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3C4" w:rsidRDefault="003933C4" w:rsidP="003933C4">
      <w:pPr>
        <w:tabs>
          <w:tab w:val="left" w:pos="7740"/>
        </w:tabs>
        <w:jc w:val="center"/>
        <w:rPr>
          <w:rFonts w:ascii="Arial" w:eastAsia="Arial" w:hAnsi="Arial" w:cs="Arial"/>
          <w:b/>
          <w:sz w:val="22"/>
          <w:szCs w:val="22"/>
        </w:rPr>
      </w:pPr>
      <w:bookmarkStart w:id="0" w:name="_heading=h.gjdgxs" w:colFirst="0" w:colLast="0"/>
      <w:bookmarkEnd w:id="0"/>
      <w:r>
        <w:rPr>
          <w:rFonts w:ascii="Arial" w:eastAsia="Arial" w:hAnsi="Arial" w:cs="Arial"/>
          <w:b/>
          <w:sz w:val="22"/>
          <w:szCs w:val="22"/>
        </w:rPr>
        <w:t>ANEXO 3</w:t>
      </w:r>
    </w:p>
    <w:p w:rsidR="003933C4" w:rsidRDefault="003933C4" w:rsidP="003933C4">
      <w:pPr>
        <w:tabs>
          <w:tab w:val="left" w:pos="7740"/>
        </w:tabs>
        <w:jc w:val="center"/>
        <w:rPr>
          <w:rFonts w:ascii="Arial" w:eastAsia="Arial" w:hAnsi="Arial" w:cs="Arial"/>
          <w:b/>
          <w:sz w:val="22"/>
          <w:szCs w:val="22"/>
        </w:rPr>
      </w:pPr>
    </w:p>
    <w:p w:rsidR="003933C4" w:rsidRPr="00E959D8" w:rsidRDefault="003933C4" w:rsidP="003933C4">
      <w:pPr>
        <w:jc w:val="center"/>
        <w:rPr>
          <w:rFonts w:ascii="Arial Narrow" w:hAnsi="Arial Narrow" w:cs="Arial"/>
          <w:b/>
        </w:rPr>
      </w:pPr>
      <w:r w:rsidRPr="00E959D8">
        <w:rPr>
          <w:rFonts w:ascii="Arial Narrow" w:hAnsi="Arial Narrow" w:cs="Arial"/>
          <w:b/>
        </w:rPr>
        <w:t>ESPECIFICACIONES TÉCNICAS DEL OFRECIMIENTO EN CONCORDANCIA CON LA FICHA TECNICA DISEÑADA POR LA FGN Y QUE SE ENCUENTRA PUBLICADA</w:t>
      </w:r>
    </w:p>
    <w:p w:rsidR="003933C4" w:rsidRPr="00E959D8" w:rsidRDefault="003933C4" w:rsidP="003933C4">
      <w:pPr>
        <w:jc w:val="center"/>
        <w:rPr>
          <w:rFonts w:ascii="Arial Narrow" w:hAnsi="Arial Narrow" w:cs="Arial"/>
          <w:b/>
        </w:rPr>
      </w:pPr>
    </w:p>
    <w:p w:rsidR="00995A98" w:rsidRDefault="003933C4" w:rsidP="003933C4">
      <w:pPr>
        <w:tabs>
          <w:tab w:val="left" w:pos="7740"/>
        </w:tabs>
        <w:jc w:val="both"/>
        <w:rPr>
          <w:rFonts w:ascii="Arial Narrow" w:hAnsi="Arial Narrow" w:cs="Arial"/>
        </w:rPr>
      </w:pPr>
      <w:r w:rsidRPr="00E959D8">
        <w:rPr>
          <w:rFonts w:ascii="Arial Narrow" w:hAnsi="Arial Narrow" w:cs="Arial"/>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rsidR="003933C4" w:rsidRPr="004F3246" w:rsidRDefault="003933C4" w:rsidP="003933C4">
      <w:pPr>
        <w:tabs>
          <w:tab w:val="left" w:pos="7740"/>
        </w:tabs>
        <w:jc w:val="both"/>
        <w:rPr>
          <w:rFonts w:ascii="Arial Narrow" w:hAnsi="Arial Narrow" w:cs="Arial"/>
        </w:rPr>
      </w:pPr>
    </w:p>
    <w:p w:rsidR="004F3246" w:rsidRDefault="004F3246" w:rsidP="004F3246">
      <w:pPr>
        <w:tabs>
          <w:tab w:val="left" w:pos="7740"/>
        </w:tabs>
        <w:jc w:val="center"/>
        <w:rPr>
          <w:rFonts w:ascii="Arial Narrow" w:hAnsi="Arial Narrow" w:cs="Arial"/>
          <w:color w:val="FF0000"/>
          <w:u w:val="single"/>
        </w:rPr>
      </w:pPr>
      <w:r w:rsidRPr="00724FD8">
        <w:rPr>
          <w:rFonts w:ascii="Arial Narrow" w:hAnsi="Arial Narrow" w:cs="Arial"/>
          <w:color w:val="FF0000"/>
          <w:u w:val="single"/>
        </w:rPr>
        <w:t xml:space="preserve">Por favor indicar para cada vehículo Marca y referencia lo cual deberá ser concordante con </w:t>
      </w:r>
      <w:r w:rsidR="00A54A59" w:rsidRPr="00724FD8">
        <w:rPr>
          <w:rFonts w:ascii="Arial Narrow" w:hAnsi="Arial Narrow" w:cs="Arial"/>
          <w:color w:val="FF0000"/>
          <w:u w:val="single"/>
        </w:rPr>
        <w:t>el ofrecimiento por parte del proponente.</w:t>
      </w:r>
    </w:p>
    <w:p w:rsidR="00E5564B" w:rsidRDefault="00E5564B" w:rsidP="004F3246">
      <w:pPr>
        <w:tabs>
          <w:tab w:val="left" w:pos="7740"/>
        </w:tabs>
        <w:jc w:val="center"/>
        <w:rPr>
          <w:rFonts w:ascii="Arial Narrow" w:hAnsi="Arial Narrow" w:cs="Arial"/>
          <w:color w:val="FF0000"/>
          <w:u w:val="single"/>
        </w:rPr>
      </w:pPr>
    </w:p>
    <w:p w:rsidR="00E5564B" w:rsidRPr="00724FD8" w:rsidRDefault="00E5564B" w:rsidP="004F3246">
      <w:pPr>
        <w:tabs>
          <w:tab w:val="left" w:pos="7740"/>
        </w:tabs>
        <w:jc w:val="center"/>
        <w:rPr>
          <w:rFonts w:ascii="Arial Narrow" w:hAnsi="Arial Narrow" w:cs="Arial"/>
          <w:color w:val="FF0000"/>
          <w:u w:val="single"/>
        </w:rPr>
      </w:pPr>
      <w:r>
        <w:rPr>
          <w:rFonts w:ascii="Arial Narrow" w:hAnsi="Arial Narrow" w:cs="Arial"/>
          <w:color w:val="FF0000"/>
          <w:u w:val="single"/>
        </w:rPr>
        <w:t>RECUERDE QUE DEBERAN SER ACREDITADAS POR EL PROPONENTE, QUIEN SERA EN CALIDAD DE UNION TEMPORAL O CONSORCIO ENTRE CONCESIONARIO Y BLINDADORA</w:t>
      </w:r>
    </w:p>
    <w:p w:rsidR="00A54A59" w:rsidRDefault="00A54A59" w:rsidP="004F3246">
      <w:pPr>
        <w:tabs>
          <w:tab w:val="left" w:pos="7740"/>
        </w:tabs>
        <w:jc w:val="center"/>
        <w:rPr>
          <w:rFonts w:ascii="Arial Narrow" w:hAnsi="Arial Narrow" w:cs="Arial"/>
        </w:rPr>
      </w:pPr>
    </w:p>
    <w:p w:rsidR="00A54A59" w:rsidRPr="00724FD8" w:rsidRDefault="00724FD8" w:rsidP="00724FD8">
      <w:pPr>
        <w:tabs>
          <w:tab w:val="left" w:pos="7740"/>
        </w:tabs>
        <w:jc w:val="center"/>
        <w:rPr>
          <w:rFonts w:ascii="Arial Narrow" w:hAnsi="Arial Narrow" w:cs="Arial"/>
          <w:b/>
        </w:rPr>
      </w:pPr>
      <w:r w:rsidRPr="00724FD8">
        <w:rPr>
          <w:rFonts w:ascii="Arial Narrow" w:hAnsi="Arial Narrow" w:cs="Arial"/>
          <w:b/>
        </w:rPr>
        <w:t>VEHÍCULO TIPO CAMIONETA / CAMPERO 4X4, 5 PUERTAS, FULL EQUIPO BLINDAJE NIVEL III</w:t>
      </w:r>
    </w:p>
    <w:p w:rsidR="00A54A59" w:rsidRPr="00AB2BCA" w:rsidRDefault="00A54A59" w:rsidP="004F3246">
      <w:pPr>
        <w:tabs>
          <w:tab w:val="left" w:pos="7740"/>
        </w:tabs>
        <w:jc w:val="center"/>
        <w:rPr>
          <w:rFonts w:ascii="Arial Narrow" w:hAnsi="Arial Narrow"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AB2BCA" w:rsidRPr="00AB2BCA" w:rsidTr="00D440BE">
        <w:trPr>
          <w:trHeight w:val="633"/>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rsidR="00724FD8" w:rsidRPr="00AB2BCA" w:rsidRDefault="00724FD8" w:rsidP="00D440BE">
            <w:pPr>
              <w:jc w:val="center"/>
              <w:rPr>
                <w:rFonts w:ascii="Arial Narrow" w:hAnsi="Arial Narrow" w:cs="Arial"/>
                <w:b/>
                <w:bCs/>
              </w:rPr>
            </w:pPr>
            <w:r w:rsidRPr="00AB2BCA">
              <w:rPr>
                <w:rFonts w:ascii="Arial Narrow" w:hAnsi="Arial Narrow"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rsidR="00724FD8" w:rsidRPr="00AB2BCA" w:rsidRDefault="00724FD8" w:rsidP="00D440BE">
            <w:pPr>
              <w:jc w:val="both"/>
              <w:rPr>
                <w:rFonts w:ascii="Arial Narrow" w:hAnsi="Arial Narrow" w:cs="Arial"/>
                <w:lang w:val="es-ES_tradnl"/>
              </w:rPr>
            </w:pPr>
            <w:r w:rsidRPr="00AB2BCA">
              <w:rPr>
                <w:rFonts w:ascii="Arial Narrow" w:hAnsi="Arial Narrow" w:cs="Arial"/>
                <w:lang w:val="es-ES_tradnl"/>
              </w:rPr>
              <w:t>25101500 (Vehículos de Pasajeros)</w:t>
            </w:r>
          </w:p>
          <w:p w:rsidR="00724FD8" w:rsidRPr="00AB2BCA" w:rsidRDefault="00724FD8" w:rsidP="00D440BE">
            <w:pPr>
              <w:rPr>
                <w:rFonts w:ascii="Arial Narrow" w:hAnsi="Arial Narrow" w:cs="Arial"/>
              </w:rPr>
            </w:pPr>
            <w:r w:rsidRPr="00AB2BCA">
              <w:rPr>
                <w:rFonts w:ascii="Arial Narrow" w:hAnsi="Arial Narrow" w:cs="Arial"/>
                <w:lang w:val="es-ES_tradnl"/>
              </w:rPr>
              <w:t>25101900 (Vehículos Especializados o de Recreo)</w:t>
            </w:r>
          </w:p>
        </w:tc>
      </w:tr>
      <w:tr w:rsidR="00AB2BCA" w:rsidRPr="00AB2BCA" w:rsidTr="00D440BE">
        <w:trPr>
          <w:trHeight w:val="42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rsidR="00724FD8" w:rsidRPr="00AB2BCA" w:rsidRDefault="00724FD8" w:rsidP="00D440BE">
            <w:pPr>
              <w:jc w:val="center"/>
              <w:rPr>
                <w:rFonts w:ascii="Arial Narrow" w:hAnsi="Arial Narrow" w:cs="Arial"/>
                <w:b/>
                <w:bCs/>
              </w:rPr>
            </w:pPr>
            <w:r w:rsidRPr="00AB2BCA">
              <w:rPr>
                <w:rFonts w:ascii="Arial Narrow" w:hAnsi="Arial Narrow"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rsidR="00724FD8" w:rsidRPr="00AB2BCA" w:rsidRDefault="00724FD8" w:rsidP="00D440BE">
            <w:pPr>
              <w:rPr>
                <w:rFonts w:ascii="Arial Narrow" w:hAnsi="Arial Narrow" w:cs="Arial"/>
              </w:rPr>
            </w:pPr>
            <w:r w:rsidRPr="00AB2BCA">
              <w:rPr>
                <w:rFonts w:ascii="Arial Narrow" w:hAnsi="Arial Narrow" w:cs="Arial"/>
              </w:rPr>
              <w:t xml:space="preserve">Vehículo tipo camioneta / campero 4x4, 5 puertas, full equipo blindaje </w:t>
            </w:r>
            <w:r w:rsidRPr="00AB2BCA">
              <w:rPr>
                <w:rFonts w:ascii="Arial Narrow" w:hAnsi="Arial Narrow" w:cs="Arial"/>
                <w:b/>
              </w:rPr>
              <w:t>nivel III</w:t>
            </w:r>
            <w:r w:rsidRPr="00AB2BCA">
              <w:rPr>
                <w:rFonts w:ascii="Arial Narrow" w:hAnsi="Arial Narrow" w:cs="Arial"/>
              </w:rPr>
              <w:t xml:space="preserve"> bajo la  norma NIJ 0108.01.</w:t>
            </w:r>
          </w:p>
        </w:tc>
      </w:tr>
      <w:tr w:rsidR="00E5564B" w:rsidRPr="00AB2BCA" w:rsidTr="00D440BE">
        <w:trPr>
          <w:trHeight w:val="42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rsidR="00E5564B" w:rsidRPr="00AB2BCA" w:rsidRDefault="00E5564B" w:rsidP="00D440BE">
            <w:pPr>
              <w:jc w:val="center"/>
              <w:rPr>
                <w:rFonts w:ascii="Arial Narrow" w:hAnsi="Arial Narrow" w:cs="Arial"/>
                <w:b/>
                <w:bCs/>
              </w:rPr>
            </w:pPr>
            <w:r>
              <w:rPr>
                <w:rFonts w:ascii="Arial Narrow" w:hAnsi="Arial Narrow" w:cs="Arial"/>
                <w:b/>
                <w:bCs/>
              </w:rPr>
              <w:t>Marca y referencia del ofrecimiento</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rsidR="00E5564B" w:rsidRPr="00AB2BCA" w:rsidRDefault="00E5564B" w:rsidP="00D440BE">
            <w:pPr>
              <w:rPr>
                <w:rFonts w:ascii="Arial Narrow" w:hAnsi="Arial Narrow" w:cs="Arial"/>
              </w:rPr>
            </w:pPr>
          </w:p>
        </w:tc>
      </w:tr>
      <w:tr w:rsidR="00AB2BCA" w:rsidRPr="00AB2BCA" w:rsidTr="00D440BE">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rsidR="00724FD8" w:rsidRPr="00AB2BCA" w:rsidRDefault="00724FD8" w:rsidP="00D440BE">
            <w:pPr>
              <w:jc w:val="center"/>
              <w:rPr>
                <w:rFonts w:ascii="Arial Narrow" w:hAnsi="Arial Narrow" w:cs="Arial"/>
                <w:b/>
                <w:bCs/>
              </w:rPr>
            </w:pPr>
            <w:r w:rsidRPr="00AB2BCA">
              <w:rPr>
                <w:rFonts w:ascii="Arial Narrow" w:hAnsi="Arial Narrow"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rsidR="00724FD8" w:rsidRPr="00AB2BCA" w:rsidRDefault="00724FD8" w:rsidP="00D440BE">
            <w:pPr>
              <w:jc w:val="both"/>
              <w:rPr>
                <w:rFonts w:ascii="Arial Narrow" w:hAnsi="Arial Narrow" w:cs="Arial"/>
                <w:i/>
                <w:iCs/>
              </w:rPr>
            </w:pPr>
            <w:r w:rsidRPr="00AB2BCA">
              <w:rPr>
                <w:rFonts w:ascii="Arial Narrow" w:hAnsi="Arial Narrow" w:cs="Arial"/>
                <w:b/>
                <w:bCs/>
              </w:rPr>
              <w:t>Ley 769 de 2002</w:t>
            </w:r>
            <w:r w:rsidRPr="00AB2BCA">
              <w:rPr>
                <w:rFonts w:ascii="Arial Narrow" w:hAnsi="Arial Narrow" w:cs="Arial"/>
              </w:rPr>
              <w:t xml:space="preserve"> - Código Nacional de Tránsito Terrestre con sus modificaciones o sustituciones </w:t>
            </w:r>
            <w:r w:rsidRPr="00AB2BCA">
              <w:rPr>
                <w:rFonts w:ascii="Arial Narrow" w:hAnsi="Arial Narrow" w:cs="Arial"/>
                <w:i/>
                <w:iCs/>
              </w:rPr>
              <w:t xml:space="preserve">«Por la cual se expide el Código Nacional de Tránsito Terrestre y se dictan otras disposiciones», </w:t>
            </w:r>
            <w:r w:rsidRPr="00AB2BCA">
              <w:rPr>
                <w:rFonts w:ascii="Arial Narrow" w:hAnsi="Arial Narrow" w:cs="Arial"/>
              </w:rPr>
              <w:t>y sus modificaciones.</w:t>
            </w:r>
            <w:r w:rsidRPr="00AB2BCA">
              <w:rPr>
                <w:rFonts w:ascii="Arial Narrow" w:hAnsi="Arial Narrow" w:cs="Arial"/>
                <w:i/>
                <w:iCs/>
              </w:rPr>
              <w:t xml:space="preserve"> </w:t>
            </w:r>
            <w:r w:rsidRPr="00AB2BCA">
              <w:rPr>
                <w:rStyle w:val="Refdenotaalpie"/>
                <w:rFonts w:ascii="Arial Narrow" w:hAnsi="Arial Narrow" w:cs="Arial"/>
                <w:i/>
                <w:iCs/>
              </w:rPr>
              <w:footnoteReference w:id="1"/>
            </w:r>
          </w:p>
          <w:p w:rsidR="00724FD8" w:rsidRPr="00AB2BCA" w:rsidRDefault="00724FD8" w:rsidP="00D440BE">
            <w:pPr>
              <w:jc w:val="both"/>
              <w:rPr>
                <w:rFonts w:ascii="Arial Narrow" w:hAnsi="Arial Narrow" w:cs="Arial"/>
              </w:rPr>
            </w:pPr>
          </w:p>
          <w:p w:rsidR="00724FD8" w:rsidRPr="00AB2BCA" w:rsidRDefault="00724FD8" w:rsidP="00D440BE">
            <w:pPr>
              <w:jc w:val="both"/>
              <w:rPr>
                <w:rFonts w:ascii="Arial Narrow" w:eastAsia="Calibri" w:hAnsi="Arial Narrow" w:cs="Arial"/>
              </w:rPr>
            </w:pPr>
            <w:r w:rsidRPr="00AB2BCA">
              <w:rPr>
                <w:rFonts w:ascii="Arial Narrow" w:eastAsia="Calibri" w:hAnsi="Arial Narrow" w:cs="Arial"/>
                <w:b/>
              </w:rPr>
              <w:t xml:space="preserve">Ley 1972 de 2019 - </w:t>
            </w:r>
            <w:r w:rsidRPr="00AB2BCA">
              <w:rPr>
                <w:rFonts w:ascii="Arial Narrow" w:hAnsi="Arial Narrow" w:cs="Arial"/>
                <w:i/>
                <w:iCs/>
              </w:rPr>
              <w:t xml:space="preserve">«Por medio de la cual se establece la protección de los derechos a la salud y al medio ambiente sano estableciendo medidas tendientes a la reducción de emisiones contaminantes de fuentes móviles y se dictan otras disposiciones.» </w:t>
            </w:r>
            <w:r w:rsidRPr="00AB2BCA">
              <w:rPr>
                <w:rFonts w:ascii="Arial Narrow" w:hAnsi="Arial Narrow" w:cs="Arial"/>
              </w:rPr>
              <w:t>y sus modificaciones.</w:t>
            </w:r>
          </w:p>
          <w:p w:rsidR="00724FD8" w:rsidRPr="00AB2BCA" w:rsidRDefault="00724FD8" w:rsidP="00D440BE">
            <w:pPr>
              <w:jc w:val="both"/>
              <w:rPr>
                <w:rFonts w:ascii="Arial Narrow" w:eastAsia="Calibri" w:hAnsi="Arial Narrow" w:cs="Arial"/>
              </w:rPr>
            </w:pPr>
          </w:p>
          <w:p w:rsidR="00724FD8" w:rsidRPr="00AB2BCA" w:rsidRDefault="00724FD8" w:rsidP="00D440BE">
            <w:pPr>
              <w:jc w:val="both"/>
              <w:rPr>
                <w:rFonts w:ascii="Arial Narrow" w:hAnsi="Arial Narrow" w:cs="Arial"/>
              </w:rPr>
            </w:pPr>
            <w:r w:rsidRPr="00AB2BCA">
              <w:rPr>
                <w:rFonts w:ascii="Arial Narrow" w:hAnsi="Arial Narrow" w:cs="Arial"/>
                <w:b/>
              </w:rPr>
              <w:t xml:space="preserve">Decreto 948 de 1995 - </w:t>
            </w:r>
            <w:r w:rsidRPr="00AB2BCA">
              <w:rPr>
                <w:rFonts w:ascii="Arial Narrow" w:hAnsi="Arial Narrow" w:cs="Arial"/>
                <w:i/>
                <w:iCs/>
              </w:rPr>
              <w:t xml:space="preserve">«Por el cual se reglamentan, parcialmente la Ley 23 de 1973, los artículos 33, 73, 74, 75 y 75 del Decreto-Ley 2811 de 1974; los artículos 41, 42, 43, 44, 45, 48 y 49 de la Ley 9 de 1979», </w:t>
            </w:r>
            <w:r w:rsidRPr="00AB2BCA">
              <w:rPr>
                <w:rFonts w:ascii="Arial Narrow" w:hAnsi="Arial Narrow" w:cs="Arial"/>
              </w:rPr>
              <w:t>mediante el cual se decreta el reglamento de protección y control de la calidad del aire, y sus modificaciones.</w:t>
            </w:r>
          </w:p>
          <w:p w:rsidR="00724FD8" w:rsidRPr="00AB2BCA" w:rsidRDefault="00724FD8" w:rsidP="00D440BE">
            <w:pPr>
              <w:jc w:val="both"/>
              <w:rPr>
                <w:rFonts w:ascii="Arial Narrow" w:hAnsi="Arial Narrow" w:cs="Arial"/>
              </w:rPr>
            </w:pPr>
          </w:p>
          <w:p w:rsidR="00724FD8" w:rsidRPr="00AB2BCA" w:rsidRDefault="00724FD8" w:rsidP="00D440BE">
            <w:pPr>
              <w:jc w:val="both"/>
              <w:rPr>
                <w:rFonts w:ascii="Arial Narrow" w:eastAsia="Calibri" w:hAnsi="Arial Narrow" w:cs="Arial"/>
                <w:i/>
                <w:iCs/>
              </w:rPr>
            </w:pPr>
            <w:r w:rsidRPr="00AB2BCA">
              <w:rPr>
                <w:rFonts w:ascii="Arial Narrow" w:eastAsia="Calibri" w:hAnsi="Arial Narrow" w:cs="Arial"/>
                <w:b/>
              </w:rPr>
              <w:t xml:space="preserve">Resolución 0762 de 2022 - </w:t>
            </w:r>
            <w:r w:rsidRPr="00AB2BCA">
              <w:rPr>
                <w:rFonts w:ascii="Arial Narrow" w:eastAsia="Calibri" w:hAnsi="Arial Narrow" w:cs="Arial"/>
                <w:b/>
                <w:i/>
                <w:iCs/>
              </w:rPr>
              <w:t>«</w:t>
            </w:r>
            <w:r w:rsidRPr="00AB2BCA">
              <w:rPr>
                <w:rFonts w:ascii="Arial Narrow" w:eastAsia="Calibri" w:hAnsi="Arial Narrow" w:cs="Arial"/>
                <w:i/>
                <w:iCs/>
              </w:rPr>
              <w:t xml:space="preserve">Por la cual se reglamentan los límites máximos permisibles de emisión de contaminantes que deberán cumplir las fuentes móviles terrestres, se reglamentan los artículos 2.2.5.1.6.1, 2.2.5.1.8.2 y 2.2.5.1.8.3 del </w:t>
            </w:r>
            <w:r w:rsidRPr="00AB2BCA">
              <w:rPr>
                <w:rFonts w:ascii="Arial Narrow" w:eastAsia="Calibri" w:hAnsi="Arial Narrow" w:cs="Arial"/>
                <w:b/>
                <w:i/>
                <w:iCs/>
              </w:rPr>
              <w:t>Decreto 1076 de 2015</w:t>
            </w:r>
            <w:r w:rsidRPr="00AB2BCA">
              <w:rPr>
                <w:rFonts w:ascii="Arial Narrow" w:eastAsia="Calibri" w:hAnsi="Arial Narrow" w:cs="Arial"/>
                <w:i/>
                <w:iCs/>
              </w:rPr>
              <w:t xml:space="preserve"> y se adoptan otras disposiciones.», </w:t>
            </w:r>
            <w:r w:rsidRPr="00AB2BCA">
              <w:rPr>
                <w:rFonts w:ascii="Arial Narrow" w:hAnsi="Arial Narrow" w:cs="Arial"/>
              </w:rPr>
              <w:t>y sus modificaciones.</w:t>
            </w:r>
          </w:p>
          <w:p w:rsidR="00724FD8" w:rsidRPr="00AB2BCA" w:rsidRDefault="00724FD8" w:rsidP="00D440BE">
            <w:pPr>
              <w:jc w:val="both"/>
              <w:rPr>
                <w:rFonts w:ascii="Arial Narrow" w:eastAsia="Calibri" w:hAnsi="Arial Narrow" w:cs="Arial"/>
                <w:i/>
                <w:iCs/>
              </w:rPr>
            </w:pPr>
          </w:p>
          <w:p w:rsidR="00724FD8" w:rsidRPr="00AB2BCA" w:rsidRDefault="00724FD8" w:rsidP="00D440BE">
            <w:pPr>
              <w:jc w:val="both"/>
              <w:rPr>
                <w:rFonts w:ascii="Arial Narrow" w:eastAsia="Calibri" w:hAnsi="Arial Narrow" w:cs="Arial"/>
                <w:i/>
                <w:iCs/>
              </w:rPr>
            </w:pPr>
            <w:r w:rsidRPr="00AB2BCA">
              <w:rPr>
                <w:rFonts w:ascii="Arial Narrow" w:eastAsia="Calibri" w:hAnsi="Arial Narrow" w:cs="Arial"/>
                <w:b/>
              </w:rPr>
              <w:lastRenderedPageBreak/>
              <w:t>Decreto 2187 de 2001</w:t>
            </w:r>
            <w:r w:rsidRPr="00AB2BCA">
              <w:rPr>
                <w:rFonts w:ascii="Arial Narrow" w:hAnsi="Arial Narrow" w:cs="Arial"/>
              </w:rPr>
              <w:t xml:space="preserve"> </w:t>
            </w:r>
            <w:r w:rsidRPr="00AB2BCA">
              <w:rPr>
                <w:rFonts w:ascii="Arial Narrow" w:eastAsia="Calibri" w:hAnsi="Arial Narrow" w:cs="Arial"/>
                <w:i/>
                <w:iCs/>
              </w:rPr>
              <w:t>- «Por el cual se reglamenta el Estatuto de Vigilancia y Seguridad Privada contenido en el Decreto - Ley </w:t>
            </w:r>
            <w:hyperlink r:id="rId8" w:history="1">
              <w:r w:rsidRPr="00AB2BCA">
                <w:rPr>
                  <w:rFonts w:ascii="Arial Narrow" w:eastAsiaTheme="majorEastAsia" w:hAnsi="Arial Narrow"/>
                </w:rPr>
                <w:t>356</w:t>
              </w:r>
            </w:hyperlink>
            <w:r w:rsidRPr="00AB2BCA">
              <w:rPr>
                <w:rFonts w:ascii="Arial Narrow" w:eastAsia="Calibri" w:hAnsi="Arial Narrow" w:cs="Arial"/>
                <w:i/>
                <w:iCs/>
              </w:rPr>
              <w:t> del 11 de febrero de 1994»</w:t>
            </w:r>
            <w:r w:rsidRPr="00AB2BCA">
              <w:rPr>
                <w:rStyle w:val="Refdenotaalpie"/>
                <w:rFonts w:ascii="Arial Narrow" w:eastAsia="Calibri" w:hAnsi="Arial Narrow" w:cs="Arial"/>
                <w:i/>
                <w:iCs/>
              </w:rPr>
              <w:footnoteReference w:id="2"/>
            </w:r>
            <w:r w:rsidRPr="00AB2BCA">
              <w:rPr>
                <w:rFonts w:ascii="Arial Narrow" w:eastAsia="Calibri" w:hAnsi="Arial Narrow" w:cs="Arial"/>
                <w:i/>
                <w:iCs/>
              </w:rPr>
              <w:t xml:space="preserve"> </w:t>
            </w:r>
            <w:r w:rsidRPr="00AB2BCA">
              <w:rPr>
                <w:rFonts w:ascii="Arial Narrow" w:hAnsi="Arial Narrow" w:cs="Arial"/>
              </w:rPr>
              <w:t>y sus modificaciones.</w:t>
            </w:r>
          </w:p>
          <w:p w:rsidR="00724FD8" w:rsidRPr="00AB2BCA" w:rsidRDefault="00724FD8" w:rsidP="00D440BE">
            <w:pPr>
              <w:jc w:val="both"/>
              <w:rPr>
                <w:rFonts w:ascii="Arial Narrow" w:eastAsia="Calibri" w:hAnsi="Arial Narrow" w:cs="Arial"/>
                <w:i/>
                <w:iCs/>
              </w:rPr>
            </w:pPr>
          </w:p>
          <w:p w:rsidR="00724FD8" w:rsidRPr="00AB2BCA" w:rsidRDefault="00724FD8" w:rsidP="00D440BE">
            <w:pPr>
              <w:jc w:val="both"/>
              <w:rPr>
                <w:rFonts w:ascii="Arial Narrow" w:hAnsi="Arial Narrow" w:cs="Arial"/>
                <w:i/>
                <w:iCs/>
                <w:lang w:val="es-ES_tradnl"/>
              </w:rPr>
            </w:pPr>
            <w:r w:rsidRPr="00AB2BCA">
              <w:rPr>
                <w:rFonts w:ascii="Arial Narrow" w:hAnsi="Arial Narrow" w:cs="Arial"/>
                <w:b/>
                <w:bCs/>
                <w:lang w:val="es-ES_tradnl"/>
              </w:rPr>
              <w:t>Resolución 003777 del 2003</w:t>
            </w:r>
            <w:r w:rsidRPr="00AB2BCA">
              <w:rPr>
                <w:rFonts w:ascii="Arial Narrow" w:hAnsi="Arial Narrow" w:cs="Arial"/>
                <w:lang w:val="es-ES_tradnl"/>
              </w:rPr>
              <w:t xml:space="preserve"> del Ministerio de Transporte «</w:t>
            </w:r>
            <w:r w:rsidRPr="00AB2BCA">
              <w:rPr>
                <w:rFonts w:ascii="Arial Narrow" w:hAnsi="Arial Narrow" w:cs="Arial"/>
                <w:i/>
                <w:iCs/>
                <w:lang w:val="es-ES_tradnl"/>
              </w:rPr>
              <w:t>Por la cual se reglamenta el uso de vidrios polarizados, entintados u oscurecidos en vehículos automotores, de conformidad con lo previsto en el artículo 166 de la Ley 769 de 2002.»</w:t>
            </w:r>
            <w:r w:rsidRPr="00AB2BCA">
              <w:rPr>
                <w:rFonts w:ascii="Arial Narrow" w:hAnsi="Arial Narrow" w:cs="Arial"/>
              </w:rPr>
              <w:t xml:space="preserve"> y sus modificaciones.</w:t>
            </w:r>
          </w:p>
          <w:p w:rsidR="00724FD8" w:rsidRPr="00AB2BCA" w:rsidRDefault="00724FD8" w:rsidP="00D440BE">
            <w:pPr>
              <w:jc w:val="both"/>
              <w:rPr>
                <w:rFonts w:ascii="Arial Narrow" w:eastAsia="Calibri" w:hAnsi="Arial Narrow" w:cs="Arial"/>
                <w:i/>
                <w:iCs/>
              </w:rPr>
            </w:pPr>
          </w:p>
          <w:p w:rsidR="00724FD8" w:rsidRPr="00AB2BCA" w:rsidRDefault="00724FD8" w:rsidP="00D440BE">
            <w:pPr>
              <w:jc w:val="both"/>
              <w:rPr>
                <w:rFonts w:ascii="Arial Narrow" w:hAnsi="Arial Narrow" w:cs="Arial"/>
                <w:i/>
                <w:iCs/>
                <w:lang w:val="es-ES_tradnl"/>
              </w:rPr>
            </w:pPr>
            <w:r w:rsidRPr="00AB2BCA">
              <w:rPr>
                <w:rFonts w:ascii="Arial Narrow" w:hAnsi="Arial Narrow" w:cs="Arial"/>
                <w:b/>
                <w:bCs/>
                <w:lang w:val="es-ES_tradnl"/>
              </w:rPr>
              <w:t>Resolución 100000 del 2003</w:t>
            </w:r>
            <w:r w:rsidRPr="00AB2BCA">
              <w:rPr>
                <w:rFonts w:ascii="Arial Narrow" w:hAnsi="Arial Narrow" w:cs="Arial"/>
                <w:lang w:val="es-ES_tradnl"/>
              </w:rPr>
              <w:t xml:space="preserve"> del Ministerio de Transporte «</w:t>
            </w:r>
            <w:r w:rsidRPr="00AB2BCA">
              <w:rPr>
                <w:rFonts w:ascii="Arial Narrow" w:hAnsi="Arial Narrow" w:cs="Arial"/>
                <w:i/>
                <w:iCs/>
                <w:lang w:val="es-ES_tradnl"/>
              </w:rPr>
              <w:t>Por la cual se modifican algunos artículos de la Resolución número 03777 de 2003, que reglamenta el uso de vidrios polarizados, entintados u oscurecidos en vehículos automotores.»</w:t>
            </w:r>
          </w:p>
          <w:p w:rsidR="00724FD8" w:rsidRPr="00AB2BCA" w:rsidRDefault="00724FD8" w:rsidP="00D440BE">
            <w:pPr>
              <w:jc w:val="both"/>
              <w:rPr>
                <w:rFonts w:ascii="Arial Narrow" w:eastAsia="Calibri" w:hAnsi="Arial Narrow" w:cs="Arial"/>
                <w:i/>
                <w:iCs/>
              </w:rPr>
            </w:pPr>
          </w:p>
          <w:p w:rsidR="00724FD8" w:rsidRPr="00AB2BCA" w:rsidRDefault="00724FD8" w:rsidP="00D440BE">
            <w:pPr>
              <w:jc w:val="both"/>
              <w:rPr>
                <w:rFonts w:ascii="Arial Narrow" w:hAnsi="Arial Narrow" w:cs="Arial"/>
                <w:i/>
                <w:iCs/>
                <w:lang w:val="es-ES_tradnl"/>
              </w:rPr>
            </w:pPr>
            <w:r w:rsidRPr="00AB2BCA">
              <w:rPr>
                <w:rFonts w:ascii="Arial Narrow" w:hAnsi="Arial Narrow" w:cs="Arial"/>
                <w:b/>
                <w:lang w:val="es-ES_tradnl"/>
              </w:rPr>
              <w:t>Resolución 0934 de 2008</w:t>
            </w:r>
            <w:r w:rsidRPr="00AB2BCA">
              <w:rPr>
                <w:rFonts w:ascii="Arial Narrow" w:hAnsi="Arial Narrow" w:cs="Arial"/>
                <w:lang w:val="es-ES_tradnl"/>
              </w:rPr>
              <w:t xml:space="preserve"> del Ministerio de Comercio, Industria y Turismo. «</w:t>
            </w:r>
            <w:r w:rsidRPr="00AB2BCA">
              <w:rPr>
                <w:rFonts w:ascii="Arial Narrow" w:hAnsi="Arial Narrow" w:cs="Arial"/>
                <w:i/>
                <w:iCs/>
                <w:lang w:val="es-ES_tradnl"/>
              </w:rPr>
              <w:t xml:space="preserve">Por la cual se expide el Reglamento Técnico para acristalamientos de seguridad resistentes a las balas para uso en vehículos automotores y sus remolques, tanto de fabricación nacional como importados, para su comercialización en Colombia.» </w:t>
            </w:r>
            <w:r w:rsidRPr="00AB2BCA">
              <w:rPr>
                <w:rFonts w:ascii="Arial Narrow" w:hAnsi="Arial Narrow" w:cs="Arial"/>
              </w:rPr>
              <w:t>y sus modificaciones.</w:t>
            </w:r>
          </w:p>
          <w:p w:rsidR="00724FD8" w:rsidRPr="00AB2BCA" w:rsidRDefault="00724FD8" w:rsidP="00D440BE">
            <w:pPr>
              <w:jc w:val="both"/>
              <w:rPr>
                <w:rFonts w:ascii="Arial Narrow" w:hAnsi="Arial Narrow" w:cs="Arial"/>
                <w:i/>
                <w:iCs/>
                <w:lang w:val="es-ES_tradnl"/>
              </w:rPr>
            </w:pPr>
          </w:p>
          <w:p w:rsidR="00724FD8" w:rsidRPr="00AB2BCA" w:rsidRDefault="00724FD8" w:rsidP="00D440BE">
            <w:pPr>
              <w:jc w:val="both"/>
              <w:rPr>
                <w:rFonts w:ascii="Arial Narrow" w:eastAsia="Calibri" w:hAnsi="Arial Narrow" w:cs="Arial"/>
                <w:i/>
                <w:iCs/>
              </w:rPr>
            </w:pPr>
            <w:r w:rsidRPr="00AB2BCA">
              <w:rPr>
                <w:rFonts w:ascii="Arial Narrow" w:hAnsi="Arial Narrow" w:cs="Arial"/>
                <w:b/>
                <w:lang w:val="es-ES_tradnl"/>
              </w:rPr>
              <w:t xml:space="preserve">Resolución No. 20224440029777 de 2022 </w:t>
            </w:r>
            <w:r w:rsidRPr="00AB2BCA">
              <w:rPr>
                <w:rFonts w:ascii="Arial Narrow" w:eastAsia="Calibri" w:hAnsi="Arial Narrow" w:cs="Arial"/>
              </w:rPr>
              <w:t>de la</w:t>
            </w:r>
            <w:r w:rsidRPr="00AB2BCA">
              <w:rPr>
                <w:rFonts w:ascii="Arial Narrow" w:hAnsi="Arial Narrow" w:cs="Arial"/>
                <w:bCs/>
                <w:lang w:val="es-ES_tradnl"/>
              </w:rPr>
              <w:t xml:space="preserve"> </w:t>
            </w:r>
            <w:r w:rsidRPr="00AB2BCA">
              <w:rPr>
                <w:rFonts w:ascii="Arial Narrow" w:eastAsia="Calibri" w:hAnsi="Arial Narrow" w:cs="Arial"/>
              </w:rPr>
              <w:t>Superintendencia de Vigilancia y Seguridad Privada</w:t>
            </w:r>
            <w:r w:rsidRPr="00AB2BCA">
              <w:rPr>
                <w:rFonts w:ascii="Arial Narrow" w:hAnsi="Arial Narrow" w:cs="Arial"/>
                <w:b/>
                <w:lang w:val="es-ES_tradnl"/>
              </w:rPr>
              <w:t xml:space="preserve"> </w:t>
            </w:r>
            <w:r w:rsidRPr="00AB2BCA">
              <w:rPr>
                <w:rFonts w:ascii="Arial Narrow" w:eastAsia="Calibri" w:hAnsi="Arial Narrow" w:cs="Arial"/>
                <w:i/>
                <w:iCs/>
              </w:rPr>
              <w:t>«Por medio de la cual se adoptan las Normas Técnicas Colombianas NTC 6498 de 2020, NTC 6534 de 2021, sus anexos sobre las Características Técnicas de los diferentes tipos de Blindaje y se crea el Pacto de Buenas Prácticas para la Actividad Brindadora en Vehículos.»</w:t>
            </w:r>
          </w:p>
          <w:p w:rsidR="00724FD8" w:rsidRPr="00AB2BCA" w:rsidRDefault="00724FD8" w:rsidP="00D440BE">
            <w:pPr>
              <w:jc w:val="both"/>
              <w:rPr>
                <w:rFonts w:ascii="Arial Narrow" w:eastAsia="Calibri" w:hAnsi="Arial Narrow" w:cs="Arial"/>
                <w:i/>
                <w:iCs/>
              </w:rPr>
            </w:pPr>
          </w:p>
          <w:p w:rsidR="00724FD8" w:rsidRPr="00AB2BCA" w:rsidRDefault="00724FD8" w:rsidP="00D440BE">
            <w:pPr>
              <w:jc w:val="both"/>
              <w:rPr>
                <w:rFonts w:ascii="Arial Narrow" w:eastAsia="Calibri" w:hAnsi="Arial Narrow" w:cs="Arial"/>
                <w:i/>
                <w:iCs/>
              </w:rPr>
            </w:pPr>
            <w:r w:rsidRPr="00AB2BCA">
              <w:rPr>
                <w:rFonts w:ascii="Arial Narrow" w:hAnsi="Arial Narrow" w:cs="Arial"/>
                <w:b/>
                <w:lang w:val="es-ES_tradnl"/>
              </w:rPr>
              <w:t>Resolución No 2238 de 2023</w:t>
            </w:r>
            <w:r w:rsidRPr="00AB2BCA">
              <w:rPr>
                <w:rFonts w:ascii="Arial Narrow" w:hAnsi="Arial Narrow"/>
                <w:lang w:val="es-ES_tradnl" w:eastAsia="es-CO"/>
              </w:rPr>
              <w:t xml:space="preserve"> Secretaría Distrital de Ambiente </w:t>
            </w:r>
            <w:r w:rsidRPr="00AB2BCA">
              <w:rPr>
                <w:rFonts w:ascii="Arial Narrow" w:eastAsia="Calibri" w:hAnsi="Arial Narrow" w:cs="Arial"/>
                <w:i/>
                <w:iCs/>
              </w:rPr>
              <w:t>«</w:t>
            </w:r>
            <w:r w:rsidRPr="00AB2BCA">
              <w:rPr>
                <w:rFonts w:ascii="Arial Narrow" w:hAnsi="Arial Narrow" w:cs="Arial"/>
                <w:bCs/>
                <w:i/>
                <w:iCs/>
                <w:shd w:val="clear" w:color="auto" w:fill="FFFFFF"/>
              </w:rPr>
              <w:t>Por la cual se adopta el Manual de normas y procedimientos para la gestión de aceites usados en el Distrito Capital y se toman otras determinaciones.</w:t>
            </w:r>
            <w:r w:rsidRPr="00AB2BCA">
              <w:rPr>
                <w:rFonts w:ascii="Arial Narrow" w:eastAsia="Calibri" w:hAnsi="Arial Narrow" w:cs="Arial"/>
                <w:i/>
                <w:iCs/>
              </w:rPr>
              <w:t>»</w:t>
            </w:r>
          </w:p>
          <w:p w:rsidR="00724FD8" w:rsidRPr="00AB2BCA" w:rsidRDefault="00724FD8" w:rsidP="00D440BE">
            <w:pPr>
              <w:jc w:val="both"/>
              <w:rPr>
                <w:rFonts w:ascii="Arial Narrow" w:eastAsia="Calibri" w:hAnsi="Arial Narrow" w:cs="Arial"/>
                <w:i/>
                <w:iCs/>
              </w:rPr>
            </w:pPr>
          </w:p>
          <w:p w:rsidR="00724FD8" w:rsidRPr="00AB2BCA" w:rsidRDefault="00724FD8" w:rsidP="00D440BE">
            <w:pPr>
              <w:jc w:val="both"/>
              <w:rPr>
                <w:rFonts w:ascii="Arial Narrow" w:hAnsi="Arial Narrow" w:cs="Arial"/>
              </w:rPr>
            </w:pPr>
            <w:r w:rsidRPr="00AB2BCA">
              <w:rPr>
                <w:rFonts w:ascii="Arial Narrow" w:hAnsi="Arial Narrow" w:cs="Arial"/>
                <w:b/>
                <w:bCs/>
              </w:rPr>
              <w:t>Norma ambiental internacional vigente EURO</w:t>
            </w:r>
            <w:r w:rsidRPr="00AB2BCA">
              <w:rPr>
                <w:rFonts w:ascii="Arial Narrow" w:hAnsi="Arial Narrow" w:cs="Arial"/>
                <w:b/>
              </w:rPr>
              <w:t xml:space="preserve"> </w:t>
            </w:r>
            <w:r w:rsidRPr="00AB2BCA">
              <w:rPr>
                <w:rFonts w:ascii="Arial Narrow" w:hAnsi="Arial Narrow" w:cs="Arial"/>
              </w:rPr>
              <w:t>de emisiones de gases y combustión.</w:t>
            </w:r>
          </w:p>
          <w:p w:rsidR="00724FD8" w:rsidRPr="00AB2BCA" w:rsidRDefault="00724FD8" w:rsidP="00D440BE">
            <w:pPr>
              <w:jc w:val="both"/>
              <w:rPr>
                <w:rFonts w:ascii="Arial Narrow" w:hAnsi="Arial Narrow" w:cs="Arial"/>
              </w:rPr>
            </w:pPr>
          </w:p>
          <w:p w:rsidR="00724FD8" w:rsidRPr="00AB2BCA" w:rsidRDefault="00724FD8" w:rsidP="00D440BE">
            <w:pPr>
              <w:jc w:val="both"/>
              <w:rPr>
                <w:rFonts w:ascii="Arial Narrow" w:hAnsi="Arial Narrow" w:cs="Arial"/>
              </w:rPr>
            </w:pPr>
            <w:r w:rsidRPr="00AB2BCA">
              <w:rPr>
                <w:rFonts w:ascii="Arial Narrow" w:hAnsi="Arial Narrow" w:cs="Arial"/>
                <w:b/>
                <w:bCs/>
              </w:rPr>
              <w:t>Norma NIJ 0108.01</w:t>
            </w:r>
            <w:r w:rsidRPr="00AB2BCA">
              <w:rPr>
                <w:rFonts w:ascii="Arial Narrow" w:hAnsi="Arial Narrow"/>
              </w:rPr>
              <w:t xml:space="preserve"> </w:t>
            </w:r>
            <w:r w:rsidRPr="00AB2BCA">
              <w:rPr>
                <w:rFonts w:ascii="Arial Narrow" w:hAnsi="Arial Narrow" w:cs="Arial"/>
              </w:rPr>
              <w:t>norma de aplicación a materiales protectores resistentes a balística.</w:t>
            </w:r>
          </w:p>
          <w:p w:rsidR="00724FD8" w:rsidRPr="00AB2BCA" w:rsidRDefault="00724FD8" w:rsidP="00D440BE">
            <w:pPr>
              <w:jc w:val="both"/>
              <w:rPr>
                <w:rFonts w:ascii="Arial Narrow" w:hAnsi="Arial Narrow" w:cs="Arial"/>
                <w:b/>
                <w:bCs/>
              </w:rPr>
            </w:pPr>
          </w:p>
        </w:tc>
      </w:tr>
      <w:tr w:rsidR="00AB2BCA" w:rsidRPr="00AB2BCA" w:rsidTr="00D440BE">
        <w:trPr>
          <w:trHeight w:val="76"/>
        </w:trPr>
        <w:tc>
          <w:tcPr>
            <w:tcW w:w="2800" w:type="dxa"/>
            <w:tcBorders>
              <w:top w:val="single" w:sz="8"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rsidR="00724FD8" w:rsidRPr="00AB2BCA" w:rsidRDefault="00724FD8" w:rsidP="00D440BE">
            <w:pPr>
              <w:jc w:val="center"/>
              <w:rPr>
                <w:rFonts w:ascii="Arial Narrow" w:hAnsi="Arial Narrow" w:cs="Arial"/>
                <w:b/>
                <w:bCs/>
              </w:rPr>
            </w:pPr>
            <w:r w:rsidRPr="00AB2BCA">
              <w:rPr>
                <w:rFonts w:ascii="Arial Narrow" w:hAnsi="Arial Narrow" w:cs="Arial"/>
                <w:b/>
                <w:bCs/>
              </w:rPr>
              <w:lastRenderedPageBreak/>
              <w:t xml:space="preserve">Generalidades </w:t>
            </w:r>
          </w:p>
        </w:tc>
        <w:tc>
          <w:tcPr>
            <w:tcW w:w="6287" w:type="dxa"/>
            <w:tcBorders>
              <w:top w:val="single" w:sz="8" w:space="0" w:color="auto"/>
              <w:left w:val="single" w:sz="8" w:space="0" w:color="auto"/>
              <w:bottom w:val="single" w:sz="4" w:space="0" w:color="auto"/>
              <w:right w:val="double" w:sz="4" w:space="0" w:color="auto"/>
            </w:tcBorders>
            <w:tcMar>
              <w:top w:w="0" w:type="dxa"/>
              <w:left w:w="70" w:type="dxa"/>
              <w:bottom w:w="0" w:type="dxa"/>
              <w:right w:w="70" w:type="dxa"/>
            </w:tcMar>
          </w:tcPr>
          <w:p w:rsidR="00724FD8" w:rsidRPr="00AB2BCA" w:rsidRDefault="00724FD8" w:rsidP="00D440BE">
            <w:pPr>
              <w:jc w:val="both"/>
              <w:rPr>
                <w:rFonts w:ascii="Arial Narrow" w:hAnsi="Arial Narrow" w:cs="Arial"/>
              </w:rPr>
            </w:pPr>
            <w:r w:rsidRPr="00AB2BCA">
              <w:rPr>
                <w:rFonts w:ascii="Arial Narrow" w:hAnsi="Arial Narrow" w:cs="Arial"/>
                <w:b/>
              </w:rPr>
              <w:t xml:space="preserve">BLINDAJE: </w:t>
            </w:r>
            <w:r w:rsidRPr="00AB2BCA">
              <w:rPr>
                <w:rFonts w:ascii="Arial Narrow" w:hAnsi="Arial Narrow" w:cs="Arial"/>
                <w:bCs/>
              </w:rPr>
              <w:t>C</w:t>
            </w:r>
            <w:r w:rsidRPr="00AB2BCA">
              <w:rPr>
                <w:rFonts w:ascii="Arial Narrow" w:hAnsi="Arial Narrow" w:cs="Arial"/>
              </w:rPr>
              <w:t>reación de barreras protectoras alrededor de un área específica, para resguardarse de las armas de fuego.</w:t>
            </w:r>
          </w:p>
          <w:p w:rsidR="00724FD8" w:rsidRPr="00AB2BCA" w:rsidRDefault="00724FD8" w:rsidP="00D440BE">
            <w:pPr>
              <w:jc w:val="both"/>
              <w:rPr>
                <w:rFonts w:ascii="Arial Narrow" w:hAnsi="Arial Narrow" w:cs="Arial"/>
                <w:b/>
              </w:rPr>
            </w:pPr>
          </w:p>
          <w:p w:rsidR="00724FD8" w:rsidRPr="00AB2BCA" w:rsidRDefault="00724FD8" w:rsidP="00D440BE">
            <w:pPr>
              <w:jc w:val="both"/>
              <w:rPr>
                <w:rFonts w:ascii="Arial Narrow" w:hAnsi="Arial Narrow" w:cs="Arial"/>
                <w:lang w:val="es-ES_tradnl"/>
              </w:rPr>
            </w:pPr>
            <w:r w:rsidRPr="00AB2BCA">
              <w:rPr>
                <w:rFonts w:ascii="Arial Narrow" w:hAnsi="Arial Narrow" w:cs="Arial"/>
                <w:b/>
              </w:rPr>
              <w:t>CAMIONETA O CAMPERO:</w:t>
            </w:r>
            <w:r w:rsidRPr="00AB2BCA">
              <w:rPr>
                <w:rFonts w:ascii="Arial Narrow" w:hAnsi="Arial Narrow" w:cs="Arial"/>
              </w:rPr>
              <w:t xml:space="preserve"> </w:t>
            </w:r>
            <w:r w:rsidRPr="00AB2BCA">
              <w:rPr>
                <w:rFonts w:ascii="Arial Narrow" w:hAnsi="Arial Narrow" w:cs="Arial"/>
                <w:lang w:val="es-ES_tradnl"/>
              </w:rPr>
              <w:t>Automotor con tracción en todas sus ruedas, utilizado para el desplazamiento de funcionarios en cumplimiento de sus labores misionales y para el transporte de carga básica y necesaria dentro del territorio nacional.</w:t>
            </w:r>
          </w:p>
          <w:p w:rsidR="00724FD8" w:rsidRPr="00AB2BCA" w:rsidRDefault="00724FD8" w:rsidP="00D440BE">
            <w:pPr>
              <w:rPr>
                <w:rFonts w:ascii="Arial Narrow" w:hAnsi="Arial Narrow" w:cs="Arial"/>
              </w:rPr>
            </w:pPr>
            <w:r w:rsidRPr="00AB2BCA">
              <w:rPr>
                <w:rFonts w:ascii="Arial Narrow" w:hAnsi="Arial Narrow" w:cs="Arial"/>
              </w:rPr>
              <w:t xml:space="preserve"> </w:t>
            </w:r>
          </w:p>
          <w:p w:rsidR="00724FD8" w:rsidRPr="00AB2BCA" w:rsidRDefault="00724FD8" w:rsidP="00D440BE">
            <w:pPr>
              <w:jc w:val="both"/>
              <w:rPr>
                <w:rFonts w:ascii="Arial Narrow" w:eastAsia="Calibri" w:hAnsi="Arial Narrow" w:cs="Arial"/>
              </w:rPr>
            </w:pPr>
            <w:r w:rsidRPr="00AB2BCA">
              <w:rPr>
                <w:rFonts w:ascii="Arial Narrow" w:eastAsia="Calibri" w:hAnsi="Arial Narrow" w:cs="Arial"/>
                <w:b/>
              </w:rPr>
              <w:lastRenderedPageBreak/>
              <w:t>MATERIAL OPACO:</w:t>
            </w:r>
            <w:r w:rsidRPr="00AB2BCA">
              <w:rPr>
                <w:rFonts w:ascii="Arial Narrow" w:eastAsia="Calibri" w:hAnsi="Arial Narrow" w:cs="Arial"/>
              </w:rPr>
              <w:t xml:space="preserve">  Comprende el material que se encuentra reforzando el blindaje del vehículo en sus diferentes tipos (acero balístico, kevlar, aramidas) </w:t>
            </w:r>
          </w:p>
          <w:p w:rsidR="00724FD8" w:rsidRPr="00AB2BCA" w:rsidRDefault="00724FD8" w:rsidP="00D440BE">
            <w:pPr>
              <w:jc w:val="both"/>
              <w:rPr>
                <w:rFonts w:ascii="Arial Narrow" w:eastAsia="Calibri" w:hAnsi="Arial Narrow" w:cs="Arial"/>
              </w:rPr>
            </w:pPr>
          </w:p>
          <w:p w:rsidR="00724FD8" w:rsidRPr="00AB2BCA" w:rsidRDefault="00724FD8" w:rsidP="00D440BE">
            <w:pPr>
              <w:jc w:val="both"/>
              <w:rPr>
                <w:rFonts w:ascii="Arial Narrow" w:eastAsia="Calibri" w:hAnsi="Arial Narrow" w:cs="Arial"/>
              </w:rPr>
            </w:pPr>
            <w:r w:rsidRPr="00AB2BCA">
              <w:rPr>
                <w:rFonts w:ascii="Arial Narrow" w:eastAsia="Calibri" w:hAnsi="Arial Narrow" w:cs="Arial"/>
                <w:b/>
                <w:bCs/>
              </w:rPr>
              <w:t xml:space="preserve">MANTENIMIENTO PREVENTIVO: </w:t>
            </w:r>
            <w:r w:rsidRPr="00AB2BCA">
              <w:rPr>
                <w:rFonts w:ascii="Arial Narrow" w:eastAsia="Calibri" w:hAnsi="Arial Narrow" w:cs="Arial"/>
              </w:rPr>
              <w:t>Son actividades de operación simples o menores y conllevan al cambio de partes estándar que no involucran rutinas y montajes complejos. Entre los mantenimientos preventivos más comunes se estiman: Mantenimiento al sistema de frenos, Mantenimiento al sistema de lubricación (cambio de aceite), mantenimiento de alineación y balanceo, mantenimiento al sistema electrónico (luces, baterías y bombillos).</w:t>
            </w:r>
          </w:p>
          <w:p w:rsidR="00724FD8" w:rsidRPr="00AB2BCA" w:rsidRDefault="00724FD8" w:rsidP="00D440BE">
            <w:pPr>
              <w:jc w:val="both"/>
              <w:rPr>
                <w:rFonts w:ascii="Arial Narrow" w:eastAsia="Calibri" w:hAnsi="Arial Narrow" w:cs="Arial"/>
              </w:rPr>
            </w:pPr>
          </w:p>
          <w:p w:rsidR="00724FD8" w:rsidRPr="00AB2BCA" w:rsidRDefault="00724FD8" w:rsidP="00D440BE">
            <w:pPr>
              <w:jc w:val="both"/>
              <w:rPr>
                <w:rFonts w:ascii="Arial Narrow" w:eastAsia="Calibri" w:hAnsi="Arial Narrow" w:cs="Arial"/>
              </w:rPr>
            </w:pPr>
            <w:r w:rsidRPr="00AB2BCA">
              <w:rPr>
                <w:rFonts w:ascii="Arial Narrow" w:eastAsia="Calibri" w:hAnsi="Arial Narrow" w:cs="Arial"/>
                <w:b/>
                <w:bCs/>
              </w:rPr>
              <w:t>MANTENIMIENTO PREVENTIVO AL BLINDAJE</w:t>
            </w:r>
            <w:r w:rsidRPr="00AB2BCA">
              <w:rPr>
                <w:rFonts w:ascii="Arial Narrow" w:eastAsia="Calibri" w:hAnsi="Arial Narrow" w:cs="Arial"/>
              </w:rPr>
              <w:t>: Operaciones periódicas de la revisión del material con el que se encuentra construido el blindaje, en sus partes como son los vidrios, puerta, techo, pisos, para evitar deslaminación burbujas en el policarbonato, ruptura interna de los vidrios, bisagras desgastadas o dañadas en las puertas por el peso del blindaje y revisión general del automotor para evidenciar posibles afectaciones en el blindaje.</w:t>
            </w:r>
          </w:p>
          <w:p w:rsidR="00724FD8" w:rsidRPr="00AB2BCA" w:rsidRDefault="00724FD8" w:rsidP="00D440BE">
            <w:pPr>
              <w:jc w:val="both"/>
              <w:rPr>
                <w:rFonts w:ascii="Arial Narrow" w:eastAsia="Calibri" w:hAnsi="Arial Narrow" w:cs="Arial"/>
              </w:rPr>
            </w:pPr>
          </w:p>
          <w:p w:rsidR="00724FD8" w:rsidRPr="00AB2BCA" w:rsidRDefault="00724FD8" w:rsidP="00D440BE">
            <w:pPr>
              <w:jc w:val="both"/>
              <w:rPr>
                <w:rFonts w:ascii="Arial Narrow" w:hAnsi="Arial Narrow" w:cs="Arial"/>
              </w:rPr>
            </w:pPr>
            <w:r w:rsidRPr="00AB2BCA">
              <w:rPr>
                <w:rFonts w:ascii="Arial Narrow" w:eastAsia="Calibri" w:hAnsi="Arial Narrow" w:cs="Arial"/>
                <w:b/>
              </w:rPr>
              <w:t>MATERIAL TRANSPARENTE:</w:t>
            </w:r>
            <w:r w:rsidRPr="00AB2BCA">
              <w:rPr>
                <w:rFonts w:ascii="Arial Narrow" w:eastAsia="Calibri" w:hAnsi="Arial Narrow" w:cs="Arial"/>
              </w:rPr>
              <w:t xml:space="preserve"> Componen la estructura de los vidrios blindados (</w:t>
            </w:r>
            <w:r w:rsidRPr="00AB2BCA">
              <w:rPr>
                <w:rFonts w:ascii="Arial Narrow" w:hAnsi="Arial Narrow" w:cs="Arial"/>
                <w:lang w:val="es-ES_tradnl"/>
              </w:rPr>
              <w:t>polivinil butyral ó poliuretano y policarbonato</w:t>
            </w:r>
            <w:r w:rsidRPr="00AB2BCA">
              <w:rPr>
                <w:rFonts w:ascii="Arial Narrow" w:eastAsia="Calibri" w:hAnsi="Arial Narrow" w:cs="Arial"/>
              </w:rPr>
              <w:t>).</w:t>
            </w:r>
          </w:p>
          <w:p w:rsidR="00724FD8" w:rsidRPr="00AB2BCA" w:rsidRDefault="00724FD8" w:rsidP="00D440BE">
            <w:pPr>
              <w:jc w:val="both"/>
              <w:rPr>
                <w:rFonts w:ascii="Arial Narrow" w:hAnsi="Arial Narrow" w:cs="Arial"/>
              </w:rPr>
            </w:pPr>
          </w:p>
        </w:tc>
      </w:tr>
      <w:tr w:rsidR="00AB2BCA" w:rsidRPr="00AB2BCA" w:rsidTr="00D440BE">
        <w:trPr>
          <w:trHeight w:val="1078"/>
        </w:trPr>
        <w:tc>
          <w:tcPr>
            <w:tcW w:w="2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rsidR="00724FD8" w:rsidRPr="00AB2BCA" w:rsidRDefault="00724FD8" w:rsidP="00D440BE">
            <w:pPr>
              <w:jc w:val="center"/>
              <w:rPr>
                <w:rFonts w:ascii="Arial Narrow" w:hAnsi="Arial Narrow" w:cs="Arial"/>
                <w:b/>
                <w:bCs/>
              </w:rPr>
            </w:pPr>
            <w:r w:rsidRPr="00AB2BCA">
              <w:rPr>
                <w:rFonts w:ascii="Arial Narrow" w:hAnsi="Arial Narrow" w:cs="Arial"/>
                <w:b/>
                <w:bCs/>
              </w:rPr>
              <w:lastRenderedPageBreak/>
              <w:t>Requisitos generales</w:t>
            </w:r>
          </w:p>
        </w:tc>
        <w:tc>
          <w:tcPr>
            <w:tcW w:w="628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24FD8" w:rsidRPr="00AB2BCA" w:rsidRDefault="00724FD8" w:rsidP="00D440BE">
            <w:pPr>
              <w:jc w:val="both"/>
              <w:rPr>
                <w:rFonts w:ascii="Arial Narrow" w:hAnsi="Arial Narrow" w:cs="Arial"/>
              </w:rPr>
            </w:pPr>
            <w:r w:rsidRPr="00AB2BCA">
              <w:rPr>
                <w:rFonts w:ascii="Arial Narrow" w:hAnsi="Arial Narrow" w:cs="Arial"/>
                <w:b/>
                <w:bCs/>
              </w:rPr>
              <w:t>Vehículos tipo campero / camioneta 4x4 full equipo, blindados con materiales acordes al cumplimiento de la norma NIJ 0108.01, incluidas las adecuaciones, mantenimiento preventivo y garantías.</w:t>
            </w:r>
          </w:p>
        </w:tc>
      </w:tr>
      <w:tr w:rsidR="00AB2BCA" w:rsidRPr="00AB2BCA" w:rsidTr="00D440BE">
        <w:trPr>
          <w:trHeight w:val="1220"/>
        </w:trPr>
        <w:tc>
          <w:tcPr>
            <w:tcW w:w="2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rsidR="00724FD8" w:rsidRPr="00AB2BCA" w:rsidRDefault="00724FD8" w:rsidP="00D440BE">
            <w:pPr>
              <w:jc w:val="center"/>
              <w:rPr>
                <w:rFonts w:ascii="Arial Narrow" w:hAnsi="Arial Narrow" w:cs="Arial"/>
                <w:b/>
                <w:bCs/>
              </w:rPr>
            </w:pPr>
            <w:r w:rsidRPr="00AB2BCA">
              <w:rPr>
                <w:rFonts w:ascii="Arial Narrow" w:hAnsi="Arial Narrow" w:cs="Arial"/>
                <w:b/>
                <w:bCs/>
              </w:rPr>
              <w:t>Requisitos específicos</w:t>
            </w:r>
          </w:p>
        </w:tc>
        <w:tc>
          <w:tcPr>
            <w:tcW w:w="628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24FD8" w:rsidRPr="00AB2BCA" w:rsidRDefault="00724FD8" w:rsidP="00D440BE">
            <w:pPr>
              <w:rPr>
                <w:rFonts w:ascii="Arial Narrow" w:hAnsi="Arial Narrow" w:cs="Arial"/>
              </w:rPr>
            </w:pPr>
          </w:p>
          <w:tbl>
            <w:tblPr>
              <w:tblStyle w:val="Tablaconcuadrcula"/>
              <w:tblW w:w="0" w:type="auto"/>
              <w:tblLook w:val="04A0" w:firstRow="1" w:lastRow="0" w:firstColumn="1" w:lastColumn="0" w:noHBand="0" w:noVBand="1"/>
            </w:tblPr>
            <w:tblGrid>
              <w:gridCol w:w="2205"/>
              <w:gridCol w:w="3932"/>
            </w:tblGrid>
            <w:tr w:rsidR="00AB2BCA" w:rsidRPr="00AB2BCA" w:rsidTr="00D440BE">
              <w:trPr>
                <w:trHeight w:val="289"/>
              </w:trPr>
              <w:tc>
                <w:tcPr>
                  <w:tcW w:w="6137" w:type="dxa"/>
                  <w:gridSpan w:val="2"/>
                </w:tcPr>
                <w:p w:rsidR="00724FD8" w:rsidRPr="00AB2BCA" w:rsidRDefault="00724FD8" w:rsidP="00724FD8">
                  <w:pPr>
                    <w:pStyle w:val="Prrafodelista"/>
                    <w:widowControl/>
                    <w:numPr>
                      <w:ilvl w:val="0"/>
                      <w:numId w:val="7"/>
                    </w:numPr>
                    <w:contextualSpacing/>
                    <w:jc w:val="center"/>
                    <w:rPr>
                      <w:rFonts w:ascii="Arial Narrow" w:hAnsi="Arial Narrow" w:cs="Arial"/>
                      <w:b/>
                      <w:sz w:val="24"/>
                      <w:szCs w:val="24"/>
                    </w:rPr>
                  </w:pPr>
                  <w:r w:rsidRPr="00AB2BCA">
                    <w:rPr>
                      <w:rFonts w:ascii="Arial Narrow" w:hAnsi="Arial Narrow" w:cs="Arial"/>
                      <w:b/>
                      <w:sz w:val="24"/>
                      <w:szCs w:val="24"/>
                    </w:rPr>
                    <w:t>ESPECIFICACIONES DEL VEHÍCULO.</w:t>
                  </w:r>
                </w:p>
              </w:tc>
            </w:tr>
            <w:tr w:rsidR="00AB2BCA" w:rsidRPr="00AB2BCA" w:rsidTr="00D440BE">
              <w:trPr>
                <w:trHeight w:val="279"/>
              </w:trPr>
              <w:tc>
                <w:tcPr>
                  <w:tcW w:w="2014" w:type="dxa"/>
                </w:tcPr>
                <w:p w:rsidR="00724FD8" w:rsidRPr="00AB2BCA" w:rsidRDefault="00724FD8" w:rsidP="00D440BE">
                  <w:pPr>
                    <w:rPr>
                      <w:rFonts w:ascii="Arial Narrow" w:hAnsi="Arial Narrow" w:cs="Arial"/>
                      <w:b/>
                    </w:rPr>
                  </w:pPr>
                  <w:r w:rsidRPr="00AB2BCA">
                    <w:rPr>
                      <w:rFonts w:ascii="Arial Narrow" w:hAnsi="Arial Narrow" w:cs="Arial"/>
                      <w:b/>
                    </w:rPr>
                    <w:t>Requerimiento</w:t>
                  </w:r>
                </w:p>
              </w:tc>
              <w:tc>
                <w:tcPr>
                  <w:tcW w:w="4123" w:type="dxa"/>
                </w:tcPr>
                <w:p w:rsidR="00724FD8" w:rsidRPr="00AB2BCA" w:rsidRDefault="00724FD8" w:rsidP="00D440BE">
                  <w:pPr>
                    <w:rPr>
                      <w:rFonts w:ascii="Arial Narrow" w:hAnsi="Arial Narrow" w:cs="Arial"/>
                      <w:b/>
                    </w:rPr>
                  </w:pPr>
                  <w:r w:rsidRPr="00AB2BCA">
                    <w:rPr>
                      <w:rFonts w:ascii="Arial Narrow" w:hAnsi="Arial Narrow" w:cs="Arial"/>
                      <w:b/>
                    </w:rPr>
                    <w:t xml:space="preserve">                Descripción</w:t>
                  </w:r>
                </w:p>
              </w:tc>
            </w:tr>
            <w:tr w:rsidR="00AB2BCA" w:rsidRPr="00AB2BCA" w:rsidTr="00D440BE">
              <w:tc>
                <w:tcPr>
                  <w:tcW w:w="2014" w:type="dxa"/>
                </w:tcPr>
                <w:p w:rsidR="00724FD8" w:rsidRPr="00AB2BCA" w:rsidRDefault="00724FD8" w:rsidP="00D440BE">
                  <w:pPr>
                    <w:rPr>
                      <w:rFonts w:ascii="Arial Narrow" w:hAnsi="Arial Narrow" w:cs="Arial"/>
                      <w:b/>
                    </w:rPr>
                  </w:pPr>
                  <w:r w:rsidRPr="00AB2BCA">
                    <w:rPr>
                      <w:rFonts w:ascii="Arial Narrow" w:hAnsi="Arial Narrow" w:cs="Arial"/>
                      <w:b/>
                    </w:rPr>
                    <w:t>Tipo   de automotor</w:t>
                  </w:r>
                </w:p>
              </w:tc>
              <w:tc>
                <w:tcPr>
                  <w:tcW w:w="4123" w:type="dxa"/>
                </w:tcPr>
                <w:p w:rsidR="00724FD8" w:rsidRPr="00AB2BCA" w:rsidRDefault="00724FD8" w:rsidP="00D440BE">
                  <w:pPr>
                    <w:rPr>
                      <w:rFonts w:ascii="Arial Narrow" w:hAnsi="Arial Narrow" w:cs="Arial"/>
                    </w:rPr>
                  </w:pPr>
                  <w:r w:rsidRPr="00AB2BCA">
                    <w:rPr>
                      <w:rFonts w:ascii="Arial Narrow" w:hAnsi="Arial Narrow" w:cs="Arial"/>
                      <w:lang w:val="es-ES_tradnl"/>
                    </w:rPr>
                    <w:t>Camioneta o Campero 4x4 – Full Equipo.</w:t>
                  </w:r>
                </w:p>
              </w:tc>
            </w:tr>
            <w:tr w:rsidR="00AB2BCA" w:rsidRPr="00AB2BCA" w:rsidTr="00D440BE">
              <w:tc>
                <w:tcPr>
                  <w:tcW w:w="2014" w:type="dxa"/>
                </w:tcPr>
                <w:p w:rsidR="00724FD8" w:rsidRPr="00AB2BCA" w:rsidRDefault="00724FD8" w:rsidP="00D440BE">
                  <w:pPr>
                    <w:rPr>
                      <w:rFonts w:ascii="Arial Narrow" w:hAnsi="Arial Narrow" w:cs="Arial"/>
                      <w:b/>
                    </w:rPr>
                  </w:pPr>
                  <w:r w:rsidRPr="00AB2BCA">
                    <w:rPr>
                      <w:rFonts w:ascii="Arial Narrow" w:hAnsi="Arial Narrow" w:cs="Arial"/>
                      <w:b/>
                    </w:rPr>
                    <w:t>Cantidad de Puertas</w:t>
                  </w:r>
                </w:p>
              </w:tc>
              <w:tc>
                <w:tcPr>
                  <w:tcW w:w="4123" w:type="dxa"/>
                </w:tcPr>
                <w:p w:rsidR="00724FD8" w:rsidRPr="00AB2BCA" w:rsidRDefault="00724FD8" w:rsidP="00D440BE">
                  <w:pPr>
                    <w:rPr>
                      <w:rFonts w:ascii="Arial Narrow" w:hAnsi="Arial Narrow" w:cs="Arial"/>
                    </w:rPr>
                  </w:pPr>
                  <w:r w:rsidRPr="00AB2BCA">
                    <w:rPr>
                      <w:rFonts w:ascii="Arial Narrow" w:hAnsi="Arial Narrow" w:cs="Arial"/>
                    </w:rPr>
                    <w:t>5</w:t>
                  </w:r>
                </w:p>
              </w:tc>
            </w:tr>
            <w:tr w:rsidR="00AB2BCA" w:rsidRPr="00AB2BCA" w:rsidTr="00D440BE">
              <w:tc>
                <w:tcPr>
                  <w:tcW w:w="2014" w:type="dxa"/>
                </w:tcPr>
                <w:p w:rsidR="00724FD8" w:rsidRPr="00AB2BCA" w:rsidRDefault="00724FD8" w:rsidP="00D440BE">
                  <w:pPr>
                    <w:rPr>
                      <w:rFonts w:ascii="Arial Narrow" w:hAnsi="Arial Narrow" w:cs="Arial"/>
                      <w:b/>
                    </w:rPr>
                  </w:pPr>
                  <w:r w:rsidRPr="00AB2BCA">
                    <w:rPr>
                      <w:rFonts w:ascii="Arial Narrow" w:hAnsi="Arial Narrow" w:cs="Arial"/>
                      <w:b/>
                    </w:rPr>
                    <w:t>Capacidad de pasajeros</w:t>
                  </w:r>
                </w:p>
              </w:tc>
              <w:tc>
                <w:tcPr>
                  <w:tcW w:w="4123" w:type="dxa"/>
                </w:tcPr>
                <w:p w:rsidR="00724FD8" w:rsidRPr="00AB2BCA" w:rsidRDefault="00724FD8" w:rsidP="00D440BE">
                  <w:pPr>
                    <w:rPr>
                      <w:rFonts w:ascii="Arial Narrow" w:hAnsi="Arial Narrow" w:cs="Arial"/>
                    </w:rPr>
                  </w:pPr>
                  <w:r w:rsidRPr="00AB2BCA">
                    <w:rPr>
                      <w:rFonts w:ascii="Arial Narrow" w:hAnsi="Arial Narrow" w:cs="Arial"/>
                      <w:lang w:val="es-ES_tradnl"/>
                    </w:rPr>
                    <w:t>7 incluido el conductor.</w:t>
                  </w:r>
                </w:p>
              </w:tc>
            </w:tr>
            <w:tr w:rsidR="00AB2BCA" w:rsidRPr="00AB2BCA" w:rsidTr="00D440BE">
              <w:tc>
                <w:tcPr>
                  <w:tcW w:w="2014" w:type="dxa"/>
                </w:tcPr>
                <w:p w:rsidR="00724FD8" w:rsidRPr="00AB2BCA" w:rsidRDefault="00724FD8" w:rsidP="00D440BE">
                  <w:pPr>
                    <w:rPr>
                      <w:rFonts w:ascii="Arial Narrow" w:hAnsi="Arial Narrow" w:cs="Arial"/>
                      <w:b/>
                    </w:rPr>
                  </w:pPr>
                  <w:r w:rsidRPr="00AB2BCA">
                    <w:rPr>
                      <w:rFonts w:ascii="Arial Narrow" w:hAnsi="Arial Narrow" w:cs="Arial"/>
                      <w:b/>
                    </w:rPr>
                    <w:t>Chasis</w:t>
                  </w:r>
                </w:p>
              </w:tc>
              <w:tc>
                <w:tcPr>
                  <w:tcW w:w="4123" w:type="dxa"/>
                </w:tcPr>
                <w:p w:rsidR="00724FD8" w:rsidRPr="00AB2BCA" w:rsidRDefault="00724FD8" w:rsidP="00D440BE">
                  <w:pPr>
                    <w:rPr>
                      <w:rFonts w:ascii="Arial Narrow" w:hAnsi="Arial Narrow" w:cs="Arial"/>
                      <w:lang w:val="es-ES_tradnl"/>
                    </w:rPr>
                  </w:pPr>
                  <w:r w:rsidRPr="00AB2BCA">
                    <w:rPr>
                      <w:rFonts w:ascii="Arial Narrow" w:hAnsi="Arial Narrow" w:cs="Arial"/>
                      <w:lang w:val="es-ES_tradnl"/>
                    </w:rPr>
                    <w:t>Independiente.</w:t>
                  </w:r>
                </w:p>
              </w:tc>
            </w:tr>
            <w:tr w:rsidR="00AB2BCA" w:rsidRPr="00AB2BCA" w:rsidTr="00D440BE">
              <w:tc>
                <w:tcPr>
                  <w:tcW w:w="2014" w:type="dxa"/>
                </w:tcPr>
                <w:p w:rsidR="00724FD8" w:rsidRPr="00AB2BCA" w:rsidRDefault="00724FD8" w:rsidP="00D440BE">
                  <w:pPr>
                    <w:rPr>
                      <w:rFonts w:ascii="Arial Narrow" w:hAnsi="Arial Narrow" w:cs="Arial"/>
                    </w:rPr>
                  </w:pPr>
                  <w:r w:rsidRPr="00AB2BCA">
                    <w:rPr>
                      <w:rFonts w:ascii="Arial Narrow" w:hAnsi="Arial Narrow" w:cs="Arial"/>
                      <w:b/>
                      <w:lang w:val="es-ES_tradnl"/>
                    </w:rPr>
                    <w:t>Modelo</w:t>
                  </w:r>
                </w:p>
              </w:tc>
              <w:tc>
                <w:tcPr>
                  <w:tcW w:w="4123" w:type="dxa"/>
                </w:tcPr>
                <w:p w:rsidR="00724FD8" w:rsidRPr="00AB2BCA" w:rsidRDefault="00724FD8" w:rsidP="00D440BE">
                  <w:pPr>
                    <w:rPr>
                      <w:rFonts w:ascii="Arial Narrow" w:hAnsi="Arial Narrow" w:cs="Arial"/>
                    </w:rPr>
                  </w:pPr>
                  <w:r w:rsidRPr="00AB2BCA">
                    <w:rPr>
                      <w:rFonts w:ascii="Arial Narrow" w:hAnsi="Arial Narrow" w:cs="Arial"/>
                      <w:lang w:val="es-ES_tradnl"/>
                    </w:rPr>
                    <w:t>Nuevo, mínimo 2025.</w:t>
                  </w:r>
                </w:p>
              </w:tc>
            </w:tr>
            <w:tr w:rsidR="00AB2BCA" w:rsidRPr="00AB2BCA" w:rsidTr="00D440BE">
              <w:tc>
                <w:tcPr>
                  <w:tcW w:w="2014" w:type="dxa"/>
                </w:tcPr>
                <w:p w:rsidR="00724FD8" w:rsidRPr="00AB2BCA" w:rsidRDefault="00724FD8" w:rsidP="00D440BE">
                  <w:pPr>
                    <w:rPr>
                      <w:rFonts w:ascii="Arial Narrow" w:hAnsi="Arial Narrow" w:cs="Arial"/>
                    </w:rPr>
                  </w:pPr>
                  <w:r w:rsidRPr="00AB2BCA">
                    <w:rPr>
                      <w:rFonts w:ascii="Arial Narrow" w:hAnsi="Arial Narrow" w:cs="Arial"/>
                      <w:b/>
                      <w:lang w:val="es-ES_tradnl"/>
                    </w:rPr>
                    <w:t>Colores</w:t>
                  </w:r>
                </w:p>
              </w:tc>
              <w:tc>
                <w:tcPr>
                  <w:tcW w:w="4123" w:type="dxa"/>
                </w:tcPr>
                <w:p w:rsidR="00724FD8" w:rsidRPr="00AB2BCA" w:rsidRDefault="00724FD8" w:rsidP="00D440BE">
                  <w:pPr>
                    <w:rPr>
                      <w:rFonts w:ascii="Arial Narrow" w:hAnsi="Arial Narrow" w:cs="Arial"/>
                    </w:rPr>
                  </w:pPr>
                  <w:r w:rsidRPr="00AB2BCA">
                    <w:rPr>
                      <w:rFonts w:ascii="Arial Narrow" w:hAnsi="Arial Narrow" w:cs="Arial"/>
                      <w:lang w:val="es-ES_tradnl"/>
                    </w:rPr>
                    <w:t>Gama de grises o blancos</w:t>
                  </w:r>
                </w:p>
              </w:tc>
            </w:tr>
            <w:tr w:rsidR="00AB2BCA" w:rsidRPr="00AB2BCA" w:rsidTr="00D440BE">
              <w:tc>
                <w:tcPr>
                  <w:tcW w:w="2014" w:type="dxa"/>
                </w:tcPr>
                <w:p w:rsidR="00724FD8" w:rsidRPr="00AB2BCA" w:rsidRDefault="00724FD8" w:rsidP="00D440BE">
                  <w:pPr>
                    <w:rPr>
                      <w:rFonts w:ascii="Arial Narrow" w:hAnsi="Arial Narrow" w:cs="Arial"/>
                    </w:rPr>
                  </w:pPr>
                  <w:r w:rsidRPr="00AB2BCA">
                    <w:rPr>
                      <w:rFonts w:ascii="Arial Narrow" w:hAnsi="Arial Narrow" w:cs="Arial"/>
                      <w:b/>
                      <w:lang w:val="es-ES_tradnl"/>
                    </w:rPr>
                    <w:t>No. de cilindros</w:t>
                  </w:r>
                </w:p>
              </w:tc>
              <w:tc>
                <w:tcPr>
                  <w:tcW w:w="4123" w:type="dxa"/>
                </w:tcPr>
                <w:p w:rsidR="00724FD8" w:rsidRPr="00AB2BCA" w:rsidRDefault="00724FD8" w:rsidP="00D440BE">
                  <w:pPr>
                    <w:rPr>
                      <w:rFonts w:ascii="Arial Narrow" w:hAnsi="Arial Narrow" w:cs="Arial"/>
                    </w:rPr>
                  </w:pPr>
                  <w:r w:rsidRPr="00AB2BCA">
                    <w:rPr>
                      <w:rFonts w:ascii="Arial Narrow" w:hAnsi="Arial Narrow" w:cs="Arial"/>
                    </w:rPr>
                    <w:t>Según diseño del fabricante.</w:t>
                  </w:r>
                </w:p>
              </w:tc>
            </w:tr>
            <w:tr w:rsidR="00AB2BCA" w:rsidRPr="00AB2BCA" w:rsidTr="00D440BE">
              <w:tc>
                <w:tcPr>
                  <w:tcW w:w="2014" w:type="dxa"/>
                </w:tcPr>
                <w:p w:rsidR="00724FD8" w:rsidRPr="00AB2BCA" w:rsidRDefault="00724FD8" w:rsidP="00D440BE">
                  <w:pPr>
                    <w:rPr>
                      <w:rFonts w:ascii="Arial Narrow" w:hAnsi="Arial Narrow" w:cs="Arial"/>
                    </w:rPr>
                  </w:pPr>
                  <w:r w:rsidRPr="00AB2BCA">
                    <w:rPr>
                      <w:rFonts w:ascii="Arial Narrow" w:hAnsi="Arial Narrow" w:cs="Arial"/>
                      <w:b/>
                      <w:lang w:val="es-ES_tradnl"/>
                    </w:rPr>
                    <w:t>Potencia</w:t>
                  </w:r>
                </w:p>
              </w:tc>
              <w:tc>
                <w:tcPr>
                  <w:tcW w:w="4123" w:type="dxa"/>
                </w:tcPr>
                <w:p w:rsidR="00724FD8" w:rsidRPr="00AB2BCA" w:rsidRDefault="00724FD8" w:rsidP="00D440BE">
                  <w:pPr>
                    <w:rPr>
                      <w:rFonts w:ascii="Arial Narrow" w:hAnsi="Arial Narrow" w:cs="Arial"/>
                    </w:rPr>
                  </w:pPr>
                  <w:r w:rsidRPr="00AB2BCA">
                    <w:rPr>
                      <w:rFonts w:ascii="Arial Narrow" w:hAnsi="Arial Narrow" w:cs="Arial"/>
                      <w:lang w:val="es-ES_tradnl"/>
                    </w:rPr>
                    <w:t xml:space="preserve">Mínimo 270  hp (comercial) </w:t>
                  </w:r>
                </w:p>
              </w:tc>
            </w:tr>
            <w:tr w:rsidR="00AB2BCA" w:rsidRPr="00AB2BCA" w:rsidTr="00D440BE">
              <w:tc>
                <w:tcPr>
                  <w:tcW w:w="2014" w:type="dxa"/>
                </w:tcPr>
                <w:p w:rsidR="00724FD8" w:rsidRPr="00AB2BCA" w:rsidRDefault="00724FD8" w:rsidP="00D440BE">
                  <w:pPr>
                    <w:rPr>
                      <w:rFonts w:ascii="Arial Narrow" w:hAnsi="Arial Narrow" w:cs="Arial"/>
                      <w:b/>
                      <w:lang w:val="es-ES_tradnl"/>
                    </w:rPr>
                  </w:pPr>
                  <w:r w:rsidRPr="00AB2BCA">
                    <w:rPr>
                      <w:rFonts w:ascii="Arial Narrow" w:hAnsi="Arial Narrow" w:cs="Arial"/>
                      <w:b/>
                      <w:lang w:val="es-ES_tradnl"/>
                    </w:rPr>
                    <w:t>Torque neto</w:t>
                  </w:r>
                </w:p>
              </w:tc>
              <w:tc>
                <w:tcPr>
                  <w:tcW w:w="4123" w:type="dxa"/>
                </w:tcPr>
                <w:p w:rsidR="00724FD8" w:rsidRPr="00AB2BCA" w:rsidRDefault="00724FD8" w:rsidP="00D440BE">
                  <w:pPr>
                    <w:rPr>
                      <w:rFonts w:ascii="Arial Narrow" w:hAnsi="Arial Narrow" w:cs="Arial"/>
                      <w:lang w:val="es-ES_tradnl"/>
                    </w:rPr>
                  </w:pPr>
                  <w:r w:rsidRPr="00AB2BCA">
                    <w:rPr>
                      <w:rFonts w:ascii="Arial Narrow" w:hAnsi="Arial Narrow" w:cs="Arial"/>
                      <w:lang w:val="es-ES_tradnl"/>
                    </w:rPr>
                    <w:t>Mínimo 380 Nm</w:t>
                  </w:r>
                </w:p>
              </w:tc>
            </w:tr>
            <w:tr w:rsidR="00AB2BCA" w:rsidRPr="00AB2BCA" w:rsidTr="00D440BE">
              <w:tc>
                <w:tcPr>
                  <w:tcW w:w="2014" w:type="dxa"/>
                </w:tcPr>
                <w:p w:rsidR="00724FD8" w:rsidRPr="00AB2BCA" w:rsidRDefault="00724FD8" w:rsidP="00D440BE">
                  <w:pPr>
                    <w:rPr>
                      <w:rFonts w:ascii="Arial Narrow" w:hAnsi="Arial Narrow" w:cs="Arial"/>
                      <w:b/>
                      <w:lang w:val="es-ES_tradnl"/>
                    </w:rPr>
                  </w:pPr>
                  <w:r w:rsidRPr="00AB2BCA">
                    <w:rPr>
                      <w:rFonts w:ascii="Arial Narrow" w:hAnsi="Arial Narrow" w:cs="Arial"/>
                      <w:b/>
                      <w:lang w:val="es-ES_tradnl"/>
                    </w:rPr>
                    <w:t>No. de válvulas</w:t>
                  </w:r>
                </w:p>
              </w:tc>
              <w:tc>
                <w:tcPr>
                  <w:tcW w:w="4123" w:type="dxa"/>
                </w:tcPr>
                <w:p w:rsidR="00724FD8" w:rsidRPr="00AB2BCA" w:rsidRDefault="00724FD8" w:rsidP="00D440BE">
                  <w:pPr>
                    <w:rPr>
                      <w:rFonts w:ascii="Arial Narrow" w:hAnsi="Arial Narrow" w:cs="Arial"/>
                    </w:rPr>
                  </w:pPr>
                  <w:r w:rsidRPr="00AB2BCA">
                    <w:rPr>
                      <w:rFonts w:ascii="Arial Narrow" w:hAnsi="Arial Narrow" w:cs="Arial"/>
                    </w:rPr>
                    <w:t>Según diseño del fabricante.</w:t>
                  </w:r>
                </w:p>
              </w:tc>
            </w:tr>
            <w:tr w:rsidR="00AB2BCA" w:rsidRPr="00AB2BCA" w:rsidTr="00D440BE">
              <w:tc>
                <w:tcPr>
                  <w:tcW w:w="2014" w:type="dxa"/>
                </w:tcPr>
                <w:p w:rsidR="00724FD8" w:rsidRPr="00AB2BCA" w:rsidRDefault="00724FD8" w:rsidP="00D440BE">
                  <w:pPr>
                    <w:rPr>
                      <w:rFonts w:ascii="Arial Narrow" w:hAnsi="Arial Narrow" w:cs="Arial"/>
                      <w:b/>
                      <w:lang w:val="es-ES_tradnl"/>
                    </w:rPr>
                  </w:pPr>
                  <w:r w:rsidRPr="00AB2BCA">
                    <w:rPr>
                      <w:rFonts w:ascii="Arial Narrow" w:hAnsi="Arial Narrow" w:cs="Arial"/>
                      <w:b/>
                      <w:lang w:val="es-ES_tradnl"/>
                    </w:rPr>
                    <w:t>Capacidad tanque de combustible</w:t>
                  </w:r>
                </w:p>
              </w:tc>
              <w:tc>
                <w:tcPr>
                  <w:tcW w:w="4123" w:type="dxa"/>
                </w:tcPr>
                <w:p w:rsidR="00724FD8" w:rsidRPr="00AB2BCA" w:rsidRDefault="00724FD8" w:rsidP="00D440BE">
                  <w:pPr>
                    <w:rPr>
                      <w:rFonts w:ascii="Arial Narrow" w:hAnsi="Arial Narrow" w:cs="Arial"/>
                    </w:rPr>
                  </w:pPr>
                  <w:r w:rsidRPr="00AB2BCA">
                    <w:rPr>
                      <w:rFonts w:ascii="Arial Narrow" w:hAnsi="Arial Narrow" w:cs="Arial"/>
                    </w:rPr>
                    <w:t>Según diseño del fabricante.</w:t>
                  </w:r>
                </w:p>
              </w:tc>
            </w:tr>
            <w:tr w:rsidR="00AB2BCA" w:rsidRPr="00AB2BCA" w:rsidTr="00D440BE">
              <w:tc>
                <w:tcPr>
                  <w:tcW w:w="2014" w:type="dxa"/>
                </w:tcPr>
                <w:p w:rsidR="00724FD8" w:rsidRPr="00AB2BCA" w:rsidRDefault="00724FD8" w:rsidP="00D440BE">
                  <w:pPr>
                    <w:rPr>
                      <w:rFonts w:ascii="Arial Narrow" w:hAnsi="Arial Narrow" w:cs="Arial"/>
                      <w:b/>
                      <w:lang w:val="es-ES_tradnl"/>
                    </w:rPr>
                  </w:pPr>
                  <w:r w:rsidRPr="00AB2BCA">
                    <w:rPr>
                      <w:rFonts w:ascii="Arial Narrow" w:hAnsi="Arial Narrow" w:cs="Arial"/>
                      <w:b/>
                      <w:lang w:val="es-ES_tradnl"/>
                    </w:rPr>
                    <w:t>Combustible</w:t>
                  </w:r>
                </w:p>
              </w:tc>
              <w:tc>
                <w:tcPr>
                  <w:tcW w:w="4123" w:type="dxa"/>
                </w:tcPr>
                <w:p w:rsidR="00724FD8" w:rsidRPr="00AB2BCA" w:rsidRDefault="00724FD8" w:rsidP="00D440BE">
                  <w:pPr>
                    <w:rPr>
                      <w:rFonts w:ascii="Arial Narrow" w:hAnsi="Arial Narrow" w:cs="Arial"/>
                    </w:rPr>
                  </w:pPr>
                  <w:r w:rsidRPr="00AB2BCA">
                    <w:rPr>
                      <w:rFonts w:ascii="Arial Narrow" w:hAnsi="Arial Narrow" w:cs="Arial"/>
                    </w:rPr>
                    <w:t>Gasolina.</w:t>
                  </w:r>
                </w:p>
                <w:p w:rsidR="00724FD8" w:rsidRPr="00AB2BCA" w:rsidRDefault="00724FD8" w:rsidP="00D440BE">
                  <w:pPr>
                    <w:rPr>
                      <w:rFonts w:ascii="Arial Narrow" w:hAnsi="Arial Narrow" w:cs="Arial"/>
                    </w:rPr>
                  </w:pPr>
                </w:p>
                <w:p w:rsidR="00724FD8" w:rsidRPr="00AB2BCA" w:rsidRDefault="00724FD8" w:rsidP="00D440BE">
                  <w:pPr>
                    <w:jc w:val="both"/>
                    <w:rPr>
                      <w:rFonts w:ascii="Arial Narrow" w:hAnsi="Arial Narrow" w:cs="Arial"/>
                    </w:rPr>
                  </w:pPr>
                  <w:r w:rsidRPr="00AB2BCA">
                    <w:rPr>
                      <w:rFonts w:ascii="Arial Narrow" w:hAnsi="Arial Narrow" w:cs="Arial"/>
                      <w:b/>
                    </w:rPr>
                    <w:t>Nota</w:t>
                  </w:r>
                  <w:r w:rsidRPr="00AB2BCA">
                    <w:rPr>
                      <w:rFonts w:ascii="Arial Narrow" w:hAnsi="Arial Narrow" w:cs="Arial"/>
                    </w:rPr>
                    <w:t>: el vehículo debe de ser entregado mínimo con un cuarto de tanque.</w:t>
                  </w:r>
                </w:p>
              </w:tc>
            </w:tr>
            <w:tr w:rsidR="00AB2BCA" w:rsidRPr="00AB2BCA" w:rsidTr="00D440BE">
              <w:tc>
                <w:tcPr>
                  <w:tcW w:w="2014" w:type="dxa"/>
                </w:tcPr>
                <w:p w:rsidR="00724FD8" w:rsidRPr="00AB2BCA" w:rsidRDefault="00724FD8" w:rsidP="00D440BE">
                  <w:pPr>
                    <w:rPr>
                      <w:rFonts w:ascii="Arial Narrow" w:hAnsi="Arial Narrow" w:cs="Arial"/>
                      <w:b/>
                      <w:lang w:val="es-ES_tradnl"/>
                    </w:rPr>
                  </w:pPr>
                  <w:r w:rsidRPr="00AB2BCA">
                    <w:rPr>
                      <w:rFonts w:ascii="Arial Narrow" w:hAnsi="Arial Narrow" w:cs="Arial"/>
                      <w:b/>
                      <w:lang w:val="es-ES_tradnl"/>
                    </w:rPr>
                    <w:t>Sistema de inyección de combustible</w:t>
                  </w:r>
                </w:p>
              </w:tc>
              <w:tc>
                <w:tcPr>
                  <w:tcW w:w="4123" w:type="dxa"/>
                </w:tcPr>
                <w:p w:rsidR="00724FD8" w:rsidRPr="00AB2BCA" w:rsidRDefault="00724FD8" w:rsidP="00D440BE">
                  <w:pPr>
                    <w:rPr>
                      <w:rFonts w:ascii="Arial Narrow" w:hAnsi="Arial Narrow" w:cs="Arial"/>
                    </w:rPr>
                  </w:pPr>
                  <w:r w:rsidRPr="00AB2BCA">
                    <w:rPr>
                      <w:rFonts w:ascii="Arial Narrow" w:hAnsi="Arial Narrow" w:cs="Arial"/>
                    </w:rPr>
                    <w:t>Directa.</w:t>
                  </w:r>
                </w:p>
              </w:tc>
            </w:tr>
            <w:tr w:rsidR="00AB2BCA" w:rsidRPr="00AB2BCA" w:rsidTr="00D440BE">
              <w:tc>
                <w:tcPr>
                  <w:tcW w:w="2014" w:type="dxa"/>
                </w:tcPr>
                <w:p w:rsidR="00724FD8" w:rsidRPr="00AB2BCA" w:rsidRDefault="00724FD8" w:rsidP="00D440BE">
                  <w:pPr>
                    <w:rPr>
                      <w:rFonts w:ascii="Arial Narrow" w:hAnsi="Arial Narrow" w:cs="Arial"/>
                      <w:b/>
                      <w:lang w:val="es-ES_tradnl"/>
                    </w:rPr>
                  </w:pPr>
                  <w:r w:rsidRPr="00AB2BCA">
                    <w:rPr>
                      <w:rFonts w:ascii="Arial Narrow" w:hAnsi="Arial Narrow" w:cs="Arial"/>
                      <w:b/>
                      <w:lang w:val="es-ES_tradnl"/>
                    </w:rPr>
                    <w:lastRenderedPageBreak/>
                    <w:t xml:space="preserve">Transmisión </w:t>
                  </w:r>
                </w:p>
              </w:tc>
              <w:tc>
                <w:tcPr>
                  <w:tcW w:w="4123" w:type="dxa"/>
                </w:tcPr>
                <w:p w:rsidR="00724FD8" w:rsidRPr="00AB2BCA" w:rsidRDefault="00724FD8" w:rsidP="00D440BE">
                  <w:pPr>
                    <w:ind w:right="600"/>
                    <w:jc w:val="both"/>
                    <w:rPr>
                      <w:rFonts w:ascii="Arial Narrow" w:hAnsi="Arial Narrow" w:cs="Arial"/>
                      <w:lang w:val="es-ES_tradnl"/>
                    </w:rPr>
                  </w:pPr>
                  <w:r w:rsidRPr="00AB2BCA">
                    <w:rPr>
                      <w:rFonts w:ascii="Arial Narrow" w:hAnsi="Arial Narrow" w:cs="Arial"/>
                      <w:lang w:val="es-ES_tradnl"/>
                    </w:rPr>
                    <w:t xml:space="preserve">Mecánica o automática 4x4. </w:t>
                  </w:r>
                  <w:bookmarkStart w:id="1" w:name="_GoBack"/>
                  <w:bookmarkEnd w:id="1"/>
                </w:p>
                <w:p w:rsidR="00724FD8" w:rsidRPr="00AB2BCA" w:rsidRDefault="00724FD8" w:rsidP="00D440BE">
                  <w:pPr>
                    <w:ind w:right="600"/>
                    <w:jc w:val="both"/>
                    <w:rPr>
                      <w:rFonts w:ascii="Arial Narrow" w:hAnsi="Arial Narrow" w:cs="Arial"/>
                      <w:lang w:val="es-ES_tradnl"/>
                    </w:rPr>
                  </w:pPr>
                </w:p>
                <w:p w:rsidR="00724FD8" w:rsidRPr="00AB2BCA" w:rsidRDefault="00724FD8" w:rsidP="00D440BE">
                  <w:pPr>
                    <w:ind w:right="600"/>
                    <w:jc w:val="both"/>
                    <w:rPr>
                      <w:rFonts w:ascii="Arial Narrow" w:hAnsi="Arial Narrow" w:cs="Arial"/>
                    </w:rPr>
                  </w:pPr>
                  <w:r w:rsidRPr="00AB2BCA">
                    <w:rPr>
                      <w:rFonts w:ascii="Arial Narrow" w:hAnsi="Arial Narrow" w:cs="Arial"/>
                      <w:lang w:val="es-ES_tradnl"/>
                    </w:rPr>
                    <w:t>Mínimo 6 velocidades.</w:t>
                  </w:r>
                </w:p>
              </w:tc>
            </w:tr>
            <w:tr w:rsidR="00AB2BCA" w:rsidRPr="00AB2BCA" w:rsidTr="00D440BE">
              <w:tc>
                <w:tcPr>
                  <w:tcW w:w="2014" w:type="dxa"/>
                </w:tcPr>
                <w:p w:rsidR="00724FD8" w:rsidRPr="00AB2BCA" w:rsidRDefault="00724FD8" w:rsidP="00D440BE">
                  <w:pPr>
                    <w:rPr>
                      <w:rFonts w:ascii="Arial Narrow" w:hAnsi="Arial Narrow" w:cs="Arial"/>
                      <w:b/>
                      <w:lang w:val="es-ES_tradnl"/>
                    </w:rPr>
                  </w:pPr>
                  <w:r w:rsidRPr="00AB2BCA">
                    <w:rPr>
                      <w:rFonts w:ascii="Arial Narrow" w:hAnsi="Arial Narrow" w:cs="Arial"/>
                      <w:b/>
                      <w:lang w:val="es-ES_tradnl"/>
                    </w:rPr>
                    <w:t>Dirección</w:t>
                  </w:r>
                </w:p>
              </w:tc>
              <w:tc>
                <w:tcPr>
                  <w:tcW w:w="4123" w:type="dxa"/>
                </w:tcPr>
                <w:p w:rsidR="00724FD8" w:rsidRPr="00AB2BCA" w:rsidRDefault="00724FD8" w:rsidP="00D440BE">
                  <w:pPr>
                    <w:rPr>
                      <w:rFonts w:ascii="Arial Narrow" w:hAnsi="Arial Narrow" w:cs="Arial"/>
                    </w:rPr>
                  </w:pPr>
                  <w:r w:rsidRPr="00AB2BCA">
                    <w:rPr>
                      <w:rFonts w:ascii="Arial Narrow" w:hAnsi="Arial Narrow" w:cs="Arial"/>
                    </w:rPr>
                    <w:t>Según diseño del fabricante</w:t>
                  </w:r>
                </w:p>
              </w:tc>
            </w:tr>
            <w:tr w:rsidR="00AB2BCA" w:rsidRPr="00AB2BCA" w:rsidTr="00D440BE">
              <w:tc>
                <w:tcPr>
                  <w:tcW w:w="2014" w:type="dxa"/>
                </w:tcPr>
                <w:p w:rsidR="00724FD8" w:rsidRPr="00AB2BCA" w:rsidRDefault="00724FD8" w:rsidP="00D440BE">
                  <w:pPr>
                    <w:rPr>
                      <w:rFonts w:ascii="Arial Narrow" w:hAnsi="Arial Narrow" w:cs="Arial"/>
                      <w:b/>
                      <w:lang w:val="es-ES_tradnl"/>
                    </w:rPr>
                  </w:pPr>
                  <w:r w:rsidRPr="00AB2BCA">
                    <w:rPr>
                      <w:rFonts w:ascii="Arial Narrow" w:hAnsi="Arial Narrow" w:cs="Arial"/>
                      <w:b/>
                      <w:lang w:val="es-ES_tradnl"/>
                    </w:rPr>
                    <w:t xml:space="preserve">Equipamiento interior </w:t>
                  </w:r>
                </w:p>
              </w:tc>
              <w:tc>
                <w:tcPr>
                  <w:tcW w:w="4123" w:type="dxa"/>
                </w:tcPr>
                <w:p w:rsidR="00724FD8" w:rsidRPr="00AB2BCA" w:rsidRDefault="00724FD8" w:rsidP="00D440BE">
                  <w:pPr>
                    <w:rPr>
                      <w:rFonts w:ascii="Arial Narrow" w:hAnsi="Arial Narrow" w:cs="Arial"/>
                    </w:rPr>
                  </w:pPr>
                  <w:r w:rsidRPr="00AB2BCA">
                    <w:rPr>
                      <w:rFonts w:ascii="Arial Narrow" w:hAnsi="Arial Narrow" w:cs="Arial"/>
                    </w:rPr>
                    <w:t>Según diseño del Fabricante</w:t>
                  </w:r>
                </w:p>
              </w:tc>
            </w:tr>
            <w:tr w:rsidR="00AB2BCA" w:rsidRPr="00AB2BCA" w:rsidTr="00D440BE">
              <w:tc>
                <w:tcPr>
                  <w:tcW w:w="2014" w:type="dxa"/>
                </w:tcPr>
                <w:p w:rsidR="00724FD8" w:rsidRPr="00AB2BCA" w:rsidRDefault="00724FD8" w:rsidP="00D440BE">
                  <w:pPr>
                    <w:rPr>
                      <w:rFonts w:ascii="Arial Narrow" w:hAnsi="Arial Narrow" w:cs="Arial"/>
                      <w:b/>
                      <w:lang w:val="es-ES_tradnl"/>
                    </w:rPr>
                  </w:pPr>
                  <w:r w:rsidRPr="00AB2BCA">
                    <w:rPr>
                      <w:rFonts w:ascii="Arial Narrow" w:hAnsi="Arial Narrow" w:cs="Arial"/>
                      <w:b/>
                      <w:lang w:val="es-ES_tradnl" w:eastAsia="es-CO"/>
                    </w:rPr>
                    <w:t>Radio, parlantes y antena</w:t>
                  </w:r>
                </w:p>
              </w:tc>
              <w:tc>
                <w:tcPr>
                  <w:tcW w:w="4123" w:type="dxa"/>
                </w:tcPr>
                <w:p w:rsidR="00724FD8" w:rsidRPr="00AB2BCA" w:rsidRDefault="00724FD8" w:rsidP="00D440BE">
                  <w:pPr>
                    <w:rPr>
                      <w:rFonts w:ascii="Arial Narrow" w:hAnsi="Arial Narrow" w:cs="Arial"/>
                    </w:rPr>
                  </w:pPr>
                  <w:r w:rsidRPr="00AB2BCA">
                    <w:rPr>
                      <w:rFonts w:ascii="Arial Narrow" w:hAnsi="Arial Narrow" w:cs="Arial"/>
                    </w:rPr>
                    <w:t>Según diseño del Fabricante</w:t>
                  </w:r>
                </w:p>
              </w:tc>
            </w:tr>
            <w:tr w:rsidR="00AB2BCA" w:rsidRPr="00AB2BCA" w:rsidTr="00D440BE">
              <w:tc>
                <w:tcPr>
                  <w:tcW w:w="2014" w:type="dxa"/>
                </w:tcPr>
                <w:p w:rsidR="00724FD8" w:rsidRPr="00AB2BCA" w:rsidRDefault="00724FD8" w:rsidP="00D440BE">
                  <w:pPr>
                    <w:rPr>
                      <w:rFonts w:ascii="Arial Narrow" w:hAnsi="Arial Narrow" w:cs="Arial"/>
                      <w:b/>
                    </w:rPr>
                  </w:pPr>
                  <w:r w:rsidRPr="00AB2BCA">
                    <w:rPr>
                      <w:rFonts w:ascii="Arial Narrow" w:hAnsi="Arial Narrow" w:cs="Arial"/>
                      <w:b/>
                    </w:rPr>
                    <w:t>Cilindrada</w:t>
                  </w:r>
                </w:p>
              </w:tc>
              <w:tc>
                <w:tcPr>
                  <w:tcW w:w="4123" w:type="dxa"/>
                </w:tcPr>
                <w:p w:rsidR="00724FD8" w:rsidRPr="00AB2BCA" w:rsidRDefault="00724FD8" w:rsidP="00D440BE">
                  <w:pPr>
                    <w:rPr>
                      <w:rFonts w:ascii="Arial Narrow" w:hAnsi="Arial Narrow" w:cs="Arial"/>
                    </w:rPr>
                  </w:pPr>
                  <w:r w:rsidRPr="00AB2BCA">
                    <w:rPr>
                      <w:rFonts w:ascii="Arial Narrow" w:hAnsi="Arial Narrow" w:cs="Arial"/>
                      <w:lang w:val="es-ES_tradnl"/>
                    </w:rPr>
                    <w:t>Mínimo 2.390 cm³ (cilindrada comercial).</w:t>
                  </w:r>
                </w:p>
              </w:tc>
            </w:tr>
            <w:tr w:rsidR="00AB2BCA" w:rsidRPr="00AB2BCA" w:rsidTr="00D440BE">
              <w:trPr>
                <w:trHeight w:val="780"/>
              </w:trPr>
              <w:tc>
                <w:tcPr>
                  <w:tcW w:w="2014" w:type="dxa"/>
                </w:tcPr>
                <w:p w:rsidR="00724FD8" w:rsidRPr="00AB2BCA" w:rsidRDefault="00724FD8" w:rsidP="00D440BE">
                  <w:pPr>
                    <w:ind w:right="600"/>
                    <w:jc w:val="both"/>
                    <w:rPr>
                      <w:rFonts w:ascii="Arial Narrow" w:hAnsi="Arial Narrow" w:cs="Arial"/>
                      <w:b/>
                      <w:lang w:val="es-ES_tradnl"/>
                    </w:rPr>
                  </w:pPr>
                  <w:r w:rsidRPr="00AB2BCA">
                    <w:rPr>
                      <w:rFonts w:ascii="Arial Narrow" w:hAnsi="Arial Narrow" w:cs="Arial"/>
                      <w:b/>
                    </w:rPr>
                    <w:t xml:space="preserve">Suspensión </w:t>
                  </w:r>
                  <w:r w:rsidRPr="00AB2BCA">
                    <w:rPr>
                      <w:rFonts w:ascii="Arial Narrow" w:hAnsi="Arial Narrow" w:cs="Arial"/>
                      <w:b/>
                      <w:lang w:val="es-ES_tradnl"/>
                    </w:rPr>
                    <w:t xml:space="preserve">delantera y trasera </w:t>
                  </w:r>
                </w:p>
              </w:tc>
              <w:tc>
                <w:tcPr>
                  <w:tcW w:w="4123" w:type="dxa"/>
                </w:tcPr>
                <w:p w:rsidR="00724FD8" w:rsidRPr="00AB2BCA" w:rsidRDefault="00724FD8" w:rsidP="00D440BE">
                  <w:pPr>
                    <w:jc w:val="both"/>
                    <w:rPr>
                      <w:rFonts w:ascii="Arial Narrow" w:hAnsi="Arial Narrow" w:cs="Arial"/>
                      <w:lang w:val="es-ES_tradnl"/>
                    </w:rPr>
                  </w:pPr>
                  <w:r w:rsidRPr="00AB2BCA">
                    <w:rPr>
                      <w:rFonts w:ascii="Arial Narrow" w:hAnsi="Arial Narrow" w:cs="Arial"/>
                      <w:lang w:val="es-ES_tradnl"/>
                    </w:rPr>
                    <w:t>La suspensión debe soportar el peso adicional del nivel de blindaje instalado al automotor, garantizando las condiciones normales de funcionamiento y rendimiento de este.</w:t>
                  </w:r>
                </w:p>
                <w:p w:rsidR="00724FD8" w:rsidRPr="00AB2BCA" w:rsidRDefault="00724FD8" w:rsidP="00D440BE">
                  <w:pPr>
                    <w:jc w:val="both"/>
                    <w:rPr>
                      <w:rFonts w:ascii="Arial Narrow" w:hAnsi="Arial Narrow" w:cs="Arial"/>
                    </w:rPr>
                  </w:pPr>
                </w:p>
              </w:tc>
            </w:tr>
            <w:tr w:rsidR="00AB2BCA" w:rsidRPr="00AB2BCA" w:rsidTr="00D440BE">
              <w:tc>
                <w:tcPr>
                  <w:tcW w:w="2014" w:type="dxa"/>
                </w:tcPr>
                <w:p w:rsidR="00724FD8" w:rsidRPr="00AB2BCA" w:rsidRDefault="00724FD8" w:rsidP="00D440BE">
                  <w:pPr>
                    <w:ind w:right="600"/>
                    <w:jc w:val="both"/>
                    <w:rPr>
                      <w:rFonts w:ascii="Arial Narrow" w:hAnsi="Arial Narrow" w:cs="Arial"/>
                      <w:b/>
                    </w:rPr>
                  </w:pPr>
                  <w:r w:rsidRPr="00AB2BCA">
                    <w:rPr>
                      <w:rFonts w:ascii="Arial Narrow" w:hAnsi="Arial Narrow" w:cs="Arial"/>
                      <w:b/>
                    </w:rPr>
                    <w:t>Seguridad</w:t>
                  </w:r>
                </w:p>
              </w:tc>
              <w:tc>
                <w:tcPr>
                  <w:tcW w:w="4123" w:type="dxa"/>
                </w:tcPr>
                <w:p w:rsidR="00724FD8" w:rsidRPr="00AB2BCA" w:rsidRDefault="00724FD8" w:rsidP="00D440BE">
                  <w:pPr>
                    <w:rPr>
                      <w:rFonts w:ascii="Arial Narrow" w:hAnsi="Arial Narrow" w:cs="Arial"/>
                    </w:rPr>
                  </w:pPr>
                  <w:r w:rsidRPr="00AB2BCA">
                    <w:rPr>
                      <w:rFonts w:ascii="Arial Narrow" w:hAnsi="Arial Narrow" w:cs="Arial"/>
                      <w:lang w:val="es-ES_tradnl"/>
                    </w:rPr>
                    <w:t>Mínimo 6 airbags.</w:t>
                  </w:r>
                </w:p>
              </w:tc>
            </w:tr>
            <w:tr w:rsidR="00AB2BCA" w:rsidRPr="00AB2BCA" w:rsidTr="00D440BE">
              <w:tc>
                <w:tcPr>
                  <w:tcW w:w="2014" w:type="dxa"/>
                </w:tcPr>
                <w:p w:rsidR="00724FD8" w:rsidRPr="00AB2BCA" w:rsidRDefault="00724FD8" w:rsidP="00D440BE">
                  <w:pPr>
                    <w:ind w:right="600"/>
                    <w:jc w:val="both"/>
                    <w:rPr>
                      <w:rFonts w:ascii="Arial Narrow" w:hAnsi="Arial Narrow" w:cs="Arial"/>
                      <w:b/>
                    </w:rPr>
                  </w:pPr>
                  <w:r w:rsidRPr="00AB2BCA">
                    <w:rPr>
                      <w:rFonts w:ascii="Arial Narrow" w:hAnsi="Arial Narrow" w:cs="Arial"/>
                      <w:b/>
                      <w:lang w:val="es-ES_tradnl"/>
                    </w:rPr>
                    <w:t>Sistema de Frenos</w:t>
                  </w:r>
                </w:p>
              </w:tc>
              <w:tc>
                <w:tcPr>
                  <w:tcW w:w="4123" w:type="dxa"/>
                </w:tcPr>
                <w:p w:rsidR="00724FD8" w:rsidRPr="00AB2BCA" w:rsidRDefault="00724FD8" w:rsidP="00D440BE">
                  <w:pPr>
                    <w:rPr>
                      <w:rFonts w:ascii="Arial Narrow" w:hAnsi="Arial Narrow" w:cs="Arial"/>
                      <w:lang w:val="es-ES_tradnl"/>
                    </w:rPr>
                  </w:pPr>
                  <w:r w:rsidRPr="00AB2BCA">
                    <w:rPr>
                      <w:rFonts w:ascii="Arial Narrow" w:hAnsi="Arial Narrow" w:cs="Arial"/>
                    </w:rPr>
                    <w:t>Según diseño del Fabricante</w:t>
                  </w:r>
                </w:p>
              </w:tc>
            </w:tr>
            <w:tr w:rsidR="00AB2BCA" w:rsidRPr="00AB2BCA" w:rsidTr="00D440BE">
              <w:tc>
                <w:tcPr>
                  <w:tcW w:w="2014" w:type="dxa"/>
                </w:tcPr>
                <w:p w:rsidR="00724FD8" w:rsidRPr="00AB2BCA" w:rsidRDefault="00724FD8" w:rsidP="00D440BE">
                  <w:pPr>
                    <w:ind w:right="600"/>
                    <w:jc w:val="both"/>
                    <w:rPr>
                      <w:rFonts w:ascii="Arial Narrow" w:hAnsi="Arial Narrow" w:cs="Arial"/>
                      <w:b/>
                    </w:rPr>
                  </w:pPr>
                  <w:r w:rsidRPr="00AB2BCA">
                    <w:rPr>
                      <w:rFonts w:ascii="Arial Narrow" w:hAnsi="Arial Narrow" w:cs="Arial"/>
                      <w:b/>
                      <w:lang w:val="es-ES_tradnl"/>
                    </w:rPr>
                    <w:t>Tipo de freno</w:t>
                  </w:r>
                </w:p>
              </w:tc>
              <w:tc>
                <w:tcPr>
                  <w:tcW w:w="4123" w:type="dxa"/>
                </w:tcPr>
                <w:p w:rsidR="00724FD8" w:rsidRPr="00AB2BCA" w:rsidRDefault="00724FD8" w:rsidP="00D440BE">
                  <w:pPr>
                    <w:rPr>
                      <w:rFonts w:ascii="Arial Narrow" w:hAnsi="Arial Narrow" w:cs="Arial"/>
                    </w:rPr>
                  </w:pPr>
                  <w:r w:rsidRPr="00AB2BCA">
                    <w:rPr>
                      <w:rFonts w:ascii="Arial Narrow" w:hAnsi="Arial Narrow" w:cs="Arial"/>
                      <w:lang w:val="es-ES_tradnl"/>
                    </w:rPr>
                    <w:t>Según diseño de fabricante</w:t>
                  </w:r>
                </w:p>
              </w:tc>
            </w:tr>
            <w:tr w:rsidR="00AB2BCA" w:rsidRPr="00AB2BCA" w:rsidTr="00D440BE">
              <w:tc>
                <w:tcPr>
                  <w:tcW w:w="2014" w:type="dxa"/>
                </w:tcPr>
                <w:p w:rsidR="00724FD8" w:rsidRPr="00AB2BCA" w:rsidRDefault="00724FD8" w:rsidP="00D440BE">
                  <w:pPr>
                    <w:ind w:right="600"/>
                    <w:jc w:val="both"/>
                    <w:rPr>
                      <w:rFonts w:ascii="Arial Narrow" w:hAnsi="Arial Narrow" w:cs="Arial"/>
                      <w:b/>
                    </w:rPr>
                  </w:pPr>
                  <w:r w:rsidRPr="00AB2BCA">
                    <w:rPr>
                      <w:rFonts w:ascii="Arial Narrow" w:hAnsi="Arial Narrow" w:cs="Arial"/>
                      <w:b/>
                      <w:lang w:val="es-ES_tradnl"/>
                    </w:rPr>
                    <w:t>Cinturones de seguridad</w:t>
                  </w:r>
                </w:p>
              </w:tc>
              <w:tc>
                <w:tcPr>
                  <w:tcW w:w="4123" w:type="dxa"/>
                </w:tcPr>
                <w:p w:rsidR="00724FD8" w:rsidRPr="00AB2BCA" w:rsidRDefault="00724FD8" w:rsidP="00D440BE">
                  <w:pPr>
                    <w:ind w:right="600"/>
                    <w:jc w:val="both"/>
                    <w:rPr>
                      <w:rFonts w:ascii="Arial Narrow" w:hAnsi="Arial Narrow" w:cs="Arial"/>
                    </w:rPr>
                  </w:pPr>
                  <w:r w:rsidRPr="00AB2BCA">
                    <w:rPr>
                      <w:rFonts w:ascii="Arial Narrow" w:hAnsi="Arial Narrow" w:cs="Arial"/>
                      <w:lang w:val="es-ES_tradnl"/>
                    </w:rPr>
                    <w:t>Según diseño de fabricante</w:t>
                  </w:r>
                </w:p>
              </w:tc>
            </w:tr>
            <w:tr w:rsidR="00AB2BCA" w:rsidRPr="00AB2BCA" w:rsidTr="00D440BE">
              <w:trPr>
                <w:trHeight w:val="361"/>
              </w:trPr>
              <w:tc>
                <w:tcPr>
                  <w:tcW w:w="2014" w:type="dxa"/>
                </w:tcPr>
                <w:p w:rsidR="00724FD8" w:rsidRPr="00AB2BCA" w:rsidRDefault="00724FD8" w:rsidP="00D440BE">
                  <w:pPr>
                    <w:ind w:right="600"/>
                    <w:jc w:val="both"/>
                    <w:rPr>
                      <w:rFonts w:ascii="Arial Narrow" w:hAnsi="Arial Narrow" w:cs="Arial"/>
                      <w:b/>
                      <w:lang w:val="es-ES_tradnl"/>
                    </w:rPr>
                  </w:pPr>
                  <w:r w:rsidRPr="00AB2BCA">
                    <w:rPr>
                      <w:rFonts w:ascii="Arial Narrow" w:hAnsi="Arial Narrow" w:cs="Arial"/>
                      <w:b/>
                      <w:lang w:val="es-ES_tradnl"/>
                    </w:rPr>
                    <w:t>Sensores</w:t>
                  </w:r>
                </w:p>
              </w:tc>
              <w:tc>
                <w:tcPr>
                  <w:tcW w:w="4123" w:type="dxa"/>
                </w:tcPr>
                <w:p w:rsidR="00724FD8" w:rsidRPr="00AB2BCA" w:rsidRDefault="00724FD8" w:rsidP="00D440BE">
                  <w:pPr>
                    <w:rPr>
                      <w:rFonts w:ascii="Arial Narrow" w:hAnsi="Arial Narrow" w:cs="Arial"/>
                      <w:lang w:val="es-ES_tradnl"/>
                    </w:rPr>
                  </w:pPr>
                  <w:r w:rsidRPr="00AB2BCA">
                    <w:rPr>
                      <w:rFonts w:ascii="Arial Narrow" w:hAnsi="Arial Narrow" w:cs="Arial"/>
                      <w:lang w:val="es-ES_tradnl"/>
                    </w:rPr>
                    <w:t>4 - Sensores de reversa en led</w:t>
                  </w:r>
                </w:p>
              </w:tc>
            </w:tr>
            <w:tr w:rsidR="00AB2BCA" w:rsidRPr="00AB2BCA" w:rsidTr="00D440BE">
              <w:tc>
                <w:tcPr>
                  <w:tcW w:w="2014" w:type="dxa"/>
                </w:tcPr>
                <w:p w:rsidR="00724FD8" w:rsidRPr="00AB2BCA" w:rsidRDefault="00724FD8" w:rsidP="00D440BE">
                  <w:pPr>
                    <w:ind w:right="600"/>
                    <w:jc w:val="both"/>
                    <w:rPr>
                      <w:rFonts w:ascii="Arial Narrow" w:hAnsi="Arial Narrow" w:cs="Arial"/>
                      <w:b/>
                      <w:lang w:val="es-ES_tradnl"/>
                    </w:rPr>
                  </w:pPr>
                  <w:r w:rsidRPr="00AB2BCA">
                    <w:rPr>
                      <w:rFonts w:ascii="Arial Narrow" w:hAnsi="Arial Narrow" w:cs="Arial"/>
                      <w:b/>
                      <w:lang w:val="es-ES_tradnl"/>
                    </w:rPr>
                    <w:t>Cámara</w:t>
                  </w:r>
                </w:p>
              </w:tc>
              <w:tc>
                <w:tcPr>
                  <w:tcW w:w="4123" w:type="dxa"/>
                </w:tcPr>
                <w:p w:rsidR="00724FD8" w:rsidRPr="00AB2BCA" w:rsidRDefault="00724FD8" w:rsidP="00D440BE">
                  <w:pPr>
                    <w:rPr>
                      <w:rFonts w:ascii="Arial Narrow" w:hAnsi="Arial Narrow" w:cs="Arial"/>
                      <w:lang w:val="es-ES_tradnl"/>
                    </w:rPr>
                  </w:pPr>
                  <w:r w:rsidRPr="00AB2BCA">
                    <w:rPr>
                      <w:rFonts w:ascii="Arial Narrow" w:hAnsi="Arial Narrow" w:cs="Arial"/>
                      <w:lang w:val="es-ES_tradnl"/>
                    </w:rPr>
                    <w:t>Cámara de retroceso</w:t>
                  </w:r>
                </w:p>
              </w:tc>
            </w:tr>
            <w:tr w:rsidR="00AB2BCA" w:rsidRPr="00AB2BCA" w:rsidTr="00D440BE">
              <w:tc>
                <w:tcPr>
                  <w:tcW w:w="2014" w:type="dxa"/>
                </w:tcPr>
                <w:p w:rsidR="00724FD8" w:rsidRPr="00AB2BCA" w:rsidRDefault="00724FD8" w:rsidP="00D440BE">
                  <w:pPr>
                    <w:ind w:right="600"/>
                    <w:jc w:val="both"/>
                    <w:rPr>
                      <w:rFonts w:ascii="Arial Narrow" w:hAnsi="Arial Narrow" w:cs="Arial"/>
                      <w:b/>
                      <w:lang w:val="es-ES_tradnl"/>
                    </w:rPr>
                  </w:pPr>
                  <w:r w:rsidRPr="00AB2BCA">
                    <w:rPr>
                      <w:rFonts w:ascii="Arial Narrow" w:hAnsi="Arial Narrow" w:cs="Arial"/>
                      <w:b/>
                      <w:lang w:val="es-ES_tradnl"/>
                    </w:rPr>
                    <w:t>Tapetes</w:t>
                  </w:r>
                </w:p>
              </w:tc>
              <w:tc>
                <w:tcPr>
                  <w:tcW w:w="4123" w:type="dxa"/>
                </w:tcPr>
                <w:p w:rsidR="00724FD8" w:rsidRPr="00AB2BCA" w:rsidRDefault="00724FD8" w:rsidP="00D440BE">
                  <w:pPr>
                    <w:rPr>
                      <w:rFonts w:ascii="Arial Narrow" w:hAnsi="Arial Narrow" w:cs="Arial"/>
                      <w:lang w:val="es-ES_tradnl"/>
                    </w:rPr>
                  </w:pPr>
                  <w:r w:rsidRPr="00AB2BCA">
                    <w:rPr>
                      <w:rFonts w:ascii="Arial Narrow" w:hAnsi="Arial Narrow" w:cs="Arial"/>
                      <w:lang w:val="es-ES_tradnl"/>
                    </w:rPr>
                    <w:t>Juego de tapetes grueso de caucho.</w:t>
                  </w:r>
                </w:p>
              </w:tc>
            </w:tr>
            <w:tr w:rsidR="00AB2BCA" w:rsidRPr="00AB2BCA" w:rsidTr="00D440BE">
              <w:tc>
                <w:tcPr>
                  <w:tcW w:w="2014" w:type="dxa"/>
                </w:tcPr>
                <w:p w:rsidR="00724FD8" w:rsidRPr="00AB2BCA" w:rsidRDefault="00724FD8" w:rsidP="00D440BE">
                  <w:pPr>
                    <w:ind w:right="600"/>
                    <w:jc w:val="both"/>
                    <w:rPr>
                      <w:rFonts w:ascii="Arial Narrow" w:hAnsi="Arial Narrow" w:cs="Arial"/>
                      <w:b/>
                      <w:lang w:val="es-ES_tradnl"/>
                    </w:rPr>
                  </w:pPr>
                  <w:r w:rsidRPr="00AB2BCA">
                    <w:rPr>
                      <w:rFonts w:ascii="Arial Narrow" w:hAnsi="Arial Narrow" w:cs="Arial"/>
                      <w:b/>
                      <w:lang w:val="es-ES_tradnl"/>
                    </w:rPr>
                    <w:t xml:space="preserve">Cojinería </w:t>
                  </w:r>
                </w:p>
              </w:tc>
              <w:tc>
                <w:tcPr>
                  <w:tcW w:w="4123" w:type="dxa"/>
                </w:tcPr>
                <w:p w:rsidR="00724FD8" w:rsidRPr="00AB2BCA" w:rsidRDefault="00724FD8" w:rsidP="00D440BE">
                  <w:pPr>
                    <w:rPr>
                      <w:rFonts w:ascii="Arial Narrow" w:hAnsi="Arial Narrow" w:cs="Arial"/>
                      <w:lang w:val="es-ES_tradnl"/>
                    </w:rPr>
                  </w:pPr>
                  <w:r w:rsidRPr="00AB2BCA">
                    <w:rPr>
                      <w:rFonts w:ascii="Arial Narrow" w:hAnsi="Arial Narrow" w:cs="Arial"/>
                      <w:lang w:val="es-ES_tradnl"/>
                    </w:rPr>
                    <w:t>Cojinería en cuero de fábrica.</w:t>
                  </w:r>
                </w:p>
              </w:tc>
            </w:tr>
            <w:tr w:rsidR="00AB2BCA" w:rsidRPr="00AB2BCA" w:rsidTr="00D440BE">
              <w:tc>
                <w:tcPr>
                  <w:tcW w:w="2014" w:type="dxa"/>
                  <w:vMerge w:val="restart"/>
                </w:tcPr>
                <w:p w:rsidR="00724FD8" w:rsidRPr="00AB2BCA" w:rsidRDefault="00724FD8" w:rsidP="00D440BE">
                  <w:pPr>
                    <w:ind w:right="600"/>
                    <w:jc w:val="both"/>
                    <w:rPr>
                      <w:rFonts w:ascii="Arial Narrow" w:hAnsi="Arial Narrow" w:cs="Arial"/>
                      <w:b/>
                      <w:lang w:val="es-ES_tradnl"/>
                    </w:rPr>
                  </w:pPr>
                </w:p>
                <w:p w:rsidR="00724FD8" w:rsidRPr="00AB2BCA" w:rsidRDefault="00724FD8" w:rsidP="00D440BE">
                  <w:pPr>
                    <w:ind w:right="600"/>
                    <w:jc w:val="both"/>
                    <w:rPr>
                      <w:rFonts w:ascii="Arial Narrow" w:hAnsi="Arial Narrow" w:cs="Arial"/>
                      <w:b/>
                      <w:lang w:val="es-ES_tradnl"/>
                    </w:rPr>
                  </w:pPr>
                  <w:r w:rsidRPr="00AB2BCA">
                    <w:rPr>
                      <w:rFonts w:ascii="Arial Narrow" w:hAnsi="Arial Narrow" w:cs="Arial"/>
                      <w:b/>
                      <w:lang w:val="es-ES_tradnl"/>
                    </w:rPr>
                    <w:t>Accesorios</w:t>
                  </w:r>
                </w:p>
              </w:tc>
              <w:tc>
                <w:tcPr>
                  <w:tcW w:w="4123" w:type="dxa"/>
                </w:tcPr>
                <w:p w:rsidR="00724FD8" w:rsidRPr="00AB2BCA" w:rsidRDefault="00724FD8" w:rsidP="00D440BE">
                  <w:pPr>
                    <w:rPr>
                      <w:rFonts w:ascii="Arial Narrow" w:hAnsi="Arial Narrow" w:cs="Arial"/>
                      <w:lang w:val="es-ES_tradnl"/>
                    </w:rPr>
                  </w:pPr>
                  <w:r w:rsidRPr="00AB2BCA">
                    <w:rPr>
                      <w:rFonts w:ascii="Arial Narrow" w:hAnsi="Arial Narrow" w:cs="Arial"/>
                      <w:lang w:val="es-ES_tradnl"/>
                    </w:rPr>
                    <w:t>Estribos originales de fábrica.</w:t>
                  </w:r>
                </w:p>
              </w:tc>
            </w:tr>
            <w:tr w:rsidR="00AB2BCA" w:rsidRPr="00AB2BCA" w:rsidTr="00D440BE">
              <w:tc>
                <w:tcPr>
                  <w:tcW w:w="2014" w:type="dxa"/>
                  <w:vMerge/>
                </w:tcPr>
                <w:p w:rsidR="00724FD8" w:rsidRPr="00AB2BCA" w:rsidRDefault="00724FD8" w:rsidP="00D440BE">
                  <w:pPr>
                    <w:ind w:right="600"/>
                    <w:jc w:val="both"/>
                    <w:rPr>
                      <w:rFonts w:ascii="Arial Narrow" w:hAnsi="Arial Narrow" w:cs="Arial"/>
                      <w:b/>
                      <w:lang w:val="es-ES_tradnl"/>
                    </w:rPr>
                  </w:pPr>
                </w:p>
              </w:tc>
              <w:tc>
                <w:tcPr>
                  <w:tcW w:w="4123" w:type="dxa"/>
                </w:tcPr>
                <w:p w:rsidR="00724FD8" w:rsidRPr="00AB2BCA" w:rsidRDefault="00724FD8" w:rsidP="00D440BE">
                  <w:pPr>
                    <w:rPr>
                      <w:rFonts w:ascii="Arial Narrow" w:hAnsi="Arial Narrow" w:cs="Arial"/>
                      <w:lang w:val="es-ES_tradnl"/>
                    </w:rPr>
                  </w:pPr>
                  <w:r w:rsidRPr="00AB2BCA">
                    <w:rPr>
                      <w:rFonts w:ascii="Arial Narrow" w:hAnsi="Arial Narrow" w:cs="Arial"/>
                      <w:lang w:val="es-ES_tradnl"/>
                    </w:rPr>
                    <w:t>Bloqueo central a distancia y seguros eléctricos</w:t>
                  </w:r>
                </w:p>
              </w:tc>
            </w:tr>
            <w:tr w:rsidR="00AB2BCA" w:rsidRPr="00AB2BCA" w:rsidTr="00D440BE">
              <w:tc>
                <w:tcPr>
                  <w:tcW w:w="2014" w:type="dxa"/>
                  <w:vMerge/>
                </w:tcPr>
                <w:p w:rsidR="00724FD8" w:rsidRPr="00AB2BCA" w:rsidRDefault="00724FD8" w:rsidP="00D440BE">
                  <w:pPr>
                    <w:ind w:right="600"/>
                    <w:jc w:val="both"/>
                    <w:rPr>
                      <w:rFonts w:ascii="Arial Narrow" w:hAnsi="Arial Narrow" w:cs="Arial"/>
                      <w:b/>
                      <w:lang w:val="es-ES_tradnl"/>
                    </w:rPr>
                  </w:pPr>
                </w:p>
              </w:tc>
              <w:tc>
                <w:tcPr>
                  <w:tcW w:w="4123" w:type="dxa"/>
                </w:tcPr>
                <w:p w:rsidR="00724FD8" w:rsidRPr="00AB2BCA" w:rsidRDefault="00724FD8" w:rsidP="00D440BE">
                  <w:pPr>
                    <w:rPr>
                      <w:rFonts w:ascii="Arial Narrow" w:hAnsi="Arial Narrow" w:cs="Arial"/>
                      <w:lang w:val="es-ES_tradnl"/>
                    </w:rPr>
                  </w:pPr>
                  <w:r w:rsidRPr="00AB2BCA">
                    <w:rPr>
                      <w:rFonts w:ascii="Arial Narrow" w:hAnsi="Arial Narrow" w:cs="Arial"/>
                      <w:lang w:val="es-ES_tradnl"/>
                    </w:rPr>
                    <w:t>Aire acondicionado.</w:t>
                  </w:r>
                </w:p>
              </w:tc>
            </w:tr>
            <w:tr w:rsidR="00AB2BCA" w:rsidRPr="00AB2BCA" w:rsidTr="00D440BE">
              <w:tc>
                <w:tcPr>
                  <w:tcW w:w="2014" w:type="dxa"/>
                </w:tcPr>
                <w:p w:rsidR="00724FD8" w:rsidRPr="00AB2BCA" w:rsidRDefault="00724FD8" w:rsidP="00D440BE">
                  <w:pPr>
                    <w:ind w:right="600"/>
                    <w:jc w:val="both"/>
                    <w:rPr>
                      <w:rFonts w:ascii="Arial Narrow" w:hAnsi="Arial Narrow" w:cs="Arial"/>
                      <w:b/>
                      <w:lang w:val="es-ES_tradnl"/>
                    </w:rPr>
                  </w:pPr>
                  <w:r w:rsidRPr="00AB2BCA">
                    <w:rPr>
                      <w:rFonts w:ascii="Arial Narrow" w:hAnsi="Arial Narrow" w:cs="Arial"/>
                      <w:b/>
                      <w:lang w:val="es-ES_tradnl"/>
                    </w:rPr>
                    <w:t>Llantas</w:t>
                  </w:r>
                </w:p>
              </w:tc>
              <w:tc>
                <w:tcPr>
                  <w:tcW w:w="4123" w:type="dxa"/>
                </w:tcPr>
                <w:p w:rsidR="00724FD8" w:rsidRPr="00AB2BCA" w:rsidRDefault="00724FD8" w:rsidP="00D440BE">
                  <w:pPr>
                    <w:jc w:val="both"/>
                    <w:rPr>
                      <w:rFonts w:ascii="Arial Narrow" w:hAnsi="Arial Narrow" w:cs="Arial"/>
                      <w:lang w:val="es-ES_tradnl"/>
                    </w:rPr>
                  </w:pPr>
                  <w:r w:rsidRPr="00AB2BCA">
                    <w:rPr>
                      <w:rFonts w:ascii="Arial Narrow" w:hAnsi="Arial Narrow" w:cs="Arial"/>
                      <w:lang w:val="es-ES_tradnl"/>
                    </w:rPr>
                    <w:t>Las llantas y rines deben ser acordes al nivel de blindaje requerido en esta ficha técnica.</w:t>
                  </w:r>
                </w:p>
                <w:p w:rsidR="00724FD8" w:rsidRPr="00AB2BCA" w:rsidRDefault="00724FD8" w:rsidP="00D440BE">
                  <w:pPr>
                    <w:ind w:right="1167"/>
                    <w:jc w:val="both"/>
                    <w:rPr>
                      <w:rFonts w:ascii="Arial Narrow" w:hAnsi="Arial Narrow" w:cs="Arial"/>
                      <w:lang w:val="es-ES_tradnl"/>
                    </w:rPr>
                  </w:pPr>
                </w:p>
                <w:p w:rsidR="00724FD8" w:rsidRPr="00AB2BCA" w:rsidRDefault="00724FD8" w:rsidP="00D440BE">
                  <w:pPr>
                    <w:rPr>
                      <w:rFonts w:ascii="Arial Narrow" w:hAnsi="Arial Narrow"/>
                      <w:lang w:val="es-CO" w:eastAsia="es-CO"/>
                    </w:rPr>
                  </w:pPr>
                  <w:r w:rsidRPr="00AB2BCA">
                    <w:rPr>
                      <w:rFonts w:ascii="Arial Narrow" w:hAnsi="Arial Narrow" w:cs="Arial"/>
                      <w:lang w:val="es-ES_tradnl"/>
                    </w:rPr>
                    <w:t>Llantas con sistema RUN FLAT TIRE incluido el repuesto.</w:t>
                  </w:r>
                  <w:r w:rsidRPr="00AB2BCA">
                    <w:rPr>
                      <w:rFonts w:ascii="Arial Narrow" w:hAnsi="Arial Narrow"/>
                      <w:lang w:val="es-CO" w:eastAsia="es-CO"/>
                    </w:rPr>
                    <w:t xml:space="preserve"> </w:t>
                  </w:r>
                </w:p>
                <w:p w:rsidR="00724FD8" w:rsidRPr="00AB2BCA" w:rsidRDefault="00724FD8" w:rsidP="00D440BE">
                  <w:pPr>
                    <w:rPr>
                      <w:rFonts w:ascii="Arial Narrow" w:hAnsi="Arial Narrow" w:cs="Arial"/>
                      <w:lang w:val="es-ES_tradnl"/>
                    </w:rPr>
                  </w:pPr>
                </w:p>
              </w:tc>
            </w:tr>
            <w:tr w:rsidR="00AB2BCA" w:rsidRPr="00AB2BCA" w:rsidTr="00D440BE">
              <w:tc>
                <w:tcPr>
                  <w:tcW w:w="2014" w:type="dxa"/>
                </w:tcPr>
                <w:p w:rsidR="00724FD8" w:rsidRPr="00AB2BCA" w:rsidRDefault="00724FD8" w:rsidP="00D440BE">
                  <w:pPr>
                    <w:ind w:right="600"/>
                    <w:jc w:val="both"/>
                    <w:rPr>
                      <w:rFonts w:ascii="Arial Narrow" w:hAnsi="Arial Narrow" w:cs="Arial"/>
                      <w:b/>
                      <w:lang w:val="es-ES_tradnl"/>
                    </w:rPr>
                  </w:pPr>
                  <w:r w:rsidRPr="00AB2BCA">
                    <w:rPr>
                      <w:rFonts w:ascii="Arial Narrow" w:hAnsi="Arial Narrow" w:cs="Arial"/>
                      <w:b/>
                      <w:lang w:val="es-ES_tradnl"/>
                    </w:rPr>
                    <w:t>Accesorios</w:t>
                  </w:r>
                </w:p>
              </w:tc>
              <w:tc>
                <w:tcPr>
                  <w:tcW w:w="4123" w:type="dxa"/>
                </w:tcPr>
                <w:p w:rsidR="00724FD8" w:rsidRPr="00AB2BCA" w:rsidRDefault="00724FD8" w:rsidP="00D440BE">
                  <w:pPr>
                    <w:jc w:val="both"/>
                    <w:rPr>
                      <w:rFonts w:ascii="Arial Narrow" w:hAnsi="Arial Narrow" w:cs="Arial"/>
                      <w:lang w:val="es-ES_tradnl"/>
                    </w:rPr>
                  </w:pPr>
                  <w:r w:rsidRPr="00AB2BCA">
                    <w:rPr>
                      <w:rFonts w:ascii="Arial Narrow" w:hAnsi="Arial Narrow" w:cs="Arial"/>
                      <w:lang w:val="es-ES_tradnl"/>
                    </w:rPr>
                    <w:t>Intercomunicador interno del vehículo tipo manos libres.</w:t>
                  </w:r>
                </w:p>
                <w:p w:rsidR="00724FD8" w:rsidRPr="00AB2BCA" w:rsidRDefault="00724FD8" w:rsidP="00D440BE">
                  <w:pPr>
                    <w:jc w:val="both"/>
                    <w:rPr>
                      <w:rFonts w:ascii="Arial Narrow" w:hAnsi="Arial Narrow" w:cs="Arial"/>
                      <w:lang w:val="es-ES_tradnl"/>
                    </w:rPr>
                  </w:pPr>
                </w:p>
                <w:p w:rsidR="00724FD8" w:rsidRPr="00AB2BCA" w:rsidRDefault="00724FD8" w:rsidP="00D440BE">
                  <w:pPr>
                    <w:jc w:val="both"/>
                    <w:rPr>
                      <w:rFonts w:ascii="Arial Narrow" w:hAnsi="Arial Narrow" w:cs="Arial"/>
                      <w:lang w:val="es-ES_tradnl"/>
                    </w:rPr>
                  </w:pPr>
                  <w:r w:rsidRPr="00AB2BCA">
                    <w:rPr>
                      <w:rFonts w:ascii="Arial Narrow" w:hAnsi="Arial Narrow" w:cs="Arial"/>
                      <w:lang w:val="es-ES_tradnl"/>
                    </w:rPr>
                    <w:t>Luces tipo led de color rojo y azul en la parte delantera y trasera que no afecte la estética original del automotor ni el sistema eléctrico.</w:t>
                  </w:r>
                </w:p>
                <w:p w:rsidR="00724FD8" w:rsidRPr="00AB2BCA" w:rsidRDefault="00724FD8" w:rsidP="00D440BE">
                  <w:pPr>
                    <w:jc w:val="both"/>
                    <w:rPr>
                      <w:rFonts w:ascii="Arial Narrow" w:hAnsi="Arial Narrow" w:cs="Arial"/>
                      <w:lang w:val="es-ES_tradnl"/>
                    </w:rPr>
                  </w:pPr>
                </w:p>
              </w:tc>
            </w:tr>
            <w:tr w:rsidR="00AB2BCA" w:rsidRPr="00AB2BCA" w:rsidTr="00D440BE">
              <w:tc>
                <w:tcPr>
                  <w:tcW w:w="2014" w:type="dxa"/>
                </w:tcPr>
                <w:p w:rsidR="00724FD8" w:rsidRPr="00AB2BCA" w:rsidRDefault="00724FD8" w:rsidP="00D440BE">
                  <w:pPr>
                    <w:ind w:right="600"/>
                    <w:jc w:val="both"/>
                    <w:rPr>
                      <w:rFonts w:ascii="Arial Narrow" w:hAnsi="Arial Narrow" w:cs="Arial"/>
                      <w:b/>
                      <w:lang w:val="es-ES_tradnl"/>
                    </w:rPr>
                  </w:pPr>
                  <w:r w:rsidRPr="00AB2BCA">
                    <w:rPr>
                      <w:rFonts w:ascii="Arial Narrow" w:hAnsi="Arial Narrow" w:cs="Arial"/>
                      <w:b/>
                      <w:lang w:val="es-ES_tradnl"/>
                    </w:rPr>
                    <w:t xml:space="preserve">Documentos </w:t>
                  </w:r>
                </w:p>
              </w:tc>
              <w:tc>
                <w:tcPr>
                  <w:tcW w:w="4123" w:type="dxa"/>
                </w:tcPr>
                <w:p w:rsidR="00724FD8" w:rsidRPr="00AB2BCA" w:rsidRDefault="00724FD8" w:rsidP="00724FD8">
                  <w:pPr>
                    <w:pStyle w:val="Prrafodelista"/>
                    <w:widowControl/>
                    <w:numPr>
                      <w:ilvl w:val="0"/>
                      <w:numId w:val="6"/>
                    </w:numPr>
                    <w:tabs>
                      <w:tab w:val="left" w:pos="284"/>
                      <w:tab w:val="left" w:pos="7690"/>
                      <w:tab w:val="left" w:pos="7831"/>
                    </w:tabs>
                    <w:ind w:right="28"/>
                    <w:contextualSpacing/>
                    <w:jc w:val="both"/>
                    <w:rPr>
                      <w:rFonts w:ascii="Arial Narrow" w:eastAsia="Calibri" w:hAnsi="Arial Narrow" w:cs="Arial"/>
                      <w:sz w:val="24"/>
                      <w:szCs w:val="24"/>
                    </w:rPr>
                  </w:pPr>
                  <w:r w:rsidRPr="00AB2BCA">
                    <w:rPr>
                      <w:rFonts w:ascii="Arial Narrow" w:hAnsi="Arial Narrow" w:cs="Arial"/>
                      <w:sz w:val="24"/>
                      <w:szCs w:val="24"/>
                      <w:lang w:val="es-ES_tradnl"/>
                    </w:rPr>
                    <w:t xml:space="preserve">Licencia de tránsito de servicio oficial a nombre de la Fiscalía General de la Nación con el cumplimiento de todos los requisitos legales, que les </w:t>
                  </w:r>
                  <w:r w:rsidRPr="00AB2BCA">
                    <w:rPr>
                      <w:rFonts w:ascii="Arial Narrow" w:hAnsi="Arial Narrow" w:cs="Arial"/>
                      <w:sz w:val="24"/>
                      <w:szCs w:val="24"/>
                      <w:lang w:val="es-ES_tradnl"/>
                    </w:rPr>
                    <w:lastRenderedPageBreak/>
                    <w:t>permitan transitar por el territorio nacional.</w:t>
                  </w:r>
                </w:p>
                <w:p w:rsidR="00724FD8" w:rsidRPr="00AB2BCA" w:rsidRDefault="00724FD8" w:rsidP="00D440BE">
                  <w:pPr>
                    <w:pStyle w:val="Prrafodelista"/>
                    <w:tabs>
                      <w:tab w:val="left" w:pos="284"/>
                      <w:tab w:val="left" w:pos="7690"/>
                      <w:tab w:val="left" w:pos="7831"/>
                    </w:tabs>
                    <w:ind w:left="656" w:right="28" w:hanging="296"/>
                    <w:jc w:val="both"/>
                    <w:rPr>
                      <w:rFonts w:ascii="Arial Narrow" w:eastAsia="Calibri" w:hAnsi="Arial Narrow" w:cs="Arial"/>
                      <w:sz w:val="24"/>
                      <w:szCs w:val="24"/>
                    </w:rPr>
                  </w:pPr>
                </w:p>
                <w:p w:rsidR="00724FD8" w:rsidRPr="00AB2BCA" w:rsidRDefault="00724FD8" w:rsidP="00724FD8">
                  <w:pPr>
                    <w:pStyle w:val="Prrafodelista"/>
                    <w:widowControl/>
                    <w:numPr>
                      <w:ilvl w:val="0"/>
                      <w:numId w:val="6"/>
                    </w:numPr>
                    <w:tabs>
                      <w:tab w:val="left" w:pos="284"/>
                      <w:tab w:val="left" w:pos="7690"/>
                      <w:tab w:val="left" w:pos="7831"/>
                    </w:tabs>
                    <w:ind w:right="28"/>
                    <w:contextualSpacing/>
                    <w:jc w:val="both"/>
                    <w:rPr>
                      <w:rFonts w:ascii="Arial Narrow" w:eastAsia="Calibri" w:hAnsi="Arial Narrow" w:cs="Arial"/>
                      <w:sz w:val="24"/>
                      <w:szCs w:val="24"/>
                    </w:rPr>
                  </w:pPr>
                  <w:r w:rsidRPr="00AB2BCA">
                    <w:rPr>
                      <w:rFonts w:ascii="Arial Narrow" w:hAnsi="Arial Narrow" w:cs="Arial"/>
                      <w:sz w:val="24"/>
                      <w:szCs w:val="24"/>
                      <w:lang w:val="es-ES_tradnl"/>
                    </w:rPr>
                    <w:t>Placa.</w:t>
                  </w:r>
                </w:p>
                <w:p w:rsidR="00724FD8" w:rsidRPr="00AB2BCA" w:rsidRDefault="00724FD8" w:rsidP="00D440BE">
                  <w:pPr>
                    <w:pStyle w:val="Prrafodelista"/>
                    <w:ind w:left="656" w:hanging="296"/>
                    <w:rPr>
                      <w:rFonts w:ascii="Arial Narrow" w:eastAsia="Calibri" w:hAnsi="Arial Narrow" w:cs="Arial"/>
                      <w:sz w:val="24"/>
                      <w:szCs w:val="24"/>
                    </w:rPr>
                  </w:pPr>
                </w:p>
                <w:p w:rsidR="00724FD8" w:rsidRPr="00AB2BCA" w:rsidRDefault="00724FD8" w:rsidP="00724FD8">
                  <w:pPr>
                    <w:pStyle w:val="Prrafodelista"/>
                    <w:widowControl/>
                    <w:numPr>
                      <w:ilvl w:val="0"/>
                      <w:numId w:val="6"/>
                    </w:numPr>
                    <w:tabs>
                      <w:tab w:val="left" w:pos="284"/>
                      <w:tab w:val="left" w:pos="7690"/>
                      <w:tab w:val="left" w:pos="7831"/>
                    </w:tabs>
                    <w:ind w:right="28"/>
                    <w:contextualSpacing/>
                    <w:jc w:val="both"/>
                    <w:rPr>
                      <w:rFonts w:ascii="Arial Narrow" w:hAnsi="Arial Narrow" w:cs="Arial"/>
                      <w:b/>
                      <w:sz w:val="24"/>
                      <w:szCs w:val="24"/>
                    </w:rPr>
                  </w:pPr>
                  <w:r w:rsidRPr="00AB2BCA">
                    <w:rPr>
                      <w:rFonts w:ascii="Arial Narrow" w:hAnsi="Arial Narrow" w:cs="Arial"/>
                      <w:sz w:val="24"/>
                      <w:szCs w:val="24"/>
                      <w:lang w:val="es-ES_tradnl"/>
                    </w:rPr>
                    <w:t>SOAT.</w:t>
                  </w:r>
                </w:p>
                <w:p w:rsidR="00724FD8" w:rsidRPr="00AB2BCA" w:rsidRDefault="00724FD8" w:rsidP="00724FD8">
                  <w:pPr>
                    <w:pStyle w:val="Prrafodelista"/>
                    <w:widowControl/>
                    <w:numPr>
                      <w:ilvl w:val="0"/>
                      <w:numId w:val="6"/>
                    </w:numPr>
                    <w:contextualSpacing/>
                    <w:jc w:val="both"/>
                    <w:rPr>
                      <w:rFonts w:ascii="Arial Narrow" w:hAnsi="Arial Narrow" w:cs="Arial"/>
                      <w:sz w:val="24"/>
                      <w:szCs w:val="24"/>
                      <w:lang w:val="es-ES_tradnl"/>
                    </w:rPr>
                  </w:pPr>
                  <w:r w:rsidRPr="00AB2BCA">
                    <w:rPr>
                      <w:rFonts w:ascii="Arial Narrow" w:hAnsi="Arial Narrow" w:cs="Arial"/>
                      <w:sz w:val="24"/>
                      <w:szCs w:val="24"/>
                    </w:rPr>
                    <w:t>Deberá entregar el pago de los derechos, de cada vehículo para la asignación de la tarjeta de identificación electrónica (TIE) ley 787 de 2002.</w:t>
                  </w:r>
                </w:p>
                <w:p w:rsidR="00724FD8" w:rsidRPr="00AB2BCA" w:rsidRDefault="00724FD8" w:rsidP="00724FD8">
                  <w:pPr>
                    <w:pStyle w:val="Prrafodelista"/>
                    <w:widowControl/>
                    <w:numPr>
                      <w:ilvl w:val="0"/>
                      <w:numId w:val="6"/>
                    </w:numPr>
                    <w:tabs>
                      <w:tab w:val="left" w:pos="7690"/>
                      <w:tab w:val="left" w:pos="7831"/>
                    </w:tabs>
                    <w:ind w:right="28"/>
                    <w:contextualSpacing/>
                    <w:jc w:val="both"/>
                    <w:rPr>
                      <w:rFonts w:ascii="Arial Narrow" w:hAnsi="Arial Narrow" w:cs="Arial"/>
                      <w:sz w:val="24"/>
                      <w:szCs w:val="24"/>
                      <w:lang w:val="es-ES_tradnl"/>
                    </w:rPr>
                  </w:pPr>
                  <w:r w:rsidRPr="00AB2BCA">
                    <w:rPr>
                      <w:rFonts w:ascii="Arial Narrow" w:hAnsi="Arial Narrow" w:cs="Arial"/>
                      <w:sz w:val="24"/>
                      <w:szCs w:val="24"/>
                      <w:lang w:val="es-ES_tradnl"/>
                    </w:rPr>
                    <w:t>Constancia del trámite de la resolución o la resolución ante la Superintendencia de Vigilancia y Seguridad Privada para la autorización del blindaje del vehículo.</w:t>
                  </w:r>
                  <w:r w:rsidRPr="00AB2BCA">
                    <w:rPr>
                      <w:rStyle w:val="Refdenotaalpie"/>
                      <w:rFonts w:ascii="Arial Narrow" w:hAnsi="Arial Narrow" w:cs="Arial"/>
                      <w:sz w:val="24"/>
                      <w:szCs w:val="24"/>
                      <w:lang w:val="es-ES_tradnl"/>
                    </w:rPr>
                    <w:footnoteReference w:id="3"/>
                  </w:r>
                </w:p>
                <w:p w:rsidR="00724FD8" w:rsidRPr="00AB2BCA" w:rsidRDefault="00724FD8" w:rsidP="00724FD8">
                  <w:pPr>
                    <w:pStyle w:val="Prrafodelista"/>
                    <w:widowControl/>
                    <w:numPr>
                      <w:ilvl w:val="0"/>
                      <w:numId w:val="6"/>
                    </w:numPr>
                    <w:tabs>
                      <w:tab w:val="left" w:pos="7690"/>
                      <w:tab w:val="left" w:pos="7831"/>
                    </w:tabs>
                    <w:ind w:right="28"/>
                    <w:contextualSpacing/>
                    <w:jc w:val="both"/>
                    <w:rPr>
                      <w:rFonts w:ascii="Arial Narrow" w:hAnsi="Arial Narrow" w:cs="Arial"/>
                      <w:sz w:val="24"/>
                      <w:szCs w:val="24"/>
                      <w:lang w:val="es-ES_tradnl"/>
                    </w:rPr>
                  </w:pPr>
                  <w:r w:rsidRPr="00AB2BCA">
                    <w:rPr>
                      <w:rFonts w:ascii="Arial Narrow" w:hAnsi="Arial Narrow" w:cs="Arial"/>
                      <w:sz w:val="24"/>
                      <w:szCs w:val="24"/>
                      <w:lang w:val="es-ES_tradnl"/>
                    </w:rPr>
                    <w:t>Tarjeta de usuario o carné de la empresa blindadora</w:t>
                  </w:r>
                  <w:r w:rsidRPr="00AB2BCA">
                    <w:rPr>
                      <w:rStyle w:val="Refdenotaalpie"/>
                      <w:rFonts w:ascii="Arial Narrow" w:hAnsi="Arial Narrow" w:cs="Arial"/>
                      <w:sz w:val="24"/>
                      <w:szCs w:val="24"/>
                      <w:lang w:val="es-ES_tradnl"/>
                    </w:rPr>
                    <w:footnoteReference w:id="4"/>
                  </w:r>
                  <w:r w:rsidRPr="00AB2BCA">
                    <w:rPr>
                      <w:rFonts w:ascii="Arial Narrow" w:hAnsi="Arial Narrow" w:cs="Arial"/>
                      <w:sz w:val="24"/>
                      <w:szCs w:val="24"/>
                      <w:lang w:val="es-ES_tradnl"/>
                    </w:rPr>
                    <w:t>.</w:t>
                  </w:r>
                </w:p>
                <w:p w:rsidR="00724FD8" w:rsidRPr="00AB2BCA" w:rsidRDefault="00724FD8" w:rsidP="00D440BE">
                  <w:pPr>
                    <w:pStyle w:val="Prrafodelista"/>
                    <w:jc w:val="both"/>
                    <w:rPr>
                      <w:rFonts w:ascii="Arial Narrow" w:hAnsi="Arial Narrow" w:cs="Arial"/>
                      <w:sz w:val="24"/>
                      <w:szCs w:val="24"/>
                      <w:lang w:val="es-ES_tradnl"/>
                    </w:rPr>
                  </w:pPr>
                </w:p>
              </w:tc>
            </w:tr>
            <w:tr w:rsidR="00AB2BCA" w:rsidRPr="00AB2BCA" w:rsidTr="00D440BE">
              <w:tc>
                <w:tcPr>
                  <w:tcW w:w="2014" w:type="dxa"/>
                </w:tcPr>
                <w:p w:rsidR="00724FD8" w:rsidRPr="00AB2BCA" w:rsidRDefault="00724FD8" w:rsidP="00D440BE">
                  <w:pPr>
                    <w:ind w:right="600"/>
                    <w:jc w:val="both"/>
                    <w:rPr>
                      <w:rFonts w:ascii="Arial Narrow" w:hAnsi="Arial Narrow" w:cs="Arial"/>
                      <w:b/>
                      <w:lang w:val="es-ES_tradnl"/>
                    </w:rPr>
                  </w:pPr>
                  <w:r w:rsidRPr="00AB2BCA">
                    <w:rPr>
                      <w:rFonts w:ascii="Arial Narrow" w:hAnsi="Arial Narrow" w:cs="Arial"/>
                      <w:b/>
                      <w:lang w:val="es-ES_tradnl"/>
                    </w:rPr>
                    <w:lastRenderedPageBreak/>
                    <w:t>Mantenimiento preventivo</w:t>
                  </w:r>
                </w:p>
              </w:tc>
              <w:tc>
                <w:tcPr>
                  <w:tcW w:w="4123" w:type="dxa"/>
                </w:tcPr>
                <w:p w:rsidR="00724FD8" w:rsidRPr="00AB2BCA" w:rsidRDefault="00724FD8" w:rsidP="00D440BE">
                  <w:pPr>
                    <w:tabs>
                      <w:tab w:val="left" w:pos="7690"/>
                      <w:tab w:val="left" w:pos="7831"/>
                    </w:tabs>
                    <w:ind w:right="28"/>
                    <w:jc w:val="both"/>
                    <w:rPr>
                      <w:rFonts w:ascii="Arial Narrow" w:hAnsi="Arial Narrow" w:cs="Arial"/>
                      <w:lang w:val="es-ES_tradnl"/>
                    </w:rPr>
                  </w:pPr>
                  <w:r w:rsidRPr="00AB2BCA">
                    <w:rPr>
                      <w:rFonts w:ascii="Arial Narrow" w:hAnsi="Arial Narrow" w:cs="Arial"/>
                      <w:lang w:val="es-ES_tradnl"/>
                    </w:rPr>
                    <w:t xml:space="preserve">El mantenimiento preventivo del vehículo será durante los dos (2) primeros años o 50.000 kilómetros, lo primero que ocurra. </w:t>
                  </w:r>
                </w:p>
                <w:p w:rsidR="00724FD8" w:rsidRPr="00AB2BCA" w:rsidRDefault="00724FD8" w:rsidP="00D440BE">
                  <w:pPr>
                    <w:tabs>
                      <w:tab w:val="left" w:pos="7690"/>
                      <w:tab w:val="left" w:pos="7831"/>
                    </w:tabs>
                    <w:ind w:right="28"/>
                    <w:jc w:val="both"/>
                    <w:rPr>
                      <w:rFonts w:ascii="Arial Narrow" w:hAnsi="Arial Narrow" w:cs="Arial"/>
                      <w:lang w:val="es-ES_tradnl"/>
                    </w:rPr>
                  </w:pPr>
                </w:p>
                <w:p w:rsidR="00724FD8" w:rsidRPr="00AB2BCA" w:rsidRDefault="00724FD8" w:rsidP="00D440BE">
                  <w:pPr>
                    <w:tabs>
                      <w:tab w:val="left" w:pos="7690"/>
                      <w:tab w:val="left" w:pos="7831"/>
                    </w:tabs>
                    <w:ind w:right="28"/>
                    <w:jc w:val="both"/>
                    <w:rPr>
                      <w:rFonts w:ascii="Arial Narrow" w:hAnsi="Arial Narrow" w:cs="Arial"/>
                    </w:rPr>
                  </w:pPr>
                  <w:r w:rsidRPr="00AB2BCA">
                    <w:rPr>
                      <w:rFonts w:ascii="Arial Narrow" w:hAnsi="Arial Narrow" w:cs="Arial"/>
                      <w:lang w:val="es-ES_tradnl"/>
                    </w:rPr>
                    <w:t xml:space="preserve">Este corresponde al </w:t>
                  </w:r>
                  <w:r w:rsidRPr="00AB2BCA">
                    <w:rPr>
                      <w:rFonts w:ascii="Arial Narrow" w:hAnsi="Arial Narrow" w:cs="Arial"/>
                    </w:rPr>
                    <w:t>conjunto de revisiones y cambios programados que técnicamente debe hacerse al vehículo de acuerdo con su manual y cumpliendo con las recomendaciones del fabricante, el cual determina las acciones que tienen por objeto mantener las condiciones óptimas del vehículo</w:t>
                  </w:r>
                  <w:r w:rsidRPr="00AB2BCA">
                    <w:rPr>
                      <w:rFonts w:ascii="Arial Narrow" w:hAnsi="Arial Narrow" w:cs="Arial"/>
                      <w:lang w:val="es-ES_tradnl"/>
                    </w:rPr>
                    <w:t>, en la red de talleres o concesionarios autorizados por la marca en Colombia.</w:t>
                  </w:r>
                </w:p>
                <w:p w:rsidR="00724FD8" w:rsidRPr="00AB2BCA" w:rsidRDefault="00724FD8" w:rsidP="00D440BE">
                  <w:pPr>
                    <w:pStyle w:val="Prrafodelista"/>
                    <w:tabs>
                      <w:tab w:val="left" w:pos="284"/>
                      <w:tab w:val="left" w:pos="7690"/>
                      <w:tab w:val="left" w:pos="7831"/>
                    </w:tabs>
                    <w:ind w:left="656" w:right="28"/>
                    <w:jc w:val="both"/>
                    <w:rPr>
                      <w:rFonts w:ascii="Arial Narrow" w:hAnsi="Arial Narrow" w:cs="Arial"/>
                      <w:sz w:val="24"/>
                      <w:szCs w:val="24"/>
                    </w:rPr>
                  </w:pPr>
                </w:p>
              </w:tc>
            </w:tr>
            <w:tr w:rsidR="00AB2BCA" w:rsidRPr="00AB2BCA" w:rsidTr="00D440BE">
              <w:tc>
                <w:tcPr>
                  <w:tcW w:w="2014" w:type="dxa"/>
                </w:tcPr>
                <w:p w:rsidR="00724FD8" w:rsidRPr="00AB2BCA" w:rsidRDefault="00724FD8" w:rsidP="00D440BE">
                  <w:pPr>
                    <w:ind w:right="600"/>
                    <w:jc w:val="both"/>
                    <w:rPr>
                      <w:rFonts w:ascii="Arial Narrow" w:hAnsi="Arial Narrow" w:cs="Arial"/>
                      <w:b/>
                      <w:lang w:val="es-ES_tradnl"/>
                    </w:rPr>
                  </w:pPr>
                  <w:r w:rsidRPr="00AB2BCA">
                    <w:rPr>
                      <w:rFonts w:ascii="Arial Narrow" w:hAnsi="Arial Narrow" w:cs="Arial"/>
                      <w:b/>
                      <w:lang w:val="es-ES_tradnl"/>
                    </w:rPr>
                    <w:t>Kit de carretera</w:t>
                  </w:r>
                </w:p>
              </w:tc>
              <w:tc>
                <w:tcPr>
                  <w:tcW w:w="4123" w:type="dxa"/>
                </w:tcPr>
                <w:p w:rsidR="00724FD8" w:rsidRPr="00AB2BCA" w:rsidRDefault="00724FD8" w:rsidP="00D440BE">
                  <w:pPr>
                    <w:tabs>
                      <w:tab w:val="left" w:pos="7690"/>
                      <w:tab w:val="left" w:pos="7831"/>
                    </w:tabs>
                    <w:ind w:right="28"/>
                    <w:jc w:val="both"/>
                    <w:rPr>
                      <w:rFonts w:ascii="Arial Narrow" w:hAnsi="Arial Narrow" w:cs="Arial"/>
                    </w:rPr>
                  </w:pPr>
                  <w:r w:rsidRPr="00AB2BCA">
                    <w:rPr>
                      <w:rFonts w:ascii="Arial Narrow" w:hAnsi="Arial Narrow" w:cs="Arial"/>
                    </w:rPr>
                    <w:t xml:space="preserve">Regulado por el Ministerio de Transporte Ley 769 del 2002, “Por la cual se expide el Código Nacional de Tránsito Terrestre y se dictan otras disposiciones”  </w:t>
                  </w:r>
                </w:p>
                <w:p w:rsidR="00724FD8" w:rsidRPr="00AB2BCA" w:rsidRDefault="00724FD8" w:rsidP="00D440BE">
                  <w:pPr>
                    <w:tabs>
                      <w:tab w:val="left" w:pos="7690"/>
                      <w:tab w:val="left" w:pos="7831"/>
                    </w:tabs>
                    <w:ind w:right="28"/>
                    <w:jc w:val="both"/>
                    <w:rPr>
                      <w:rFonts w:ascii="Arial Narrow" w:hAnsi="Arial Narrow" w:cs="Arial"/>
                    </w:rPr>
                  </w:pPr>
                  <w:r w:rsidRPr="00AB2BCA">
                    <w:rPr>
                      <w:rFonts w:ascii="Arial Narrow" w:hAnsi="Arial Narrow" w:cs="Arial"/>
                    </w:rPr>
                    <w:t xml:space="preserve"> </w:t>
                  </w:r>
                </w:p>
                <w:p w:rsidR="00724FD8" w:rsidRPr="00AB2BCA" w:rsidRDefault="00724FD8" w:rsidP="00D440BE">
                  <w:pPr>
                    <w:tabs>
                      <w:tab w:val="left" w:pos="7690"/>
                      <w:tab w:val="left" w:pos="7831"/>
                    </w:tabs>
                    <w:ind w:right="28"/>
                    <w:jc w:val="both"/>
                    <w:rPr>
                      <w:rFonts w:ascii="Arial Narrow" w:hAnsi="Arial Narrow" w:cs="Arial"/>
                    </w:rPr>
                  </w:pPr>
                  <w:r w:rsidRPr="00AB2BCA">
                    <w:rPr>
                      <w:rFonts w:ascii="Arial Narrow" w:hAnsi="Arial Narrow" w:cs="Arial"/>
                      <w:b/>
                    </w:rPr>
                    <w:t xml:space="preserve">Nota 1: </w:t>
                  </w:r>
                  <w:r w:rsidRPr="00AB2BCA">
                    <w:rPr>
                      <w:rFonts w:ascii="Arial Narrow" w:hAnsi="Arial Narrow" w:cs="Arial"/>
                      <w:bCs/>
                    </w:rPr>
                    <w:t xml:space="preserve">El </w:t>
                  </w:r>
                  <w:r w:rsidRPr="00AB2BCA">
                    <w:rPr>
                      <w:rFonts w:ascii="Arial Narrow" w:hAnsi="Arial Narrow" w:cs="Arial"/>
                    </w:rPr>
                    <w:t xml:space="preserve">gato deberá contar con capacidad para elevar el vehículo. </w:t>
                  </w:r>
                </w:p>
                <w:p w:rsidR="00724FD8" w:rsidRPr="00AB2BCA" w:rsidRDefault="00724FD8" w:rsidP="00D440BE">
                  <w:pPr>
                    <w:tabs>
                      <w:tab w:val="left" w:pos="7690"/>
                      <w:tab w:val="left" w:pos="7831"/>
                    </w:tabs>
                    <w:ind w:right="28"/>
                    <w:jc w:val="both"/>
                    <w:rPr>
                      <w:rFonts w:ascii="Arial Narrow" w:hAnsi="Arial Narrow" w:cs="Arial"/>
                    </w:rPr>
                  </w:pPr>
                </w:p>
                <w:p w:rsidR="00724FD8" w:rsidRPr="00AB2BCA" w:rsidRDefault="00724FD8" w:rsidP="00D440BE">
                  <w:pPr>
                    <w:tabs>
                      <w:tab w:val="left" w:pos="7690"/>
                      <w:tab w:val="left" w:pos="7831"/>
                    </w:tabs>
                    <w:ind w:right="28"/>
                    <w:jc w:val="both"/>
                    <w:rPr>
                      <w:rFonts w:ascii="Arial Narrow" w:hAnsi="Arial Narrow" w:cs="Arial"/>
                    </w:rPr>
                  </w:pPr>
                  <w:r w:rsidRPr="00AB2BCA">
                    <w:rPr>
                      <w:rFonts w:ascii="Arial Narrow" w:hAnsi="Arial Narrow" w:cs="Arial"/>
                      <w:b/>
                    </w:rPr>
                    <w:t xml:space="preserve">Nota 2: </w:t>
                  </w:r>
                  <w:r w:rsidRPr="00AB2BCA">
                    <w:rPr>
                      <w:rFonts w:ascii="Arial Narrow" w:hAnsi="Arial Narrow" w:cs="Arial"/>
                      <w:bCs/>
                    </w:rPr>
                    <w:t xml:space="preserve">Los elementos del botiquín deberán </w:t>
                  </w:r>
                  <w:r w:rsidRPr="00AB2BCA">
                    <w:rPr>
                      <w:rFonts w:ascii="Arial Narrow" w:hAnsi="Arial Narrow" w:cs="Arial"/>
                    </w:rPr>
                    <w:t>contar con una fecha mínima de expiración o vencimiento de un año.</w:t>
                  </w:r>
                </w:p>
                <w:p w:rsidR="00724FD8" w:rsidRPr="00AB2BCA" w:rsidRDefault="00724FD8" w:rsidP="00D440BE">
                  <w:pPr>
                    <w:tabs>
                      <w:tab w:val="left" w:pos="7690"/>
                      <w:tab w:val="left" w:pos="7831"/>
                    </w:tabs>
                    <w:ind w:right="28"/>
                    <w:jc w:val="both"/>
                    <w:rPr>
                      <w:rFonts w:ascii="Arial Narrow" w:hAnsi="Arial Narrow" w:cs="Arial"/>
                      <w:lang w:val="es-ES_tradnl"/>
                    </w:rPr>
                  </w:pPr>
                </w:p>
              </w:tc>
            </w:tr>
            <w:tr w:rsidR="00AB2BCA" w:rsidRPr="00AB2BCA" w:rsidTr="00D440BE">
              <w:tc>
                <w:tcPr>
                  <w:tcW w:w="2014" w:type="dxa"/>
                </w:tcPr>
                <w:p w:rsidR="00724FD8" w:rsidRPr="00AB2BCA" w:rsidRDefault="00724FD8" w:rsidP="00D440BE">
                  <w:pPr>
                    <w:jc w:val="both"/>
                    <w:rPr>
                      <w:rFonts w:ascii="Arial Narrow" w:hAnsi="Arial Narrow" w:cs="Arial"/>
                      <w:b/>
                      <w:lang w:val="es-ES_tradnl"/>
                    </w:rPr>
                  </w:pPr>
                  <w:r w:rsidRPr="00AB2BCA">
                    <w:rPr>
                      <w:rFonts w:ascii="Arial Narrow" w:hAnsi="Arial Narrow" w:cs="Arial"/>
                      <w:b/>
                      <w:lang w:val="es-ES_tradnl"/>
                    </w:rPr>
                    <w:lastRenderedPageBreak/>
                    <w:t xml:space="preserve">Elementos de fácil extracción </w:t>
                  </w:r>
                </w:p>
                <w:p w:rsidR="00724FD8" w:rsidRPr="00AB2BCA" w:rsidRDefault="00724FD8" w:rsidP="00D440BE">
                  <w:pPr>
                    <w:ind w:right="600"/>
                    <w:jc w:val="both"/>
                    <w:rPr>
                      <w:rFonts w:ascii="Arial Narrow" w:hAnsi="Arial Narrow" w:cs="Arial"/>
                      <w:b/>
                      <w:lang w:val="es-ES_tradnl"/>
                    </w:rPr>
                  </w:pPr>
                </w:p>
              </w:tc>
              <w:tc>
                <w:tcPr>
                  <w:tcW w:w="4123" w:type="dxa"/>
                </w:tcPr>
                <w:p w:rsidR="00724FD8" w:rsidRPr="00AB2BCA" w:rsidRDefault="00724FD8" w:rsidP="00D440BE">
                  <w:pPr>
                    <w:tabs>
                      <w:tab w:val="left" w:pos="7690"/>
                      <w:tab w:val="left" w:pos="7831"/>
                    </w:tabs>
                    <w:ind w:right="28"/>
                    <w:jc w:val="both"/>
                    <w:rPr>
                      <w:rFonts w:ascii="Arial Narrow" w:hAnsi="Arial Narrow" w:cs="Arial"/>
                    </w:rPr>
                  </w:pPr>
                  <w:r w:rsidRPr="00AB2BCA">
                    <w:rPr>
                      <w:rFonts w:ascii="Arial Narrow" w:hAnsi="Arial Narrow" w:cs="Arial"/>
                      <w:lang w:val="es-ES_tradnl"/>
                    </w:rPr>
                    <w:t>tales como: Espejos retrovisores, lunas espejos, luces laterales, llanta de repuesto, copas rueda, lame vidrios, emblemas, ampliaciones, boceles laterales (originales del vehículo), postigos del tanque de combustible, estribos, etc., deben venir asegurados con un mecanismo físico.</w:t>
                  </w:r>
                </w:p>
              </w:tc>
            </w:tr>
            <w:tr w:rsidR="00AB2BCA" w:rsidRPr="00AB2BCA" w:rsidTr="00D440BE">
              <w:tc>
                <w:tcPr>
                  <w:tcW w:w="6137" w:type="dxa"/>
                  <w:gridSpan w:val="2"/>
                </w:tcPr>
                <w:p w:rsidR="00724FD8" w:rsidRPr="00AB2BCA" w:rsidRDefault="00724FD8" w:rsidP="00D440BE">
                  <w:pPr>
                    <w:rPr>
                      <w:rFonts w:ascii="Arial Narrow" w:hAnsi="Arial Narrow" w:cs="Arial"/>
                    </w:rPr>
                  </w:pPr>
                  <w:r w:rsidRPr="00AB2BCA">
                    <w:rPr>
                      <w:rFonts w:ascii="Arial Narrow" w:hAnsi="Arial Narrow" w:cs="Arial"/>
                      <w:b/>
                    </w:rPr>
                    <w:t xml:space="preserve">Nota: </w:t>
                  </w:r>
                  <w:r w:rsidRPr="00AB2BCA">
                    <w:rPr>
                      <w:rFonts w:ascii="Arial Narrow" w:hAnsi="Arial Narrow" w:cs="Arial"/>
                    </w:rPr>
                    <w:t>El proponente deberá anexar con la propuesta la ficha técnica del carro ofertado.</w:t>
                  </w:r>
                  <w:r w:rsidRPr="00AB2BCA">
                    <w:rPr>
                      <w:rFonts w:ascii="Arial Narrow" w:hAnsi="Arial Narrow" w:cs="Arial"/>
                      <w:b/>
                    </w:rPr>
                    <w:t xml:space="preserve"> </w:t>
                  </w:r>
                </w:p>
              </w:tc>
            </w:tr>
          </w:tbl>
          <w:p w:rsidR="00724FD8" w:rsidRPr="00AB2BCA" w:rsidRDefault="00724FD8" w:rsidP="00D440BE">
            <w:pPr>
              <w:rPr>
                <w:rFonts w:ascii="Arial Narrow" w:hAnsi="Arial Narrow" w:cs="Arial"/>
              </w:rPr>
            </w:pPr>
          </w:p>
          <w:p w:rsidR="00724FD8" w:rsidRPr="00AB2BCA" w:rsidRDefault="00724FD8" w:rsidP="00D440BE">
            <w:pPr>
              <w:rPr>
                <w:rFonts w:ascii="Arial Narrow" w:hAnsi="Arial Narrow" w:cs="Arial"/>
              </w:rPr>
            </w:pPr>
          </w:p>
          <w:p w:rsidR="00724FD8" w:rsidRPr="00AB2BCA" w:rsidRDefault="00724FD8" w:rsidP="00D440BE">
            <w:pPr>
              <w:rPr>
                <w:rFonts w:ascii="Arial Narrow" w:hAnsi="Arial Narrow" w:cs="Arial"/>
              </w:rPr>
            </w:pPr>
          </w:p>
          <w:tbl>
            <w:tblPr>
              <w:tblStyle w:val="Tablaconcuadrcula"/>
              <w:tblW w:w="0" w:type="auto"/>
              <w:tblLook w:val="04A0" w:firstRow="1" w:lastRow="0" w:firstColumn="1" w:lastColumn="0" w:noHBand="0" w:noVBand="1"/>
            </w:tblPr>
            <w:tblGrid>
              <w:gridCol w:w="1872"/>
              <w:gridCol w:w="4111"/>
            </w:tblGrid>
            <w:tr w:rsidR="00AB2BCA" w:rsidRPr="00AB2BCA" w:rsidTr="00D440BE">
              <w:tc>
                <w:tcPr>
                  <w:tcW w:w="5983" w:type="dxa"/>
                  <w:gridSpan w:val="2"/>
                </w:tcPr>
                <w:p w:rsidR="00724FD8" w:rsidRPr="00AB2BCA" w:rsidRDefault="00724FD8" w:rsidP="00724FD8">
                  <w:pPr>
                    <w:pStyle w:val="Prrafodelista"/>
                    <w:widowControl/>
                    <w:numPr>
                      <w:ilvl w:val="0"/>
                      <w:numId w:val="7"/>
                    </w:numPr>
                    <w:contextualSpacing/>
                    <w:jc w:val="center"/>
                    <w:rPr>
                      <w:rFonts w:ascii="Arial Narrow" w:hAnsi="Arial Narrow" w:cs="Arial"/>
                      <w:b/>
                      <w:sz w:val="24"/>
                      <w:szCs w:val="24"/>
                    </w:rPr>
                  </w:pPr>
                  <w:r w:rsidRPr="00AB2BCA">
                    <w:rPr>
                      <w:rFonts w:ascii="Arial Narrow" w:hAnsi="Arial Narrow" w:cs="Arial"/>
                      <w:b/>
                      <w:bCs/>
                      <w:sz w:val="24"/>
                      <w:szCs w:val="24"/>
                      <w:lang w:val="es-ES_tradnl"/>
                    </w:rPr>
                    <w:t>ESPECIFICACIONES DEL BLINDAJE.</w:t>
                  </w:r>
                </w:p>
              </w:tc>
            </w:tr>
            <w:tr w:rsidR="00AB2BCA" w:rsidRPr="00AB2BCA" w:rsidTr="00D440BE">
              <w:tc>
                <w:tcPr>
                  <w:tcW w:w="1872" w:type="dxa"/>
                </w:tcPr>
                <w:p w:rsidR="00724FD8" w:rsidRPr="00AB2BCA" w:rsidRDefault="00724FD8" w:rsidP="00D440BE">
                  <w:pPr>
                    <w:rPr>
                      <w:rFonts w:ascii="Arial Narrow" w:hAnsi="Arial Narrow" w:cs="Arial"/>
                      <w:b/>
                    </w:rPr>
                  </w:pPr>
                  <w:r w:rsidRPr="00AB2BCA">
                    <w:rPr>
                      <w:rFonts w:ascii="Arial Narrow" w:hAnsi="Arial Narrow" w:cs="Arial"/>
                    </w:rPr>
                    <w:t xml:space="preserve"> </w:t>
                  </w:r>
                  <w:r w:rsidRPr="00AB2BCA">
                    <w:rPr>
                      <w:rFonts w:ascii="Arial Narrow" w:hAnsi="Arial Narrow" w:cs="Arial"/>
                      <w:b/>
                    </w:rPr>
                    <w:t xml:space="preserve">Norma </w:t>
                  </w:r>
                </w:p>
              </w:tc>
              <w:tc>
                <w:tcPr>
                  <w:tcW w:w="4111" w:type="dxa"/>
                </w:tcPr>
                <w:p w:rsidR="00724FD8" w:rsidRPr="00AB2BCA" w:rsidRDefault="00724FD8" w:rsidP="00D440BE">
                  <w:pPr>
                    <w:jc w:val="both"/>
                    <w:rPr>
                      <w:rFonts w:ascii="Arial Narrow" w:hAnsi="Arial Narrow" w:cs="Arial"/>
                    </w:rPr>
                  </w:pPr>
                  <w:r w:rsidRPr="00AB2BCA">
                    <w:rPr>
                      <w:rFonts w:ascii="Arial Narrow" w:hAnsi="Arial Narrow" w:cs="Arial"/>
                      <w:lang w:val="es-ES_tradnl"/>
                    </w:rPr>
                    <w:t xml:space="preserve">Blindaje </w:t>
                  </w:r>
                  <w:r w:rsidRPr="00AB2BCA">
                    <w:rPr>
                      <w:rFonts w:ascii="Arial Narrow" w:hAnsi="Arial Narrow" w:cs="Arial"/>
                      <w:b/>
                      <w:lang w:val="es-ES_tradnl"/>
                    </w:rPr>
                    <w:t>nivel III</w:t>
                  </w:r>
                  <w:r w:rsidRPr="00AB2BCA">
                    <w:rPr>
                      <w:rFonts w:ascii="Arial Narrow" w:hAnsi="Arial Narrow" w:cs="Arial"/>
                      <w:lang w:val="es-ES_tradnl"/>
                    </w:rPr>
                    <w:t xml:space="preserve"> bajo la norma </w:t>
                  </w:r>
                  <w:r w:rsidRPr="00AB2BCA">
                    <w:rPr>
                      <w:rFonts w:ascii="Arial Narrow" w:hAnsi="Arial Narrow" w:cs="Arial"/>
                      <w:b/>
                      <w:lang w:val="es-ES_tradnl"/>
                    </w:rPr>
                    <w:t>NIJ 0108.01</w:t>
                  </w:r>
                  <w:r w:rsidRPr="00AB2BCA">
                    <w:rPr>
                      <w:rFonts w:ascii="Arial Narrow" w:hAnsi="Arial Narrow" w:cs="Arial"/>
                      <w:lang w:val="es-ES_tradnl"/>
                    </w:rPr>
                    <w:t>. contra munición 7.62 x 51 mm nato con velocidad del proyectil 838 m/s +/- 15 m/s.</w:t>
                  </w:r>
                </w:p>
              </w:tc>
            </w:tr>
            <w:tr w:rsidR="00AB2BCA" w:rsidRPr="00AB2BCA" w:rsidTr="00D440BE">
              <w:tc>
                <w:tcPr>
                  <w:tcW w:w="1872" w:type="dxa"/>
                </w:tcPr>
                <w:p w:rsidR="00724FD8" w:rsidRPr="00AB2BCA" w:rsidRDefault="00724FD8" w:rsidP="00D440BE">
                  <w:pPr>
                    <w:rPr>
                      <w:rFonts w:ascii="Arial Narrow" w:hAnsi="Arial Narrow" w:cs="Arial"/>
                    </w:rPr>
                  </w:pPr>
                  <w:r w:rsidRPr="00AB2BCA">
                    <w:rPr>
                      <w:rFonts w:ascii="Arial Narrow" w:hAnsi="Arial Narrow" w:cs="Arial"/>
                      <w:b/>
                    </w:rPr>
                    <w:t>Nivel</w:t>
                  </w:r>
                </w:p>
              </w:tc>
              <w:tc>
                <w:tcPr>
                  <w:tcW w:w="4111" w:type="dxa"/>
                </w:tcPr>
                <w:p w:rsidR="00724FD8" w:rsidRPr="00AB2BCA" w:rsidRDefault="00724FD8" w:rsidP="00D440BE">
                  <w:pPr>
                    <w:rPr>
                      <w:rFonts w:ascii="Arial Narrow" w:hAnsi="Arial Narrow" w:cs="Arial"/>
                      <w:lang w:val="es-ES_tradnl"/>
                    </w:rPr>
                  </w:pPr>
                  <w:r w:rsidRPr="00AB2BCA">
                    <w:rPr>
                      <w:rFonts w:ascii="Arial Narrow" w:hAnsi="Arial Narrow" w:cs="Arial"/>
                    </w:rPr>
                    <w:t xml:space="preserve"> III</w:t>
                  </w:r>
                </w:p>
              </w:tc>
            </w:tr>
            <w:tr w:rsidR="00AB2BCA" w:rsidRPr="00AB2BCA" w:rsidTr="00D440BE">
              <w:tc>
                <w:tcPr>
                  <w:tcW w:w="1872" w:type="dxa"/>
                </w:tcPr>
                <w:p w:rsidR="00724FD8" w:rsidRPr="00AB2BCA" w:rsidRDefault="00724FD8" w:rsidP="00D440BE">
                  <w:pPr>
                    <w:rPr>
                      <w:rFonts w:ascii="Arial Narrow" w:hAnsi="Arial Narrow" w:cs="Arial"/>
                      <w:b/>
                    </w:rPr>
                  </w:pPr>
                  <w:r w:rsidRPr="00AB2BCA">
                    <w:rPr>
                      <w:rFonts w:ascii="Arial Narrow" w:hAnsi="Arial Narrow" w:cs="Arial"/>
                      <w:b/>
                    </w:rPr>
                    <w:t xml:space="preserve">Áreas y Materiales </w:t>
                  </w:r>
                </w:p>
              </w:tc>
              <w:tc>
                <w:tcPr>
                  <w:tcW w:w="4111" w:type="dxa"/>
                </w:tcPr>
                <w:p w:rsidR="00724FD8" w:rsidRPr="00AB2BCA" w:rsidRDefault="00724FD8" w:rsidP="00D440BE">
                  <w:pPr>
                    <w:jc w:val="both"/>
                    <w:rPr>
                      <w:rFonts w:ascii="Arial Narrow" w:hAnsi="Arial Narrow" w:cs="Arial"/>
                    </w:rPr>
                  </w:pPr>
                  <w:r w:rsidRPr="00AB2BCA">
                    <w:rPr>
                      <w:rFonts w:ascii="Arial Narrow" w:hAnsi="Arial Narrow" w:cs="Arial"/>
                    </w:rPr>
                    <w:t>La oferta presentada debe de contener en forma clara y precisa el peso y el área a blindar con la descripción de los materiales.</w:t>
                  </w:r>
                </w:p>
                <w:p w:rsidR="00724FD8" w:rsidRPr="00AB2BCA" w:rsidRDefault="00724FD8" w:rsidP="00D440BE">
                  <w:pPr>
                    <w:jc w:val="both"/>
                    <w:rPr>
                      <w:rFonts w:ascii="Arial Narrow" w:hAnsi="Arial Narrow" w:cs="Arial"/>
                    </w:rPr>
                  </w:pPr>
                </w:p>
                <w:p w:rsidR="00724FD8" w:rsidRPr="00AB2BCA" w:rsidRDefault="00724FD8" w:rsidP="00D440BE">
                  <w:pPr>
                    <w:jc w:val="both"/>
                    <w:rPr>
                      <w:rFonts w:ascii="Arial Narrow" w:hAnsi="Arial Narrow" w:cs="Arial"/>
                    </w:rPr>
                  </w:pPr>
                  <w:r w:rsidRPr="00AB2BCA">
                    <w:rPr>
                      <w:rFonts w:ascii="Arial Narrow" w:hAnsi="Arial Narrow" w:cs="Arial"/>
                    </w:rPr>
                    <w:t>Se debe de anexar los planos, esquemas y figuras, de las áreas a blindar.</w:t>
                  </w:r>
                </w:p>
                <w:p w:rsidR="00724FD8" w:rsidRPr="00AB2BCA" w:rsidRDefault="00724FD8" w:rsidP="00D440BE">
                  <w:pPr>
                    <w:jc w:val="both"/>
                    <w:rPr>
                      <w:rFonts w:ascii="Arial Narrow" w:hAnsi="Arial Narrow" w:cs="Arial"/>
                      <w:lang w:val="es-ES_tradnl"/>
                    </w:rPr>
                  </w:pPr>
                </w:p>
                <w:p w:rsidR="00724FD8" w:rsidRPr="00AB2BCA" w:rsidRDefault="00724FD8" w:rsidP="00D440BE">
                  <w:pPr>
                    <w:jc w:val="both"/>
                    <w:rPr>
                      <w:rFonts w:ascii="Arial Narrow" w:hAnsi="Arial Narrow" w:cs="Arial"/>
                      <w:lang w:val="es-ES_tradnl"/>
                    </w:rPr>
                  </w:pPr>
                  <w:r w:rsidRPr="00AB2BCA">
                    <w:rPr>
                      <w:rFonts w:ascii="Arial Narrow" w:hAnsi="Arial Narrow" w:cs="Arial"/>
                      <w:lang w:val="es-ES_tradnl"/>
                    </w:rPr>
                    <w:t xml:space="preserve">Se ha considerado como materiales balísticos: el acero balístico importado y certificado (anexar certificación de importación). </w:t>
                  </w:r>
                </w:p>
                <w:p w:rsidR="00724FD8" w:rsidRPr="00AB2BCA" w:rsidRDefault="00724FD8" w:rsidP="00D440BE">
                  <w:pPr>
                    <w:jc w:val="both"/>
                    <w:rPr>
                      <w:rFonts w:ascii="Arial Narrow" w:hAnsi="Arial Narrow" w:cs="Arial"/>
                      <w:lang w:val="es-ES_tradnl"/>
                    </w:rPr>
                  </w:pPr>
                </w:p>
                <w:p w:rsidR="00724FD8" w:rsidRPr="00AB2BCA" w:rsidRDefault="00724FD8" w:rsidP="00D440BE">
                  <w:pPr>
                    <w:jc w:val="both"/>
                    <w:rPr>
                      <w:rFonts w:ascii="Arial Narrow" w:hAnsi="Arial Narrow" w:cs="Arial"/>
                      <w:lang w:val="es-ES_tradnl"/>
                    </w:rPr>
                  </w:pPr>
                  <w:r w:rsidRPr="00AB2BCA">
                    <w:rPr>
                      <w:rFonts w:ascii="Arial Narrow" w:hAnsi="Arial Narrow" w:cs="Arial"/>
                      <w:lang w:val="es-ES_tradnl"/>
                    </w:rPr>
                    <w:t xml:space="preserve">Se exige que los materiales utilizados, cumplan con los requerimientos y nivel de protección solicitados. </w:t>
                  </w:r>
                </w:p>
                <w:p w:rsidR="00724FD8" w:rsidRPr="00AB2BCA" w:rsidRDefault="00724FD8" w:rsidP="00D440BE">
                  <w:pPr>
                    <w:rPr>
                      <w:rFonts w:ascii="Arial Narrow" w:hAnsi="Arial Narrow" w:cs="Arial"/>
                      <w:lang w:val="es-ES_tradnl"/>
                    </w:rPr>
                  </w:pPr>
                </w:p>
                <w:p w:rsidR="00724FD8" w:rsidRPr="00AB2BCA" w:rsidRDefault="00724FD8" w:rsidP="00D440BE">
                  <w:pPr>
                    <w:jc w:val="both"/>
                    <w:rPr>
                      <w:rFonts w:ascii="Arial Narrow" w:hAnsi="Arial Narrow" w:cs="Arial"/>
                      <w:lang w:val="es-ES_tradnl"/>
                    </w:rPr>
                  </w:pPr>
                  <w:r w:rsidRPr="00AB2BCA">
                    <w:rPr>
                      <w:rFonts w:ascii="Arial Narrow" w:hAnsi="Arial Narrow" w:cs="Arial"/>
                      <w:lang w:val="es-ES_tradnl"/>
                    </w:rPr>
                    <w:t>El blindaje no debe afectar la funcionalidad del vehículo, puertas, cinturones de seguridad y  el equipamiento interior.</w:t>
                  </w:r>
                </w:p>
              </w:tc>
            </w:tr>
            <w:tr w:rsidR="00AB2BCA" w:rsidRPr="00AB2BCA" w:rsidTr="00D440BE">
              <w:tc>
                <w:tcPr>
                  <w:tcW w:w="1872" w:type="dxa"/>
                </w:tcPr>
                <w:p w:rsidR="00724FD8" w:rsidRPr="00AB2BCA" w:rsidRDefault="00724FD8" w:rsidP="00D440BE">
                  <w:pPr>
                    <w:rPr>
                      <w:rFonts w:ascii="Arial Narrow" w:hAnsi="Arial Narrow" w:cs="Arial"/>
                      <w:b/>
                    </w:rPr>
                  </w:pPr>
                  <w:r w:rsidRPr="00AB2BCA">
                    <w:rPr>
                      <w:rFonts w:ascii="Arial Narrow" w:hAnsi="Arial Narrow" w:cs="Arial"/>
                      <w:b/>
                    </w:rPr>
                    <w:t>Partes a blindar</w:t>
                  </w:r>
                </w:p>
              </w:tc>
              <w:tc>
                <w:tcPr>
                  <w:tcW w:w="4111" w:type="dxa"/>
                </w:tcPr>
                <w:p w:rsidR="00724FD8" w:rsidRPr="00AB2BCA" w:rsidRDefault="00724FD8" w:rsidP="00D440BE">
                  <w:pPr>
                    <w:jc w:val="both"/>
                    <w:rPr>
                      <w:rFonts w:ascii="Arial Narrow" w:eastAsia="Arial" w:hAnsi="Arial Narrow" w:cs="Arial"/>
                    </w:rPr>
                  </w:pPr>
                  <w:r w:rsidRPr="00AB2BCA">
                    <w:rPr>
                      <w:rFonts w:ascii="Arial Narrow" w:eastAsia="Arial" w:hAnsi="Arial Narrow" w:cs="Arial"/>
                    </w:rPr>
                    <w:t>Piso, techo</w:t>
                  </w:r>
                  <w:r w:rsidRPr="00AB2BCA">
                    <w:rPr>
                      <w:rFonts w:ascii="Arial Narrow" w:hAnsi="Arial Narrow" w:cs="Arial"/>
                      <w:lang w:val="es-ES_tradnl"/>
                    </w:rPr>
                    <w:t>,</w:t>
                  </w:r>
                  <w:r w:rsidRPr="00AB2BCA">
                    <w:rPr>
                      <w:rFonts w:ascii="Arial Narrow" w:eastAsia="Arial" w:hAnsi="Arial Narrow" w:cs="Arial"/>
                    </w:rPr>
                    <w:t xml:space="preserve"> parales, postes puertas delanteras traseras, contrapuerta trasera blindada, pared cortafuego y protección del tablero, torpedo, batería, computador de central, bomba de líquido de frenos, ductos de aire acondicionado, caja de fusibles, guardafangos, incluidas las bombas, costados, toma de aire frontal costados, protección de los tubos de escape, tapa de la gasolina tanque de </w:t>
                  </w:r>
                  <w:sdt>
                    <w:sdtPr>
                      <w:rPr>
                        <w:rFonts w:ascii="Arial Narrow" w:eastAsia="Arial" w:hAnsi="Arial Narrow" w:cs="Arial"/>
                      </w:rPr>
                      <w:tag w:val="goog_rdk_11"/>
                      <w:id w:val="1216390947"/>
                    </w:sdtPr>
                    <w:sdtEndPr/>
                    <w:sdtContent/>
                  </w:sdt>
                  <w:sdt>
                    <w:sdtPr>
                      <w:rPr>
                        <w:rFonts w:ascii="Arial Narrow" w:eastAsia="Arial" w:hAnsi="Arial Narrow" w:cs="Arial"/>
                      </w:rPr>
                      <w:tag w:val="goog_rdk_12"/>
                      <w:id w:val="983438715"/>
                    </w:sdtPr>
                    <w:sdtEndPr/>
                    <w:sdtContent/>
                  </w:sdt>
                  <w:r w:rsidRPr="00AB2BCA">
                    <w:rPr>
                      <w:rFonts w:ascii="Arial Narrow" w:eastAsia="Arial" w:hAnsi="Arial Narrow" w:cs="Arial"/>
                    </w:rPr>
                    <w:t>combustible con recubrimiento en materiales no inflamables y anti fragmentarios. Refuerzo del bómper.</w:t>
                  </w:r>
                </w:p>
                <w:p w:rsidR="00724FD8" w:rsidRPr="00AB2BCA" w:rsidRDefault="00724FD8" w:rsidP="00D440BE">
                  <w:pPr>
                    <w:ind w:right="36"/>
                    <w:jc w:val="both"/>
                    <w:rPr>
                      <w:rFonts w:ascii="Arial Narrow" w:hAnsi="Arial Narrow" w:cs="Arial"/>
                    </w:rPr>
                  </w:pPr>
                </w:p>
              </w:tc>
            </w:tr>
            <w:tr w:rsidR="00AB2BCA" w:rsidRPr="00AB2BCA" w:rsidTr="00D440BE">
              <w:tc>
                <w:tcPr>
                  <w:tcW w:w="1872" w:type="dxa"/>
                </w:tcPr>
                <w:p w:rsidR="00724FD8" w:rsidRPr="00AB2BCA" w:rsidRDefault="00724FD8" w:rsidP="00D440BE">
                  <w:pPr>
                    <w:rPr>
                      <w:rFonts w:ascii="Arial Narrow" w:hAnsi="Arial Narrow" w:cs="Arial"/>
                      <w:b/>
                    </w:rPr>
                  </w:pPr>
                  <w:r w:rsidRPr="00AB2BCA">
                    <w:rPr>
                      <w:rFonts w:ascii="Arial Narrow" w:hAnsi="Arial Narrow" w:cs="Arial"/>
                      <w:b/>
                    </w:rPr>
                    <w:lastRenderedPageBreak/>
                    <w:t>Material Opaco Pesado</w:t>
                  </w:r>
                </w:p>
              </w:tc>
              <w:tc>
                <w:tcPr>
                  <w:tcW w:w="4111" w:type="dxa"/>
                </w:tcPr>
                <w:p w:rsidR="00724FD8" w:rsidRPr="00AB2BCA" w:rsidRDefault="00724FD8" w:rsidP="00D440BE">
                  <w:pPr>
                    <w:jc w:val="both"/>
                    <w:rPr>
                      <w:rFonts w:ascii="Arial Narrow" w:hAnsi="Arial Narrow" w:cs="Arial"/>
                      <w:lang w:val="es-ES_tradnl"/>
                    </w:rPr>
                  </w:pPr>
                  <w:r w:rsidRPr="00AB2BCA">
                    <w:rPr>
                      <w:rFonts w:ascii="Arial Narrow" w:hAnsi="Arial Narrow" w:cs="Arial"/>
                    </w:rPr>
                    <w:t>Las áreas opacas como postes, parales</w:t>
                  </w:r>
                  <w:r w:rsidRPr="00AB2BCA">
                    <w:rPr>
                      <w:rFonts w:ascii="Arial Narrow" w:hAnsi="Arial Narrow" w:cs="Arial"/>
                      <w:lang w:val="es-ES_tradnl"/>
                    </w:rPr>
                    <w:t xml:space="preserve"> puertas delanteras traseras, pared cortafuego y protección del tablero, torpedo, deben de ser blindadas en acero balístico.</w:t>
                  </w:r>
                </w:p>
                <w:p w:rsidR="00724FD8" w:rsidRPr="00AB2BCA" w:rsidRDefault="00724FD8" w:rsidP="00D440BE">
                  <w:pPr>
                    <w:jc w:val="both"/>
                    <w:rPr>
                      <w:rFonts w:ascii="Arial Narrow" w:hAnsi="Arial Narrow" w:cs="Arial"/>
                      <w:lang w:val="es-ES_tradnl"/>
                    </w:rPr>
                  </w:pPr>
                </w:p>
                <w:p w:rsidR="00724FD8" w:rsidRPr="00AB2BCA" w:rsidRDefault="00724FD8" w:rsidP="00D440BE">
                  <w:pPr>
                    <w:ind w:right="36"/>
                    <w:jc w:val="both"/>
                    <w:rPr>
                      <w:rFonts w:ascii="Arial Narrow" w:hAnsi="Arial Narrow" w:cs="Arial"/>
                    </w:rPr>
                  </w:pPr>
                  <w:r w:rsidRPr="00AB2BCA">
                    <w:rPr>
                      <w:rFonts w:ascii="Arial Narrow" w:hAnsi="Arial Narrow" w:cs="Arial"/>
                    </w:rPr>
                    <w:t>El bomber delantero y trasero debe incluir refuerzo en acero balístico.</w:t>
                  </w:r>
                </w:p>
                <w:p w:rsidR="00724FD8" w:rsidRPr="00AB2BCA" w:rsidRDefault="00724FD8" w:rsidP="00D440BE">
                  <w:pPr>
                    <w:jc w:val="both"/>
                    <w:rPr>
                      <w:rFonts w:ascii="Arial Narrow" w:hAnsi="Arial Narrow" w:cs="Arial"/>
                      <w:lang w:val="es-ES_tradnl"/>
                    </w:rPr>
                  </w:pPr>
                </w:p>
                <w:p w:rsidR="00724FD8" w:rsidRPr="00AB2BCA" w:rsidRDefault="00724FD8" w:rsidP="00D440BE">
                  <w:pPr>
                    <w:jc w:val="both"/>
                    <w:rPr>
                      <w:rFonts w:ascii="Arial Narrow" w:hAnsi="Arial Narrow" w:cs="Arial"/>
                      <w:lang w:val="es-ES_tradnl"/>
                    </w:rPr>
                  </w:pPr>
                  <w:r w:rsidRPr="00AB2BCA">
                    <w:rPr>
                      <w:rFonts w:ascii="Arial Narrow" w:hAnsi="Arial Narrow" w:cs="Arial"/>
                      <w:lang w:val="es-ES_tradnl"/>
                    </w:rPr>
                    <w:t>Batería, computador central, bomba de líquido de frenos, ductos de aire acondicionado, guardafangos, incluidas las bombas, costados, toma de aire frontal, costados, protección de los desprendimiento de partes que permitan el paso de proyectiles deberán ser blindadas en acero balístico.</w:t>
                  </w:r>
                </w:p>
                <w:p w:rsidR="00724FD8" w:rsidRPr="00AB2BCA" w:rsidRDefault="00724FD8" w:rsidP="00D440BE">
                  <w:pPr>
                    <w:jc w:val="both"/>
                    <w:rPr>
                      <w:rFonts w:ascii="Arial Narrow" w:hAnsi="Arial Narrow" w:cs="Arial"/>
                      <w:lang w:val="es-ES_tradnl"/>
                    </w:rPr>
                  </w:pPr>
                </w:p>
                <w:p w:rsidR="00724FD8" w:rsidRPr="00AB2BCA" w:rsidRDefault="00724FD8" w:rsidP="00D440BE">
                  <w:pPr>
                    <w:ind w:right="36"/>
                    <w:jc w:val="both"/>
                    <w:rPr>
                      <w:rFonts w:ascii="Arial Narrow" w:eastAsia="Arial" w:hAnsi="Arial Narrow" w:cs="Arial"/>
                    </w:rPr>
                  </w:pPr>
                  <w:r w:rsidRPr="00AB2BCA">
                    <w:rPr>
                      <w:rFonts w:ascii="Arial Narrow" w:eastAsia="Arial" w:hAnsi="Arial Narrow" w:cs="Arial"/>
                    </w:rPr>
                    <w:t xml:space="preserve">El techo deberá   de ser blindado en el Nivel III de la norma NIJ 0108.01 en acero balístico. </w:t>
                  </w:r>
                </w:p>
                <w:p w:rsidR="00724FD8" w:rsidRPr="00AB2BCA" w:rsidRDefault="00724FD8" w:rsidP="00D440BE">
                  <w:pPr>
                    <w:ind w:right="36"/>
                    <w:jc w:val="both"/>
                    <w:rPr>
                      <w:rFonts w:ascii="Arial Narrow" w:hAnsi="Arial Narrow" w:cs="Arial"/>
                      <w:lang w:val="es-ES_tradnl"/>
                    </w:rPr>
                  </w:pPr>
                </w:p>
              </w:tc>
            </w:tr>
            <w:tr w:rsidR="00AB2BCA" w:rsidRPr="00AB2BCA" w:rsidTr="00D440BE">
              <w:tc>
                <w:tcPr>
                  <w:tcW w:w="1872" w:type="dxa"/>
                </w:tcPr>
                <w:p w:rsidR="00724FD8" w:rsidRPr="00AB2BCA" w:rsidRDefault="00724FD8" w:rsidP="00D440BE">
                  <w:pPr>
                    <w:rPr>
                      <w:rFonts w:ascii="Arial Narrow" w:hAnsi="Arial Narrow" w:cs="Arial"/>
                      <w:b/>
                    </w:rPr>
                  </w:pPr>
                  <w:r w:rsidRPr="00AB2BCA">
                    <w:rPr>
                      <w:rFonts w:ascii="Arial Narrow" w:hAnsi="Arial Narrow" w:cs="Arial"/>
                      <w:b/>
                    </w:rPr>
                    <w:t xml:space="preserve">Material Opaco liviano </w:t>
                  </w:r>
                  <w:r w:rsidRPr="00AB2BCA">
                    <w:rPr>
                      <w:rFonts w:ascii="Arial Narrow" w:eastAsia="Arial" w:hAnsi="Arial Narrow" w:cs="Arial"/>
                      <w:b/>
                    </w:rPr>
                    <w:t>(</w:t>
                  </w:r>
                  <w:r w:rsidRPr="00AB2BCA">
                    <w:rPr>
                      <w:rFonts w:ascii="Arial Narrow" w:eastAsia="Roboto" w:hAnsi="Arial Narrow" w:cs="Roboto"/>
                      <w:b/>
                    </w:rPr>
                    <w:t>Material Anti fragmentario)</w:t>
                  </w:r>
                </w:p>
              </w:tc>
              <w:tc>
                <w:tcPr>
                  <w:tcW w:w="4111" w:type="dxa"/>
                </w:tcPr>
                <w:p w:rsidR="00724FD8" w:rsidRPr="00AB2BCA" w:rsidRDefault="00724FD8" w:rsidP="00D440BE">
                  <w:pPr>
                    <w:ind w:right="36"/>
                    <w:jc w:val="both"/>
                    <w:rPr>
                      <w:rFonts w:ascii="Arial Narrow" w:eastAsia="Arial" w:hAnsi="Arial Narrow" w:cs="Arial"/>
                    </w:rPr>
                  </w:pPr>
                  <w:r w:rsidRPr="00AB2BCA">
                    <w:rPr>
                      <w:rFonts w:ascii="Arial Narrow" w:eastAsia="Arial" w:hAnsi="Arial Narrow" w:cs="Arial"/>
                    </w:rPr>
                    <w:t>El piso del vehículo debe estar blindado en aramida anti-fragmentación, con un mínimo 10 capas   las cuales deberán de cubrir todo el piso de pared a pared para que haya protección antiexplosiva, se requiere que cumpla con el nivel requerido.</w:t>
                  </w:r>
                </w:p>
                <w:p w:rsidR="00724FD8" w:rsidRPr="00AB2BCA" w:rsidRDefault="00724FD8" w:rsidP="00D440BE">
                  <w:pPr>
                    <w:jc w:val="both"/>
                    <w:rPr>
                      <w:rFonts w:ascii="Arial Narrow" w:hAnsi="Arial Narrow" w:cs="Arial"/>
                    </w:rPr>
                  </w:pPr>
                </w:p>
                <w:p w:rsidR="00724FD8" w:rsidRPr="00AB2BCA" w:rsidRDefault="00724FD8" w:rsidP="00D440BE">
                  <w:pPr>
                    <w:jc w:val="both"/>
                    <w:rPr>
                      <w:rFonts w:ascii="Arial Narrow" w:hAnsi="Arial Narrow" w:cs="Arial"/>
                      <w:lang w:val="es-ES_tradnl"/>
                    </w:rPr>
                  </w:pPr>
                  <w:r w:rsidRPr="00AB2BCA">
                    <w:rPr>
                      <w:rFonts w:ascii="Arial Narrow" w:hAnsi="Arial Narrow" w:cs="Arial"/>
                      <w:lang w:val="es-ES_tradnl"/>
                    </w:rPr>
                    <w:t>Tapa de la gasolina, tanque de combustible se blindarán con aramidas - antigragmentario, garantizando que no habrá desprendimiento de partes que permitan el paso de proyectiles.</w:t>
                  </w:r>
                </w:p>
                <w:p w:rsidR="00724FD8" w:rsidRPr="00AB2BCA" w:rsidRDefault="00724FD8" w:rsidP="00D440BE">
                  <w:pPr>
                    <w:jc w:val="both"/>
                    <w:rPr>
                      <w:rFonts w:ascii="Arial Narrow" w:hAnsi="Arial Narrow" w:cs="Arial"/>
                      <w:lang w:val="es-ES_tradnl"/>
                    </w:rPr>
                  </w:pPr>
                </w:p>
              </w:tc>
            </w:tr>
            <w:tr w:rsidR="00AB2BCA" w:rsidRPr="00AB2BCA" w:rsidTr="00D440BE">
              <w:tc>
                <w:tcPr>
                  <w:tcW w:w="1872" w:type="dxa"/>
                </w:tcPr>
                <w:p w:rsidR="00724FD8" w:rsidRPr="00AB2BCA" w:rsidRDefault="00724FD8" w:rsidP="00D440BE">
                  <w:pPr>
                    <w:rPr>
                      <w:rFonts w:ascii="Arial Narrow" w:hAnsi="Arial Narrow" w:cs="Arial"/>
                      <w:b/>
                    </w:rPr>
                  </w:pPr>
                  <w:r w:rsidRPr="00AB2BCA">
                    <w:rPr>
                      <w:rFonts w:ascii="Arial Narrow" w:hAnsi="Arial Narrow" w:cs="Arial"/>
                      <w:b/>
                      <w:lang w:val="es-ES_tradnl"/>
                    </w:rPr>
                    <w:t>Material Transparente</w:t>
                  </w:r>
                </w:p>
              </w:tc>
              <w:tc>
                <w:tcPr>
                  <w:tcW w:w="4111" w:type="dxa"/>
                </w:tcPr>
                <w:p w:rsidR="00724FD8" w:rsidRPr="00AB2BCA" w:rsidRDefault="00724FD8" w:rsidP="00D440BE">
                  <w:pPr>
                    <w:jc w:val="both"/>
                    <w:rPr>
                      <w:rFonts w:ascii="Arial Narrow" w:hAnsi="Arial Narrow" w:cs="Arial"/>
                      <w:lang w:val="es-ES_tradnl"/>
                    </w:rPr>
                  </w:pPr>
                  <w:r w:rsidRPr="00AB2BCA">
                    <w:rPr>
                      <w:rFonts w:ascii="Arial Narrow" w:hAnsi="Arial Narrow" w:cs="Arial"/>
                      <w:lang w:val="es-ES_tradnl"/>
                    </w:rPr>
                    <w:t>Los cristales deben ser flotados, debidamente laminados con películas de polivinil butyral ó poliuretano y policarbonato a la vista en la cara anterior para proteger los ocupantes del vehículo. el espesor final que deben tener los cristales blindados debe ser el espesor de diseño que resulte de cumplir la norma NIJ 0108.01 nivel III.</w:t>
                  </w:r>
                </w:p>
                <w:p w:rsidR="00724FD8" w:rsidRPr="00AB2BCA" w:rsidRDefault="00724FD8" w:rsidP="00D440BE">
                  <w:pPr>
                    <w:jc w:val="both"/>
                    <w:rPr>
                      <w:rFonts w:ascii="Arial Narrow" w:hAnsi="Arial Narrow" w:cs="Arial"/>
                      <w:lang w:val="es-ES_tradnl"/>
                    </w:rPr>
                  </w:pPr>
                </w:p>
                <w:p w:rsidR="00724FD8" w:rsidRPr="00AB2BCA" w:rsidRDefault="00724FD8" w:rsidP="00D440BE">
                  <w:pPr>
                    <w:jc w:val="both"/>
                    <w:rPr>
                      <w:rFonts w:ascii="Arial Narrow" w:hAnsi="Arial Narrow" w:cs="Arial"/>
                      <w:i/>
                      <w:iCs/>
                      <w:lang w:val="es-ES_tradnl"/>
                    </w:rPr>
                  </w:pPr>
                  <w:r w:rsidRPr="00AB2BCA">
                    <w:rPr>
                      <w:rFonts w:ascii="Arial Narrow" w:hAnsi="Arial Narrow" w:cs="Arial"/>
                      <w:lang w:val="es-ES_tradnl"/>
                    </w:rPr>
                    <w:t>Los vidrios deben ser polarizados y el color será determinado de acuerdo con la Resolución 003777 del 2003 «</w:t>
                  </w:r>
                  <w:r w:rsidRPr="00AB2BCA">
                    <w:rPr>
                      <w:rFonts w:ascii="Arial Narrow" w:hAnsi="Arial Narrow" w:cs="Arial"/>
                      <w:i/>
                      <w:iCs/>
                      <w:lang w:val="es-ES_tradnl"/>
                    </w:rPr>
                    <w:t>Por la cual se reglamenta el uso de vidrios polarizados, entintados u oscurecidos en vehículos automotores, de conformidad con lo previsto en el artículo 166 de la Ley 769 de 2002.»</w:t>
                  </w:r>
                </w:p>
                <w:p w:rsidR="00724FD8" w:rsidRPr="00AB2BCA" w:rsidRDefault="00724FD8" w:rsidP="00D440BE">
                  <w:pPr>
                    <w:jc w:val="both"/>
                    <w:rPr>
                      <w:rFonts w:ascii="Arial Narrow" w:hAnsi="Arial Narrow" w:cs="Arial"/>
                      <w:i/>
                      <w:iCs/>
                      <w:lang w:val="es-ES_tradnl"/>
                    </w:rPr>
                  </w:pPr>
                </w:p>
                <w:p w:rsidR="00724FD8" w:rsidRPr="00AB2BCA" w:rsidRDefault="00724FD8" w:rsidP="00D440BE">
                  <w:pPr>
                    <w:jc w:val="both"/>
                    <w:rPr>
                      <w:rFonts w:ascii="Arial Narrow" w:hAnsi="Arial Narrow" w:cs="Arial"/>
                      <w:lang w:val="es-ES_tradnl"/>
                    </w:rPr>
                  </w:pPr>
                  <w:r w:rsidRPr="00AB2BCA">
                    <w:rPr>
                      <w:rFonts w:ascii="Arial Narrow" w:hAnsi="Arial Narrow" w:cs="Arial"/>
                      <w:lang w:val="es-ES_tradnl"/>
                    </w:rPr>
                    <w:lastRenderedPageBreak/>
                    <w:t xml:space="preserve">Los cristales deben estar unidos con la mayor asepsia de tal forma que no aparezcan hongos ni deslaminación entre cristales durante los cinco (5) años siguientes, ni distorsión de acuerdo con la Resolución 0934  de 2008 del Ministerio de Comercio, Industria y Turismo, debe anexar certificación de cumplimiento. </w:t>
                  </w:r>
                </w:p>
                <w:p w:rsidR="00724FD8" w:rsidRPr="00AB2BCA" w:rsidRDefault="00724FD8" w:rsidP="00D440BE">
                  <w:pPr>
                    <w:jc w:val="both"/>
                    <w:rPr>
                      <w:rFonts w:ascii="Arial Narrow" w:hAnsi="Arial Narrow" w:cs="Arial"/>
                      <w:lang w:val="es-ES_tradnl"/>
                    </w:rPr>
                  </w:pPr>
                </w:p>
                <w:p w:rsidR="00724FD8" w:rsidRPr="00AB2BCA" w:rsidRDefault="00724FD8" w:rsidP="00D440BE">
                  <w:pPr>
                    <w:jc w:val="both"/>
                    <w:rPr>
                      <w:rFonts w:ascii="Arial Narrow" w:hAnsi="Arial Narrow" w:cs="Arial"/>
                      <w:lang w:val="es-ES_tradnl"/>
                    </w:rPr>
                  </w:pPr>
                  <w:r w:rsidRPr="00AB2BCA">
                    <w:rPr>
                      <w:rFonts w:ascii="Arial Narrow" w:hAnsi="Arial Narrow" w:cs="Arial"/>
                      <w:lang w:val="es-ES_tradnl"/>
                    </w:rPr>
                    <w:t>Los vidrios deberán tener pestañas con refuerzo de acero balístico.</w:t>
                  </w:r>
                </w:p>
                <w:p w:rsidR="00724FD8" w:rsidRPr="00AB2BCA" w:rsidRDefault="00724FD8" w:rsidP="00D440BE">
                  <w:pPr>
                    <w:jc w:val="both"/>
                    <w:rPr>
                      <w:rFonts w:ascii="Arial Narrow" w:hAnsi="Arial Narrow" w:cs="Arial"/>
                      <w:lang w:val="es-ES_tradnl"/>
                    </w:rPr>
                  </w:pPr>
                </w:p>
                <w:p w:rsidR="00724FD8" w:rsidRPr="00AB2BCA" w:rsidRDefault="00724FD8" w:rsidP="00D440BE">
                  <w:pPr>
                    <w:jc w:val="both"/>
                    <w:rPr>
                      <w:rFonts w:ascii="Arial Narrow" w:hAnsi="Arial Narrow" w:cs="Arial"/>
                      <w:lang w:val="es-ES_tradnl"/>
                    </w:rPr>
                  </w:pPr>
                  <w:r w:rsidRPr="00AB2BCA">
                    <w:rPr>
                      <w:rFonts w:ascii="Arial Narrow" w:hAnsi="Arial Narrow" w:cs="Arial"/>
                      <w:lang w:val="es-ES_tradnl"/>
                    </w:rPr>
                    <w:t>Será motivo suficiente para el rechazo del vehículo o para hacer efectivas las garantías de calidad y cumplimiento. las distorsiones horizontales o verticales de imagen. burbujas o cámaras de aire atrapado entre los cristales. Se deberá de especificar el espesor de los cristales.</w:t>
                  </w:r>
                </w:p>
                <w:p w:rsidR="00724FD8" w:rsidRPr="00AB2BCA" w:rsidRDefault="00724FD8" w:rsidP="00D440BE">
                  <w:pPr>
                    <w:jc w:val="both"/>
                    <w:rPr>
                      <w:rFonts w:ascii="Arial Narrow" w:hAnsi="Arial Narrow" w:cs="Arial"/>
                      <w:lang w:val="es-ES_tradnl"/>
                    </w:rPr>
                  </w:pPr>
                </w:p>
                <w:p w:rsidR="00724FD8" w:rsidRPr="00AB2BCA" w:rsidRDefault="00724FD8" w:rsidP="00D440BE">
                  <w:pPr>
                    <w:jc w:val="both"/>
                    <w:rPr>
                      <w:rFonts w:ascii="Arial Narrow" w:hAnsi="Arial Narrow" w:cs="Arial"/>
                      <w:lang w:val="es-ES_tradnl"/>
                    </w:rPr>
                  </w:pPr>
                  <w:r w:rsidRPr="00AB2BCA">
                    <w:rPr>
                      <w:rFonts w:ascii="Arial Narrow" w:hAnsi="Arial Narrow" w:cs="Arial"/>
                      <w:lang w:val="es-ES_tradnl"/>
                    </w:rPr>
                    <w:t>La apariencia del vehículo original debe de conservarse en su totalidad.</w:t>
                  </w:r>
                </w:p>
                <w:p w:rsidR="00724FD8" w:rsidRPr="00AB2BCA" w:rsidRDefault="00724FD8" w:rsidP="00D440BE">
                  <w:pPr>
                    <w:jc w:val="both"/>
                    <w:rPr>
                      <w:rFonts w:ascii="Arial Narrow" w:hAnsi="Arial Narrow" w:cs="Arial"/>
                      <w:lang w:val="es-ES_tradnl"/>
                    </w:rPr>
                  </w:pPr>
                </w:p>
              </w:tc>
            </w:tr>
            <w:tr w:rsidR="00AB2BCA" w:rsidRPr="00AB2BCA" w:rsidTr="00D440BE">
              <w:tc>
                <w:tcPr>
                  <w:tcW w:w="1872" w:type="dxa"/>
                </w:tcPr>
                <w:p w:rsidR="00724FD8" w:rsidRPr="00AB2BCA" w:rsidRDefault="00724FD8" w:rsidP="00D440BE">
                  <w:pPr>
                    <w:rPr>
                      <w:rFonts w:ascii="Arial Narrow" w:hAnsi="Arial Narrow" w:cs="Arial"/>
                      <w:b/>
                      <w:lang w:val="es-ES_tradnl"/>
                    </w:rPr>
                  </w:pPr>
                  <w:r w:rsidRPr="00AB2BCA">
                    <w:rPr>
                      <w:rFonts w:ascii="Arial Narrow" w:hAnsi="Arial Narrow" w:cs="Arial"/>
                      <w:b/>
                      <w:lang w:val="es-ES_tradnl"/>
                    </w:rPr>
                    <w:lastRenderedPageBreak/>
                    <w:t>Refuerzo de la estructura</w:t>
                  </w:r>
                </w:p>
              </w:tc>
              <w:tc>
                <w:tcPr>
                  <w:tcW w:w="4111" w:type="dxa"/>
                </w:tcPr>
                <w:p w:rsidR="00724FD8" w:rsidRPr="00AB2BCA" w:rsidRDefault="00724FD8" w:rsidP="00D440BE">
                  <w:pPr>
                    <w:jc w:val="both"/>
                    <w:rPr>
                      <w:rFonts w:ascii="Arial Narrow" w:hAnsi="Arial Narrow" w:cs="Arial"/>
                      <w:lang w:val="es-ES_tradnl"/>
                    </w:rPr>
                  </w:pPr>
                  <w:r w:rsidRPr="00AB2BCA">
                    <w:rPr>
                      <w:rFonts w:ascii="Arial Narrow" w:hAnsi="Arial Narrow" w:cs="Arial"/>
                      <w:b/>
                      <w:bCs/>
                      <w:lang w:val="es-ES_tradnl"/>
                    </w:rPr>
                    <w:t>Traslapes:</w:t>
                  </w:r>
                  <w:r w:rsidRPr="00AB2BCA">
                    <w:rPr>
                      <w:rFonts w:ascii="Arial Narrow" w:hAnsi="Arial Narrow" w:cs="Arial"/>
                      <w:lang w:val="es-ES_tradnl"/>
                    </w:rPr>
                    <w:t xml:space="preserve"> en las uniones de   párales, torpedo, corona de techo, caja de batería, cinturones, manijas, lámparas, chapas y partes estructurales, así como en la unión del material opaco todos los marcos de las puertas y ventanas deben contar con traslapes envolventes en acero balístico.</w:t>
                  </w:r>
                </w:p>
                <w:p w:rsidR="00724FD8" w:rsidRPr="00AB2BCA" w:rsidRDefault="00724FD8" w:rsidP="00D440BE">
                  <w:pPr>
                    <w:jc w:val="both"/>
                    <w:rPr>
                      <w:rFonts w:ascii="Arial Narrow" w:hAnsi="Arial Narrow" w:cs="Arial"/>
                      <w:lang w:val="es-ES_tradnl"/>
                    </w:rPr>
                  </w:pPr>
                </w:p>
                <w:p w:rsidR="00724FD8" w:rsidRPr="00AB2BCA" w:rsidRDefault="00724FD8" w:rsidP="00D440BE">
                  <w:pPr>
                    <w:jc w:val="both"/>
                    <w:rPr>
                      <w:rFonts w:ascii="Arial Narrow" w:hAnsi="Arial Narrow" w:cs="Arial"/>
                      <w:lang w:val="es-ES_tradnl"/>
                    </w:rPr>
                  </w:pPr>
                  <w:r w:rsidRPr="00AB2BCA">
                    <w:rPr>
                      <w:rFonts w:ascii="Arial Narrow" w:hAnsi="Arial Narrow" w:cs="Arial"/>
                      <w:lang w:val="es-ES_tradnl"/>
                    </w:rPr>
                    <w:t>Se debe tener en cuenta en el diseño las manijas y chapas que permitan el mantenimiento o la reparación sin que afecte el blindaje.</w:t>
                  </w:r>
                </w:p>
                <w:p w:rsidR="00724FD8" w:rsidRPr="00AB2BCA" w:rsidRDefault="00724FD8" w:rsidP="00D440BE">
                  <w:pPr>
                    <w:jc w:val="both"/>
                    <w:rPr>
                      <w:rFonts w:ascii="Arial Narrow" w:hAnsi="Arial Narrow" w:cs="Arial"/>
                      <w:lang w:val="es-ES_tradnl"/>
                    </w:rPr>
                  </w:pPr>
                </w:p>
                <w:p w:rsidR="00724FD8" w:rsidRPr="00AB2BCA" w:rsidRDefault="00724FD8" w:rsidP="00D440BE">
                  <w:pPr>
                    <w:jc w:val="both"/>
                    <w:rPr>
                      <w:rFonts w:ascii="Arial Narrow" w:hAnsi="Arial Narrow" w:cs="Arial"/>
                      <w:lang w:val="es-ES_tradnl"/>
                    </w:rPr>
                  </w:pPr>
                  <w:r w:rsidRPr="00AB2BCA">
                    <w:rPr>
                      <w:rFonts w:ascii="Arial Narrow" w:hAnsi="Arial Narrow" w:cs="Arial"/>
                      <w:lang w:val="es-ES_tradnl"/>
                    </w:rPr>
                    <w:t xml:space="preserve">Las bisagras de las puertas deberán ser reemplazadas por unas que soporten el peso del blindaje, para evitar posibles descolgamientos. </w:t>
                  </w:r>
                </w:p>
                <w:p w:rsidR="00724FD8" w:rsidRPr="00AB2BCA" w:rsidRDefault="00724FD8" w:rsidP="00D440BE">
                  <w:pPr>
                    <w:jc w:val="both"/>
                    <w:rPr>
                      <w:rFonts w:ascii="Arial Narrow" w:hAnsi="Arial Narrow" w:cs="Arial"/>
                      <w:lang w:val="es-ES_tradnl"/>
                    </w:rPr>
                  </w:pPr>
                </w:p>
                <w:p w:rsidR="00724FD8" w:rsidRPr="00AB2BCA" w:rsidRDefault="00724FD8" w:rsidP="00D440BE">
                  <w:pPr>
                    <w:jc w:val="both"/>
                    <w:rPr>
                      <w:rFonts w:ascii="Arial Narrow" w:hAnsi="Arial Narrow" w:cs="Arial"/>
                      <w:lang w:val="es-ES_tradnl"/>
                    </w:rPr>
                  </w:pPr>
                  <w:r w:rsidRPr="00AB2BCA">
                    <w:rPr>
                      <w:rFonts w:ascii="Arial Narrow" w:hAnsi="Arial Narrow" w:cs="Arial"/>
                      <w:lang w:val="es-ES_tradnl"/>
                    </w:rPr>
                    <w:t>Nota: no se aceptarán bisagras reforzadas.</w:t>
                  </w:r>
                </w:p>
                <w:p w:rsidR="00724FD8" w:rsidRPr="00AB2BCA" w:rsidRDefault="00724FD8" w:rsidP="00D440BE">
                  <w:pPr>
                    <w:jc w:val="both"/>
                    <w:rPr>
                      <w:rFonts w:ascii="Arial Narrow" w:hAnsi="Arial Narrow" w:cs="Arial"/>
                      <w:lang w:val="es-ES_tradnl"/>
                    </w:rPr>
                  </w:pPr>
                </w:p>
                <w:p w:rsidR="00724FD8" w:rsidRPr="00AB2BCA" w:rsidRDefault="00724FD8" w:rsidP="00D440BE">
                  <w:pPr>
                    <w:jc w:val="both"/>
                    <w:rPr>
                      <w:rFonts w:ascii="Arial Narrow" w:hAnsi="Arial Narrow" w:cs="Arial"/>
                      <w:lang w:val="es-ES_tradnl"/>
                    </w:rPr>
                  </w:pPr>
                </w:p>
              </w:tc>
            </w:tr>
            <w:tr w:rsidR="00AB2BCA" w:rsidRPr="00AB2BCA" w:rsidTr="00D440BE">
              <w:tc>
                <w:tcPr>
                  <w:tcW w:w="1872" w:type="dxa"/>
                </w:tcPr>
                <w:p w:rsidR="00724FD8" w:rsidRPr="00AB2BCA" w:rsidRDefault="00724FD8" w:rsidP="00D440BE">
                  <w:pPr>
                    <w:rPr>
                      <w:rFonts w:ascii="Arial Narrow" w:hAnsi="Arial Narrow" w:cs="Arial"/>
                      <w:b/>
                      <w:lang w:val="es-ES_tradnl"/>
                    </w:rPr>
                  </w:pPr>
                  <w:r w:rsidRPr="00AB2BCA">
                    <w:rPr>
                      <w:rFonts w:ascii="Arial Narrow" w:hAnsi="Arial Narrow" w:cs="Arial"/>
                      <w:b/>
                      <w:lang w:val="es-ES_tradnl"/>
                    </w:rPr>
                    <w:t>Mantenimiento preventivo del blindaje.</w:t>
                  </w:r>
                </w:p>
              </w:tc>
              <w:tc>
                <w:tcPr>
                  <w:tcW w:w="4111" w:type="dxa"/>
                </w:tcPr>
                <w:p w:rsidR="00724FD8" w:rsidRPr="00AB2BCA" w:rsidRDefault="00724FD8" w:rsidP="00D440BE">
                  <w:pPr>
                    <w:pStyle w:val="Default"/>
                    <w:pBdr>
                      <w:top w:val="single" w:sz="4" w:space="1" w:color="auto"/>
                      <w:left w:val="single" w:sz="4" w:space="4" w:color="auto"/>
                      <w:bottom w:val="single" w:sz="4" w:space="1" w:color="auto"/>
                      <w:right w:val="single" w:sz="4" w:space="4" w:color="auto"/>
                      <w:bar w:val="single" w:sz="4" w:color="auto"/>
                    </w:pBdr>
                    <w:jc w:val="both"/>
                    <w:rPr>
                      <w:rFonts w:ascii="Arial Narrow" w:hAnsi="Arial Narrow"/>
                      <w:color w:val="auto"/>
                      <w:lang w:val="es-ES_tradnl"/>
                    </w:rPr>
                  </w:pPr>
                  <w:r w:rsidRPr="00AB2BCA">
                    <w:rPr>
                      <w:rFonts w:ascii="Arial Narrow" w:hAnsi="Arial Narrow"/>
                      <w:color w:val="auto"/>
                      <w:lang w:val="es-ES_tradnl"/>
                    </w:rPr>
                    <w:t>El mantenimiento preventivo de la protección balística para todos los materiales debe ser de cinco (5) años, garantizando que el nivel de protección no se verá afectado con el tiempo, esto incluye revisiones y las posibles reparaciones en caso de daños sin ningún costo para la entidad.</w:t>
                  </w:r>
                </w:p>
                <w:p w:rsidR="00724FD8" w:rsidRPr="00AB2BCA" w:rsidRDefault="00724FD8" w:rsidP="00D440BE">
                  <w:pPr>
                    <w:pStyle w:val="Prrafodelista"/>
                    <w:tabs>
                      <w:tab w:val="left" w:pos="7690"/>
                      <w:tab w:val="left" w:pos="7831"/>
                    </w:tabs>
                    <w:ind w:right="28"/>
                    <w:jc w:val="both"/>
                    <w:rPr>
                      <w:rFonts w:ascii="Arial Narrow" w:hAnsi="Arial Narrow" w:cs="Arial"/>
                      <w:sz w:val="24"/>
                      <w:szCs w:val="24"/>
                      <w:lang w:val="es-ES_tradnl"/>
                    </w:rPr>
                  </w:pPr>
                </w:p>
              </w:tc>
            </w:tr>
          </w:tbl>
          <w:p w:rsidR="00724FD8" w:rsidRPr="00AB2BCA" w:rsidRDefault="00724FD8" w:rsidP="00D440BE">
            <w:pPr>
              <w:rPr>
                <w:rFonts w:ascii="Arial Narrow" w:hAnsi="Arial Narrow" w:cs="Arial"/>
              </w:rPr>
            </w:pPr>
          </w:p>
          <w:tbl>
            <w:tblPr>
              <w:tblStyle w:val="Tablaconcuadrcula"/>
              <w:tblW w:w="0" w:type="auto"/>
              <w:tblLook w:val="04A0" w:firstRow="1" w:lastRow="0" w:firstColumn="1" w:lastColumn="0" w:noHBand="0" w:noVBand="1"/>
            </w:tblPr>
            <w:tblGrid>
              <w:gridCol w:w="5986"/>
            </w:tblGrid>
            <w:tr w:rsidR="00AB2BCA" w:rsidRPr="00AB2BCA" w:rsidTr="00D440BE">
              <w:tc>
                <w:tcPr>
                  <w:tcW w:w="5986" w:type="dxa"/>
                </w:tcPr>
                <w:p w:rsidR="00724FD8" w:rsidRPr="00AB2BCA" w:rsidRDefault="00724FD8" w:rsidP="00724FD8">
                  <w:pPr>
                    <w:pStyle w:val="Prrafodelista"/>
                    <w:widowControl/>
                    <w:numPr>
                      <w:ilvl w:val="0"/>
                      <w:numId w:val="7"/>
                    </w:numPr>
                    <w:contextualSpacing/>
                    <w:rPr>
                      <w:rFonts w:ascii="Arial Narrow" w:hAnsi="Arial Narrow" w:cs="Arial"/>
                      <w:sz w:val="24"/>
                      <w:szCs w:val="24"/>
                    </w:rPr>
                  </w:pPr>
                  <w:r w:rsidRPr="00AB2BCA">
                    <w:rPr>
                      <w:rFonts w:ascii="Arial Narrow" w:hAnsi="Arial Narrow" w:cs="Arial"/>
                      <w:b/>
                      <w:sz w:val="24"/>
                      <w:szCs w:val="24"/>
                    </w:rPr>
                    <w:t>PRUEBAS BALISTICAS</w:t>
                  </w:r>
                </w:p>
              </w:tc>
            </w:tr>
            <w:tr w:rsidR="00AB2BCA" w:rsidRPr="00AB2BCA" w:rsidTr="00D440BE">
              <w:trPr>
                <w:trHeight w:val="780"/>
              </w:trPr>
              <w:tc>
                <w:tcPr>
                  <w:tcW w:w="5986" w:type="dxa"/>
                </w:tcPr>
                <w:p w:rsidR="00724FD8" w:rsidRPr="00AB2BCA" w:rsidRDefault="00724FD8" w:rsidP="00D440BE">
                  <w:pPr>
                    <w:jc w:val="both"/>
                    <w:rPr>
                      <w:rFonts w:ascii="Arial Narrow" w:hAnsi="Arial Narrow" w:cs="Arial"/>
                    </w:rPr>
                  </w:pPr>
                </w:p>
                <w:p w:rsidR="00724FD8" w:rsidRPr="00AB2BCA" w:rsidRDefault="00724FD8" w:rsidP="00D440BE">
                  <w:pPr>
                    <w:jc w:val="both"/>
                    <w:rPr>
                      <w:rFonts w:ascii="Arial Narrow" w:hAnsi="Arial Narrow" w:cs="Arial"/>
                    </w:rPr>
                  </w:pPr>
                  <w:r w:rsidRPr="00AB2BCA">
                    <w:rPr>
                      <w:rFonts w:ascii="Arial Narrow" w:hAnsi="Arial Narrow" w:cs="Arial"/>
                    </w:rPr>
                    <w:t>Pruebas de resistencia balística al material de las probetas, la cual se efectúa únicamente al   adjudicatario.</w:t>
                  </w:r>
                </w:p>
                <w:p w:rsidR="00724FD8" w:rsidRPr="00AB2BCA" w:rsidRDefault="00724FD8" w:rsidP="00D440BE">
                  <w:pPr>
                    <w:jc w:val="both"/>
                    <w:rPr>
                      <w:rFonts w:ascii="Arial Narrow" w:hAnsi="Arial Narrow" w:cs="Arial"/>
                    </w:rPr>
                  </w:pPr>
                </w:p>
                <w:p w:rsidR="00724FD8" w:rsidRPr="00AB2BCA" w:rsidRDefault="00724FD8" w:rsidP="00D440BE">
                  <w:pPr>
                    <w:jc w:val="both"/>
                    <w:rPr>
                      <w:rFonts w:ascii="Arial Narrow" w:eastAsia="Arial" w:hAnsi="Arial Narrow" w:cs="Arial"/>
                    </w:rPr>
                  </w:pPr>
                  <w:r w:rsidRPr="00AB2BCA">
                    <w:rPr>
                      <w:rFonts w:ascii="Arial Narrow" w:eastAsia="Arial" w:hAnsi="Arial Narrow" w:cs="Arial"/>
                    </w:rPr>
                    <w:t xml:space="preserve">Los materiales opaco y transparente del blindaje a emplear deberán superar la prueba balística respectiva de acuerdo con los protocolos estipulados en la norma NIJ 0108.01 para el nivel III contra munición 7.62 x 51 mm Nato. </w:t>
                  </w:r>
                </w:p>
                <w:p w:rsidR="00724FD8" w:rsidRPr="00AB2BCA" w:rsidRDefault="00724FD8" w:rsidP="00D440BE">
                  <w:pPr>
                    <w:jc w:val="both"/>
                    <w:rPr>
                      <w:rFonts w:ascii="Arial Narrow" w:hAnsi="Arial Narrow" w:cs="Arial"/>
                      <w:lang w:eastAsia="en-US"/>
                    </w:rPr>
                  </w:pPr>
                </w:p>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t xml:space="preserve">Las pruebas de resistencia del material blindado se realizarán dentro de los ocho (8) días siguientes a la firma del acta de inicio del contrato y antes de iniciar el proceso de producción de los vehículos blindados. </w:t>
                  </w:r>
                </w:p>
                <w:p w:rsidR="00724FD8" w:rsidRPr="00AB2BCA" w:rsidRDefault="00724FD8" w:rsidP="00D440BE">
                  <w:pPr>
                    <w:jc w:val="both"/>
                    <w:rPr>
                      <w:rFonts w:ascii="Arial Narrow" w:hAnsi="Arial Narrow" w:cs="Arial"/>
                      <w:lang w:val="es-ES_tradnl" w:eastAsia="en-US"/>
                    </w:rPr>
                  </w:pPr>
                </w:p>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t>Nota: El adjudicatario deberá solicitar de inmediato con INDUMIL fecha de agendamiento una vez adjudicado el proceso de selección.</w:t>
                  </w:r>
                </w:p>
                <w:p w:rsidR="00724FD8" w:rsidRPr="00AB2BCA" w:rsidRDefault="00724FD8" w:rsidP="00D440BE">
                  <w:pPr>
                    <w:jc w:val="both"/>
                    <w:rPr>
                      <w:rFonts w:ascii="Arial Narrow" w:hAnsi="Arial Narrow" w:cs="Arial"/>
                      <w:lang w:val="es-ES_tradnl" w:eastAsia="en-US"/>
                    </w:rPr>
                  </w:pPr>
                </w:p>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t>La prueba técnica se realizará en las instalaciones de la fábrica general José María Córdoba (FAGECOR) ubicada en la carrera  7 No 22ª – 01 Soacha kilometro 5 vía canoas, en la fecha hora que indique INDUMIL.</w:t>
                  </w:r>
                </w:p>
                <w:p w:rsidR="00724FD8" w:rsidRPr="00AB2BCA" w:rsidRDefault="00724FD8" w:rsidP="00D440BE">
                  <w:pPr>
                    <w:jc w:val="both"/>
                    <w:rPr>
                      <w:rFonts w:ascii="Arial Narrow" w:hAnsi="Arial Narrow" w:cs="Arial"/>
                      <w:lang w:val="es-ES_tradnl" w:eastAsia="en-US"/>
                    </w:rPr>
                  </w:pPr>
                </w:p>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t xml:space="preserve"> La prueba de resistencia del material blindado (transparente, opaco y anti fragmentario) se realizará en las instalaciones de (FAGECOR) INDUMIL Soacha bajo su reglamento interno, previa coordinación y disponibilidad de la industria militar, las muestras a probar serán manipuladas por los funcionarios de FAGECOR y supervisada por los peritos balísticos del departamento de criminalística del CTI.</w:t>
                  </w:r>
                </w:p>
                <w:p w:rsidR="00724FD8" w:rsidRPr="00AB2BCA" w:rsidRDefault="00724FD8" w:rsidP="00D440BE">
                  <w:pPr>
                    <w:jc w:val="both"/>
                    <w:rPr>
                      <w:rFonts w:ascii="Arial Narrow" w:hAnsi="Arial Narrow" w:cs="Arial"/>
                      <w:lang w:val="es-ES_tradnl" w:eastAsia="en-US"/>
                    </w:rPr>
                  </w:pPr>
                </w:p>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t>Las probetas se requieren para efectuar la prueba de acuerdo a la norma NIJ 0108.01 (en adelante NIJ), verificando técnicamente la resistencia balística del material a instalar por lo cual el adjudicatario y los servidores designados por la Entidad, se debe presentar el día y hora que señala INDUMIL y serán utilizadas así:</w:t>
                  </w:r>
                </w:p>
                <w:p w:rsidR="00724FD8" w:rsidRPr="00AB2BCA" w:rsidRDefault="00724FD8" w:rsidP="00D440BE">
                  <w:pPr>
                    <w:jc w:val="both"/>
                    <w:rPr>
                      <w:rFonts w:ascii="Arial Narrow" w:hAnsi="Arial Narrow" w:cs="Arial"/>
                      <w:lang w:val="es-ES_tradnl" w:eastAsia="en-US"/>
                    </w:rPr>
                  </w:pPr>
                </w:p>
                <w:p w:rsidR="00724FD8" w:rsidRPr="00AB2BCA" w:rsidRDefault="00724FD8" w:rsidP="00D440BE">
                  <w:pPr>
                    <w:jc w:val="both"/>
                    <w:rPr>
                      <w:rFonts w:ascii="Arial Narrow" w:hAnsi="Arial Narrow" w:cs="Arial"/>
                      <w:lang w:val="es-ES_tradnl" w:eastAsia="en-US"/>
                    </w:rPr>
                  </w:pPr>
                </w:p>
                <w:tbl>
                  <w:tblPr>
                    <w:tblStyle w:val="Tablaconcuadrcula"/>
                    <w:tblW w:w="0" w:type="auto"/>
                    <w:tblLook w:val="04A0" w:firstRow="1" w:lastRow="0" w:firstColumn="1" w:lastColumn="0" w:noHBand="0" w:noVBand="1"/>
                  </w:tblPr>
                  <w:tblGrid>
                    <w:gridCol w:w="2736"/>
                    <w:gridCol w:w="2737"/>
                  </w:tblGrid>
                  <w:tr w:rsidR="00AB2BCA" w:rsidRPr="00AB2BCA" w:rsidTr="00D440BE">
                    <w:tc>
                      <w:tcPr>
                        <w:tcW w:w="2736" w:type="dxa"/>
                      </w:tcPr>
                      <w:p w:rsidR="00724FD8" w:rsidRPr="00AB2BCA" w:rsidRDefault="00724FD8" w:rsidP="00D440BE">
                        <w:pPr>
                          <w:jc w:val="both"/>
                          <w:rPr>
                            <w:rFonts w:ascii="Arial Narrow" w:hAnsi="Arial Narrow" w:cs="Arial"/>
                            <w:b/>
                            <w:lang w:val="es-ES_tradnl" w:eastAsia="en-US"/>
                          </w:rPr>
                        </w:pPr>
                        <w:r w:rsidRPr="00AB2BCA">
                          <w:rPr>
                            <w:rFonts w:ascii="Arial Narrow" w:hAnsi="Arial Narrow" w:cs="Arial"/>
                            <w:b/>
                            <w:lang w:val="es-ES_tradnl" w:eastAsia="en-US"/>
                          </w:rPr>
                          <w:t xml:space="preserve">               Probeta</w:t>
                        </w:r>
                      </w:p>
                    </w:tc>
                    <w:tc>
                      <w:tcPr>
                        <w:tcW w:w="2737" w:type="dxa"/>
                      </w:tcPr>
                      <w:p w:rsidR="00724FD8" w:rsidRPr="00AB2BCA" w:rsidRDefault="00724FD8" w:rsidP="00D440BE">
                        <w:pPr>
                          <w:jc w:val="both"/>
                          <w:rPr>
                            <w:rFonts w:ascii="Arial Narrow" w:hAnsi="Arial Narrow" w:cs="Arial"/>
                            <w:b/>
                            <w:lang w:val="es-ES_tradnl" w:eastAsia="en-US"/>
                          </w:rPr>
                        </w:pPr>
                        <w:r w:rsidRPr="00AB2BCA">
                          <w:rPr>
                            <w:rFonts w:ascii="Arial Narrow" w:hAnsi="Arial Narrow" w:cs="Arial"/>
                            <w:b/>
                            <w:lang w:val="es-ES_tradnl" w:eastAsia="en-US"/>
                          </w:rPr>
                          <w:t xml:space="preserve">          Prueba</w:t>
                        </w:r>
                      </w:p>
                    </w:tc>
                  </w:tr>
                  <w:tr w:rsidR="00AB2BCA" w:rsidRPr="00AB2BCA" w:rsidTr="00D440BE">
                    <w:tc>
                      <w:tcPr>
                        <w:tcW w:w="2736" w:type="dxa"/>
                      </w:tcPr>
                      <w:p w:rsidR="00724FD8" w:rsidRPr="00AB2BCA" w:rsidRDefault="00724FD8" w:rsidP="00D440BE">
                        <w:pPr>
                          <w:jc w:val="both"/>
                          <w:rPr>
                            <w:rFonts w:ascii="Arial Narrow" w:hAnsi="Arial Narrow" w:cs="Arial"/>
                            <w:lang w:val="es-ES_tradnl" w:eastAsia="en-US"/>
                          </w:rPr>
                        </w:pPr>
                        <w:r w:rsidRPr="00AB2BCA">
                          <w:rPr>
                            <w:rFonts w:ascii="Arial Narrow" w:eastAsia="Arial" w:hAnsi="Arial Narrow" w:cs="Arial"/>
                          </w:rPr>
                          <w:t>Una probeta de material transparente, norma NIJ     Nivel III  que detenga munición 7.62 x 51 mm Nato</w:t>
                        </w:r>
                      </w:p>
                    </w:tc>
                    <w:tc>
                      <w:tcPr>
                        <w:tcW w:w="2737" w:type="dxa"/>
                      </w:tcPr>
                      <w:p w:rsidR="00724FD8" w:rsidRPr="00AB2BCA" w:rsidRDefault="00724FD8" w:rsidP="00D440BE">
                        <w:pPr>
                          <w:jc w:val="both"/>
                          <w:rPr>
                            <w:rFonts w:ascii="Arial Narrow" w:hAnsi="Arial Narrow" w:cs="Arial"/>
                            <w:lang w:val="es-ES_tradnl" w:eastAsia="en-US"/>
                          </w:rPr>
                        </w:pPr>
                        <w:r w:rsidRPr="00AB2BCA">
                          <w:rPr>
                            <w:rFonts w:ascii="Arial Narrow" w:eastAsia="Arial" w:hAnsi="Arial Narrow" w:cs="Arial"/>
                          </w:rPr>
                          <w:t>Cinco (5) disparos distribuidos uniformemente en la superficie de la probeta a una distancia de 15 metros, con una velocidad de 838 m/s +/-15 m/s.</w:t>
                        </w:r>
                      </w:p>
                    </w:tc>
                  </w:tr>
                  <w:tr w:rsidR="00AB2BCA" w:rsidRPr="00AB2BCA" w:rsidTr="00D440BE">
                    <w:tc>
                      <w:tcPr>
                        <w:tcW w:w="2736" w:type="dxa"/>
                      </w:tcPr>
                      <w:p w:rsidR="00724FD8" w:rsidRPr="00AB2BCA" w:rsidRDefault="00724FD8" w:rsidP="00D440BE">
                        <w:pPr>
                          <w:jc w:val="both"/>
                          <w:rPr>
                            <w:rFonts w:ascii="Arial Narrow" w:hAnsi="Arial Narrow" w:cs="Arial"/>
                            <w:lang w:val="es-ES_tradnl" w:eastAsia="en-US"/>
                          </w:rPr>
                        </w:pPr>
                        <w:r w:rsidRPr="00AB2BCA">
                          <w:rPr>
                            <w:rFonts w:ascii="Arial Narrow" w:eastAsia="Arial" w:hAnsi="Arial Narrow" w:cs="Arial"/>
                          </w:rPr>
                          <w:t xml:space="preserve">Una probeta de material opaco pesado, norma NIJ Nivel III que detenga </w:t>
                        </w:r>
                        <w:r w:rsidRPr="00AB2BCA">
                          <w:rPr>
                            <w:rFonts w:ascii="Arial Narrow" w:eastAsia="Arial" w:hAnsi="Arial Narrow" w:cs="Arial"/>
                          </w:rPr>
                          <w:lastRenderedPageBreak/>
                          <w:t xml:space="preserve">munición </w:t>
                        </w:r>
                        <w:sdt>
                          <w:sdtPr>
                            <w:rPr>
                              <w:rFonts w:ascii="Arial Narrow" w:hAnsi="Arial Narrow"/>
                            </w:rPr>
                            <w:tag w:val="goog_rdk_26"/>
                            <w:id w:val="-2119985392"/>
                          </w:sdtPr>
                          <w:sdtEndPr/>
                          <w:sdtContent/>
                        </w:sdt>
                        <w:sdt>
                          <w:sdtPr>
                            <w:rPr>
                              <w:rFonts w:ascii="Arial Narrow" w:hAnsi="Arial Narrow"/>
                            </w:rPr>
                            <w:tag w:val="goog_rdk_27"/>
                            <w:id w:val="-1676877404"/>
                          </w:sdtPr>
                          <w:sdtEndPr/>
                          <w:sdtContent/>
                        </w:sdt>
                        <w:r w:rsidRPr="00AB2BCA">
                          <w:rPr>
                            <w:rFonts w:ascii="Arial Narrow" w:eastAsia="Arial" w:hAnsi="Arial Narrow" w:cs="Arial"/>
                          </w:rPr>
                          <w:t>7.62 x 51 mm. Nato.</w:t>
                        </w:r>
                      </w:p>
                    </w:tc>
                    <w:tc>
                      <w:tcPr>
                        <w:tcW w:w="2737" w:type="dxa"/>
                      </w:tcPr>
                      <w:p w:rsidR="00724FD8" w:rsidRPr="00AB2BCA" w:rsidRDefault="00724FD8" w:rsidP="00D440BE">
                        <w:pPr>
                          <w:jc w:val="both"/>
                          <w:rPr>
                            <w:rFonts w:ascii="Arial Narrow" w:hAnsi="Arial Narrow" w:cs="Arial"/>
                            <w:lang w:val="es-ES_tradnl" w:eastAsia="en-US"/>
                          </w:rPr>
                        </w:pPr>
                        <w:r w:rsidRPr="00AB2BCA">
                          <w:rPr>
                            <w:rFonts w:ascii="Arial Narrow" w:eastAsia="Arial" w:hAnsi="Arial Narrow" w:cs="Arial"/>
                          </w:rPr>
                          <w:lastRenderedPageBreak/>
                          <w:t xml:space="preserve">Cinco (5) disparos distribuidos uniformemente en la superficie de la probeta </w:t>
                        </w:r>
                        <w:r w:rsidRPr="00AB2BCA">
                          <w:rPr>
                            <w:rFonts w:ascii="Arial Narrow" w:eastAsia="Arial" w:hAnsi="Arial Narrow" w:cs="Arial"/>
                          </w:rPr>
                          <w:lastRenderedPageBreak/>
                          <w:t>a una distancia de 15 metros, con una velocidad de 838 m/s +/-15 m/s</w:t>
                        </w:r>
                      </w:p>
                    </w:tc>
                  </w:tr>
                  <w:tr w:rsidR="00AB2BCA" w:rsidRPr="00AB2BCA" w:rsidTr="00D440BE">
                    <w:tc>
                      <w:tcPr>
                        <w:tcW w:w="2736" w:type="dxa"/>
                      </w:tcPr>
                      <w:p w:rsidR="00724FD8" w:rsidRPr="00AB2BCA" w:rsidRDefault="00724FD8" w:rsidP="00D440BE">
                        <w:pPr>
                          <w:jc w:val="both"/>
                          <w:rPr>
                            <w:rFonts w:ascii="Arial Narrow" w:hAnsi="Arial Narrow" w:cs="Arial"/>
                            <w:lang w:val="es-ES_tradnl" w:eastAsia="en-US"/>
                          </w:rPr>
                        </w:pPr>
                        <w:r w:rsidRPr="00AB2BCA">
                          <w:rPr>
                            <w:rFonts w:ascii="Arial Narrow" w:eastAsia="Arial" w:hAnsi="Arial Narrow" w:cs="Arial"/>
                          </w:rPr>
                          <w:lastRenderedPageBreak/>
                          <w:t xml:space="preserve">Una probeta de material antifragmentario para el piso. norma NIJ Nivel I que detenga munición </w:t>
                        </w:r>
                        <w:sdt>
                          <w:sdtPr>
                            <w:rPr>
                              <w:rFonts w:ascii="Arial Narrow" w:hAnsi="Arial Narrow"/>
                            </w:rPr>
                            <w:tag w:val="goog_rdk_28"/>
                            <w:id w:val="526454246"/>
                            <w:showingPlcHdr/>
                          </w:sdtPr>
                          <w:sdtEndPr/>
                          <w:sdtContent>
                            <w:r w:rsidRPr="00AB2BCA">
                              <w:rPr>
                                <w:rFonts w:ascii="Arial Narrow" w:hAnsi="Arial Narrow"/>
                              </w:rPr>
                              <w:t xml:space="preserve">     </w:t>
                            </w:r>
                          </w:sdtContent>
                        </w:sdt>
                        <w:r w:rsidRPr="00AB2BCA">
                          <w:rPr>
                            <w:rFonts w:ascii="Arial Narrow" w:eastAsia="Arial" w:hAnsi="Arial Narrow" w:cs="Arial"/>
                          </w:rPr>
                          <w:t>.22 Lr</w:t>
                        </w:r>
                      </w:p>
                    </w:tc>
                    <w:tc>
                      <w:tcPr>
                        <w:tcW w:w="2737" w:type="dxa"/>
                      </w:tcPr>
                      <w:p w:rsidR="00724FD8" w:rsidRPr="00AB2BCA" w:rsidRDefault="00724FD8" w:rsidP="00D440BE">
                        <w:pPr>
                          <w:jc w:val="both"/>
                          <w:rPr>
                            <w:rFonts w:ascii="Arial Narrow" w:eastAsia="Arial" w:hAnsi="Arial Narrow" w:cs="Arial"/>
                          </w:rPr>
                        </w:pPr>
                        <w:r w:rsidRPr="00AB2BCA">
                          <w:rPr>
                            <w:rFonts w:ascii="Arial Narrow" w:eastAsia="Arial" w:hAnsi="Arial Narrow" w:cs="Arial"/>
                          </w:rPr>
                          <w:t xml:space="preserve">Cinco (5) disparos distribuidos uniformemente en la superficie de la probeta con munición 22 lr  </w:t>
                        </w:r>
                      </w:p>
                      <w:p w:rsidR="00724FD8" w:rsidRPr="00AB2BCA" w:rsidRDefault="00724FD8" w:rsidP="00D440BE">
                        <w:pPr>
                          <w:jc w:val="both"/>
                          <w:rPr>
                            <w:rFonts w:ascii="Arial Narrow" w:hAnsi="Arial Narrow" w:cs="Arial"/>
                            <w:lang w:val="es-ES_tradnl" w:eastAsia="en-US"/>
                          </w:rPr>
                        </w:pPr>
                        <w:r w:rsidRPr="00AB2BCA">
                          <w:rPr>
                            <w:rFonts w:ascii="Arial Narrow" w:eastAsia="Arial" w:hAnsi="Arial Narrow" w:cs="Arial"/>
                          </w:rPr>
                          <w:t xml:space="preserve">a una distancia de 2 metros, con una velocidad de 320 m/s +/- 12 m/s </w:t>
                        </w:r>
                      </w:p>
                    </w:tc>
                  </w:tr>
                </w:tbl>
                <w:p w:rsidR="00724FD8" w:rsidRPr="00AB2BCA" w:rsidRDefault="00724FD8" w:rsidP="00D440BE">
                  <w:pPr>
                    <w:jc w:val="both"/>
                    <w:rPr>
                      <w:rFonts w:ascii="Arial Narrow" w:hAnsi="Arial Narrow" w:cs="Arial"/>
                      <w:lang w:val="es-ES_tradnl" w:eastAsia="en-US"/>
                    </w:rPr>
                  </w:pPr>
                </w:p>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t>El oferente sufragará el costo de las pruebas acorde con los procedimientos establecidos por FAGECOR, así mismo deberá presentar tres (3) probetas para efectuar la prueba balística de la siguiente manera.</w:t>
                  </w:r>
                </w:p>
                <w:p w:rsidR="00724FD8" w:rsidRPr="00AB2BCA" w:rsidRDefault="00724FD8" w:rsidP="00D440BE">
                  <w:pPr>
                    <w:jc w:val="both"/>
                    <w:rPr>
                      <w:rFonts w:ascii="Arial Narrow" w:hAnsi="Arial Narrow" w:cs="Arial"/>
                      <w:lang w:val="es-ES_tradnl" w:eastAsia="en-US"/>
                    </w:rPr>
                  </w:pPr>
                </w:p>
                <w:tbl>
                  <w:tblPr>
                    <w:tblStyle w:val="Tablaconcuadrcula"/>
                    <w:tblW w:w="0" w:type="auto"/>
                    <w:tblLook w:val="04A0" w:firstRow="1" w:lastRow="0" w:firstColumn="1" w:lastColumn="0" w:noHBand="0" w:noVBand="1"/>
                  </w:tblPr>
                  <w:tblGrid>
                    <w:gridCol w:w="1824"/>
                    <w:gridCol w:w="1824"/>
                    <w:gridCol w:w="1825"/>
                  </w:tblGrid>
                  <w:tr w:rsidR="00AB2BCA" w:rsidRPr="00AB2BCA" w:rsidTr="00D440BE">
                    <w:tc>
                      <w:tcPr>
                        <w:tcW w:w="1824" w:type="dxa"/>
                      </w:tcPr>
                      <w:p w:rsidR="00724FD8" w:rsidRPr="00AB2BCA" w:rsidRDefault="00724FD8" w:rsidP="00D440BE">
                        <w:pPr>
                          <w:jc w:val="center"/>
                          <w:rPr>
                            <w:rFonts w:ascii="Arial Narrow" w:hAnsi="Arial Narrow" w:cs="Arial"/>
                            <w:lang w:val="es-ES_tradnl" w:eastAsia="en-US"/>
                          </w:rPr>
                        </w:pPr>
                        <w:r w:rsidRPr="00AB2BCA">
                          <w:rPr>
                            <w:rFonts w:ascii="Arial Narrow" w:hAnsi="Arial Narrow" w:cs="Arial"/>
                            <w:lang w:val="es-ES_tradnl" w:eastAsia="en-US"/>
                          </w:rPr>
                          <w:t>Material</w:t>
                        </w:r>
                      </w:p>
                    </w:tc>
                    <w:tc>
                      <w:tcPr>
                        <w:tcW w:w="1824" w:type="dxa"/>
                      </w:tcPr>
                      <w:p w:rsidR="00724FD8" w:rsidRPr="00AB2BCA" w:rsidRDefault="00724FD8" w:rsidP="00D440BE">
                        <w:pPr>
                          <w:jc w:val="center"/>
                          <w:rPr>
                            <w:rFonts w:ascii="Arial Narrow" w:hAnsi="Arial Narrow" w:cs="Arial"/>
                            <w:lang w:val="es-ES_tradnl" w:eastAsia="en-US"/>
                          </w:rPr>
                        </w:pPr>
                        <w:r w:rsidRPr="00AB2BCA">
                          <w:rPr>
                            <w:rFonts w:ascii="Arial Narrow" w:hAnsi="Arial Narrow" w:cs="Arial"/>
                            <w:lang w:val="es-ES_tradnl" w:eastAsia="en-US"/>
                          </w:rPr>
                          <w:t>Dimensiones</w:t>
                        </w:r>
                      </w:p>
                    </w:tc>
                    <w:tc>
                      <w:tcPr>
                        <w:tcW w:w="1825" w:type="dxa"/>
                      </w:tcPr>
                      <w:p w:rsidR="00724FD8" w:rsidRPr="00AB2BCA" w:rsidRDefault="00724FD8" w:rsidP="00D440BE">
                        <w:pPr>
                          <w:jc w:val="center"/>
                          <w:rPr>
                            <w:rFonts w:ascii="Arial Narrow" w:hAnsi="Arial Narrow" w:cs="Arial"/>
                            <w:lang w:val="es-ES_tradnl" w:eastAsia="en-US"/>
                          </w:rPr>
                        </w:pPr>
                        <w:r w:rsidRPr="00AB2BCA">
                          <w:rPr>
                            <w:rFonts w:ascii="Arial Narrow" w:hAnsi="Arial Narrow" w:cs="Arial"/>
                            <w:lang w:val="es-ES_tradnl" w:eastAsia="en-US"/>
                          </w:rPr>
                          <w:t>Nivel</w:t>
                        </w:r>
                      </w:p>
                    </w:tc>
                  </w:tr>
                  <w:tr w:rsidR="00AB2BCA" w:rsidRPr="00AB2BCA" w:rsidTr="00D440BE">
                    <w:tc>
                      <w:tcPr>
                        <w:tcW w:w="1824" w:type="dxa"/>
                      </w:tcPr>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t>Transparente</w:t>
                        </w:r>
                      </w:p>
                    </w:tc>
                    <w:tc>
                      <w:tcPr>
                        <w:tcW w:w="1824" w:type="dxa"/>
                      </w:tcPr>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t>40*40 CM (+/- 2 mm)</w:t>
                        </w:r>
                      </w:p>
                    </w:tc>
                    <w:tc>
                      <w:tcPr>
                        <w:tcW w:w="1825" w:type="dxa"/>
                      </w:tcPr>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t>Nivel III</w:t>
                        </w:r>
                      </w:p>
                    </w:tc>
                  </w:tr>
                  <w:tr w:rsidR="00AB2BCA" w:rsidRPr="00AB2BCA" w:rsidTr="00D440BE">
                    <w:tc>
                      <w:tcPr>
                        <w:tcW w:w="1824" w:type="dxa"/>
                      </w:tcPr>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t>Opaco pesado</w:t>
                        </w:r>
                      </w:p>
                    </w:tc>
                    <w:tc>
                      <w:tcPr>
                        <w:tcW w:w="1824" w:type="dxa"/>
                      </w:tcPr>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t>40*40 CM (+/- 2 mm)</w:t>
                        </w:r>
                      </w:p>
                    </w:tc>
                    <w:tc>
                      <w:tcPr>
                        <w:tcW w:w="1825" w:type="dxa"/>
                      </w:tcPr>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t>Nivel III</w:t>
                        </w:r>
                      </w:p>
                    </w:tc>
                  </w:tr>
                  <w:tr w:rsidR="00AB2BCA" w:rsidRPr="00AB2BCA" w:rsidTr="00D440BE">
                    <w:tc>
                      <w:tcPr>
                        <w:tcW w:w="1824" w:type="dxa"/>
                      </w:tcPr>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t>Anti fragmentario</w:t>
                        </w:r>
                      </w:p>
                    </w:tc>
                    <w:tc>
                      <w:tcPr>
                        <w:tcW w:w="1824" w:type="dxa"/>
                      </w:tcPr>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t>40*40 CM (+/- 2 mm)</w:t>
                        </w:r>
                      </w:p>
                    </w:tc>
                    <w:tc>
                      <w:tcPr>
                        <w:tcW w:w="1825" w:type="dxa"/>
                      </w:tcPr>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t>Nivel I</w:t>
                        </w:r>
                      </w:p>
                    </w:tc>
                  </w:tr>
                </w:tbl>
                <w:p w:rsidR="00724FD8" w:rsidRPr="00AB2BCA" w:rsidRDefault="00724FD8" w:rsidP="00D440BE">
                  <w:pPr>
                    <w:jc w:val="both"/>
                    <w:rPr>
                      <w:rFonts w:ascii="Arial Narrow" w:hAnsi="Arial Narrow" w:cs="Arial"/>
                      <w:lang w:val="es-ES_tradnl" w:eastAsia="en-US"/>
                    </w:rPr>
                  </w:pPr>
                </w:p>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t>Las tres (3) probetas impactadas se entregarán a los peritos de balística de la Fiscalía General de la Nación, las cuales se utilizarán para verificar la concordancia entre material ofertado y material instalado.</w:t>
                  </w:r>
                </w:p>
                <w:p w:rsidR="00724FD8" w:rsidRPr="00AB2BCA" w:rsidRDefault="00724FD8" w:rsidP="00D440BE">
                  <w:pPr>
                    <w:jc w:val="both"/>
                    <w:rPr>
                      <w:rFonts w:ascii="Arial Narrow" w:hAnsi="Arial Narrow" w:cs="Arial"/>
                      <w:lang w:val="es-ES_tradnl" w:eastAsia="en-US"/>
                    </w:rPr>
                  </w:pPr>
                </w:p>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t>En caso de presentarse perforación total o parcial, se detendrá inmediatamente la prueba balística de resistencia del material blindado, para el correspondiente nivel.</w:t>
                  </w:r>
                </w:p>
                <w:p w:rsidR="00724FD8" w:rsidRPr="00AB2BCA" w:rsidRDefault="00724FD8" w:rsidP="00D440BE">
                  <w:pPr>
                    <w:jc w:val="both"/>
                    <w:rPr>
                      <w:rFonts w:ascii="Arial Narrow" w:hAnsi="Arial Narrow" w:cs="Arial"/>
                      <w:lang w:val="es-ES_tradnl" w:eastAsia="en-US"/>
                    </w:rPr>
                  </w:pPr>
                </w:p>
                <w:p w:rsidR="00724FD8" w:rsidRPr="00AB2BCA" w:rsidRDefault="00724FD8" w:rsidP="00D440BE">
                  <w:pPr>
                    <w:jc w:val="both"/>
                    <w:rPr>
                      <w:rFonts w:ascii="Arial Narrow" w:hAnsi="Arial Narrow" w:cs="Arial"/>
                      <w:b/>
                      <w:lang w:val="es-ES_tradnl" w:eastAsia="en-US"/>
                    </w:rPr>
                  </w:pPr>
                  <w:r w:rsidRPr="00AB2BCA">
                    <w:rPr>
                      <w:rFonts w:ascii="Arial Narrow" w:hAnsi="Arial Narrow" w:cs="Arial"/>
                      <w:b/>
                      <w:lang w:val="es-ES_tradnl" w:eastAsia="en-US"/>
                    </w:rPr>
                    <w:t xml:space="preserve">Nota: </w:t>
                  </w:r>
                </w:p>
                <w:p w:rsidR="00724FD8" w:rsidRPr="00AB2BCA" w:rsidRDefault="00724FD8" w:rsidP="00D440BE">
                  <w:pPr>
                    <w:jc w:val="both"/>
                    <w:rPr>
                      <w:rFonts w:ascii="Arial Narrow" w:hAnsi="Arial Narrow" w:cs="Arial"/>
                      <w:b/>
                      <w:lang w:val="es-ES_tradnl" w:eastAsia="en-US"/>
                    </w:rPr>
                  </w:pPr>
                </w:p>
                <w:p w:rsidR="00724FD8" w:rsidRPr="00AB2BCA" w:rsidRDefault="00724FD8" w:rsidP="00D440BE">
                  <w:pPr>
                    <w:jc w:val="both"/>
                    <w:rPr>
                      <w:rFonts w:ascii="Arial Narrow" w:hAnsi="Arial Narrow" w:cs="Arial"/>
                      <w:lang w:val="es-ES_tradnl" w:eastAsia="en-US"/>
                    </w:rPr>
                  </w:pPr>
                  <w:r w:rsidRPr="00AB2BCA">
                    <w:rPr>
                      <w:rFonts w:ascii="Arial Narrow" w:hAnsi="Arial Narrow" w:cs="Arial"/>
                      <w:b/>
                      <w:lang w:val="es-ES_tradnl" w:eastAsia="en-US"/>
                    </w:rPr>
                    <w:t>Perforación total</w:t>
                  </w:r>
                  <w:r w:rsidRPr="00AB2BCA">
                    <w:rPr>
                      <w:rFonts w:ascii="Arial Narrow" w:hAnsi="Arial Narrow" w:cs="Arial"/>
                      <w:lang w:val="es-ES_tradnl" w:eastAsia="en-US"/>
                    </w:rPr>
                    <w:t>: cuando el proyectil o cualquier otro fragmento de este o de la probeta perforan la plantilla de verificación resultando un rompimiento u orificio balístico que permita el paso de la luz.</w:t>
                  </w:r>
                </w:p>
                <w:p w:rsidR="00724FD8" w:rsidRPr="00AB2BCA" w:rsidRDefault="00724FD8" w:rsidP="00D440BE">
                  <w:pPr>
                    <w:jc w:val="both"/>
                    <w:rPr>
                      <w:rFonts w:ascii="Arial Narrow" w:hAnsi="Arial Narrow" w:cs="Arial"/>
                      <w:lang w:val="es-ES_tradnl" w:eastAsia="en-US"/>
                    </w:rPr>
                  </w:pPr>
                </w:p>
                <w:p w:rsidR="00724FD8" w:rsidRPr="00AB2BCA" w:rsidRDefault="00724FD8" w:rsidP="00D440BE">
                  <w:pPr>
                    <w:jc w:val="both"/>
                    <w:rPr>
                      <w:rFonts w:ascii="Arial Narrow" w:hAnsi="Arial Narrow" w:cs="Arial"/>
                      <w:lang w:val="es-ES_tradnl" w:eastAsia="en-US"/>
                    </w:rPr>
                  </w:pPr>
                  <w:r w:rsidRPr="00AB2BCA">
                    <w:rPr>
                      <w:rFonts w:ascii="Arial Narrow" w:hAnsi="Arial Narrow" w:cs="Arial"/>
                      <w:b/>
                      <w:lang w:val="es-ES_tradnl" w:eastAsia="en-US"/>
                    </w:rPr>
                    <w:t>Perforación parcial</w:t>
                  </w:r>
                  <w:r w:rsidRPr="00AB2BCA">
                    <w:rPr>
                      <w:rFonts w:ascii="Arial Narrow" w:hAnsi="Arial Narrow" w:cs="Arial"/>
                      <w:lang w:val="es-ES_tradnl" w:eastAsia="en-US"/>
                    </w:rPr>
                    <w:t>: cuando el proyectil traspasa total o parcialmente la probeta o un fragmento de este la traspasa sin producir perforación de la plantilla de verificación.</w:t>
                  </w:r>
                </w:p>
                <w:p w:rsidR="00724FD8" w:rsidRPr="00AB2BCA" w:rsidRDefault="00724FD8" w:rsidP="00D440BE">
                  <w:pPr>
                    <w:jc w:val="both"/>
                    <w:rPr>
                      <w:rFonts w:ascii="Arial Narrow" w:hAnsi="Arial Narrow" w:cs="Arial"/>
                      <w:lang w:val="es-ES_tradnl" w:eastAsia="en-US"/>
                    </w:rPr>
                  </w:pPr>
                </w:p>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t>Las probetas impactadas quedarán a disposición del laboratorio de balística forense del Departamento de Criminalística CTI para efectuar el estudio correspondiente y por ningún motivo se devolverán al interesado.</w:t>
                  </w:r>
                </w:p>
                <w:p w:rsidR="00724FD8" w:rsidRPr="00AB2BCA" w:rsidRDefault="00724FD8" w:rsidP="00D440BE">
                  <w:pPr>
                    <w:jc w:val="both"/>
                    <w:rPr>
                      <w:rFonts w:ascii="Arial Narrow" w:hAnsi="Arial Narrow" w:cs="Arial"/>
                      <w:lang w:val="es-ES_tradnl" w:eastAsia="en-US"/>
                    </w:rPr>
                  </w:pPr>
                </w:p>
                <w:p w:rsidR="00724FD8" w:rsidRPr="00AB2BCA" w:rsidRDefault="00724FD8" w:rsidP="00D440BE">
                  <w:pPr>
                    <w:jc w:val="both"/>
                    <w:rPr>
                      <w:rFonts w:ascii="Arial Narrow" w:hAnsi="Arial Narrow" w:cs="Arial"/>
                      <w:lang w:val="es-ES_tradnl" w:eastAsia="en-US"/>
                    </w:rPr>
                  </w:pPr>
                </w:p>
                <w:p w:rsidR="00724FD8" w:rsidRPr="00AB2BCA" w:rsidRDefault="00724FD8" w:rsidP="00D440BE">
                  <w:pPr>
                    <w:jc w:val="both"/>
                    <w:rPr>
                      <w:rFonts w:ascii="Arial Narrow" w:hAnsi="Arial Narrow" w:cs="Arial"/>
                      <w:lang w:val="es-ES_tradnl" w:eastAsia="en-US"/>
                    </w:rPr>
                  </w:pPr>
                  <w:r w:rsidRPr="00AB2BCA">
                    <w:rPr>
                      <w:rFonts w:ascii="Arial Narrow" w:hAnsi="Arial Narrow" w:cs="Arial"/>
                      <w:lang w:val="es-ES_tradnl" w:eastAsia="en-US"/>
                    </w:rPr>
                    <w:lastRenderedPageBreak/>
                    <w:t>Una vez realizada la prueba de balística el adjudicatario estará atento  a que la entidad reciba  la  certificación del blindaje  expedida por  Indumil y garantizar su entrega efectiva a la Fiscalía General de la Nación.</w:t>
                  </w:r>
                </w:p>
                <w:p w:rsidR="00724FD8" w:rsidRPr="00AB2BCA" w:rsidRDefault="00724FD8" w:rsidP="00D440BE">
                  <w:pPr>
                    <w:jc w:val="both"/>
                    <w:rPr>
                      <w:rFonts w:ascii="Arial Narrow" w:hAnsi="Arial Narrow" w:cs="Arial"/>
                      <w:lang w:val="es-ES_tradnl" w:eastAsia="en-US"/>
                    </w:rPr>
                  </w:pPr>
                </w:p>
              </w:tc>
            </w:tr>
          </w:tbl>
          <w:p w:rsidR="00724FD8" w:rsidRPr="00AB2BCA" w:rsidRDefault="00724FD8" w:rsidP="00D440BE">
            <w:pPr>
              <w:rPr>
                <w:rFonts w:ascii="Arial Narrow" w:hAnsi="Arial Narrow" w:cs="Arial"/>
              </w:rPr>
            </w:pPr>
          </w:p>
        </w:tc>
      </w:tr>
      <w:tr w:rsidR="00AB2BCA" w:rsidRPr="00AB2BCA" w:rsidTr="00D440BE">
        <w:trPr>
          <w:trHeight w:val="267"/>
        </w:trPr>
        <w:tc>
          <w:tcPr>
            <w:tcW w:w="2800" w:type="dxa"/>
            <w:tcBorders>
              <w:top w:val="single" w:sz="4"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rsidR="00724FD8" w:rsidRPr="00AB2BCA" w:rsidRDefault="00724FD8" w:rsidP="00D440BE">
            <w:pPr>
              <w:jc w:val="center"/>
              <w:rPr>
                <w:rFonts w:ascii="Arial Narrow" w:hAnsi="Arial Narrow" w:cs="Arial"/>
                <w:b/>
                <w:bCs/>
              </w:rPr>
            </w:pPr>
            <w:r w:rsidRPr="00AB2BCA">
              <w:rPr>
                <w:rFonts w:ascii="Arial Narrow" w:hAnsi="Arial Narrow" w:cs="Arial"/>
                <w:b/>
                <w:bCs/>
              </w:rPr>
              <w:lastRenderedPageBreak/>
              <w:t>Empaque y rotulado</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rsidR="00724FD8" w:rsidRPr="00AB2BCA" w:rsidRDefault="00724FD8" w:rsidP="00D440BE">
            <w:pPr>
              <w:rPr>
                <w:rFonts w:ascii="Arial Narrow" w:hAnsi="Arial Narrow" w:cs="Arial"/>
              </w:rPr>
            </w:pPr>
            <w:r w:rsidRPr="00AB2BCA">
              <w:rPr>
                <w:rFonts w:ascii="Arial Narrow" w:hAnsi="Arial Narrow" w:cs="Arial"/>
              </w:rPr>
              <w:t>N.A.</w:t>
            </w:r>
          </w:p>
        </w:tc>
      </w:tr>
      <w:tr w:rsidR="00AB2BCA" w:rsidRPr="00AB2BCA" w:rsidTr="00D440BE">
        <w:trPr>
          <w:trHeight w:val="55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rsidR="00724FD8" w:rsidRPr="00AB2BCA" w:rsidRDefault="00724FD8" w:rsidP="00D440BE">
            <w:pPr>
              <w:tabs>
                <w:tab w:val="left" w:pos="7740"/>
              </w:tabs>
              <w:jc w:val="center"/>
              <w:rPr>
                <w:rFonts w:ascii="Arial Narrow" w:hAnsi="Arial Narrow" w:cs="Arial"/>
                <w:b/>
                <w:bCs/>
              </w:rPr>
            </w:pPr>
            <w:r w:rsidRPr="00AB2BCA">
              <w:rPr>
                <w:rFonts w:ascii="Arial Narrow" w:hAnsi="Arial Narrow"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rsidR="00724FD8" w:rsidRPr="00AB2BCA" w:rsidRDefault="00724FD8" w:rsidP="00D440BE">
            <w:pPr>
              <w:tabs>
                <w:tab w:val="left" w:pos="7740"/>
              </w:tabs>
              <w:rPr>
                <w:rFonts w:ascii="Arial Narrow" w:hAnsi="Arial Narrow" w:cs="Arial"/>
              </w:rPr>
            </w:pPr>
            <w:r w:rsidRPr="00AB2BCA">
              <w:rPr>
                <w:rFonts w:ascii="Arial Narrow" w:hAnsi="Arial Narrow" w:cs="Arial"/>
              </w:rPr>
              <w:t>Por unidad.</w:t>
            </w:r>
          </w:p>
        </w:tc>
      </w:tr>
    </w:tbl>
    <w:p w:rsidR="004F3246" w:rsidRPr="00AB2BCA" w:rsidRDefault="004F3246" w:rsidP="003933C4">
      <w:pPr>
        <w:tabs>
          <w:tab w:val="left" w:pos="7740"/>
        </w:tabs>
        <w:jc w:val="both"/>
        <w:rPr>
          <w:rFonts w:ascii="Arial" w:eastAsia="Arial" w:hAnsi="Arial" w:cs="Arial"/>
          <w:sz w:val="22"/>
          <w:szCs w:val="22"/>
        </w:rPr>
      </w:pPr>
    </w:p>
    <w:p w:rsidR="004F3246" w:rsidRPr="00AB2BCA" w:rsidRDefault="004F3246" w:rsidP="003933C4">
      <w:pPr>
        <w:tabs>
          <w:tab w:val="left" w:pos="7740"/>
        </w:tabs>
        <w:jc w:val="both"/>
        <w:rPr>
          <w:rFonts w:ascii="Arial" w:eastAsia="Arial" w:hAnsi="Arial" w:cs="Arial"/>
          <w:sz w:val="22"/>
          <w:szCs w:val="22"/>
        </w:rPr>
      </w:pPr>
    </w:p>
    <w:p w:rsidR="004F3246" w:rsidRPr="00AB2BCA" w:rsidRDefault="004F3246" w:rsidP="003933C4">
      <w:pPr>
        <w:tabs>
          <w:tab w:val="left" w:pos="7740"/>
        </w:tabs>
        <w:jc w:val="both"/>
        <w:rPr>
          <w:rFonts w:ascii="Arial" w:eastAsia="Arial" w:hAnsi="Arial" w:cs="Arial"/>
          <w:sz w:val="22"/>
          <w:szCs w:val="22"/>
        </w:rPr>
      </w:pPr>
    </w:p>
    <w:p w:rsidR="00724FD8" w:rsidRPr="00AB2BCA" w:rsidRDefault="00724FD8" w:rsidP="003933C4">
      <w:pPr>
        <w:tabs>
          <w:tab w:val="left" w:pos="7740"/>
        </w:tabs>
        <w:jc w:val="both"/>
        <w:rPr>
          <w:rFonts w:ascii="Arial" w:eastAsia="Arial" w:hAnsi="Arial" w:cs="Arial"/>
          <w:sz w:val="22"/>
          <w:szCs w:val="22"/>
        </w:rPr>
      </w:pPr>
    </w:p>
    <w:p w:rsidR="00724FD8" w:rsidRPr="00AB2BCA" w:rsidRDefault="00724FD8" w:rsidP="00724FD8">
      <w:pPr>
        <w:tabs>
          <w:tab w:val="left" w:pos="7740"/>
        </w:tabs>
        <w:jc w:val="center"/>
        <w:rPr>
          <w:rFonts w:ascii="Arial" w:hAnsi="Arial" w:cs="Arial"/>
          <w:b/>
          <w:sz w:val="22"/>
          <w:szCs w:val="22"/>
        </w:rPr>
      </w:pPr>
      <w:r w:rsidRPr="00AB2BCA">
        <w:rPr>
          <w:rFonts w:ascii="Arial" w:hAnsi="Arial" w:cs="Arial"/>
          <w:b/>
          <w:sz w:val="22"/>
          <w:szCs w:val="22"/>
        </w:rPr>
        <w:t>VEHÍCULO TIPO CAMIONETA / CAMPERO 4X4, 5 PUERTAS, FULL EQUIPO BLINDAJE NIVEL IV</w:t>
      </w:r>
    </w:p>
    <w:p w:rsidR="00724FD8" w:rsidRPr="00AB2BCA" w:rsidRDefault="00724FD8" w:rsidP="003933C4">
      <w:pPr>
        <w:tabs>
          <w:tab w:val="left" w:pos="7740"/>
        </w:tabs>
        <w:jc w:val="both"/>
        <w:rPr>
          <w:rFonts w:ascii="Arial" w:hAnsi="Arial" w:cs="Arial"/>
          <w:b/>
          <w:sz w:val="22"/>
          <w:szCs w:val="22"/>
        </w:rPr>
      </w:pPr>
    </w:p>
    <w:p w:rsidR="00724FD8" w:rsidRPr="00AB2BCA" w:rsidRDefault="00724FD8" w:rsidP="003933C4">
      <w:pPr>
        <w:tabs>
          <w:tab w:val="left" w:pos="7740"/>
        </w:tabs>
        <w:jc w:val="both"/>
        <w:rPr>
          <w:rFonts w:ascii="Arial" w:eastAsia="Arial" w:hAnsi="Arial" w:cs="Arial"/>
          <w:sz w:val="22"/>
          <w:szCs w:val="22"/>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AB2BCA" w:rsidRPr="00AB2BCA" w:rsidTr="00D440BE">
        <w:trPr>
          <w:trHeight w:val="633"/>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rsidR="00724FD8" w:rsidRPr="00AB2BCA" w:rsidRDefault="00724FD8" w:rsidP="00D440BE">
            <w:pPr>
              <w:jc w:val="center"/>
              <w:rPr>
                <w:rFonts w:ascii="Arial" w:hAnsi="Arial" w:cs="Arial"/>
                <w:b/>
                <w:bCs/>
                <w:sz w:val="22"/>
                <w:szCs w:val="22"/>
              </w:rPr>
            </w:pPr>
            <w:r w:rsidRPr="00AB2BCA">
              <w:rPr>
                <w:rFonts w:ascii="Arial" w:hAnsi="Arial" w:cs="Arial"/>
                <w:b/>
                <w:bCs/>
                <w:sz w:val="22"/>
                <w:szCs w:val="22"/>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rsidR="00724FD8" w:rsidRPr="00AB2BCA" w:rsidRDefault="00724FD8" w:rsidP="00D440BE">
            <w:pPr>
              <w:jc w:val="both"/>
              <w:rPr>
                <w:rFonts w:ascii="Arial" w:hAnsi="Arial" w:cs="Arial"/>
                <w:sz w:val="22"/>
                <w:szCs w:val="22"/>
                <w:lang w:val="es-ES_tradnl"/>
              </w:rPr>
            </w:pPr>
            <w:r w:rsidRPr="00AB2BCA">
              <w:rPr>
                <w:rFonts w:ascii="Arial" w:hAnsi="Arial" w:cs="Arial"/>
                <w:sz w:val="22"/>
                <w:szCs w:val="22"/>
                <w:lang w:val="es-ES_tradnl"/>
              </w:rPr>
              <w:t>25101500 (Vehículos de Pasajeros)</w:t>
            </w:r>
          </w:p>
          <w:p w:rsidR="00724FD8" w:rsidRPr="00AB2BCA" w:rsidRDefault="00724FD8" w:rsidP="00D440BE">
            <w:pPr>
              <w:rPr>
                <w:rFonts w:ascii="Arial" w:hAnsi="Arial" w:cs="Arial"/>
                <w:sz w:val="22"/>
                <w:szCs w:val="22"/>
              </w:rPr>
            </w:pPr>
            <w:r w:rsidRPr="00AB2BCA">
              <w:rPr>
                <w:rFonts w:ascii="Arial" w:hAnsi="Arial" w:cs="Arial"/>
                <w:sz w:val="22"/>
                <w:szCs w:val="22"/>
                <w:lang w:val="es-ES_tradnl"/>
              </w:rPr>
              <w:t>25101900 (Vehículos Especializados o de Recreo)</w:t>
            </w:r>
          </w:p>
        </w:tc>
      </w:tr>
      <w:tr w:rsidR="00AB2BCA" w:rsidRPr="00AB2BCA" w:rsidTr="00D440BE">
        <w:trPr>
          <w:trHeight w:val="42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rsidR="00724FD8" w:rsidRPr="00AB2BCA" w:rsidRDefault="00724FD8" w:rsidP="00D440BE">
            <w:pPr>
              <w:jc w:val="center"/>
              <w:rPr>
                <w:rFonts w:ascii="Arial" w:hAnsi="Arial" w:cs="Arial"/>
                <w:b/>
                <w:bCs/>
                <w:sz w:val="22"/>
                <w:szCs w:val="22"/>
              </w:rPr>
            </w:pPr>
            <w:r w:rsidRPr="00AB2BCA">
              <w:rPr>
                <w:rFonts w:ascii="Arial" w:hAnsi="Arial" w:cs="Arial"/>
                <w:b/>
                <w:bCs/>
                <w:sz w:val="22"/>
                <w:szCs w:val="22"/>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rsidR="00724FD8" w:rsidRPr="00AB2BCA" w:rsidRDefault="00724FD8" w:rsidP="00D440BE">
            <w:pPr>
              <w:rPr>
                <w:rFonts w:ascii="Arial" w:hAnsi="Arial" w:cs="Arial"/>
                <w:sz w:val="22"/>
                <w:szCs w:val="22"/>
              </w:rPr>
            </w:pPr>
            <w:r w:rsidRPr="00AB2BCA">
              <w:rPr>
                <w:rFonts w:ascii="Arial" w:hAnsi="Arial" w:cs="Arial"/>
                <w:sz w:val="22"/>
                <w:szCs w:val="22"/>
              </w:rPr>
              <w:t xml:space="preserve">Vehículo tipo camioneta / campero 4x4, 5 puertas, full equipo blindaje </w:t>
            </w:r>
            <w:r w:rsidRPr="00AB2BCA">
              <w:rPr>
                <w:rFonts w:ascii="Arial" w:hAnsi="Arial" w:cs="Arial"/>
                <w:b/>
                <w:sz w:val="22"/>
                <w:szCs w:val="22"/>
              </w:rPr>
              <w:t>nivel IV</w:t>
            </w:r>
            <w:r w:rsidRPr="00AB2BCA">
              <w:rPr>
                <w:rFonts w:ascii="Arial" w:hAnsi="Arial" w:cs="Arial"/>
                <w:sz w:val="22"/>
                <w:szCs w:val="22"/>
              </w:rPr>
              <w:t xml:space="preserve"> bajo la norma NIJ 0108.01.</w:t>
            </w:r>
          </w:p>
        </w:tc>
      </w:tr>
      <w:tr w:rsidR="00AB2BCA" w:rsidRPr="00AB2BCA" w:rsidTr="00D440BE">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rsidR="00724FD8" w:rsidRPr="00AB2BCA" w:rsidRDefault="00724FD8" w:rsidP="00D440BE">
            <w:pPr>
              <w:jc w:val="center"/>
              <w:rPr>
                <w:rFonts w:ascii="Arial" w:hAnsi="Arial" w:cs="Arial"/>
                <w:b/>
                <w:bCs/>
                <w:sz w:val="22"/>
                <w:szCs w:val="22"/>
              </w:rPr>
            </w:pPr>
            <w:r w:rsidRPr="00AB2BCA">
              <w:rPr>
                <w:rFonts w:ascii="Arial" w:hAnsi="Arial" w:cs="Arial"/>
                <w:b/>
                <w:bCs/>
                <w:sz w:val="22"/>
                <w:szCs w:val="22"/>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rsidR="00724FD8" w:rsidRPr="00AB2BCA" w:rsidRDefault="00724FD8" w:rsidP="00D440BE">
            <w:pPr>
              <w:jc w:val="both"/>
              <w:rPr>
                <w:rFonts w:ascii="Arial" w:hAnsi="Arial" w:cs="Arial"/>
                <w:i/>
                <w:iCs/>
                <w:sz w:val="22"/>
                <w:szCs w:val="22"/>
              </w:rPr>
            </w:pPr>
            <w:r w:rsidRPr="00AB2BCA">
              <w:rPr>
                <w:rFonts w:ascii="Arial" w:hAnsi="Arial" w:cs="Arial"/>
                <w:b/>
                <w:bCs/>
                <w:sz w:val="22"/>
                <w:szCs w:val="22"/>
              </w:rPr>
              <w:t>Ley 769 de 2002</w:t>
            </w:r>
            <w:r w:rsidRPr="00AB2BCA">
              <w:rPr>
                <w:rFonts w:ascii="Arial" w:hAnsi="Arial" w:cs="Arial"/>
                <w:sz w:val="22"/>
                <w:szCs w:val="22"/>
              </w:rPr>
              <w:t xml:space="preserve"> - Código Nacional de Tránsito Terrestre con sus modificaciones o sustituciones </w:t>
            </w:r>
            <w:r w:rsidRPr="00AB2BCA">
              <w:rPr>
                <w:rFonts w:ascii="Arial" w:hAnsi="Arial" w:cs="Arial"/>
                <w:i/>
                <w:iCs/>
                <w:sz w:val="22"/>
                <w:szCs w:val="22"/>
              </w:rPr>
              <w:t xml:space="preserve">«Por la cual se expide el Código Nacional de Tránsito Terrestre y se dictan otras disposiciones», </w:t>
            </w:r>
            <w:r w:rsidRPr="00AB2BCA">
              <w:rPr>
                <w:rFonts w:ascii="Arial" w:hAnsi="Arial" w:cs="Arial"/>
                <w:sz w:val="22"/>
                <w:szCs w:val="22"/>
              </w:rPr>
              <w:t>y sus modificaciones.</w:t>
            </w:r>
            <w:r w:rsidRPr="00AB2BCA">
              <w:rPr>
                <w:rFonts w:ascii="Arial" w:hAnsi="Arial" w:cs="Arial"/>
                <w:i/>
                <w:iCs/>
                <w:sz w:val="22"/>
                <w:szCs w:val="22"/>
              </w:rPr>
              <w:t xml:space="preserve"> </w:t>
            </w:r>
            <w:r w:rsidRPr="00AB2BCA">
              <w:rPr>
                <w:rStyle w:val="Refdenotaalpie"/>
                <w:rFonts w:ascii="Arial" w:hAnsi="Arial" w:cs="Arial"/>
                <w:i/>
                <w:iCs/>
                <w:sz w:val="22"/>
                <w:szCs w:val="22"/>
              </w:rPr>
              <w:footnoteReference w:id="5"/>
            </w:r>
          </w:p>
          <w:p w:rsidR="00724FD8" w:rsidRPr="00AB2BCA" w:rsidRDefault="00724FD8" w:rsidP="00D440BE">
            <w:pPr>
              <w:jc w:val="both"/>
              <w:rPr>
                <w:rFonts w:ascii="Arial" w:hAnsi="Arial" w:cs="Arial"/>
                <w:sz w:val="22"/>
                <w:szCs w:val="22"/>
              </w:rPr>
            </w:pPr>
          </w:p>
          <w:p w:rsidR="00724FD8" w:rsidRPr="00AB2BCA" w:rsidRDefault="00724FD8" w:rsidP="00D440BE">
            <w:pPr>
              <w:jc w:val="both"/>
              <w:rPr>
                <w:rFonts w:ascii="Arial" w:eastAsia="Calibri" w:hAnsi="Arial" w:cs="Arial"/>
                <w:sz w:val="22"/>
                <w:szCs w:val="22"/>
              </w:rPr>
            </w:pPr>
            <w:r w:rsidRPr="00AB2BCA">
              <w:rPr>
                <w:rFonts w:ascii="Arial" w:eastAsia="Calibri" w:hAnsi="Arial" w:cs="Arial"/>
                <w:b/>
                <w:sz w:val="22"/>
                <w:szCs w:val="22"/>
              </w:rPr>
              <w:t xml:space="preserve">Ley 1972 de 2019 - </w:t>
            </w:r>
            <w:r w:rsidRPr="00AB2BCA">
              <w:rPr>
                <w:rFonts w:ascii="Arial" w:hAnsi="Arial" w:cs="Arial"/>
                <w:i/>
                <w:iCs/>
                <w:sz w:val="22"/>
                <w:szCs w:val="22"/>
              </w:rPr>
              <w:t xml:space="preserve">«Por medio de la cual se establece la protección de los derechos a la salud y al medio ambiente sano estableciendo medidas tendientes a la reducción de emisiones contaminantes de fuentes móviles y se dictan otras disposiciones.» </w:t>
            </w:r>
            <w:r w:rsidRPr="00AB2BCA">
              <w:rPr>
                <w:rFonts w:ascii="Arial" w:hAnsi="Arial" w:cs="Arial"/>
                <w:sz w:val="22"/>
                <w:szCs w:val="22"/>
              </w:rPr>
              <w:t>y sus modificaciones.</w:t>
            </w:r>
          </w:p>
          <w:p w:rsidR="00724FD8" w:rsidRPr="00AB2BCA" w:rsidRDefault="00724FD8" w:rsidP="00D440BE">
            <w:pPr>
              <w:jc w:val="both"/>
              <w:rPr>
                <w:rFonts w:ascii="Arial" w:eastAsia="Calibri" w:hAnsi="Arial" w:cs="Arial"/>
                <w:sz w:val="22"/>
                <w:szCs w:val="22"/>
              </w:rPr>
            </w:pPr>
          </w:p>
          <w:p w:rsidR="00724FD8" w:rsidRPr="00AB2BCA" w:rsidRDefault="00724FD8" w:rsidP="00D440BE">
            <w:pPr>
              <w:jc w:val="both"/>
              <w:rPr>
                <w:rFonts w:ascii="Arial" w:hAnsi="Arial" w:cs="Arial"/>
                <w:sz w:val="22"/>
                <w:szCs w:val="22"/>
              </w:rPr>
            </w:pPr>
            <w:r w:rsidRPr="00AB2BCA">
              <w:rPr>
                <w:rFonts w:ascii="Arial" w:hAnsi="Arial" w:cs="Arial"/>
                <w:b/>
                <w:sz w:val="22"/>
                <w:szCs w:val="22"/>
              </w:rPr>
              <w:t xml:space="preserve">Decreto 948 de 1995 - </w:t>
            </w:r>
            <w:r w:rsidRPr="00AB2BCA">
              <w:rPr>
                <w:rFonts w:ascii="Arial" w:hAnsi="Arial" w:cs="Arial"/>
                <w:i/>
                <w:iCs/>
                <w:sz w:val="22"/>
                <w:szCs w:val="22"/>
              </w:rPr>
              <w:t xml:space="preserve">«Por el cual se reglamentan, parcialmente la Ley 23 de 1973, los artículos 33, 73, 74, 75 y 75 del Decreto-Ley 2811 de 1974; los artículos 41, 42, 43, 44, 45, 48 y 49 de la Ley 9 de 1979», </w:t>
            </w:r>
            <w:r w:rsidRPr="00AB2BCA">
              <w:rPr>
                <w:rFonts w:ascii="Arial" w:hAnsi="Arial" w:cs="Arial"/>
                <w:sz w:val="22"/>
                <w:szCs w:val="22"/>
              </w:rPr>
              <w:t>mediante el cual se decreta el reglamento de protección y control de la calidad del aire, y sus modificaciones.</w:t>
            </w:r>
          </w:p>
          <w:p w:rsidR="00724FD8" w:rsidRPr="00AB2BCA" w:rsidRDefault="00724FD8" w:rsidP="00D440BE">
            <w:pPr>
              <w:jc w:val="both"/>
              <w:rPr>
                <w:rFonts w:ascii="Arial" w:hAnsi="Arial" w:cs="Arial"/>
                <w:sz w:val="22"/>
                <w:szCs w:val="22"/>
              </w:rPr>
            </w:pPr>
          </w:p>
          <w:p w:rsidR="00724FD8" w:rsidRPr="00AB2BCA" w:rsidRDefault="00724FD8" w:rsidP="00D440BE">
            <w:pPr>
              <w:jc w:val="both"/>
              <w:rPr>
                <w:rFonts w:ascii="Arial" w:eastAsia="Calibri" w:hAnsi="Arial" w:cs="Arial"/>
                <w:i/>
                <w:iCs/>
                <w:sz w:val="22"/>
                <w:szCs w:val="22"/>
              </w:rPr>
            </w:pPr>
            <w:r w:rsidRPr="00AB2BCA">
              <w:rPr>
                <w:rFonts w:ascii="Arial" w:eastAsia="Calibri" w:hAnsi="Arial" w:cs="Arial"/>
                <w:b/>
                <w:sz w:val="22"/>
                <w:szCs w:val="22"/>
              </w:rPr>
              <w:t xml:space="preserve">Resolución 0762 de 2022 - </w:t>
            </w:r>
            <w:r w:rsidRPr="00AB2BCA">
              <w:rPr>
                <w:rFonts w:ascii="Arial" w:eastAsia="Calibri" w:hAnsi="Arial" w:cs="Arial"/>
                <w:b/>
                <w:i/>
                <w:iCs/>
                <w:sz w:val="22"/>
                <w:szCs w:val="22"/>
              </w:rPr>
              <w:t>«</w:t>
            </w:r>
            <w:r w:rsidRPr="00AB2BCA">
              <w:rPr>
                <w:rFonts w:ascii="Arial" w:eastAsia="Calibri" w:hAnsi="Arial" w:cs="Arial"/>
                <w:i/>
                <w:iCs/>
                <w:sz w:val="22"/>
                <w:szCs w:val="22"/>
              </w:rPr>
              <w:t xml:space="preserve">Por la cual se reglamentan los límites máximos permisibles de emisión de contaminantes que deberán cumplir las fuentes móviles terrestres, se reglamentan los artículos 2.2.5.1.6.1, 2.2.5.1.8.2 y 2.2.5.1.8.3 del </w:t>
            </w:r>
            <w:r w:rsidRPr="00AB2BCA">
              <w:rPr>
                <w:rFonts w:ascii="Arial" w:eastAsia="Calibri" w:hAnsi="Arial" w:cs="Arial"/>
                <w:b/>
                <w:i/>
                <w:iCs/>
                <w:sz w:val="22"/>
                <w:szCs w:val="22"/>
              </w:rPr>
              <w:t>Decreto 1076 de 2015</w:t>
            </w:r>
            <w:r w:rsidRPr="00AB2BCA">
              <w:rPr>
                <w:rFonts w:ascii="Arial" w:eastAsia="Calibri" w:hAnsi="Arial" w:cs="Arial"/>
                <w:i/>
                <w:iCs/>
                <w:sz w:val="22"/>
                <w:szCs w:val="22"/>
              </w:rPr>
              <w:t xml:space="preserve"> y se adoptan otras disposiciones.», </w:t>
            </w:r>
            <w:r w:rsidRPr="00AB2BCA">
              <w:rPr>
                <w:rFonts w:ascii="Arial" w:hAnsi="Arial" w:cs="Arial"/>
                <w:sz w:val="22"/>
                <w:szCs w:val="22"/>
              </w:rPr>
              <w:t>y sus modificaciones.</w:t>
            </w:r>
          </w:p>
          <w:p w:rsidR="00724FD8" w:rsidRPr="00AB2BCA" w:rsidRDefault="00724FD8" w:rsidP="00D440BE">
            <w:pPr>
              <w:jc w:val="both"/>
              <w:rPr>
                <w:rFonts w:ascii="Arial" w:eastAsia="Calibri" w:hAnsi="Arial" w:cs="Arial"/>
                <w:i/>
                <w:iCs/>
                <w:sz w:val="22"/>
                <w:szCs w:val="22"/>
              </w:rPr>
            </w:pPr>
          </w:p>
          <w:p w:rsidR="00724FD8" w:rsidRPr="00AB2BCA" w:rsidRDefault="00724FD8" w:rsidP="00D440BE">
            <w:pPr>
              <w:jc w:val="both"/>
              <w:rPr>
                <w:rFonts w:ascii="Arial" w:eastAsia="Calibri" w:hAnsi="Arial" w:cs="Arial"/>
                <w:i/>
                <w:iCs/>
                <w:sz w:val="22"/>
                <w:szCs w:val="22"/>
              </w:rPr>
            </w:pPr>
            <w:r w:rsidRPr="00AB2BCA">
              <w:rPr>
                <w:rFonts w:ascii="Arial" w:eastAsia="Calibri" w:hAnsi="Arial" w:cs="Arial"/>
                <w:b/>
                <w:sz w:val="22"/>
                <w:szCs w:val="22"/>
              </w:rPr>
              <w:t>Decreto 2187 de 2001</w:t>
            </w:r>
            <w:r w:rsidRPr="00AB2BCA">
              <w:rPr>
                <w:rFonts w:ascii="Arial" w:hAnsi="Arial" w:cs="Arial"/>
                <w:sz w:val="22"/>
                <w:szCs w:val="22"/>
              </w:rPr>
              <w:t xml:space="preserve"> </w:t>
            </w:r>
            <w:r w:rsidRPr="00AB2BCA">
              <w:rPr>
                <w:rFonts w:ascii="Arial" w:eastAsia="Calibri" w:hAnsi="Arial" w:cs="Arial"/>
                <w:i/>
                <w:iCs/>
                <w:sz w:val="22"/>
                <w:szCs w:val="22"/>
              </w:rPr>
              <w:t>- «Por el cual se reglamenta el Estatuto de Vigilancia y Seguridad Privada contenido en el Decreto - Ley </w:t>
            </w:r>
            <w:hyperlink r:id="rId9" w:history="1">
              <w:r w:rsidRPr="00AB2BCA">
                <w:rPr>
                  <w:rFonts w:eastAsiaTheme="majorEastAsia"/>
                  <w:sz w:val="22"/>
                  <w:szCs w:val="22"/>
                </w:rPr>
                <w:t>356</w:t>
              </w:r>
            </w:hyperlink>
            <w:r w:rsidRPr="00AB2BCA">
              <w:rPr>
                <w:rFonts w:ascii="Arial" w:eastAsia="Calibri" w:hAnsi="Arial" w:cs="Arial"/>
                <w:i/>
                <w:iCs/>
                <w:sz w:val="22"/>
                <w:szCs w:val="22"/>
              </w:rPr>
              <w:t> del 11 de febrero de 1994»</w:t>
            </w:r>
            <w:r w:rsidRPr="00AB2BCA">
              <w:rPr>
                <w:rStyle w:val="Refdenotaalpie"/>
                <w:rFonts w:ascii="Arial" w:eastAsia="Calibri" w:hAnsi="Arial" w:cs="Arial"/>
                <w:i/>
                <w:iCs/>
                <w:sz w:val="22"/>
                <w:szCs w:val="22"/>
              </w:rPr>
              <w:footnoteReference w:id="6"/>
            </w:r>
            <w:r w:rsidRPr="00AB2BCA">
              <w:rPr>
                <w:rFonts w:ascii="Arial" w:eastAsia="Calibri" w:hAnsi="Arial" w:cs="Arial"/>
                <w:i/>
                <w:iCs/>
                <w:sz w:val="22"/>
                <w:szCs w:val="22"/>
              </w:rPr>
              <w:t xml:space="preserve"> </w:t>
            </w:r>
            <w:r w:rsidRPr="00AB2BCA">
              <w:rPr>
                <w:rFonts w:ascii="Arial" w:hAnsi="Arial" w:cs="Arial"/>
                <w:sz w:val="22"/>
                <w:szCs w:val="22"/>
              </w:rPr>
              <w:t>y sus modificaciones.</w:t>
            </w:r>
          </w:p>
          <w:p w:rsidR="00724FD8" w:rsidRPr="00AB2BCA" w:rsidRDefault="00724FD8" w:rsidP="00D440BE">
            <w:pPr>
              <w:jc w:val="both"/>
              <w:rPr>
                <w:rFonts w:ascii="Arial" w:eastAsia="Calibri" w:hAnsi="Arial" w:cs="Arial"/>
                <w:i/>
                <w:iCs/>
                <w:sz w:val="22"/>
                <w:szCs w:val="22"/>
              </w:rPr>
            </w:pPr>
          </w:p>
          <w:p w:rsidR="00724FD8" w:rsidRPr="00AB2BCA" w:rsidRDefault="00724FD8" w:rsidP="00D440BE">
            <w:pPr>
              <w:jc w:val="both"/>
              <w:rPr>
                <w:rFonts w:ascii="Arial" w:hAnsi="Arial" w:cs="Arial"/>
                <w:i/>
                <w:iCs/>
                <w:sz w:val="22"/>
                <w:szCs w:val="22"/>
                <w:lang w:val="es-ES_tradnl"/>
              </w:rPr>
            </w:pPr>
            <w:r w:rsidRPr="00AB2BCA">
              <w:rPr>
                <w:rFonts w:ascii="Arial" w:hAnsi="Arial" w:cs="Arial"/>
                <w:b/>
                <w:bCs/>
                <w:sz w:val="22"/>
                <w:szCs w:val="22"/>
                <w:lang w:val="es-ES_tradnl"/>
              </w:rPr>
              <w:lastRenderedPageBreak/>
              <w:t>Resolución 003777 del 2003</w:t>
            </w:r>
            <w:r w:rsidRPr="00AB2BCA">
              <w:rPr>
                <w:rFonts w:ascii="Arial" w:hAnsi="Arial" w:cs="Arial"/>
                <w:sz w:val="22"/>
                <w:szCs w:val="22"/>
                <w:lang w:val="es-ES_tradnl"/>
              </w:rPr>
              <w:t xml:space="preserve"> del Ministerio de Transporte «</w:t>
            </w:r>
            <w:r w:rsidRPr="00AB2BCA">
              <w:rPr>
                <w:rFonts w:ascii="Arial" w:hAnsi="Arial" w:cs="Arial"/>
                <w:i/>
                <w:iCs/>
                <w:sz w:val="22"/>
                <w:szCs w:val="22"/>
                <w:lang w:val="es-ES_tradnl"/>
              </w:rPr>
              <w:t>Por la cual se reglamenta el uso de vidrios polarizados, entintados u oscurecidos en vehículos automotores, de conformidad con lo previsto en el artículo 166 de la Ley 769 de 2002.»</w:t>
            </w:r>
            <w:r w:rsidRPr="00AB2BCA">
              <w:rPr>
                <w:rFonts w:ascii="Arial" w:hAnsi="Arial" w:cs="Arial"/>
                <w:sz w:val="22"/>
                <w:szCs w:val="22"/>
              </w:rPr>
              <w:t xml:space="preserve"> y sus modificaciones.</w:t>
            </w:r>
          </w:p>
          <w:p w:rsidR="00724FD8" w:rsidRPr="00AB2BCA" w:rsidRDefault="00724FD8" w:rsidP="00D440BE">
            <w:pPr>
              <w:jc w:val="both"/>
              <w:rPr>
                <w:rFonts w:ascii="Arial" w:eastAsia="Calibri" w:hAnsi="Arial" w:cs="Arial"/>
                <w:i/>
                <w:iCs/>
                <w:sz w:val="22"/>
                <w:szCs w:val="22"/>
              </w:rPr>
            </w:pPr>
          </w:p>
          <w:p w:rsidR="00724FD8" w:rsidRPr="00AB2BCA" w:rsidRDefault="00724FD8" w:rsidP="00D440BE">
            <w:pPr>
              <w:jc w:val="both"/>
              <w:rPr>
                <w:rFonts w:ascii="Arial" w:hAnsi="Arial" w:cs="Arial"/>
                <w:i/>
                <w:iCs/>
                <w:sz w:val="22"/>
                <w:szCs w:val="22"/>
                <w:lang w:val="es-ES_tradnl"/>
              </w:rPr>
            </w:pPr>
            <w:r w:rsidRPr="00AB2BCA">
              <w:rPr>
                <w:rFonts w:ascii="Arial" w:hAnsi="Arial" w:cs="Arial"/>
                <w:b/>
                <w:bCs/>
                <w:sz w:val="22"/>
                <w:szCs w:val="22"/>
                <w:lang w:val="es-ES_tradnl"/>
              </w:rPr>
              <w:t>Resolución 100000 del 2003</w:t>
            </w:r>
            <w:r w:rsidRPr="00AB2BCA">
              <w:rPr>
                <w:rFonts w:ascii="Arial" w:hAnsi="Arial" w:cs="Arial"/>
                <w:sz w:val="22"/>
                <w:szCs w:val="22"/>
                <w:lang w:val="es-ES_tradnl"/>
              </w:rPr>
              <w:t xml:space="preserve"> del Ministerio de Transporte «</w:t>
            </w:r>
            <w:r w:rsidRPr="00AB2BCA">
              <w:rPr>
                <w:rFonts w:ascii="Arial" w:hAnsi="Arial" w:cs="Arial"/>
                <w:i/>
                <w:iCs/>
                <w:sz w:val="22"/>
                <w:szCs w:val="22"/>
                <w:lang w:val="es-ES_tradnl"/>
              </w:rPr>
              <w:t>Por la cual se modifican algunos artículos de la Resolución número 03777 de 2003, que reglamenta el uso de vidrios polarizados, entintados u oscurecidos en vehículos automotores.»</w:t>
            </w:r>
          </w:p>
          <w:p w:rsidR="00724FD8" w:rsidRPr="00AB2BCA" w:rsidRDefault="00724FD8" w:rsidP="00D440BE">
            <w:pPr>
              <w:jc w:val="both"/>
              <w:rPr>
                <w:rFonts w:ascii="Arial" w:eastAsia="Calibri" w:hAnsi="Arial" w:cs="Arial"/>
                <w:i/>
                <w:iCs/>
                <w:sz w:val="22"/>
                <w:szCs w:val="22"/>
              </w:rPr>
            </w:pPr>
          </w:p>
          <w:p w:rsidR="00724FD8" w:rsidRPr="00AB2BCA" w:rsidRDefault="00724FD8" w:rsidP="00D440BE">
            <w:pPr>
              <w:jc w:val="both"/>
              <w:rPr>
                <w:rFonts w:ascii="Arial" w:hAnsi="Arial" w:cs="Arial"/>
                <w:i/>
                <w:iCs/>
                <w:sz w:val="22"/>
                <w:szCs w:val="22"/>
                <w:lang w:val="es-ES_tradnl"/>
              </w:rPr>
            </w:pPr>
            <w:r w:rsidRPr="00AB2BCA">
              <w:rPr>
                <w:rFonts w:ascii="Arial" w:hAnsi="Arial" w:cs="Arial"/>
                <w:b/>
                <w:sz w:val="22"/>
                <w:szCs w:val="22"/>
                <w:lang w:val="es-ES_tradnl"/>
              </w:rPr>
              <w:t>Resolución 0934 de 2008</w:t>
            </w:r>
            <w:r w:rsidRPr="00AB2BCA">
              <w:rPr>
                <w:rFonts w:ascii="Arial" w:hAnsi="Arial" w:cs="Arial"/>
                <w:sz w:val="22"/>
                <w:szCs w:val="22"/>
                <w:lang w:val="es-ES_tradnl"/>
              </w:rPr>
              <w:t xml:space="preserve"> del Ministerio de Comercio, Industria y Turismo. «</w:t>
            </w:r>
            <w:r w:rsidRPr="00AB2BCA">
              <w:rPr>
                <w:rFonts w:ascii="Arial" w:hAnsi="Arial" w:cs="Arial"/>
                <w:i/>
                <w:iCs/>
                <w:sz w:val="22"/>
                <w:szCs w:val="22"/>
                <w:lang w:val="es-ES_tradnl"/>
              </w:rPr>
              <w:t xml:space="preserve">Por la cual se expide el Reglamento Técnico para acristalamientos de seguridad resistentes a las balas para uso en vehículos automotores y sus remolques, tanto de fabricación nacional como importados, para su comercialización en Colombia.» </w:t>
            </w:r>
            <w:r w:rsidRPr="00AB2BCA">
              <w:rPr>
                <w:rFonts w:ascii="Arial" w:hAnsi="Arial" w:cs="Arial"/>
                <w:sz w:val="22"/>
                <w:szCs w:val="22"/>
              </w:rPr>
              <w:t>y sus modificaciones.</w:t>
            </w:r>
          </w:p>
          <w:p w:rsidR="00724FD8" w:rsidRPr="00AB2BCA" w:rsidRDefault="00724FD8" w:rsidP="00D440BE">
            <w:pPr>
              <w:jc w:val="both"/>
              <w:rPr>
                <w:rFonts w:ascii="Arial" w:hAnsi="Arial" w:cs="Arial"/>
                <w:i/>
                <w:iCs/>
                <w:sz w:val="22"/>
                <w:szCs w:val="22"/>
                <w:lang w:val="es-ES_tradnl"/>
              </w:rPr>
            </w:pPr>
          </w:p>
          <w:p w:rsidR="00724FD8" w:rsidRPr="00AB2BCA" w:rsidRDefault="00724FD8" w:rsidP="00D440BE">
            <w:pPr>
              <w:jc w:val="both"/>
              <w:rPr>
                <w:rFonts w:ascii="Arial" w:eastAsia="Calibri" w:hAnsi="Arial" w:cs="Arial"/>
                <w:i/>
                <w:iCs/>
                <w:sz w:val="22"/>
                <w:szCs w:val="22"/>
              </w:rPr>
            </w:pPr>
            <w:r w:rsidRPr="00AB2BCA">
              <w:rPr>
                <w:rFonts w:ascii="Arial" w:hAnsi="Arial" w:cs="Arial"/>
                <w:b/>
                <w:sz w:val="22"/>
                <w:szCs w:val="22"/>
                <w:lang w:val="es-ES_tradnl"/>
              </w:rPr>
              <w:t xml:space="preserve">Resolución No. 20224440029777 de 2022 </w:t>
            </w:r>
            <w:r w:rsidRPr="00AB2BCA">
              <w:rPr>
                <w:rFonts w:ascii="Arial" w:eastAsia="Calibri" w:hAnsi="Arial" w:cs="Arial"/>
                <w:sz w:val="22"/>
                <w:szCs w:val="22"/>
              </w:rPr>
              <w:t>de la</w:t>
            </w:r>
            <w:r w:rsidRPr="00AB2BCA">
              <w:rPr>
                <w:rFonts w:ascii="Arial" w:hAnsi="Arial" w:cs="Arial"/>
                <w:bCs/>
                <w:sz w:val="22"/>
                <w:szCs w:val="22"/>
                <w:lang w:val="es-ES_tradnl"/>
              </w:rPr>
              <w:t xml:space="preserve"> </w:t>
            </w:r>
            <w:r w:rsidRPr="00AB2BCA">
              <w:rPr>
                <w:rFonts w:ascii="Arial" w:eastAsia="Calibri" w:hAnsi="Arial" w:cs="Arial"/>
                <w:sz w:val="22"/>
                <w:szCs w:val="22"/>
              </w:rPr>
              <w:t>Superintendencia de Vigilancia y Seguridad Privada</w:t>
            </w:r>
            <w:r w:rsidRPr="00AB2BCA">
              <w:rPr>
                <w:rFonts w:ascii="Arial" w:hAnsi="Arial" w:cs="Arial"/>
                <w:b/>
                <w:sz w:val="22"/>
                <w:szCs w:val="22"/>
                <w:lang w:val="es-ES_tradnl"/>
              </w:rPr>
              <w:t xml:space="preserve"> </w:t>
            </w:r>
            <w:r w:rsidRPr="00AB2BCA">
              <w:rPr>
                <w:rFonts w:ascii="Arial" w:eastAsia="Calibri" w:hAnsi="Arial" w:cs="Arial"/>
                <w:i/>
                <w:iCs/>
                <w:sz w:val="22"/>
                <w:szCs w:val="22"/>
              </w:rPr>
              <w:t>«Por medio de la cual se adoptan las Normas Técnicas Colombianas NTC 6498 de 2020, NTC 6534 de 2021, sus anexos sobre las Características Técnicas de los diferentes tipos de Blindaje y se crea el Pacto de Buenas Prácticas para la Actividad Brindadora en Vehículos.»</w:t>
            </w:r>
          </w:p>
          <w:p w:rsidR="00724FD8" w:rsidRPr="00AB2BCA" w:rsidRDefault="00724FD8" w:rsidP="00D440BE">
            <w:pPr>
              <w:jc w:val="both"/>
              <w:rPr>
                <w:rFonts w:ascii="Arial" w:eastAsia="Calibri" w:hAnsi="Arial" w:cs="Arial"/>
                <w:i/>
                <w:iCs/>
                <w:sz w:val="22"/>
                <w:szCs w:val="22"/>
              </w:rPr>
            </w:pPr>
            <w:r w:rsidRPr="00AB2BCA">
              <w:rPr>
                <w:rFonts w:ascii="Arial" w:hAnsi="Arial" w:cs="Arial"/>
                <w:b/>
                <w:sz w:val="22"/>
                <w:szCs w:val="22"/>
                <w:lang w:val="es-ES_tradnl"/>
              </w:rPr>
              <w:t>Resolución No. 2238 de 2023</w:t>
            </w:r>
            <w:r w:rsidRPr="00AB2BCA">
              <w:rPr>
                <w:lang w:val="es-ES_tradnl" w:eastAsia="es-CO"/>
              </w:rPr>
              <w:t xml:space="preserve"> Secretaría Distrital de Ambiente </w:t>
            </w:r>
            <w:r w:rsidRPr="00AB2BCA">
              <w:rPr>
                <w:rFonts w:ascii="Arial" w:eastAsia="Calibri" w:hAnsi="Arial" w:cs="Arial"/>
                <w:i/>
                <w:iCs/>
                <w:sz w:val="22"/>
                <w:szCs w:val="22"/>
              </w:rPr>
              <w:t>«</w:t>
            </w:r>
            <w:r w:rsidRPr="00AB2BCA">
              <w:rPr>
                <w:rFonts w:ascii="Arial" w:hAnsi="Arial" w:cs="Arial"/>
                <w:bCs/>
                <w:i/>
                <w:iCs/>
                <w:sz w:val="22"/>
                <w:szCs w:val="22"/>
                <w:shd w:val="clear" w:color="auto" w:fill="FFFFFF"/>
              </w:rPr>
              <w:t>Por la cual se adopta el Manual de normas y procedimientos para la gestión de aceites usados en el Distrito Capital y se toman otras determinaciones.</w:t>
            </w:r>
            <w:r w:rsidRPr="00AB2BCA">
              <w:rPr>
                <w:rFonts w:ascii="Arial" w:eastAsia="Calibri" w:hAnsi="Arial" w:cs="Arial"/>
                <w:i/>
                <w:iCs/>
                <w:sz w:val="22"/>
                <w:szCs w:val="22"/>
              </w:rPr>
              <w:t>»</w:t>
            </w:r>
          </w:p>
          <w:p w:rsidR="00724FD8" w:rsidRPr="00AB2BCA" w:rsidRDefault="00724FD8" w:rsidP="00D440BE">
            <w:pPr>
              <w:jc w:val="both"/>
              <w:rPr>
                <w:rFonts w:ascii="Arial" w:eastAsia="Calibri" w:hAnsi="Arial" w:cs="Arial"/>
                <w:i/>
                <w:iCs/>
                <w:sz w:val="22"/>
                <w:szCs w:val="22"/>
              </w:rPr>
            </w:pPr>
          </w:p>
          <w:p w:rsidR="00724FD8" w:rsidRPr="00AB2BCA" w:rsidRDefault="00724FD8" w:rsidP="00D440BE">
            <w:pPr>
              <w:jc w:val="both"/>
              <w:rPr>
                <w:rFonts w:ascii="Arial" w:hAnsi="Arial" w:cs="Arial"/>
                <w:sz w:val="22"/>
                <w:szCs w:val="22"/>
              </w:rPr>
            </w:pPr>
            <w:r w:rsidRPr="00AB2BCA">
              <w:rPr>
                <w:rFonts w:ascii="Arial" w:hAnsi="Arial" w:cs="Arial"/>
                <w:b/>
                <w:bCs/>
                <w:sz w:val="22"/>
                <w:szCs w:val="22"/>
              </w:rPr>
              <w:t>Norma ambiental internacional vigente EURO</w:t>
            </w:r>
            <w:r w:rsidRPr="00AB2BCA">
              <w:rPr>
                <w:rFonts w:ascii="Arial" w:hAnsi="Arial" w:cs="Arial"/>
                <w:b/>
                <w:sz w:val="22"/>
                <w:szCs w:val="22"/>
              </w:rPr>
              <w:t xml:space="preserve"> </w:t>
            </w:r>
            <w:r w:rsidRPr="00AB2BCA">
              <w:rPr>
                <w:rFonts w:ascii="Arial" w:hAnsi="Arial" w:cs="Arial"/>
                <w:sz w:val="22"/>
                <w:szCs w:val="22"/>
              </w:rPr>
              <w:t>de emisiones de gases y combustión.</w:t>
            </w:r>
          </w:p>
          <w:p w:rsidR="00724FD8" w:rsidRPr="00AB2BCA" w:rsidRDefault="00724FD8" w:rsidP="00D440BE">
            <w:pPr>
              <w:jc w:val="both"/>
              <w:rPr>
                <w:rFonts w:ascii="Arial" w:hAnsi="Arial" w:cs="Arial"/>
                <w:sz w:val="22"/>
                <w:szCs w:val="22"/>
              </w:rPr>
            </w:pPr>
          </w:p>
          <w:p w:rsidR="00724FD8" w:rsidRPr="00AB2BCA" w:rsidRDefault="00724FD8" w:rsidP="00D440BE">
            <w:pPr>
              <w:jc w:val="both"/>
              <w:rPr>
                <w:rFonts w:ascii="Arial" w:hAnsi="Arial" w:cs="Arial"/>
                <w:sz w:val="22"/>
                <w:szCs w:val="22"/>
              </w:rPr>
            </w:pPr>
            <w:r w:rsidRPr="00AB2BCA">
              <w:rPr>
                <w:rFonts w:ascii="Arial" w:hAnsi="Arial" w:cs="Arial"/>
                <w:b/>
                <w:bCs/>
                <w:sz w:val="22"/>
                <w:szCs w:val="22"/>
              </w:rPr>
              <w:t>Norma NIJ 0108.01</w:t>
            </w:r>
            <w:r w:rsidRPr="00AB2BCA">
              <w:rPr>
                <w:sz w:val="22"/>
                <w:szCs w:val="22"/>
              </w:rPr>
              <w:t xml:space="preserve"> </w:t>
            </w:r>
            <w:r w:rsidRPr="00AB2BCA">
              <w:rPr>
                <w:rFonts w:ascii="Arial" w:hAnsi="Arial" w:cs="Arial"/>
                <w:sz w:val="22"/>
                <w:szCs w:val="22"/>
              </w:rPr>
              <w:t>norma de aplicación a materiales protectores resistentes a balística.</w:t>
            </w:r>
          </w:p>
          <w:p w:rsidR="00724FD8" w:rsidRPr="00AB2BCA" w:rsidRDefault="00724FD8" w:rsidP="00D440BE">
            <w:pPr>
              <w:jc w:val="both"/>
              <w:rPr>
                <w:rFonts w:ascii="Arial" w:hAnsi="Arial" w:cs="Arial"/>
                <w:b/>
                <w:bCs/>
                <w:sz w:val="22"/>
                <w:szCs w:val="22"/>
              </w:rPr>
            </w:pPr>
          </w:p>
        </w:tc>
      </w:tr>
      <w:tr w:rsidR="00AB2BCA" w:rsidRPr="00AB2BCA" w:rsidTr="00D440BE">
        <w:trPr>
          <w:trHeight w:val="76"/>
        </w:trPr>
        <w:tc>
          <w:tcPr>
            <w:tcW w:w="2800" w:type="dxa"/>
            <w:tcBorders>
              <w:top w:val="single" w:sz="8"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rsidR="00724FD8" w:rsidRPr="00AB2BCA" w:rsidRDefault="00724FD8" w:rsidP="00D440BE">
            <w:pPr>
              <w:jc w:val="center"/>
              <w:rPr>
                <w:rFonts w:ascii="Arial" w:hAnsi="Arial" w:cs="Arial"/>
                <w:b/>
                <w:bCs/>
                <w:sz w:val="22"/>
                <w:szCs w:val="22"/>
              </w:rPr>
            </w:pPr>
            <w:r w:rsidRPr="00AB2BCA">
              <w:rPr>
                <w:rFonts w:ascii="Arial" w:hAnsi="Arial" w:cs="Arial"/>
                <w:b/>
                <w:bCs/>
                <w:sz w:val="22"/>
                <w:szCs w:val="22"/>
              </w:rPr>
              <w:lastRenderedPageBreak/>
              <w:t xml:space="preserve">Generalidades </w:t>
            </w:r>
          </w:p>
        </w:tc>
        <w:tc>
          <w:tcPr>
            <w:tcW w:w="6287" w:type="dxa"/>
            <w:tcBorders>
              <w:top w:val="single" w:sz="8" w:space="0" w:color="auto"/>
              <w:left w:val="single" w:sz="8" w:space="0" w:color="auto"/>
              <w:bottom w:val="single" w:sz="4" w:space="0" w:color="auto"/>
              <w:right w:val="double" w:sz="4" w:space="0" w:color="auto"/>
            </w:tcBorders>
            <w:tcMar>
              <w:top w:w="0" w:type="dxa"/>
              <w:left w:w="70" w:type="dxa"/>
              <w:bottom w:w="0" w:type="dxa"/>
              <w:right w:w="70" w:type="dxa"/>
            </w:tcMar>
          </w:tcPr>
          <w:p w:rsidR="00724FD8" w:rsidRPr="00AB2BCA" w:rsidRDefault="00724FD8" w:rsidP="00D440BE">
            <w:pPr>
              <w:jc w:val="both"/>
              <w:rPr>
                <w:rFonts w:ascii="Arial" w:hAnsi="Arial" w:cs="Arial"/>
                <w:sz w:val="22"/>
                <w:szCs w:val="22"/>
              </w:rPr>
            </w:pPr>
            <w:r w:rsidRPr="00AB2BCA">
              <w:rPr>
                <w:rFonts w:ascii="Arial" w:hAnsi="Arial" w:cs="Arial"/>
                <w:b/>
                <w:sz w:val="22"/>
                <w:szCs w:val="22"/>
              </w:rPr>
              <w:t xml:space="preserve">BLINDAJE: </w:t>
            </w:r>
            <w:r w:rsidRPr="00AB2BCA">
              <w:rPr>
                <w:rFonts w:ascii="Arial" w:hAnsi="Arial" w:cs="Arial"/>
                <w:bCs/>
                <w:sz w:val="22"/>
                <w:szCs w:val="22"/>
              </w:rPr>
              <w:t>C</w:t>
            </w:r>
            <w:r w:rsidRPr="00AB2BCA">
              <w:rPr>
                <w:rFonts w:ascii="Arial" w:hAnsi="Arial" w:cs="Arial"/>
                <w:sz w:val="22"/>
                <w:szCs w:val="22"/>
              </w:rPr>
              <w:t>reación de barreras protectoras alrededor de un área específica, para resguardarse de las armas de fuego.</w:t>
            </w:r>
          </w:p>
          <w:p w:rsidR="00724FD8" w:rsidRPr="00AB2BCA" w:rsidRDefault="00724FD8" w:rsidP="00D440BE">
            <w:pPr>
              <w:jc w:val="both"/>
              <w:rPr>
                <w:rFonts w:ascii="Arial" w:hAnsi="Arial" w:cs="Arial"/>
                <w:b/>
                <w:sz w:val="22"/>
                <w:szCs w:val="22"/>
              </w:rPr>
            </w:pPr>
          </w:p>
          <w:p w:rsidR="00724FD8" w:rsidRPr="00AB2BCA" w:rsidRDefault="00724FD8" w:rsidP="00D440BE">
            <w:pPr>
              <w:jc w:val="both"/>
              <w:rPr>
                <w:rFonts w:ascii="Arial" w:hAnsi="Arial" w:cs="Arial"/>
                <w:sz w:val="22"/>
                <w:szCs w:val="22"/>
                <w:lang w:val="es-ES_tradnl"/>
              </w:rPr>
            </w:pPr>
            <w:r w:rsidRPr="00AB2BCA">
              <w:rPr>
                <w:rFonts w:ascii="Arial" w:hAnsi="Arial" w:cs="Arial"/>
                <w:b/>
                <w:sz w:val="22"/>
                <w:szCs w:val="22"/>
              </w:rPr>
              <w:t>CAMIONETA O CAMPERO:</w:t>
            </w:r>
            <w:r w:rsidRPr="00AB2BCA">
              <w:rPr>
                <w:rFonts w:ascii="Arial" w:hAnsi="Arial" w:cs="Arial"/>
                <w:sz w:val="22"/>
                <w:szCs w:val="22"/>
              </w:rPr>
              <w:t xml:space="preserve"> </w:t>
            </w:r>
            <w:r w:rsidRPr="00AB2BCA">
              <w:rPr>
                <w:rFonts w:ascii="Arial" w:hAnsi="Arial" w:cs="Arial"/>
                <w:sz w:val="22"/>
                <w:szCs w:val="22"/>
                <w:lang w:val="es-ES_tradnl"/>
              </w:rPr>
              <w:t>Automotor con tracción en todas sus ruedas, utilizado para el desplazamiento de funcionarios en cumplimiento de sus labores misionales y para el transporte de carga básica y necesaria dentro del territorio nacional.</w:t>
            </w:r>
          </w:p>
          <w:p w:rsidR="00724FD8" w:rsidRPr="00AB2BCA" w:rsidRDefault="00724FD8" w:rsidP="00D440BE">
            <w:pPr>
              <w:rPr>
                <w:rFonts w:ascii="Arial" w:hAnsi="Arial" w:cs="Arial"/>
                <w:sz w:val="22"/>
                <w:szCs w:val="22"/>
              </w:rPr>
            </w:pPr>
            <w:r w:rsidRPr="00AB2BCA">
              <w:rPr>
                <w:rFonts w:ascii="Arial" w:hAnsi="Arial" w:cs="Arial"/>
                <w:sz w:val="22"/>
                <w:szCs w:val="22"/>
              </w:rPr>
              <w:t xml:space="preserve"> </w:t>
            </w:r>
          </w:p>
          <w:p w:rsidR="00724FD8" w:rsidRPr="00AB2BCA" w:rsidRDefault="00724FD8" w:rsidP="00D440BE">
            <w:pPr>
              <w:jc w:val="both"/>
              <w:rPr>
                <w:rFonts w:ascii="Arial" w:eastAsia="Calibri" w:hAnsi="Arial" w:cs="Arial"/>
                <w:sz w:val="22"/>
                <w:szCs w:val="22"/>
              </w:rPr>
            </w:pPr>
            <w:r w:rsidRPr="00AB2BCA">
              <w:rPr>
                <w:rFonts w:ascii="Arial" w:eastAsia="Calibri" w:hAnsi="Arial" w:cs="Arial"/>
                <w:b/>
                <w:sz w:val="22"/>
                <w:szCs w:val="22"/>
              </w:rPr>
              <w:t>MATERIAL OPACO:</w:t>
            </w:r>
            <w:r w:rsidRPr="00AB2BCA">
              <w:rPr>
                <w:rFonts w:ascii="Arial" w:eastAsia="Calibri" w:hAnsi="Arial" w:cs="Arial"/>
                <w:sz w:val="22"/>
                <w:szCs w:val="22"/>
              </w:rPr>
              <w:t xml:space="preserve">  Comprende el material que se encuentra reforzando el blindaje del vehículo en sus diferentes tipos (acero balístico, kevlar, aramidas) </w:t>
            </w:r>
          </w:p>
          <w:p w:rsidR="00724FD8" w:rsidRPr="00AB2BCA" w:rsidRDefault="00724FD8" w:rsidP="00D440BE">
            <w:pPr>
              <w:jc w:val="both"/>
              <w:rPr>
                <w:rFonts w:ascii="Arial" w:eastAsia="Calibri" w:hAnsi="Arial" w:cs="Arial"/>
                <w:sz w:val="22"/>
                <w:szCs w:val="22"/>
              </w:rPr>
            </w:pPr>
          </w:p>
          <w:p w:rsidR="00724FD8" w:rsidRPr="00AB2BCA" w:rsidRDefault="00724FD8" w:rsidP="00D440BE">
            <w:pPr>
              <w:jc w:val="both"/>
              <w:rPr>
                <w:rFonts w:ascii="Arial" w:eastAsia="Calibri" w:hAnsi="Arial" w:cs="Arial"/>
                <w:sz w:val="22"/>
                <w:szCs w:val="22"/>
              </w:rPr>
            </w:pPr>
            <w:r w:rsidRPr="00AB2BCA">
              <w:rPr>
                <w:rFonts w:ascii="Arial" w:eastAsia="Calibri" w:hAnsi="Arial" w:cs="Arial"/>
                <w:b/>
                <w:bCs/>
                <w:sz w:val="22"/>
                <w:szCs w:val="22"/>
              </w:rPr>
              <w:t xml:space="preserve">MANTENIMIENTO PREVENTIVO: </w:t>
            </w:r>
            <w:r w:rsidRPr="00AB2BCA">
              <w:rPr>
                <w:rFonts w:ascii="Arial" w:eastAsia="Calibri" w:hAnsi="Arial" w:cs="Arial"/>
                <w:sz w:val="22"/>
                <w:szCs w:val="22"/>
              </w:rPr>
              <w:t xml:space="preserve">Son actividades de operación simples o menores y conllevan al cambio de partes estándar que no involucran rutinas y montajes complejos. Entre los mantenimientos preventivos más comunes se estiman: Mantenimiento al sistema de frenos, Mantenimiento al sistema de lubricación (cambio de aceite), mantenimiento de alineación </w:t>
            </w:r>
            <w:r w:rsidRPr="00AB2BCA">
              <w:rPr>
                <w:rFonts w:ascii="Arial" w:eastAsia="Calibri" w:hAnsi="Arial" w:cs="Arial"/>
                <w:sz w:val="22"/>
                <w:szCs w:val="22"/>
              </w:rPr>
              <w:lastRenderedPageBreak/>
              <w:t>y balanceo, mantenimiento al sistema electrónico (luces, baterías y bombillos).</w:t>
            </w:r>
          </w:p>
          <w:p w:rsidR="00724FD8" w:rsidRPr="00AB2BCA" w:rsidRDefault="00724FD8" w:rsidP="00D440BE">
            <w:pPr>
              <w:jc w:val="both"/>
              <w:rPr>
                <w:rFonts w:ascii="Arial" w:eastAsia="Calibri" w:hAnsi="Arial" w:cs="Arial"/>
                <w:sz w:val="22"/>
                <w:szCs w:val="22"/>
              </w:rPr>
            </w:pPr>
          </w:p>
          <w:p w:rsidR="00724FD8" w:rsidRPr="00AB2BCA" w:rsidRDefault="00724FD8" w:rsidP="00D440BE">
            <w:pPr>
              <w:jc w:val="both"/>
              <w:rPr>
                <w:rFonts w:ascii="Arial" w:eastAsia="Calibri" w:hAnsi="Arial" w:cs="Arial"/>
                <w:sz w:val="22"/>
                <w:szCs w:val="22"/>
              </w:rPr>
            </w:pPr>
            <w:r w:rsidRPr="00AB2BCA">
              <w:rPr>
                <w:rFonts w:ascii="Arial" w:eastAsia="Calibri" w:hAnsi="Arial" w:cs="Arial"/>
                <w:b/>
                <w:bCs/>
                <w:sz w:val="22"/>
                <w:szCs w:val="22"/>
              </w:rPr>
              <w:t>MANTENIMIENTO PREVENTIVO AL BLINDAJE</w:t>
            </w:r>
            <w:r w:rsidRPr="00AB2BCA">
              <w:rPr>
                <w:rFonts w:ascii="Arial" w:eastAsia="Calibri" w:hAnsi="Arial" w:cs="Arial"/>
                <w:sz w:val="22"/>
                <w:szCs w:val="22"/>
              </w:rPr>
              <w:t>: Operaciones periódicas de la revisión del material con el que se encuentra construido el blindaje, en sus partes como son los vidrios, puertas, techo, piso, para evitar deslaminación burbujas en el policarbonato, ruptura interna de los vidrios, bisagras desgastadas o dañadas en las puertas por el peso del blindaje y revisión general del automotor para evidenciar posibles afectaciones en el blindaje.</w:t>
            </w:r>
          </w:p>
          <w:p w:rsidR="00724FD8" w:rsidRPr="00AB2BCA" w:rsidRDefault="00724FD8" w:rsidP="00D440BE">
            <w:pPr>
              <w:jc w:val="both"/>
              <w:rPr>
                <w:rFonts w:ascii="Arial" w:eastAsia="Calibri" w:hAnsi="Arial" w:cs="Arial"/>
                <w:sz w:val="22"/>
                <w:szCs w:val="22"/>
              </w:rPr>
            </w:pPr>
          </w:p>
          <w:p w:rsidR="00724FD8" w:rsidRPr="00AB2BCA" w:rsidRDefault="00724FD8" w:rsidP="00D440BE">
            <w:pPr>
              <w:jc w:val="both"/>
              <w:rPr>
                <w:rFonts w:ascii="Arial" w:hAnsi="Arial" w:cs="Arial"/>
                <w:sz w:val="22"/>
                <w:szCs w:val="22"/>
              </w:rPr>
            </w:pPr>
            <w:r w:rsidRPr="00AB2BCA">
              <w:rPr>
                <w:rFonts w:ascii="Arial" w:eastAsia="Calibri" w:hAnsi="Arial" w:cs="Arial"/>
                <w:b/>
                <w:sz w:val="22"/>
                <w:szCs w:val="22"/>
              </w:rPr>
              <w:t>MATERIAL TRANSPARENTE:</w:t>
            </w:r>
            <w:r w:rsidRPr="00AB2BCA">
              <w:rPr>
                <w:rFonts w:ascii="Arial" w:eastAsia="Calibri" w:hAnsi="Arial" w:cs="Arial"/>
                <w:sz w:val="22"/>
                <w:szCs w:val="22"/>
              </w:rPr>
              <w:t xml:space="preserve"> Componen la estructura de los vidrios blindados (</w:t>
            </w:r>
            <w:r w:rsidRPr="00AB2BCA">
              <w:rPr>
                <w:rFonts w:ascii="Arial" w:hAnsi="Arial" w:cs="Arial"/>
                <w:sz w:val="22"/>
                <w:szCs w:val="22"/>
                <w:lang w:val="es-ES_tradnl"/>
              </w:rPr>
              <w:t>polivinil butyral ó poliuretano y policarbonato</w:t>
            </w:r>
            <w:r w:rsidRPr="00AB2BCA">
              <w:rPr>
                <w:rFonts w:ascii="Arial" w:eastAsia="Calibri" w:hAnsi="Arial" w:cs="Arial"/>
                <w:sz w:val="22"/>
                <w:szCs w:val="22"/>
              </w:rPr>
              <w:t>).</w:t>
            </w:r>
          </w:p>
          <w:p w:rsidR="00724FD8" w:rsidRPr="00AB2BCA" w:rsidRDefault="00724FD8" w:rsidP="00D440BE">
            <w:pPr>
              <w:jc w:val="both"/>
              <w:rPr>
                <w:rFonts w:ascii="Arial" w:hAnsi="Arial" w:cs="Arial"/>
                <w:sz w:val="22"/>
                <w:szCs w:val="22"/>
              </w:rPr>
            </w:pPr>
          </w:p>
        </w:tc>
      </w:tr>
      <w:tr w:rsidR="00AB2BCA" w:rsidRPr="00AB2BCA" w:rsidTr="00D440BE">
        <w:trPr>
          <w:trHeight w:val="1078"/>
        </w:trPr>
        <w:tc>
          <w:tcPr>
            <w:tcW w:w="2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rsidR="00724FD8" w:rsidRPr="00AB2BCA" w:rsidRDefault="00724FD8" w:rsidP="00D440BE">
            <w:pPr>
              <w:jc w:val="center"/>
              <w:rPr>
                <w:rFonts w:ascii="Arial" w:hAnsi="Arial" w:cs="Arial"/>
                <w:b/>
                <w:bCs/>
                <w:sz w:val="22"/>
                <w:szCs w:val="22"/>
              </w:rPr>
            </w:pPr>
            <w:r w:rsidRPr="00AB2BCA">
              <w:rPr>
                <w:rFonts w:ascii="Arial" w:hAnsi="Arial" w:cs="Arial"/>
                <w:b/>
                <w:bCs/>
                <w:sz w:val="22"/>
                <w:szCs w:val="22"/>
              </w:rPr>
              <w:lastRenderedPageBreak/>
              <w:t>Requisitos generales</w:t>
            </w:r>
          </w:p>
        </w:tc>
        <w:tc>
          <w:tcPr>
            <w:tcW w:w="628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24FD8" w:rsidRPr="00AB2BCA" w:rsidRDefault="00724FD8" w:rsidP="00D440BE">
            <w:pPr>
              <w:jc w:val="both"/>
              <w:rPr>
                <w:rFonts w:ascii="Arial" w:hAnsi="Arial" w:cs="Arial"/>
                <w:sz w:val="22"/>
                <w:szCs w:val="22"/>
              </w:rPr>
            </w:pPr>
            <w:r w:rsidRPr="00AB2BCA">
              <w:rPr>
                <w:rFonts w:ascii="Arial" w:hAnsi="Arial" w:cs="Arial"/>
                <w:b/>
                <w:bCs/>
                <w:sz w:val="22"/>
                <w:szCs w:val="22"/>
              </w:rPr>
              <w:t>Vehículos tipo campero / camioneta 4x4 full equipo, blindados con materiales acordes al cumplimiento de la norma NIJ 0108.01, incluidas las adecuaciones, mantenimiento preventivo y garantías.</w:t>
            </w:r>
          </w:p>
        </w:tc>
      </w:tr>
      <w:tr w:rsidR="00AB2BCA" w:rsidRPr="00AB2BCA" w:rsidTr="00D440BE">
        <w:trPr>
          <w:trHeight w:val="1361"/>
        </w:trPr>
        <w:tc>
          <w:tcPr>
            <w:tcW w:w="2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rsidR="00724FD8" w:rsidRPr="00AB2BCA" w:rsidRDefault="00724FD8" w:rsidP="00D440BE">
            <w:pPr>
              <w:jc w:val="center"/>
              <w:rPr>
                <w:rFonts w:ascii="Arial" w:hAnsi="Arial" w:cs="Arial"/>
                <w:b/>
                <w:bCs/>
                <w:sz w:val="22"/>
                <w:szCs w:val="22"/>
              </w:rPr>
            </w:pPr>
            <w:r w:rsidRPr="00AB2BCA">
              <w:rPr>
                <w:rFonts w:ascii="Arial" w:hAnsi="Arial" w:cs="Arial"/>
                <w:b/>
                <w:bCs/>
                <w:sz w:val="22"/>
                <w:szCs w:val="22"/>
              </w:rPr>
              <w:t>Requisitos específicos</w:t>
            </w:r>
          </w:p>
        </w:tc>
        <w:tc>
          <w:tcPr>
            <w:tcW w:w="628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24FD8" w:rsidRPr="00AB2BCA" w:rsidRDefault="00724FD8" w:rsidP="00D440BE">
            <w:pPr>
              <w:rPr>
                <w:rFonts w:ascii="Arial" w:hAnsi="Arial" w:cs="Arial"/>
                <w:sz w:val="22"/>
                <w:szCs w:val="22"/>
              </w:rPr>
            </w:pPr>
          </w:p>
          <w:tbl>
            <w:tblPr>
              <w:tblStyle w:val="Tablaconcuadrcula"/>
              <w:tblW w:w="0" w:type="auto"/>
              <w:tblLook w:val="04A0" w:firstRow="1" w:lastRow="0" w:firstColumn="1" w:lastColumn="0" w:noHBand="0" w:noVBand="1"/>
            </w:tblPr>
            <w:tblGrid>
              <w:gridCol w:w="2228"/>
              <w:gridCol w:w="3909"/>
            </w:tblGrid>
            <w:tr w:rsidR="00AB2BCA" w:rsidRPr="00AB2BCA" w:rsidTr="00D440BE">
              <w:trPr>
                <w:trHeight w:val="289"/>
              </w:trPr>
              <w:tc>
                <w:tcPr>
                  <w:tcW w:w="6137" w:type="dxa"/>
                  <w:gridSpan w:val="2"/>
                </w:tcPr>
                <w:p w:rsidR="00724FD8" w:rsidRPr="00AB2BCA" w:rsidRDefault="00724FD8" w:rsidP="00724FD8">
                  <w:pPr>
                    <w:pStyle w:val="Prrafodelista"/>
                    <w:widowControl/>
                    <w:numPr>
                      <w:ilvl w:val="0"/>
                      <w:numId w:val="7"/>
                    </w:numPr>
                    <w:contextualSpacing/>
                    <w:jc w:val="center"/>
                    <w:rPr>
                      <w:rFonts w:ascii="Arial" w:hAnsi="Arial" w:cs="Arial"/>
                      <w:b/>
                      <w:sz w:val="20"/>
                      <w:szCs w:val="20"/>
                    </w:rPr>
                  </w:pPr>
                  <w:r w:rsidRPr="00AB2BCA">
                    <w:rPr>
                      <w:rFonts w:ascii="Arial" w:hAnsi="Arial" w:cs="Arial"/>
                      <w:b/>
                      <w:sz w:val="20"/>
                      <w:szCs w:val="20"/>
                    </w:rPr>
                    <w:t>ESPECIFICACIONES DEL VEHÍCULO.</w:t>
                  </w:r>
                </w:p>
              </w:tc>
            </w:tr>
            <w:tr w:rsidR="00AB2BCA" w:rsidRPr="00AB2BCA" w:rsidTr="00D440BE">
              <w:trPr>
                <w:trHeight w:val="279"/>
              </w:trPr>
              <w:tc>
                <w:tcPr>
                  <w:tcW w:w="2228" w:type="dxa"/>
                </w:tcPr>
                <w:p w:rsidR="00724FD8" w:rsidRPr="00AB2BCA" w:rsidRDefault="00724FD8" w:rsidP="00D440BE">
                  <w:pPr>
                    <w:rPr>
                      <w:rFonts w:ascii="Arial" w:hAnsi="Arial" w:cs="Arial"/>
                      <w:b/>
                      <w:sz w:val="20"/>
                      <w:szCs w:val="20"/>
                    </w:rPr>
                  </w:pPr>
                  <w:r w:rsidRPr="00AB2BCA">
                    <w:rPr>
                      <w:rFonts w:ascii="Arial" w:hAnsi="Arial" w:cs="Arial"/>
                      <w:b/>
                      <w:sz w:val="20"/>
                      <w:szCs w:val="20"/>
                    </w:rPr>
                    <w:t>Requerimiento</w:t>
                  </w:r>
                </w:p>
              </w:tc>
              <w:tc>
                <w:tcPr>
                  <w:tcW w:w="3909" w:type="dxa"/>
                </w:tcPr>
                <w:p w:rsidR="00724FD8" w:rsidRPr="00AB2BCA" w:rsidRDefault="00724FD8" w:rsidP="00D440BE">
                  <w:pPr>
                    <w:rPr>
                      <w:rFonts w:ascii="Arial" w:hAnsi="Arial" w:cs="Arial"/>
                      <w:b/>
                      <w:sz w:val="20"/>
                      <w:szCs w:val="20"/>
                    </w:rPr>
                  </w:pPr>
                  <w:r w:rsidRPr="00AB2BCA">
                    <w:rPr>
                      <w:rFonts w:ascii="Arial" w:hAnsi="Arial" w:cs="Arial"/>
                      <w:b/>
                      <w:sz w:val="20"/>
                      <w:szCs w:val="20"/>
                    </w:rPr>
                    <w:t xml:space="preserve">                Descripción</w:t>
                  </w:r>
                </w:p>
              </w:tc>
            </w:tr>
            <w:tr w:rsidR="00AB2BCA" w:rsidRPr="00AB2BCA" w:rsidTr="00D440BE">
              <w:tc>
                <w:tcPr>
                  <w:tcW w:w="2228" w:type="dxa"/>
                </w:tcPr>
                <w:p w:rsidR="00724FD8" w:rsidRPr="00AB2BCA" w:rsidRDefault="00724FD8" w:rsidP="00D440BE">
                  <w:pPr>
                    <w:rPr>
                      <w:rFonts w:ascii="Arial" w:hAnsi="Arial" w:cs="Arial"/>
                      <w:b/>
                      <w:sz w:val="20"/>
                      <w:szCs w:val="20"/>
                    </w:rPr>
                  </w:pPr>
                  <w:r w:rsidRPr="00AB2BCA">
                    <w:rPr>
                      <w:rFonts w:ascii="Arial" w:hAnsi="Arial" w:cs="Arial"/>
                      <w:b/>
                      <w:sz w:val="20"/>
                      <w:szCs w:val="20"/>
                    </w:rPr>
                    <w:t>Tipo   de automotor</w:t>
                  </w:r>
                </w:p>
              </w:tc>
              <w:tc>
                <w:tcPr>
                  <w:tcW w:w="3909" w:type="dxa"/>
                </w:tcPr>
                <w:p w:rsidR="00724FD8" w:rsidRPr="00AB2BCA" w:rsidRDefault="00724FD8" w:rsidP="00D440BE">
                  <w:pPr>
                    <w:rPr>
                      <w:rFonts w:ascii="Arial" w:hAnsi="Arial" w:cs="Arial"/>
                      <w:sz w:val="20"/>
                      <w:szCs w:val="20"/>
                    </w:rPr>
                  </w:pPr>
                  <w:r w:rsidRPr="00AB2BCA">
                    <w:rPr>
                      <w:rFonts w:ascii="Arial" w:hAnsi="Arial" w:cs="Arial"/>
                      <w:sz w:val="20"/>
                      <w:szCs w:val="20"/>
                      <w:lang w:val="es-ES_tradnl"/>
                    </w:rPr>
                    <w:t>Camioneta o Campero 4x4 – Full Equipo.</w:t>
                  </w:r>
                </w:p>
              </w:tc>
            </w:tr>
            <w:tr w:rsidR="00AB2BCA" w:rsidRPr="00AB2BCA" w:rsidTr="00D440BE">
              <w:tc>
                <w:tcPr>
                  <w:tcW w:w="2228" w:type="dxa"/>
                </w:tcPr>
                <w:p w:rsidR="00724FD8" w:rsidRPr="00AB2BCA" w:rsidRDefault="00724FD8" w:rsidP="00D440BE">
                  <w:pPr>
                    <w:rPr>
                      <w:rFonts w:ascii="Arial" w:hAnsi="Arial" w:cs="Arial"/>
                      <w:b/>
                      <w:sz w:val="20"/>
                      <w:szCs w:val="20"/>
                    </w:rPr>
                  </w:pPr>
                  <w:r w:rsidRPr="00AB2BCA">
                    <w:rPr>
                      <w:rFonts w:ascii="Arial" w:hAnsi="Arial" w:cs="Arial"/>
                      <w:b/>
                      <w:sz w:val="20"/>
                      <w:szCs w:val="20"/>
                    </w:rPr>
                    <w:t>Cantidad de Puertas</w:t>
                  </w:r>
                </w:p>
              </w:tc>
              <w:tc>
                <w:tcPr>
                  <w:tcW w:w="3909" w:type="dxa"/>
                </w:tcPr>
                <w:p w:rsidR="00724FD8" w:rsidRPr="00AB2BCA" w:rsidRDefault="00724FD8" w:rsidP="00D440BE">
                  <w:pPr>
                    <w:rPr>
                      <w:rFonts w:ascii="Arial" w:hAnsi="Arial" w:cs="Arial"/>
                      <w:sz w:val="20"/>
                      <w:szCs w:val="20"/>
                    </w:rPr>
                  </w:pPr>
                  <w:r w:rsidRPr="00AB2BCA">
                    <w:rPr>
                      <w:rFonts w:ascii="Arial" w:hAnsi="Arial" w:cs="Arial"/>
                      <w:sz w:val="20"/>
                      <w:szCs w:val="20"/>
                    </w:rPr>
                    <w:t>5</w:t>
                  </w:r>
                </w:p>
              </w:tc>
            </w:tr>
            <w:tr w:rsidR="00AB2BCA" w:rsidRPr="00AB2BCA" w:rsidTr="00D440BE">
              <w:tc>
                <w:tcPr>
                  <w:tcW w:w="2228" w:type="dxa"/>
                </w:tcPr>
                <w:p w:rsidR="00724FD8" w:rsidRPr="00AB2BCA" w:rsidRDefault="00724FD8" w:rsidP="00D440BE">
                  <w:pPr>
                    <w:rPr>
                      <w:rFonts w:ascii="Arial" w:hAnsi="Arial" w:cs="Arial"/>
                      <w:b/>
                      <w:sz w:val="20"/>
                      <w:szCs w:val="20"/>
                    </w:rPr>
                  </w:pPr>
                  <w:r w:rsidRPr="00AB2BCA">
                    <w:rPr>
                      <w:rFonts w:ascii="Arial" w:hAnsi="Arial" w:cs="Arial"/>
                      <w:b/>
                      <w:sz w:val="20"/>
                      <w:szCs w:val="20"/>
                    </w:rPr>
                    <w:t>Capacidad de pasajeros</w:t>
                  </w:r>
                </w:p>
              </w:tc>
              <w:tc>
                <w:tcPr>
                  <w:tcW w:w="3909" w:type="dxa"/>
                </w:tcPr>
                <w:p w:rsidR="00724FD8" w:rsidRPr="00AB2BCA" w:rsidRDefault="00724FD8" w:rsidP="00D440BE">
                  <w:pPr>
                    <w:rPr>
                      <w:rFonts w:ascii="Arial" w:hAnsi="Arial" w:cs="Arial"/>
                      <w:sz w:val="20"/>
                      <w:szCs w:val="20"/>
                    </w:rPr>
                  </w:pPr>
                  <w:r w:rsidRPr="00AB2BCA">
                    <w:rPr>
                      <w:rFonts w:ascii="Arial" w:hAnsi="Arial" w:cs="Arial"/>
                      <w:sz w:val="20"/>
                      <w:szCs w:val="20"/>
                      <w:lang w:val="es-ES_tradnl"/>
                    </w:rPr>
                    <w:t>7 incluido el conductor.</w:t>
                  </w:r>
                </w:p>
              </w:tc>
            </w:tr>
            <w:tr w:rsidR="00AB2BCA" w:rsidRPr="00AB2BCA" w:rsidTr="00D440BE">
              <w:tc>
                <w:tcPr>
                  <w:tcW w:w="2228" w:type="dxa"/>
                </w:tcPr>
                <w:p w:rsidR="00724FD8" w:rsidRPr="00AB2BCA" w:rsidRDefault="00724FD8" w:rsidP="00D440BE">
                  <w:pPr>
                    <w:rPr>
                      <w:rFonts w:ascii="Arial" w:hAnsi="Arial" w:cs="Arial"/>
                      <w:b/>
                      <w:sz w:val="20"/>
                      <w:szCs w:val="20"/>
                    </w:rPr>
                  </w:pPr>
                  <w:r w:rsidRPr="00AB2BCA">
                    <w:rPr>
                      <w:rFonts w:ascii="Arial" w:hAnsi="Arial" w:cs="Arial"/>
                      <w:b/>
                      <w:sz w:val="20"/>
                      <w:szCs w:val="20"/>
                    </w:rPr>
                    <w:t>Chasis</w:t>
                  </w:r>
                </w:p>
              </w:tc>
              <w:tc>
                <w:tcPr>
                  <w:tcW w:w="3909" w:type="dxa"/>
                </w:tcPr>
                <w:p w:rsidR="00724FD8" w:rsidRPr="00AB2BCA" w:rsidRDefault="00724FD8" w:rsidP="00D440BE">
                  <w:pPr>
                    <w:rPr>
                      <w:rFonts w:ascii="Arial" w:hAnsi="Arial" w:cs="Arial"/>
                      <w:sz w:val="20"/>
                      <w:szCs w:val="20"/>
                      <w:lang w:val="es-ES_tradnl"/>
                    </w:rPr>
                  </w:pPr>
                  <w:r w:rsidRPr="00AB2BCA">
                    <w:rPr>
                      <w:rFonts w:ascii="Arial" w:hAnsi="Arial" w:cs="Arial"/>
                      <w:sz w:val="20"/>
                      <w:szCs w:val="20"/>
                      <w:lang w:val="es-ES_tradnl"/>
                    </w:rPr>
                    <w:t>Independiente.</w:t>
                  </w:r>
                </w:p>
              </w:tc>
            </w:tr>
            <w:tr w:rsidR="00AB2BCA" w:rsidRPr="00AB2BCA" w:rsidTr="00D440BE">
              <w:tc>
                <w:tcPr>
                  <w:tcW w:w="2228" w:type="dxa"/>
                </w:tcPr>
                <w:p w:rsidR="00724FD8" w:rsidRPr="00AB2BCA" w:rsidRDefault="00724FD8" w:rsidP="00D440BE">
                  <w:pPr>
                    <w:rPr>
                      <w:rFonts w:ascii="Arial" w:hAnsi="Arial" w:cs="Arial"/>
                      <w:sz w:val="20"/>
                      <w:szCs w:val="20"/>
                    </w:rPr>
                  </w:pPr>
                  <w:r w:rsidRPr="00AB2BCA">
                    <w:rPr>
                      <w:rFonts w:ascii="Arial" w:hAnsi="Arial" w:cs="Arial"/>
                      <w:b/>
                      <w:sz w:val="20"/>
                      <w:szCs w:val="20"/>
                      <w:lang w:val="es-ES_tradnl"/>
                    </w:rPr>
                    <w:t>Modelo</w:t>
                  </w:r>
                </w:p>
              </w:tc>
              <w:tc>
                <w:tcPr>
                  <w:tcW w:w="3909" w:type="dxa"/>
                </w:tcPr>
                <w:p w:rsidR="00724FD8" w:rsidRPr="00AB2BCA" w:rsidRDefault="00724FD8" w:rsidP="00D440BE">
                  <w:pPr>
                    <w:rPr>
                      <w:rFonts w:ascii="Arial" w:hAnsi="Arial" w:cs="Arial"/>
                      <w:sz w:val="20"/>
                      <w:szCs w:val="20"/>
                    </w:rPr>
                  </w:pPr>
                  <w:r w:rsidRPr="00AB2BCA">
                    <w:rPr>
                      <w:rFonts w:ascii="Arial" w:hAnsi="Arial" w:cs="Arial"/>
                      <w:sz w:val="20"/>
                      <w:szCs w:val="20"/>
                      <w:lang w:val="es-ES_tradnl"/>
                    </w:rPr>
                    <w:t>Nuevo, mínimo 2025.</w:t>
                  </w:r>
                </w:p>
              </w:tc>
            </w:tr>
            <w:tr w:rsidR="00AB2BCA" w:rsidRPr="00AB2BCA" w:rsidTr="00D440BE">
              <w:tc>
                <w:tcPr>
                  <w:tcW w:w="2228" w:type="dxa"/>
                </w:tcPr>
                <w:p w:rsidR="00724FD8" w:rsidRPr="00AB2BCA" w:rsidRDefault="00724FD8" w:rsidP="00D440BE">
                  <w:pPr>
                    <w:rPr>
                      <w:rFonts w:ascii="Arial" w:hAnsi="Arial" w:cs="Arial"/>
                      <w:sz w:val="20"/>
                      <w:szCs w:val="20"/>
                    </w:rPr>
                  </w:pPr>
                  <w:r w:rsidRPr="00AB2BCA">
                    <w:rPr>
                      <w:rFonts w:ascii="Arial" w:hAnsi="Arial" w:cs="Arial"/>
                      <w:b/>
                      <w:sz w:val="20"/>
                      <w:szCs w:val="20"/>
                      <w:lang w:val="es-ES_tradnl"/>
                    </w:rPr>
                    <w:t>Colores</w:t>
                  </w:r>
                </w:p>
              </w:tc>
              <w:tc>
                <w:tcPr>
                  <w:tcW w:w="3909" w:type="dxa"/>
                </w:tcPr>
                <w:p w:rsidR="00724FD8" w:rsidRPr="00AB2BCA" w:rsidRDefault="00724FD8" w:rsidP="00D440BE">
                  <w:pPr>
                    <w:rPr>
                      <w:rFonts w:ascii="Arial" w:hAnsi="Arial" w:cs="Arial"/>
                      <w:sz w:val="20"/>
                      <w:szCs w:val="20"/>
                    </w:rPr>
                  </w:pPr>
                  <w:r w:rsidRPr="00AB2BCA">
                    <w:rPr>
                      <w:rFonts w:ascii="Arial" w:hAnsi="Arial" w:cs="Arial"/>
                      <w:sz w:val="20"/>
                      <w:szCs w:val="20"/>
                      <w:lang w:val="es-ES_tradnl"/>
                    </w:rPr>
                    <w:t>Gama de grises o blancos</w:t>
                  </w:r>
                </w:p>
              </w:tc>
            </w:tr>
            <w:tr w:rsidR="00AB2BCA" w:rsidRPr="00AB2BCA" w:rsidTr="00D440BE">
              <w:tc>
                <w:tcPr>
                  <w:tcW w:w="2228" w:type="dxa"/>
                </w:tcPr>
                <w:p w:rsidR="00724FD8" w:rsidRPr="00AB2BCA" w:rsidRDefault="00724FD8" w:rsidP="00D440BE">
                  <w:pPr>
                    <w:rPr>
                      <w:rFonts w:ascii="Arial" w:hAnsi="Arial" w:cs="Arial"/>
                      <w:sz w:val="20"/>
                      <w:szCs w:val="20"/>
                    </w:rPr>
                  </w:pPr>
                  <w:r w:rsidRPr="00AB2BCA">
                    <w:rPr>
                      <w:rFonts w:ascii="Arial" w:hAnsi="Arial" w:cs="Arial"/>
                      <w:b/>
                      <w:sz w:val="20"/>
                      <w:szCs w:val="20"/>
                      <w:lang w:val="es-ES_tradnl"/>
                    </w:rPr>
                    <w:t>No. de cilindros</w:t>
                  </w:r>
                </w:p>
              </w:tc>
              <w:tc>
                <w:tcPr>
                  <w:tcW w:w="3909" w:type="dxa"/>
                </w:tcPr>
                <w:p w:rsidR="00724FD8" w:rsidRPr="00AB2BCA" w:rsidRDefault="00724FD8" w:rsidP="00D440BE">
                  <w:pPr>
                    <w:rPr>
                      <w:rFonts w:ascii="Arial" w:hAnsi="Arial" w:cs="Arial"/>
                      <w:sz w:val="20"/>
                      <w:szCs w:val="20"/>
                    </w:rPr>
                  </w:pPr>
                  <w:r w:rsidRPr="00AB2BCA">
                    <w:rPr>
                      <w:rFonts w:ascii="Arial" w:hAnsi="Arial" w:cs="Arial"/>
                      <w:sz w:val="20"/>
                      <w:szCs w:val="20"/>
                    </w:rPr>
                    <w:t>Según diseño del fabricante.</w:t>
                  </w:r>
                </w:p>
              </w:tc>
            </w:tr>
            <w:tr w:rsidR="00AB2BCA" w:rsidRPr="00AB2BCA" w:rsidTr="00D440BE">
              <w:tc>
                <w:tcPr>
                  <w:tcW w:w="2228" w:type="dxa"/>
                </w:tcPr>
                <w:p w:rsidR="00724FD8" w:rsidRPr="00AB2BCA" w:rsidRDefault="00724FD8" w:rsidP="00D440BE">
                  <w:pPr>
                    <w:rPr>
                      <w:rFonts w:ascii="Arial" w:hAnsi="Arial" w:cs="Arial"/>
                      <w:sz w:val="20"/>
                      <w:szCs w:val="20"/>
                    </w:rPr>
                  </w:pPr>
                  <w:r w:rsidRPr="00AB2BCA">
                    <w:rPr>
                      <w:rFonts w:ascii="Arial" w:hAnsi="Arial" w:cs="Arial"/>
                      <w:b/>
                      <w:sz w:val="20"/>
                      <w:szCs w:val="20"/>
                      <w:lang w:val="es-ES_tradnl"/>
                    </w:rPr>
                    <w:t>Potencia</w:t>
                  </w:r>
                </w:p>
              </w:tc>
              <w:tc>
                <w:tcPr>
                  <w:tcW w:w="3909" w:type="dxa"/>
                </w:tcPr>
                <w:p w:rsidR="00724FD8" w:rsidRPr="00AB2BCA" w:rsidRDefault="00724FD8" w:rsidP="00D440BE">
                  <w:pPr>
                    <w:rPr>
                      <w:rFonts w:ascii="Arial" w:hAnsi="Arial" w:cs="Arial"/>
                      <w:sz w:val="20"/>
                      <w:szCs w:val="20"/>
                    </w:rPr>
                  </w:pPr>
                  <w:r w:rsidRPr="00AB2BCA">
                    <w:rPr>
                      <w:rFonts w:ascii="Arial" w:hAnsi="Arial" w:cs="Arial"/>
                      <w:sz w:val="20"/>
                      <w:szCs w:val="20"/>
                      <w:lang w:val="es-ES_tradnl"/>
                    </w:rPr>
                    <w:t xml:space="preserve">Mínimo 350  hp (comercial) </w:t>
                  </w:r>
                </w:p>
              </w:tc>
            </w:tr>
            <w:tr w:rsidR="00AB2BCA" w:rsidRPr="00AB2BCA" w:rsidTr="00D440BE">
              <w:tc>
                <w:tcPr>
                  <w:tcW w:w="2228" w:type="dxa"/>
                </w:tcPr>
                <w:p w:rsidR="00724FD8" w:rsidRPr="00AB2BCA" w:rsidRDefault="00724FD8" w:rsidP="00D440BE">
                  <w:pPr>
                    <w:rPr>
                      <w:rFonts w:ascii="Arial" w:hAnsi="Arial" w:cs="Arial"/>
                      <w:b/>
                      <w:sz w:val="20"/>
                      <w:szCs w:val="20"/>
                      <w:lang w:val="es-ES_tradnl"/>
                    </w:rPr>
                  </w:pPr>
                  <w:r w:rsidRPr="00AB2BCA">
                    <w:rPr>
                      <w:rFonts w:ascii="Arial" w:hAnsi="Arial" w:cs="Arial"/>
                      <w:b/>
                      <w:sz w:val="20"/>
                      <w:szCs w:val="20"/>
                      <w:lang w:val="es-ES_tradnl"/>
                    </w:rPr>
                    <w:t>Torque neto</w:t>
                  </w:r>
                </w:p>
              </w:tc>
              <w:tc>
                <w:tcPr>
                  <w:tcW w:w="3909" w:type="dxa"/>
                </w:tcPr>
                <w:p w:rsidR="00724FD8" w:rsidRPr="00AB2BCA" w:rsidRDefault="00724FD8" w:rsidP="00D440BE">
                  <w:pPr>
                    <w:rPr>
                      <w:rFonts w:ascii="Arial" w:hAnsi="Arial" w:cs="Arial"/>
                      <w:sz w:val="20"/>
                      <w:szCs w:val="20"/>
                      <w:lang w:val="es-ES_tradnl"/>
                    </w:rPr>
                  </w:pPr>
                  <w:r w:rsidRPr="00AB2BCA">
                    <w:rPr>
                      <w:rFonts w:ascii="Arial" w:hAnsi="Arial" w:cs="Arial"/>
                      <w:sz w:val="20"/>
                      <w:szCs w:val="20"/>
                      <w:lang w:val="es-ES_tradnl"/>
                    </w:rPr>
                    <w:t>Mínimo 500 Nm</w:t>
                  </w:r>
                </w:p>
              </w:tc>
            </w:tr>
            <w:tr w:rsidR="00AB2BCA" w:rsidRPr="00AB2BCA" w:rsidTr="00D440BE">
              <w:tc>
                <w:tcPr>
                  <w:tcW w:w="2228" w:type="dxa"/>
                </w:tcPr>
                <w:p w:rsidR="00724FD8" w:rsidRPr="00AB2BCA" w:rsidRDefault="00724FD8" w:rsidP="00D440BE">
                  <w:pPr>
                    <w:rPr>
                      <w:rFonts w:ascii="Arial" w:hAnsi="Arial" w:cs="Arial"/>
                      <w:b/>
                      <w:sz w:val="20"/>
                      <w:szCs w:val="20"/>
                      <w:lang w:val="es-ES_tradnl"/>
                    </w:rPr>
                  </w:pPr>
                  <w:r w:rsidRPr="00AB2BCA">
                    <w:rPr>
                      <w:rFonts w:ascii="Arial" w:hAnsi="Arial" w:cs="Arial"/>
                      <w:b/>
                      <w:sz w:val="20"/>
                      <w:szCs w:val="20"/>
                      <w:lang w:val="es-ES_tradnl"/>
                    </w:rPr>
                    <w:t>No. de válvulas</w:t>
                  </w:r>
                </w:p>
              </w:tc>
              <w:tc>
                <w:tcPr>
                  <w:tcW w:w="3909" w:type="dxa"/>
                </w:tcPr>
                <w:p w:rsidR="00724FD8" w:rsidRPr="00AB2BCA" w:rsidRDefault="00724FD8" w:rsidP="00D440BE">
                  <w:pPr>
                    <w:rPr>
                      <w:rFonts w:ascii="Arial" w:hAnsi="Arial" w:cs="Arial"/>
                      <w:sz w:val="20"/>
                      <w:szCs w:val="20"/>
                    </w:rPr>
                  </w:pPr>
                  <w:r w:rsidRPr="00AB2BCA">
                    <w:rPr>
                      <w:rFonts w:ascii="Arial" w:hAnsi="Arial" w:cs="Arial"/>
                      <w:sz w:val="20"/>
                      <w:szCs w:val="20"/>
                    </w:rPr>
                    <w:t>Según diseño del fabricante.</w:t>
                  </w:r>
                </w:p>
              </w:tc>
            </w:tr>
            <w:tr w:rsidR="00AB2BCA" w:rsidRPr="00AB2BCA" w:rsidTr="00D440BE">
              <w:tc>
                <w:tcPr>
                  <w:tcW w:w="2228" w:type="dxa"/>
                </w:tcPr>
                <w:p w:rsidR="00724FD8" w:rsidRPr="00AB2BCA" w:rsidRDefault="00724FD8" w:rsidP="00D440BE">
                  <w:pPr>
                    <w:rPr>
                      <w:rFonts w:ascii="Arial" w:hAnsi="Arial" w:cs="Arial"/>
                      <w:b/>
                      <w:sz w:val="20"/>
                      <w:szCs w:val="20"/>
                      <w:lang w:val="es-ES_tradnl"/>
                    </w:rPr>
                  </w:pPr>
                  <w:r w:rsidRPr="00AB2BCA">
                    <w:rPr>
                      <w:rFonts w:ascii="Arial" w:hAnsi="Arial" w:cs="Arial"/>
                      <w:b/>
                      <w:sz w:val="20"/>
                      <w:szCs w:val="20"/>
                      <w:lang w:val="es-ES_tradnl"/>
                    </w:rPr>
                    <w:t>Capacidad tanque de combustible</w:t>
                  </w:r>
                </w:p>
              </w:tc>
              <w:tc>
                <w:tcPr>
                  <w:tcW w:w="3909" w:type="dxa"/>
                </w:tcPr>
                <w:p w:rsidR="00724FD8" w:rsidRPr="00AB2BCA" w:rsidRDefault="00724FD8" w:rsidP="00D440BE">
                  <w:pPr>
                    <w:rPr>
                      <w:rFonts w:ascii="Arial" w:hAnsi="Arial" w:cs="Arial"/>
                      <w:sz w:val="20"/>
                      <w:szCs w:val="20"/>
                    </w:rPr>
                  </w:pPr>
                  <w:r w:rsidRPr="00AB2BCA">
                    <w:rPr>
                      <w:rFonts w:ascii="Arial" w:hAnsi="Arial" w:cs="Arial"/>
                      <w:sz w:val="20"/>
                      <w:szCs w:val="20"/>
                    </w:rPr>
                    <w:t>Según diseño del fabricante.</w:t>
                  </w:r>
                </w:p>
              </w:tc>
            </w:tr>
            <w:tr w:rsidR="00AB2BCA" w:rsidRPr="00AB2BCA" w:rsidTr="00D440BE">
              <w:tc>
                <w:tcPr>
                  <w:tcW w:w="2228" w:type="dxa"/>
                </w:tcPr>
                <w:p w:rsidR="00724FD8" w:rsidRPr="00AB2BCA" w:rsidRDefault="00724FD8" w:rsidP="00D440BE">
                  <w:pPr>
                    <w:rPr>
                      <w:rFonts w:ascii="Arial" w:hAnsi="Arial" w:cs="Arial"/>
                      <w:b/>
                      <w:sz w:val="20"/>
                      <w:szCs w:val="20"/>
                      <w:lang w:val="es-ES_tradnl"/>
                    </w:rPr>
                  </w:pPr>
                  <w:r w:rsidRPr="00AB2BCA">
                    <w:rPr>
                      <w:rFonts w:ascii="Arial" w:hAnsi="Arial" w:cs="Arial"/>
                      <w:b/>
                      <w:sz w:val="20"/>
                      <w:szCs w:val="20"/>
                      <w:lang w:val="es-ES_tradnl"/>
                    </w:rPr>
                    <w:t>Combustible</w:t>
                  </w:r>
                </w:p>
              </w:tc>
              <w:tc>
                <w:tcPr>
                  <w:tcW w:w="3909" w:type="dxa"/>
                </w:tcPr>
                <w:p w:rsidR="00724FD8" w:rsidRPr="00AB2BCA" w:rsidRDefault="00724FD8" w:rsidP="00D440BE">
                  <w:pPr>
                    <w:rPr>
                      <w:rFonts w:ascii="Arial" w:hAnsi="Arial" w:cs="Arial"/>
                      <w:sz w:val="20"/>
                      <w:szCs w:val="20"/>
                    </w:rPr>
                  </w:pPr>
                  <w:r w:rsidRPr="00AB2BCA">
                    <w:rPr>
                      <w:rFonts w:ascii="Arial" w:hAnsi="Arial" w:cs="Arial"/>
                      <w:sz w:val="20"/>
                      <w:szCs w:val="20"/>
                    </w:rPr>
                    <w:t>Gasolina.</w:t>
                  </w:r>
                </w:p>
                <w:p w:rsidR="00724FD8" w:rsidRPr="00AB2BCA" w:rsidRDefault="00724FD8" w:rsidP="00D440BE">
                  <w:pPr>
                    <w:rPr>
                      <w:rFonts w:ascii="Arial" w:hAnsi="Arial" w:cs="Arial"/>
                      <w:sz w:val="20"/>
                      <w:szCs w:val="20"/>
                    </w:rPr>
                  </w:pPr>
                </w:p>
                <w:p w:rsidR="00724FD8" w:rsidRPr="00AB2BCA" w:rsidRDefault="00724FD8" w:rsidP="00D440BE">
                  <w:pPr>
                    <w:jc w:val="both"/>
                    <w:rPr>
                      <w:rFonts w:ascii="Arial" w:hAnsi="Arial" w:cs="Arial"/>
                      <w:sz w:val="20"/>
                      <w:szCs w:val="20"/>
                    </w:rPr>
                  </w:pPr>
                  <w:r w:rsidRPr="00AB2BCA">
                    <w:rPr>
                      <w:rFonts w:ascii="Arial" w:hAnsi="Arial" w:cs="Arial"/>
                      <w:b/>
                      <w:sz w:val="20"/>
                      <w:szCs w:val="20"/>
                    </w:rPr>
                    <w:t>Nota</w:t>
                  </w:r>
                  <w:r w:rsidRPr="00AB2BCA">
                    <w:rPr>
                      <w:rFonts w:ascii="Arial" w:hAnsi="Arial" w:cs="Arial"/>
                      <w:sz w:val="20"/>
                      <w:szCs w:val="20"/>
                    </w:rPr>
                    <w:t>: el vehículo debe de ser entregado mínimo con un cuarto de tanque.</w:t>
                  </w:r>
                </w:p>
              </w:tc>
            </w:tr>
            <w:tr w:rsidR="00AB2BCA" w:rsidRPr="00AB2BCA" w:rsidTr="00D440BE">
              <w:tc>
                <w:tcPr>
                  <w:tcW w:w="2228" w:type="dxa"/>
                </w:tcPr>
                <w:p w:rsidR="00724FD8" w:rsidRPr="00AB2BCA" w:rsidRDefault="00724FD8" w:rsidP="00D440BE">
                  <w:pPr>
                    <w:rPr>
                      <w:rFonts w:ascii="Arial" w:hAnsi="Arial" w:cs="Arial"/>
                      <w:b/>
                      <w:sz w:val="20"/>
                      <w:szCs w:val="20"/>
                      <w:lang w:val="es-ES_tradnl"/>
                    </w:rPr>
                  </w:pPr>
                  <w:r w:rsidRPr="00AB2BCA">
                    <w:rPr>
                      <w:rFonts w:ascii="Arial" w:hAnsi="Arial" w:cs="Arial"/>
                      <w:b/>
                      <w:sz w:val="20"/>
                      <w:szCs w:val="20"/>
                      <w:lang w:val="es-ES_tradnl"/>
                    </w:rPr>
                    <w:t>Sistema de inyección de combustible</w:t>
                  </w:r>
                </w:p>
              </w:tc>
              <w:tc>
                <w:tcPr>
                  <w:tcW w:w="3909" w:type="dxa"/>
                </w:tcPr>
                <w:p w:rsidR="00724FD8" w:rsidRPr="00AB2BCA" w:rsidRDefault="00724FD8" w:rsidP="00D440BE">
                  <w:pPr>
                    <w:rPr>
                      <w:rFonts w:ascii="Arial" w:hAnsi="Arial" w:cs="Arial"/>
                      <w:sz w:val="20"/>
                      <w:szCs w:val="20"/>
                    </w:rPr>
                  </w:pPr>
                  <w:r w:rsidRPr="00AB2BCA">
                    <w:rPr>
                      <w:rFonts w:ascii="Arial" w:hAnsi="Arial" w:cs="Arial"/>
                      <w:sz w:val="20"/>
                      <w:szCs w:val="20"/>
                    </w:rPr>
                    <w:t>Directa.</w:t>
                  </w:r>
                </w:p>
              </w:tc>
            </w:tr>
            <w:tr w:rsidR="00AB2BCA" w:rsidRPr="00AB2BCA" w:rsidTr="00D440BE">
              <w:tc>
                <w:tcPr>
                  <w:tcW w:w="2228" w:type="dxa"/>
                </w:tcPr>
                <w:p w:rsidR="00724FD8" w:rsidRPr="00AB2BCA" w:rsidRDefault="00724FD8" w:rsidP="00D440BE">
                  <w:pPr>
                    <w:rPr>
                      <w:rFonts w:ascii="Arial" w:hAnsi="Arial" w:cs="Arial"/>
                      <w:b/>
                      <w:sz w:val="20"/>
                      <w:szCs w:val="20"/>
                      <w:lang w:val="es-ES_tradnl"/>
                    </w:rPr>
                  </w:pPr>
                  <w:r w:rsidRPr="00AB2BCA">
                    <w:rPr>
                      <w:rFonts w:ascii="Arial" w:hAnsi="Arial" w:cs="Arial"/>
                      <w:b/>
                      <w:sz w:val="20"/>
                      <w:szCs w:val="20"/>
                      <w:lang w:val="es-ES_tradnl"/>
                    </w:rPr>
                    <w:t xml:space="preserve">Transmisión </w:t>
                  </w:r>
                </w:p>
              </w:tc>
              <w:tc>
                <w:tcPr>
                  <w:tcW w:w="3909" w:type="dxa"/>
                </w:tcPr>
                <w:p w:rsidR="00724FD8" w:rsidRPr="00AB2BCA" w:rsidRDefault="00724FD8" w:rsidP="00D440BE">
                  <w:pPr>
                    <w:ind w:right="600"/>
                    <w:jc w:val="both"/>
                    <w:rPr>
                      <w:rFonts w:ascii="Arial" w:hAnsi="Arial" w:cs="Arial"/>
                      <w:sz w:val="20"/>
                      <w:szCs w:val="20"/>
                      <w:lang w:val="es-ES_tradnl"/>
                    </w:rPr>
                  </w:pPr>
                  <w:r w:rsidRPr="00AB2BCA">
                    <w:rPr>
                      <w:rFonts w:ascii="Arial" w:hAnsi="Arial" w:cs="Arial"/>
                      <w:sz w:val="20"/>
                      <w:szCs w:val="20"/>
                      <w:lang w:val="es-ES_tradnl"/>
                    </w:rPr>
                    <w:t xml:space="preserve">Mecánica o automática 4x4. </w:t>
                  </w:r>
                </w:p>
                <w:p w:rsidR="00724FD8" w:rsidRPr="00AB2BCA" w:rsidRDefault="00724FD8" w:rsidP="00D440BE">
                  <w:pPr>
                    <w:ind w:right="600"/>
                    <w:jc w:val="both"/>
                    <w:rPr>
                      <w:rFonts w:ascii="Arial" w:hAnsi="Arial" w:cs="Arial"/>
                      <w:sz w:val="20"/>
                      <w:szCs w:val="20"/>
                      <w:lang w:val="es-ES_tradnl"/>
                    </w:rPr>
                  </w:pPr>
                </w:p>
                <w:p w:rsidR="00724FD8" w:rsidRPr="00AB2BCA" w:rsidRDefault="00724FD8" w:rsidP="00D440BE">
                  <w:pPr>
                    <w:ind w:right="600"/>
                    <w:jc w:val="both"/>
                    <w:rPr>
                      <w:rFonts w:ascii="Arial" w:hAnsi="Arial" w:cs="Arial"/>
                      <w:sz w:val="20"/>
                      <w:szCs w:val="20"/>
                    </w:rPr>
                  </w:pPr>
                  <w:r w:rsidRPr="00AB2BCA">
                    <w:rPr>
                      <w:rFonts w:ascii="Arial" w:hAnsi="Arial" w:cs="Arial"/>
                      <w:sz w:val="20"/>
                      <w:szCs w:val="20"/>
                      <w:lang w:val="es-ES_tradnl"/>
                    </w:rPr>
                    <w:t>Mínimo 6 velocidades.</w:t>
                  </w:r>
                </w:p>
              </w:tc>
            </w:tr>
            <w:tr w:rsidR="00AB2BCA" w:rsidRPr="00AB2BCA" w:rsidTr="00D440BE">
              <w:tc>
                <w:tcPr>
                  <w:tcW w:w="2228" w:type="dxa"/>
                </w:tcPr>
                <w:p w:rsidR="00724FD8" w:rsidRPr="00AB2BCA" w:rsidRDefault="00724FD8" w:rsidP="00D440BE">
                  <w:pPr>
                    <w:rPr>
                      <w:rFonts w:ascii="Arial" w:hAnsi="Arial" w:cs="Arial"/>
                      <w:b/>
                      <w:sz w:val="20"/>
                      <w:szCs w:val="20"/>
                      <w:lang w:val="es-ES_tradnl"/>
                    </w:rPr>
                  </w:pPr>
                  <w:r w:rsidRPr="00AB2BCA">
                    <w:rPr>
                      <w:rFonts w:ascii="Arial" w:hAnsi="Arial" w:cs="Arial"/>
                      <w:b/>
                      <w:sz w:val="20"/>
                      <w:szCs w:val="20"/>
                      <w:lang w:val="es-ES_tradnl"/>
                    </w:rPr>
                    <w:t>Dirección</w:t>
                  </w:r>
                </w:p>
              </w:tc>
              <w:tc>
                <w:tcPr>
                  <w:tcW w:w="3909" w:type="dxa"/>
                </w:tcPr>
                <w:p w:rsidR="00724FD8" w:rsidRPr="00AB2BCA" w:rsidRDefault="00724FD8" w:rsidP="00D440BE">
                  <w:pPr>
                    <w:rPr>
                      <w:rFonts w:ascii="Arial" w:hAnsi="Arial" w:cs="Arial"/>
                      <w:sz w:val="20"/>
                      <w:szCs w:val="20"/>
                    </w:rPr>
                  </w:pPr>
                  <w:r w:rsidRPr="00AB2BCA">
                    <w:rPr>
                      <w:rFonts w:ascii="Arial" w:hAnsi="Arial" w:cs="Arial"/>
                      <w:sz w:val="20"/>
                      <w:szCs w:val="20"/>
                    </w:rPr>
                    <w:t>Según diseño del fabricante</w:t>
                  </w:r>
                </w:p>
              </w:tc>
            </w:tr>
            <w:tr w:rsidR="00AB2BCA" w:rsidRPr="00AB2BCA" w:rsidTr="00D440BE">
              <w:tc>
                <w:tcPr>
                  <w:tcW w:w="2228" w:type="dxa"/>
                </w:tcPr>
                <w:p w:rsidR="00724FD8" w:rsidRPr="00AB2BCA" w:rsidRDefault="00724FD8" w:rsidP="00D440BE">
                  <w:pPr>
                    <w:rPr>
                      <w:rFonts w:ascii="Arial" w:hAnsi="Arial" w:cs="Arial"/>
                      <w:b/>
                      <w:sz w:val="20"/>
                      <w:szCs w:val="20"/>
                      <w:lang w:val="es-ES_tradnl"/>
                    </w:rPr>
                  </w:pPr>
                  <w:r w:rsidRPr="00AB2BCA">
                    <w:rPr>
                      <w:rFonts w:ascii="Arial" w:hAnsi="Arial" w:cs="Arial"/>
                      <w:b/>
                      <w:sz w:val="20"/>
                      <w:szCs w:val="20"/>
                      <w:lang w:val="es-ES_tradnl"/>
                    </w:rPr>
                    <w:t xml:space="preserve">Equipamiento interior </w:t>
                  </w:r>
                </w:p>
              </w:tc>
              <w:tc>
                <w:tcPr>
                  <w:tcW w:w="3909" w:type="dxa"/>
                </w:tcPr>
                <w:p w:rsidR="00724FD8" w:rsidRPr="00AB2BCA" w:rsidRDefault="00724FD8" w:rsidP="00D440BE">
                  <w:pPr>
                    <w:rPr>
                      <w:rFonts w:ascii="Arial" w:hAnsi="Arial" w:cs="Arial"/>
                      <w:sz w:val="20"/>
                      <w:szCs w:val="20"/>
                    </w:rPr>
                  </w:pPr>
                  <w:r w:rsidRPr="00AB2BCA">
                    <w:rPr>
                      <w:rFonts w:ascii="Arial" w:hAnsi="Arial" w:cs="Arial"/>
                      <w:sz w:val="20"/>
                      <w:szCs w:val="20"/>
                    </w:rPr>
                    <w:t>Según diseño del Fabricante</w:t>
                  </w:r>
                </w:p>
              </w:tc>
            </w:tr>
            <w:tr w:rsidR="00AB2BCA" w:rsidRPr="00AB2BCA" w:rsidTr="00D440BE">
              <w:tc>
                <w:tcPr>
                  <w:tcW w:w="2228" w:type="dxa"/>
                </w:tcPr>
                <w:p w:rsidR="00724FD8" w:rsidRPr="00AB2BCA" w:rsidRDefault="00724FD8" w:rsidP="00D440BE">
                  <w:pPr>
                    <w:rPr>
                      <w:rFonts w:ascii="Arial" w:hAnsi="Arial" w:cs="Arial"/>
                      <w:b/>
                      <w:sz w:val="20"/>
                      <w:szCs w:val="20"/>
                      <w:lang w:val="es-ES_tradnl"/>
                    </w:rPr>
                  </w:pPr>
                  <w:r w:rsidRPr="00AB2BCA">
                    <w:rPr>
                      <w:rFonts w:ascii="Arial" w:hAnsi="Arial" w:cs="Arial"/>
                      <w:b/>
                      <w:sz w:val="20"/>
                      <w:szCs w:val="20"/>
                      <w:lang w:val="es-ES_tradnl" w:eastAsia="es-CO"/>
                    </w:rPr>
                    <w:t>Radio, parlantes y antena</w:t>
                  </w:r>
                </w:p>
              </w:tc>
              <w:tc>
                <w:tcPr>
                  <w:tcW w:w="3909" w:type="dxa"/>
                </w:tcPr>
                <w:p w:rsidR="00724FD8" w:rsidRPr="00AB2BCA" w:rsidRDefault="00724FD8" w:rsidP="00D440BE">
                  <w:pPr>
                    <w:rPr>
                      <w:rFonts w:ascii="Arial" w:hAnsi="Arial" w:cs="Arial"/>
                      <w:sz w:val="20"/>
                      <w:szCs w:val="20"/>
                    </w:rPr>
                  </w:pPr>
                  <w:r w:rsidRPr="00AB2BCA">
                    <w:rPr>
                      <w:rFonts w:ascii="Arial" w:hAnsi="Arial" w:cs="Arial"/>
                      <w:sz w:val="20"/>
                      <w:szCs w:val="20"/>
                    </w:rPr>
                    <w:t>Según diseño del Fabricante</w:t>
                  </w:r>
                </w:p>
              </w:tc>
            </w:tr>
            <w:tr w:rsidR="00AB2BCA" w:rsidRPr="00AB2BCA" w:rsidTr="00D440BE">
              <w:tc>
                <w:tcPr>
                  <w:tcW w:w="2228" w:type="dxa"/>
                </w:tcPr>
                <w:p w:rsidR="00724FD8" w:rsidRPr="00AB2BCA" w:rsidRDefault="00724FD8" w:rsidP="00D440BE">
                  <w:pPr>
                    <w:rPr>
                      <w:rFonts w:ascii="Arial" w:hAnsi="Arial" w:cs="Arial"/>
                      <w:b/>
                      <w:sz w:val="20"/>
                      <w:szCs w:val="20"/>
                    </w:rPr>
                  </w:pPr>
                  <w:r w:rsidRPr="00AB2BCA">
                    <w:rPr>
                      <w:rFonts w:ascii="Arial" w:hAnsi="Arial" w:cs="Arial"/>
                      <w:b/>
                      <w:sz w:val="20"/>
                      <w:szCs w:val="20"/>
                    </w:rPr>
                    <w:t>Cilindrada</w:t>
                  </w:r>
                </w:p>
              </w:tc>
              <w:tc>
                <w:tcPr>
                  <w:tcW w:w="3909" w:type="dxa"/>
                </w:tcPr>
                <w:p w:rsidR="00724FD8" w:rsidRPr="00AB2BCA" w:rsidRDefault="00724FD8" w:rsidP="00D440BE">
                  <w:pPr>
                    <w:rPr>
                      <w:rFonts w:ascii="Arial" w:hAnsi="Arial" w:cs="Arial"/>
                      <w:sz w:val="20"/>
                      <w:szCs w:val="20"/>
                    </w:rPr>
                  </w:pPr>
                  <w:r w:rsidRPr="00AB2BCA">
                    <w:rPr>
                      <w:rFonts w:ascii="Arial" w:hAnsi="Arial" w:cs="Arial"/>
                      <w:sz w:val="20"/>
                      <w:szCs w:val="20"/>
                      <w:lang w:val="es-ES_tradnl"/>
                    </w:rPr>
                    <w:t>Mínimo 3.4 L  (cilindrada comercial).</w:t>
                  </w:r>
                </w:p>
              </w:tc>
            </w:tr>
            <w:tr w:rsidR="00AB2BCA" w:rsidRPr="00AB2BCA" w:rsidTr="00D440BE">
              <w:trPr>
                <w:trHeight w:val="780"/>
              </w:trPr>
              <w:tc>
                <w:tcPr>
                  <w:tcW w:w="2228" w:type="dxa"/>
                </w:tcPr>
                <w:p w:rsidR="00724FD8" w:rsidRPr="00AB2BCA" w:rsidRDefault="00724FD8" w:rsidP="00D440BE">
                  <w:pPr>
                    <w:ind w:right="600"/>
                    <w:jc w:val="both"/>
                    <w:rPr>
                      <w:rFonts w:ascii="Arial" w:hAnsi="Arial" w:cs="Arial"/>
                      <w:b/>
                      <w:sz w:val="20"/>
                      <w:szCs w:val="20"/>
                      <w:lang w:val="es-ES_tradnl"/>
                    </w:rPr>
                  </w:pPr>
                  <w:r w:rsidRPr="00AB2BCA">
                    <w:rPr>
                      <w:rFonts w:ascii="Arial" w:hAnsi="Arial" w:cs="Arial"/>
                      <w:b/>
                      <w:sz w:val="20"/>
                      <w:szCs w:val="20"/>
                    </w:rPr>
                    <w:t xml:space="preserve">Suspensión </w:t>
                  </w:r>
                  <w:r w:rsidRPr="00AB2BCA">
                    <w:rPr>
                      <w:rFonts w:ascii="Arial" w:hAnsi="Arial" w:cs="Arial"/>
                      <w:b/>
                      <w:sz w:val="20"/>
                      <w:szCs w:val="20"/>
                      <w:lang w:val="es-ES_tradnl"/>
                    </w:rPr>
                    <w:t xml:space="preserve">delantera y trasera </w:t>
                  </w:r>
                </w:p>
              </w:tc>
              <w:tc>
                <w:tcPr>
                  <w:tcW w:w="3909" w:type="dxa"/>
                </w:tcPr>
                <w:p w:rsidR="00724FD8" w:rsidRPr="00AB2BCA" w:rsidRDefault="00724FD8" w:rsidP="00D440BE">
                  <w:pPr>
                    <w:jc w:val="both"/>
                    <w:rPr>
                      <w:rFonts w:ascii="Arial" w:hAnsi="Arial" w:cs="Arial"/>
                      <w:sz w:val="20"/>
                      <w:szCs w:val="20"/>
                      <w:lang w:val="es-ES_tradnl"/>
                    </w:rPr>
                  </w:pPr>
                  <w:r w:rsidRPr="00AB2BCA">
                    <w:rPr>
                      <w:rFonts w:ascii="Arial" w:hAnsi="Arial" w:cs="Arial"/>
                      <w:sz w:val="20"/>
                      <w:szCs w:val="20"/>
                      <w:lang w:val="es-ES_tradnl"/>
                    </w:rPr>
                    <w:t>La suspensión debe soportar el peso adicional del nivel de blindaje instalado al automotor, garantizando las condiciones normales de funcionamiento y rendimiento de este.</w:t>
                  </w:r>
                </w:p>
                <w:p w:rsidR="00724FD8" w:rsidRPr="00AB2BCA" w:rsidRDefault="00724FD8" w:rsidP="00D440BE">
                  <w:pPr>
                    <w:jc w:val="both"/>
                    <w:rPr>
                      <w:rFonts w:ascii="Arial" w:hAnsi="Arial" w:cs="Arial"/>
                      <w:sz w:val="20"/>
                      <w:szCs w:val="20"/>
                    </w:rPr>
                  </w:pPr>
                </w:p>
              </w:tc>
            </w:tr>
            <w:tr w:rsidR="00AB2BCA" w:rsidRPr="00AB2BCA" w:rsidTr="00D440BE">
              <w:tc>
                <w:tcPr>
                  <w:tcW w:w="2228" w:type="dxa"/>
                </w:tcPr>
                <w:p w:rsidR="00724FD8" w:rsidRPr="00AB2BCA" w:rsidRDefault="00724FD8" w:rsidP="00D440BE">
                  <w:pPr>
                    <w:ind w:right="600"/>
                    <w:jc w:val="both"/>
                    <w:rPr>
                      <w:rFonts w:ascii="Arial" w:hAnsi="Arial" w:cs="Arial"/>
                      <w:b/>
                      <w:sz w:val="20"/>
                      <w:szCs w:val="20"/>
                    </w:rPr>
                  </w:pPr>
                  <w:r w:rsidRPr="00AB2BCA">
                    <w:rPr>
                      <w:rFonts w:ascii="Arial" w:hAnsi="Arial" w:cs="Arial"/>
                      <w:b/>
                      <w:sz w:val="20"/>
                      <w:szCs w:val="20"/>
                    </w:rPr>
                    <w:lastRenderedPageBreak/>
                    <w:t>Seguridad</w:t>
                  </w:r>
                </w:p>
              </w:tc>
              <w:tc>
                <w:tcPr>
                  <w:tcW w:w="3909" w:type="dxa"/>
                </w:tcPr>
                <w:p w:rsidR="00724FD8" w:rsidRPr="00AB2BCA" w:rsidRDefault="00724FD8" w:rsidP="00D440BE">
                  <w:pPr>
                    <w:rPr>
                      <w:rFonts w:ascii="Arial" w:hAnsi="Arial" w:cs="Arial"/>
                      <w:sz w:val="20"/>
                      <w:szCs w:val="20"/>
                    </w:rPr>
                  </w:pPr>
                  <w:r w:rsidRPr="00AB2BCA">
                    <w:rPr>
                      <w:rFonts w:ascii="Arial" w:hAnsi="Arial" w:cs="Arial"/>
                      <w:sz w:val="20"/>
                      <w:szCs w:val="20"/>
                      <w:lang w:val="es-ES_tradnl"/>
                    </w:rPr>
                    <w:t>Mínimo 6 airbags.</w:t>
                  </w:r>
                </w:p>
              </w:tc>
            </w:tr>
            <w:tr w:rsidR="00AB2BCA" w:rsidRPr="00AB2BCA" w:rsidTr="00D440BE">
              <w:tc>
                <w:tcPr>
                  <w:tcW w:w="2228" w:type="dxa"/>
                </w:tcPr>
                <w:p w:rsidR="00724FD8" w:rsidRPr="00AB2BCA" w:rsidRDefault="00724FD8" w:rsidP="00D440BE">
                  <w:pPr>
                    <w:ind w:right="600"/>
                    <w:jc w:val="both"/>
                    <w:rPr>
                      <w:rFonts w:ascii="Arial" w:hAnsi="Arial" w:cs="Arial"/>
                      <w:b/>
                      <w:sz w:val="20"/>
                      <w:szCs w:val="20"/>
                    </w:rPr>
                  </w:pPr>
                  <w:r w:rsidRPr="00AB2BCA">
                    <w:rPr>
                      <w:rFonts w:ascii="Arial" w:hAnsi="Arial" w:cs="Arial"/>
                      <w:b/>
                      <w:sz w:val="20"/>
                      <w:szCs w:val="20"/>
                      <w:lang w:val="es-ES_tradnl"/>
                    </w:rPr>
                    <w:t>Sistema de Frenos</w:t>
                  </w:r>
                </w:p>
              </w:tc>
              <w:tc>
                <w:tcPr>
                  <w:tcW w:w="3909" w:type="dxa"/>
                </w:tcPr>
                <w:p w:rsidR="00724FD8" w:rsidRPr="00AB2BCA" w:rsidRDefault="00724FD8" w:rsidP="00D440BE">
                  <w:pPr>
                    <w:rPr>
                      <w:rFonts w:ascii="Arial" w:hAnsi="Arial" w:cs="Arial"/>
                      <w:sz w:val="20"/>
                      <w:szCs w:val="20"/>
                      <w:lang w:val="es-ES_tradnl"/>
                    </w:rPr>
                  </w:pPr>
                  <w:r w:rsidRPr="00AB2BCA">
                    <w:rPr>
                      <w:rFonts w:ascii="Arial" w:hAnsi="Arial" w:cs="Arial"/>
                      <w:sz w:val="20"/>
                      <w:szCs w:val="20"/>
                    </w:rPr>
                    <w:t>Según diseño del Fabricante</w:t>
                  </w:r>
                </w:p>
              </w:tc>
            </w:tr>
            <w:tr w:rsidR="00AB2BCA" w:rsidRPr="00AB2BCA" w:rsidTr="00D440BE">
              <w:tc>
                <w:tcPr>
                  <w:tcW w:w="2228" w:type="dxa"/>
                </w:tcPr>
                <w:p w:rsidR="00724FD8" w:rsidRPr="00AB2BCA" w:rsidRDefault="00724FD8" w:rsidP="00D440BE">
                  <w:pPr>
                    <w:ind w:right="600"/>
                    <w:jc w:val="both"/>
                    <w:rPr>
                      <w:rFonts w:ascii="Arial" w:hAnsi="Arial" w:cs="Arial"/>
                      <w:b/>
                      <w:sz w:val="20"/>
                      <w:szCs w:val="20"/>
                    </w:rPr>
                  </w:pPr>
                  <w:r w:rsidRPr="00AB2BCA">
                    <w:rPr>
                      <w:rFonts w:ascii="Arial" w:hAnsi="Arial" w:cs="Arial"/>
                      <w:b/>
                      <w:sz w:val="20"/>
                      <w:szCs w:val="20"/>
                      <w:lang w:val="es-ES_tradnl"/>
                    </w:rPr>
                    <w:t>Tipo de freno</w:t>
                  </w:r>
                </w:p>
              </w:tc>
              <w:tc>
                <w:tcPr>
                  <w:tcW w:w="3909" w:type="dxa"/>
                </w:tcPr>
                <w:p w:rsidR="00724FD8" w:rsidRPr="00AB2BCA" w:rsidRDefault="00724FD8" w:rsidP="00D440BE">
                  <w:pPr>
                    <w:rPr>
                      <w:rFonts w:ascii="Arial" w:hAnsi="Arial" w:cs="Arial"/>
                      <w:sz w:val="20"/>
                      <w:szCs w:val="20"/>
                    </w:rPr>
                  </w:pPr>
                  <w:r w:rsidRPr="00AB2BCA">
                    <w:rPr>
                      <w:rFonts w:ascii="Arial" w:hAnsi="Arial" w:cs="Arial"/>
                      <w:sz w:val="20"/>
                      <w:szCs w:val="20"/>
                    </w:rPr>
                    <w:t>Según diseño del Fabricante</w:t>
                  </w:r>
                </w:p>
              </w:tc>
            </w:tr>
            <w:tr w:rsidR="00AB2BCA" w:rsidRPr="00AB2BCA" w:rsidTr="00D440BE">
              <w:tc>
                <w:tcPr>
                  <w:tcW w:w="2228" w:type="dxa"/>
                </w:tcPr>
                <w:p w:rsidR="00724FD8" w:rsidRPr="00AB2BCA" w:rsidRDefault="00724FD8" w:rsidP="00D440BE">
                  <w:pPr>
                    <w:ind w:right="600"/>
                    <w:jc w:val="both"/>
                    <w:rPr>
                      <w:rFonts w:ascii="Arial" w:hAnsi="Arial" w:cs="Arial"/>
                      <w:b/>
                      <w:sz w:val="20"/>
                      <w:szCs w:val="20"/>
                    </w:rPr>
                  </w:pPr>
                  <w:r w:rsidRPr="00AB2BCA">
                    <w:rPr>
                      <w:rFonts w:ascii="Arial" w:hAnsi="Arial" w:cs="Arial"/>
                      <w:b/>
                      <w:sz w:val="20"/>
                      <w:szCs w:val="20"/>
                      <w:lang w:val="es-ES_tradnl"/>
                    </w:rPr>
                    <w:t>Cinturones de seguridad</w:t>
                  </w:r>
                </w:p>
              </w:tc>
              <w:tc>
                <w:tcPr>
                  <w:tcW w:w="3909" w:type="dxa"/>
                </w:tcPr>
                <w:p w:rsidR="00724FD8" w:rsidRPr="00AB2BCA" w:rsidRDefault="00724FD8" w:rsidP="00D440BE">
                  <w:pPr>
                    <w:ind w:right="600"/>
                    <w:jc w:val="both"/>
                    <w:rPr>
                      <w:rFonts w:ascii="Arial" w:hAnsi="Arial" w:cs="Arial"/>
                      <w:sz w:val="20"/>
                      <w:szCs w:val="20"/>
                    </w:rPr>
                  </w:pPr>
                  <w:r w:rsidRPr="00AB2BCA">
                    <w:rPr>
                      <w:rFonts w:ascii="Arial" w:hAnsi="Arial" w:cs="Arial"/>
                      <w:sz w:val="20"/>
                      <w:szCs w:val="20"/>
                      <w:lang w:val="es-ES_tradnl"/>
                    </w:rPr>
                    <w:t>Según diseño de fabricante</w:t>
                  </w:r>
                </w:p>
              </w:tc>
            </w:tr>
            <w:tr w:rsidR="00AB2BCA" w:rsidRPr="00AB2BCA" w:rsidTr="00D440BE">
              <w:trPr>
                <w:trHeight w:val="361"/>
              </w:trPr>
              <w:tc>
                <w:tcPr>
                  <w:tcW w:w="2228" w:type="dxa"/>
                </w:tcPr>
                <w:p w:rsidR="00724FD8" w:rsidRPr="00AB2BCA" w:rsidRDefault="00724FD8" w:rsidP="00D440BE">
                  <w:pPr>
                    <w:ind w:right="600"/>
                    <w:jc w:val="both"/>
                    <w:rPr>
                      <w:rFonts w:ascii="Arial" w:hAnsi="Arial" w:cs="Arial"/>
                      <w:b/>
                      <w:sz w:val="20"/>
                      <w:szCs w:val="20"/>
                      <w:lang w:val="es-ES_tradnl"/>
                    </w:rPr>
                  </w:pPr>
                  <w:r w:rsidRPr="00AB2BCA">
                    <w:rPr>
                      <w:rFonts w:ascii="Arial" w:hAnsi="Arial" w:cs="Arial"/>
                      <w:b/>
                      <w:sz w:val="20"/>
                      <w:szCs w:val="20"/>
                      <w:lang w:val="es-ES_tradnl"/>
                    </w:rPr>
                    <w:t>Sensores</w:t>
                  </w:r>
                </w:p>
              </w:tc>
              <w:tc>
                <w:tcPr>
                  <w:tcW w:w="3909" w:type="dxa"/>
                </w:tcPr>
                <w:p w:rsidR="00724FD8" w:rsidRPr="00AB2BCA" w:rsidRDefault="00724FD8" w:rsidP="00D440BE">
                  <w:pPr>
                    <w:rPr>
                      <w:rFonts w:ascii="Arial" w:hAnsi="Arial" w:cs="Arial"/>
                      <w:sz w:val="20"/>
                      <w:szCs w:val="20"/>
                      <w:lang w:val="es-ES_tradnl"/>
                    </w:rPr>
                  </w:pPr>
                  <w:r w:rsidRPr="00AB2BCA">
                    <w:rPr>
                      <w:rFonts w:ascii="Arial" w:hAnsi="Arial" w:cs="Arial"/>
                      <w:sz w:val="20"/>
                      <w:szCs w:val="20"/>
                      <w:lang w:val="es-ES_tradnl"/>
                    </w:rPr>
                    <w:t>4 - Sensores de reversa en led</w:t>
                  </w:r>
                </w:p>
                <w:p w:rsidR="00724FD8" w:rsidRPr="00AB2BCA" w:rsidRDefault="00724FD8" w:rsidP="00D440BE">
                  <w:pPr>
                    <w:rPr>
                      <w:rFonts w:ascii="Arial" w:hAnsi="Arial" w:cs="Arial"/>
                      <w:lang w:val="es-ES_tradnl"/>
                    </w:rPr>
                  </w:pPr>
                  <w:r w:rsidRPr="00AB2BCA">
                    <w:rPr>
                      <w:rFonts w:ascii="Arial" w:hAnsi="Arial" w:cs="Arial"/>
                      <w:sz w:val="20"/>
                      <w:szCs w:val="20"/>
                      <w:lang w:val="es-ES_tradnl"/>
                    </w:rPr>
                    <w:t>4 - Sensores delanteros</w:t>
                  </w:r>
                </w:p>
              </w:tc>
            </w:tr>
            <w:tr w:rsidR="00AB2BCA" w:rsidRPr="00AB2BCA" w:rsidTr="00D440BE">
              <w:tc>
                <w:tcPr>
                  <w:tcW w:w="2228" w:type="dxa"/>
                </w:tcPr>
                <w:p w:rsidR="00724FD8" w:rsidRPr="00AB2BCA" w:rsidRDefault="00724FD8" w:rsidP="00D440BE">
                  <w:pPr>
                    <w:ind w:right="600"/>
                    <w:jc w:val="both"/>
                    <w:rPr>
                      <w:rFonts w:ascii="Arial" w:hAnsi="Arial" w:cs="Arial"/>
                      <w:b/>
                      <w:sz w:val="20"/>
                      <w:szCs w:val="20"/>
                      <w:lang w:val="es-ES_tradnl"/>
                    </w:rPr>
                  </w:pPr>
                  <w:r w:rsidRPr="00AB2BCA">
                    <w:rPr>
                      <w:rFonts w:ascii="Arial" w:hAnsi="Arial" w:cs="Arial"/>
                      <w:b/>
                      <w:sz w:val="20"/>
                      <w:szCs w:val="20"/>
                      <w:lang w:val="es-ES_tradnl"/>
                    </w:rPr>
                    <w:t>Cámara</w:t>
                  </w:r>
                </w:p>
              </w:tc>
              <w:tc>
                <w:tcPr>
                  <w:tcW w:w="3909" w:type="dxa"/>
                </w:tcPr>
                <w:p w:rsidR="00724FD8" w:rsidRPr="00AB2BCA" w:rsidRDefault="00724FD8" w:rsidP="00D440BE">
                  <w:pPr>
                    <w:rPr>
                      <w:rFonts w:ascii="Arial" w:hAnsi="Arial" w:cs="Arial"/>
                      <w:sz w:val="20"/>
                      <w:szCs w:val="20"/>
                      <w:lang w:val="es-ES_tradnl"/>
                    </w:rPr>
                  </w:pPr>
                  <w:r w:rsidRPr="00AB2BCA">
                    <w:rPr>
                      <w:rFonts w:ascii="Arial" w:hAnsi="Arial" w:cs="Arial"/>
                      <w:sz w:val="20"/>
                      <w:szCs w:val="20"/>
                      <w:lang w:val="es-ES_tradnl"/>
                    </w:rPr>
                    <w:t>Cámara de retroceso</w:t>
                  </w:r>
                </w:p>
              </w:tc>
            </w:tr>
            <w:tr w:rsidR="00AB2BCA" w:rsidRPr="00AB2BCA" w:rsidTr="00D440BE">
              <w:tc>
                <w:tcPr>
                  <w:tcW w:w="2228" w:type="dxa"/>
                </w:tcPr>
                <w:p w:rsidR="00724FD8" w:rsidRPr="00AB2BCA" w:rsidRDefault="00724FD8" w:rsidP="00D440BE">
                  <w:pPr>
                    <w:ind w:right="600"/>
                    <w:jc w:val="both"/>
                    <w:rPr>
                      <w:rFonts w:ascii="Arial" w:hAnsi="Arial" w:cs="Arial"/>
                      <w:b/>
                      <w:sz w:val="20"/>
                      <w:szCs w:val="20"/>
                      <w:lang w:val="es-ES_tradnl"/>
                    </w:rPr>
                  </w:pPr>
                  <w:r w:rsidRPr="00AB2BCA">
                    <w:rPr>
                      <w:rFonts w:ascii="Arial" w:hAnsi="Arial" w:cs="Arial"/>
                      <w:b/>
                      <w:sz w:val="20"/>
                      <w:szCs w:val="20"/>
                      <w:lang w:val="es-ES_tradnl"/>
                    </w:rPr>
                    <w:t>Tapetes</w:t>
                  </w:r>
                </w:p>
              </w:tc>
              <w:tc>
                <w:tcPr>
                  <w:tcW w:w="3909" w:type="dxa"/>
                </w:tcPr>
                <w:p w:rsidR="00724FD8" w:rsidRPr="00AB2BCA" w:rsidRDefault="00724FD8" w:rsidP="00D440BE">
                  <w:pPr>
                    <w:rPr>
                      <w:rFonts w:ascii="Arial" w:hAnsi="Arial" w:cs="Arial"/>
                      <w:sz w:val="20"/>
                      <w:szCs w:val="20"/>
                      <w:lang w:val="es-ES_tradnl"/>
                    </w:rPr>
                  </w:pPr>
                  <w:r w:rsidRPr="00AB2BCA">
                    <w:rPr>
                      <w:rFonts w:ascii="Arial" w:hAnsi="Arial" w:cs="Arial"/>
                      <w:sz w:val="20"/>
                      <w:szCs w:val="20"/>
                      <w:lang w:val="es-ES_tradnl"/>
                    </w:rPr>
                    <w:t>Juego de tapetes grueso de caucho.</w:t>
                  </w:r>
                </w:p>
              </w:tc>
            </w:tr>
            <w:tr w:rsidR="00AB2BCA" w:rsidRPr="00AB2BCA" w:rsidTr="00D440BE">
              <w:tc>
                <w:tcPr>
                  <w:tcW w:w="2228" w:type="dxa"/>
                </w:tcPr>
                <w:p w:rsidR="00724FD8" w:rsidRPr="00AB2BCA" w:rsidRDefault="00724FD8" w:rsidP="00D440BE">
                  <w:pPr>
                    <w:ind w:right="600"/>
                    <w:jc w:val="both"/>
                    <w:rPr>
                      <w:rFonts w:ascii="Arial" w:hAnsi="Arial" w:cs="Arial"/>
                      <w:b/>
                      <w:sz w:val="20"/>
                      <w:szCs w:val="20"/>
                      <w:lang w:val="es-ES_tradnl"/>
                    </w:rPr>
                  </w:pPr>
                  <w:r w:rsidRPr="00AB2BCA">
                    <w:rPr>
                      <w:rFonts w:ascii="Arial" w:hAnsi="Arial" w:cs="Arial"/>
                      <w:b/>
                      <w:sz w:val="20"/>
                      <w:szCs w:val="20"/>
                      <w:lang w:val="es-ES_tradnl"/>
                    </w:rPr>
                    <w:t xml:space="preserve">Cojinería </w:t>
                  </w:r>
                </w:p>
              </w:tc>
              <w:tc>
                <w:tcPr>
                  <w:tcW w:w="3909" w:type="dxa"/>
                </w:tcPr>
                <w:p w:rsidR="00724FD8" w:rsidRPr="00AB2BCA" w:rsidRDefault="00724FD8" w:rsidP="00D440BE">
                  <w:pPr>
                    <w:rPr>
                      <w:rFonts w:ascii="Arial" w:hAnsi="Arial" w:cs="Arial"/>
                      <w:sz w:val="20"/>
                      <w:szCs w:val="20"/>
                      <w:lang w:val="es-ES_tradnl"/>
                    </w:rPr>
                  </w:pPr>
                  <w:r w:rsidRPr="00AB2BCA">
                    <w:rPr>
                      <w:rFonts w:ascii="Arial" w:hAnsi="Arial" w:cs="Arial"/>
                      <w:sz w:val="20"/>
                      <w:szCs w:val="20"/>
                      <w:lang w:val="es-ES_tradnl"/>
                    </w:rPr>
                    <w:t>cojinería en cuero de fábrica.</w:t>
                  </w:r>
                </w:p>
              </w:tc>
            </w:tr>
            <w:tr w:rsidR="00AB2BCA" w:rsidRPr="00AB2BCA" w:rsidTr="00D440BE">
              <w:tc>
                <w:tcPr>
                  <w:tcW w:w="2228" w:type="dxa"/>
                  <w:vMerge w:val="restart"/>
                </w:tcPr>
                <w:p w:rsidR="00724FD8" w:rsidRPr="00AB2BCA" w:rsidRDefault="00724FD8" w:rsidP="00D440BE">
                  <w:pPr>
                    <w:ind w:right="600"/>
                    <w:jc w:val="both"/>
                    <w:rPr>
                      <w:rFonts w:ascii="Arial" w:hAnsi="Arial" w:cs="Arial"/>
                      <w:b/>
                      <w:sz w:val="20"/>
                      <w:szCs w:val="20"/>
                      <w:lang w:val="es-ES_tradnl"/>
                    </w:rPr>
                  </w:pPr>
                </w:p>
                <w:p w:rsidR="00724FD8" w:rsidRPr="00AB2BCA" w:rsidRDefault="00724FD8" w:rsidP="00D440BE">
                  <w:pPr>
                    <w:ind w:right="600"/>
                    <w:jc w:val="both"/>
                    <w:rPr>
                      <w:rFonts w:ascii="Arial" w:hAnsi="Arial" w:cs="Arial"/>
                      <w:b/>
                      <w:sz w:val="20"/>
                      <w:szCs w:val="20"/>
                      <w:lang w:val="es-ES_tradnl"/>
                    </w:rPr>
                  </w:pPr>
                  <w:r w:rsidRPr="00AB2BCA">
                    <w:rPr>
                      <w:rFonts w:ascii="Arial" w:hAnsi="Arial" w:cs="Arial"/>
                      <w:b/>
                      <w:sz w:val="20"/>
                      <w:szCs w:val="20"/>
                      <w:lang w:val="es-ES_tradnl"/>
                    </w:rPr>
                    <w:t>Accesorios</w:t>
                  </w:r>
                </w:p>
              </w:tc>
              <w:tc>
                <w:tcPr>
                  <w:tcW w:w="3909" w:type="dxa"/>
                </w:tcPr>
                <w:p w:rsidR="00724FD8" w:rsidRPr="00AB2BCA" w:rsidRDefault="00724FD8" w:rsidP="00D440BE">
                  <w:pPr>
                    <w:rPr>
                      <w:rFonts w:ascii="Arial" w:hAnsi="Arial" w:cs="Arial"/>
                      <w:sz w:val="20"/>
                      <w:szCs w:val="20"/>
                      <w:lang w:val="es-ES_tradnl"/>
                    </w:rPr>
                  </w:pPr>
                  <w:r w:rsidRPr="00AB2BCA">
                    <w:rPr>
                      <w:rFonts w:ascii="Arial" w:hAnsi="Arial" w:cs="Arial"/>
                      <w:sz w:val="20"/>
                      <w:szCs w:val="20"/>
                      <w:lang w:val="es-ES_tradnl"/>
                    </w:rPr>
                    <w:t>Estribos originales de fábrica.</w:t>
                  </w:r>
                </w:p>
              </w:tc>
            </w:tr>
            <w:tr w:rsidR="00AB2BCA" w:rsidRPr="00AB2BCA" w:rsidTr="00D440BE">
              <w:tc>
                <w:tcPr>
                  <w:tcW w:w="2228" w:type="dxa"/>
                  <w:vMerge/>
                </w:tcPr>
                <w:p w:rsidR="00724FD8" w:rsidRPr="00AB2BCA" w:rsidRDefault="00724FD8" w:rsidP="00D440BE">
                  <w:pPr>
                    <w:ind w:right="600"/>
                    <w:jc w:val="both"/>
                    <w:rPr>
                      <w:rFonts w:ascii="Arial" w:hAnsi="Arial" w:cs="Arial"/>
                      <w:b/>
                      <w:sz w:val="20"/>
                      <w:szCs w:val="20"/>
                      <w:lang w:val="es-ES_tradnl"/>
                    </w:rPr>
                  </w:pPr>
                </w:p>
              </w:tc>
              <w:tc>
                <w:tcPr>
                  <w:tcW w:w="3909" w:type="dxa"/>
                </w:tcPr>
                <w:p w:rsidR="00724FD8" w:rsidRPr="00AB2BCA" w:rsidRDefault="00724FD8" w:rsidP="00D440BE">
                  <w:pPr>
                    <w:rPr>
                      <w:rFonts w:ascii="Arial" w:hAnsi="Arial" w:cs="Arial"/>
                      <w:sz w:val="20"/>
                      <w:szCs w:val="20"/>
                      <w:lang w:val="es-ES_tradnl"/>
                    </w:rPr>
                  </w:pPr>
                  <w:r w:rsidRPr="00AB2BCA">
                    <w:rPr>
                      <w:rFonts w:ascii="Arial" w:hAnsi="Arial" w:cs="Arial"/>
                      <w:sz w:val="20"/>
                      <w:szCs w:val="20"/>
                      <w:lang w:val="es-ES_tradnl"/>
                    </w:rPr>
                    <w:t>Bloqueo central a distancia y seguros eléctricos</w:t>
                  </w:r>
                </w:p>
              </w:tc>
            </w:tr>
            <w:tr w:rsidR="00AB2BCA" w:rsidRPr="00AB2BCA" w:rsidTr="00D440BE">
              <w:tc>
                <w:tcPr>
                  <w:tcW w:w="2228" w:type="dxa"/>
                  <w:vMerge/>
                </w:tcPr>
                <w:p w:rsidR="00724FD8" w:rsidRPr="00AB2BCA" w:rsidRDefault="00724FD8" w:rsidP="00D440BE">
                  <w:pPr>
                    <w:ind w:right="600"/>
                    <w:jc w:val="both"/>
                    <w:rPr>
                      <w:rFonts w:ascii="Arial" w:hAnsi="Arial" w:cs="Arial"/>
                      <w:b/>
                      <w:sz w:val="20"/>
                      <w:szCs w:val="20"/>
                      <w:lang w:val="es-ES_tradnl"/>
                    </w:rPr>
                  </w:pPr>
                </w:p>
              </w:tc>
              <w:tc>
                <w:tcPr>
                  <w:tcW w:w="3909" w:type="dxa"/>
                </w:tcPr>
                <w:p w:rsidR="00724FD8" w:rsidRPr="00AB2BCA" w:rsidRDefault="00724FD8" w:rsidP="00D440BE">
                  <w:pPr>
                    <w:rPr>
                      <w:rFonts w:ascii="Arial" w:hAnsi="Arial" w:cs="Arial"/>
                      <w:sz w:val="20"/>
                      <w:szCs w:val="20"/>
                      <w:lang w:val="es-ES_tradnl"/>
                    </w:rPr>
                  </w:pPr>
                  <w:r w:rsidRPr="00AB2BCA">
                    <w:rPr>
                      <w:rFonts w:ascii="Arial" w:hAnsi="Arial" w:cs="Arial"/>
                      <w:sz w:val="20"/>
                      <w:szCs w:val="20"/>
                      <w:lang w:val="es-ES_tradnl"/>
                    </w:rPr>
                    <w:t>Aire acondicionado.</w:t>
                  </w:r>
                </w:p>
              </w:tc>
            </w:tr>
            <w:tr w:rsidR="00AB2BCA" w:rsidRPr="00AB2BCA" w:rsidTr="00D440BE">
              <w:tc>
                <w:tcPr>
                  <w:tcW w:w="2228" w:type="dxa"/>
                </w:tcPr>
                <w:p w:rsidR="00724FD8" w:rsidRPr="00AB2BCA" w:rsidRDefault="00724FD8" w:rsidP="00D440BE">
                  <w:pPr>
                    <w:ind w:right="600"/>
                    <w:jc w:val="both"/>
                    <w:rPr>
                      <w:rFonts w:ascii="Arial" w:hAnsi="Arial" w:cs="Arial"/>
                      <w:b/>
                      <w:sz w:val="20"/>
                      <w:szCs w:val="20"/>
                      <w:lang w:val="es-ES_tradnl"/>
                    </w:rPr>
                  </w:pPr>
                  <w:r w:rsidRPr="00AB2BCA">
                    <w:rPr>
                      <w:rFonts w:ascii="Arial" w:hAnsi="Arial" w:cs="Arial"/>
                      <w:b/>
                      <w:sz w:val="20"/>
                      <w:szCs w:val="20"/>
                      <w:lang w:val="es-ES_tradnl"/>
                    </w:rPr>
                    <w:t>Llantas</w:t>
                  </w:r>
                </w:p>
              </w:tc>
              <w:tc>
                <w:tcPr>
                  <w:tcW w:w="3909" w:type="dxa"/>
                </w:tcPr>
                <w:p w:rsidR="00724FD8" w:rsidRPr="00AB2BCA" w:rsidRDefault="00724FD8" w:rsidP="00D440BE">
                  <w:pPr>
                    <w:jc w:val="both"/>
                    <w:rPr>
                      <w:rFonts w:ascii="Arial" w:hAnsi="Arial" w:cs="Arial"/>
                      <w:sz w:val="20"/>
                      <w:szCs w:val="20"/>
                      <w:lang w:val="es-ES_tradnl"/>
                    </w:rPr>
                  </w:pPr>
                  <w:r w:rsidRPr="00AB2BCA">
                    <w:rPr>
                      <w:rFonts w:ascii="Arial" w:hAnsi="Arial" w:cs="Arial"/>
                      <w:sz w:val="20"/>
                      <w:szCs w:val="20"/>
                      <w:lang w:val="es-ES_tradnl"/>
                    </w:rPr>
                    <w:t>Las llantas y rines deben ser acordes al nivel de blindaje requerido en esta ficha técnica.</w:t>
                  </w:r>
                </w:p>
                <w:p w:rsidR="00724FD8" w:rsidRPr="00AB2BCA" w:rsidRDefault="00724FD8" w:rsidP="00D440BE">
                  <w:pPr>
                    <w:ind w:right="1167"/>
                    <w:jc w:val="both"/>
                    <w:rPr>
                      <w:rFonts w:ascii="Arial" w:hAnsi="Arial" w:cs="Arial"/>
                      <w:sz w:val="20"/>
                      <w:szCs w:val="20"/>
                      <w:lang w:val="es-ES_tradnl"/>
                    </w:rPr>
                  </w:pPr>
                </w:p>
                <w:p w:rsidR="00724FD8" w:rsidRPr="00AB2BCA" w:rsidRDefault="00724FD8" w:rsidP="00D440BE">
                  <w:pPr>
                    <w:jc w:val="both"/>
                    <w:rPr>
                      <w:rFonts w:ascii="Arial" w:hAnsi="Arial" w:cs="Arial"/>
                      <w:sz w:val="20"/>
                      <w:szCs w:val="20"/>
                      <w:lang w:val="es-ES_tradnl"/>
                    </w:rPr>
                  </w:pPr>
                  <w:r w:rsidRPr="00AB2BCA">
                    <w:rPr>
                      <w:rFonts w:ascii="Arial" w:hAnsi="Arial" w:cs="Arial"/>
                      <w:sz w:val="20"/>
                      <w:szCs w:val="20"/>
                      <w:lang w:val="es-ES_tradnl"/>
                    </w:rPr>
                    <w:t>Llantas con sistema RUN FLAT TIRE incluido el repuesto.</w:t>
                  </w:r>
                </w:p>
              </w:tc>
            </w:tr>
            <w:tr w:rsidR="00AB2BCA" w:rsidRPr="00AB2BCA" w:rsidTr="00D440BE">
              <w:tc>
                <w:tcPr>
                  <w:tcW w:w="2228" w:type="dxa"/>
                </w:tcPr>
                <w:p w:rsidR="00724FD8" w:rsidRPr="00AB2BCA" w:rsidRDefault="00724FD8" w:rsidP="00D440BE">
                  <w:pPr>
                    <w:ind w:right="600"/>
                    <w:jc w:val="both"/>
                    <w:rPr>
                      <w:rFonts w:ascii="Arial" w:hAnsi="Arial" w:cs="Arial"/>
                      <w:sz w:val="20"/>
                      <w:szCs w:val="20"/>
                      <w:lang w:val="es-ES_tradnl"/>
                    </w:rPr>
                  </w:pPr>
                  <w:r w:rsidRPr="00AB2BCA">
                    <w:rPr>
                      <w:rFonts w:ascii="Arial" w:hAnsi="Arial" w:cs="Arial"/>
                      <w:b/>
                      <w:sz w:val="20"/>
                      <w:szCs w:val="20"/>
                      <w:lang w:val="es-ES_tradnl"/>
                    </w:rPr>
                    <w:t>Quinta puerta</w:t>
                  </w:r>
                </w:p>
              </w:tc>
              <w:tc>
                <w:tcPr>
                  <w:tcW w:w="3909" w:type="dxa"/>
                </w:tcPr>
                <w:p w:rsidR="00724FD8" w:rsidRPr="00AB2BCA" w:rsidRDefault="00724FD8" w:rsidP="00D440BE">
                  <w:pPr>
                    <w:jc w:val="both"/>
                    <w:rPr>
                      <w:rFonts w:ascii="Arial" w:hAnsi="Arial" w:cs="Arial"/>
                      <w:sz w:val="20"/>
                      <w:szCs w:val="20"/>
                      <w:lang w:val="es-ES_tradnl"/>
                    </w:rPr>
                  </w:pPr>
                  <w:r w:rsidRPr="00AB2BCA">
                    <w:rPr>
                      <w:rFonts w:ascii="Arial" w:hAnsi="Arial" w:cs="Arial"/>
                      <w:sz w:val="20"/>
                      <w:szCs w:val="20"/>
                      <w:lang w:val="es-ES_tradnl"/>
                    </w:rPr>
                    <w:t>Se debe acondicionar una contrapuerta blindada tipo bulk head door en acero balístico importado y certificado. (anexar certificación de importación).</w:t>
                  </w:r>
                </w:p>
              </w:tc>
            </w:tr>
            <w:tr w:rsidR="00AB2BCA" w:rsidRPr="00AB2BCA" w:rsidTr="00D440BE">
              <w:tc>
                <w:tcPr>
                  <w:tcW w:w="2228" w:type="dxa"/>
                </w:tcPr>
                <w:p w:rsidR="00724FD8" w:rsidRPr="00AB2BCA" w:rsidRDefault="00724FD8" w:rsidP="00D440BE">
                  <w:pPr>
                    <w:ind w:right="600"/>
                    <w:jc w:val="both"/>
                    <w:rPr>
                      <w:rFonts w:ascii="Arial" w:hAnsi="Arial" w:cs="Arial"/>
                      <w:b/>
                      <w:sz w:val="20"/>
                      <w:szCs w:val="20"/>
                      <w:lang w:val="es-ES_tradnl"/>
                    </w:rPr>
                  </w:pPr>
                  <w:r w:rsidRPr="00AB2BCA">
                    <w:rPr>
                      <w:rFonts w:ascii="Arial" w:hAnsi="Arial" w:cs="Arial"/>
                      <w:b/>
                      <w:sz w:val="20"/>
                      <w:szCs w:val="20"/>
                      <w:lang w:val="es-ES_tradnl"/>
                    </w:rPr>
                    <w:t>Accesorios</w:t>
                  </w:r>
                </w:p>
              </w:tc>
              <w:tc>
                <w:tcPr>
                  <w:tcW w:w="3909" w:type="dxa"/>
                </w:tcPr>
                <w:p w:rsidR="00724FD8" w:rsidRPr="00AB2BCA" w:rsidRDefault="00724FD8" w:rsidP="00D440BE">
                  <w:pPr>
                    <w:jc w:val="both"/>
                    <w:rPr>
                      <w:rFonts w:ascii="Arial" w:hAnsi="Arial" w:cs="Arial"/>
                      <w:sz w:val="20"/>
                      <w:szCs w:val="20"/>
                      <w:lang w:val="es-ES_tradnl"/>
                    </w:rPr>
                  </w:pPr>
                  <w:r w:rsidRPr="00AB2BCA">
                    <w:rPr>
                      <w:rFonts w:ascii="Arial" w:hAnsi="Arial" w:cs="Arial"/>
                      <w:sz w:val="20"/>
                      <w:szCs w:val="20"/>
                      <w:lang w:val="es-ES_tradnl"/>
                    </w:rPr>
                    <w:t>Intercomunicador interno del vehículo tipo manos libres.</w:t>
                  </w:r>
                </w:p>
                <w:p w:rsidR="00724FD8" w:rsidRPr="00AB2BCA" w:rsidRDefault="00724FD8" w:rsidP="00D440BE">
                  <w:pPr>
                    <w:jc w:val="both"/>
                    <w:rPr>
                      <w:rFonts w:ascii="Arial" w:hAnsi="Arial" w:cs="Arial"/>
                      <w:sz w:val="20"/>
                      <w:szCs w:val="20"/>
                      <w:lang w:val="es-ES_tradnl"/>
                    </w:rPr>
                  </w:pPr>
                </w:p>
                <w:p w:rsidR="00724FD8" w:rsidRPr="00AB2BCA" w:rsidRDefault="00724FD8" w:rsidP="00D440BE">
                  <w:pPr>
                    <w:jc w:val="both"/>
                    <w:rPr>
                      <w:rFonts w:ascii="Arial" w:hAnsi="Arial" w:cs="Arial"/>
                      <w:sz w:val="20"/>
                      <w:szCs w:val="20"/>
                      <w:lang w:val="es-ES_tradnl"/>
                    </w:rPr>
                  </w:pPr>
                  <w:r w:rsidRPr="00AB2BCA">
                    <w:rPr>
                      <w:rFonts w:ascii="Arial" w:hAnsi="Arial" w:cs="Arial"/>
                      <w:sz w:val="20"/>
                      <w:szCs w:val="20"/>
                      <w:lang w:val="es-ES_tradnl"/>
                    </w:rPr>
                    <w:t>Luces tipo led de color rojo y azul en la parte delantera y trasera del vehículo, así mismo luces led (federales) en el panorámico internamente (delantero y trasero), en la puerta trasera interna y laterales traseros internos que no afecten la estética original del automotor ni el sistema eléctrico.</w:t>
                  </w:r>
                </w:p>
              </w:tc>
            </w:tr>
            <w:tr w:rsidR="00AB2BCA" w:rsidRPr="00AB2BCA" w:rsidTr="00D440BE">
              <w:tc>
                <w:tcPr>
                  <w:tcW w:w="2228" w:type="dxa"/>
                </w:tcPr>
                <w:p w:rsidR="00724FD8" w:rsidRPr="00AB2BCA" w:rsidRDefault="00724FD8" w:rsidP="00D440BE">
                  <w:pPr>
                    <w:ind w:right="600"/>
                    <w:jc w:val="both"/>
                    <w:rPr>
                      <w:rFonts w:ascii="Arial" w:hAnsi="Arial" w:cs="Arial"/>
                      <w:b/>
                      <w:sz w:val="20"/>
                      <w:szCs w:val="20"/>
                      <w:lang w:val="es-ES_tradnl"/>
                    </w:rPr>
                  </w:pPr>
                  <w:r w:rsidRPr="00AB2BCA">
                    <w:rPr>
                      <w:rFonts w:ascii="Arial" w:hAnsi="Arial" w:cs="Arial"/>
                      <w:b/>
                      <w:sz w:val="20"/>
                      <w:szCs w:val="20"/>
                      <w:lang w:val="es-ES_tradnl"/>
                    </w:rPr>
                    <w:t xml:space="preserve">Documentos </w:t>
                  </w:r>
                </w:p>
              </w:tc>
              <w:tc>
                <w:tcPr>
                  <w:tcW w:w="3909" w:type="dxa"/>
                </w:tcPr>
                <w:p w:rsidR="00724FD8" w:rsidRPr="00AB2BCA" w:rsidRDefault="00724FD8" w:rsidP="00724FD8">
                  <w:pPr>
                    <w:pStyle w:val="Prrafodelista"/>
                    <w:widowControl/>
                    <w:numPr>
                      <w:ilvl w:val="0"/>
                      <w:numId w:val="6"/>
                    </w:numPr>
                    <w:tabs>
                      <w:tab w:val="left" w:pos="284"/>
                      <w:tab w:val="left" w:pos="7690"/>
                      <w:tab w:val="left" w:pos="7831"/>
                    </w:tabs>
                    <w:ind w:right="28"/>
                    <w:contextualSpacing/>
                    <w:jc w:val="both"/>
                    <w:rPr>
                      <w:rFonts w:ascii="Arial" w:eastAsia="Calibri" w:hAnsi="Arial" w:cs="Arial"/>
                      <w:sz w:val="20"/>
                      <w:szCs w:val="20"/>
                    </w:rPr>
                  </w:pPr>
                  <w:r w:rsidRPr="00AB2BCA">
                    <w:rPr>
                      <w:rFonts w:ascii="Arial" w:hAnsi="Arial" w:cs="Arial"/>
                      <w:sz w:val="20"/>
                      <w:szCs w:val="20"/>
                      <w:lang w:val="es-ES_tradnl"/>
                    </w:rPr>
                    <w:t>Licencia de tránsito de servicio oficial a nombre de la Fiscalía General de la Nación con el cumplimiento de todos los requisitos legales, que les permitan transitar por el territorio nacional.</w:t>
                  </w:r>
                </w:p>
                <w:p w:rsidR="00724FD8" w:rsidRPr="00AB2BCA" w:rsidRDefault="00724FD8" w:rsidP="00D440BE">
                  <w:pPr>
                    <w:pStyle w:val="Prrafodelista"/>
                    <w:tabs>
                      <w:tab w:val="left" w:pos="284"/>
                      <w:tab w:val="left" w:pos="7690"/>
                      <w:tab w:val="left" w:pos="7831"/>
                    </w:tabs>
                    <w:ind w:left="656" w:right="28" w:hanging="296"/>
                    <w:jc w:val="both"/>
                    <w:rPr>
                      <w:rFonts w:ascii="Arial" w:eastAsia="Calibri" w:hAnsi="Arial" w:cs="Arial"/>
                      <w:sz w:val="20"/>
                      <w:szCs w:val="20"/>
                    </w:rPr>
                  </w:pPr>
                </w:p>
                <w:p w:rsidR="00724FD8" w:rsidRPr="00AB2BCA" w:rsidRDefault="00724FD8" w:rsidP="00724FD8">
                  <w:pPr>
                    <w:pStyle w:val="Prrafodelista"/>
                    <w:widowControl/>
                    <w:numPr>
                      <w:ilvl w:val="0"/>
                      <w:numId w:val="6"/>
                    </w:numPr>
                    <w:tabs>
                      <w:tab w:val="left" w:pos="284"/>
                      <w:tab w:val="left" w:pos="7690"/>
                      <w:tab w:val="left" w:pos="7831"/>
                    </w:tabs>
                    <w:ind w:right="28"/>
                    <w:contextualSpacing/>
                    <w:jc w:val="both"/>
                    <w:rPr>
                      <w:rFonts w:ascii="Arial" w:eastAsia="Calibri" w:hAnsi="Arial" w:cs="Arial"/>
                      <w:sz w:val="20"/>
                      <w:szCs w:val="20"/>
                    </w:rPr>
                  </w:pPr>
                  <w:r w:rsidRPr="00AB2BCA">
                    <w:rPr>
                      <w:rFonts w:ascii="Arial" w:hAnsi="Arial" w:cs="Arial"/>
                      <w:sz w:val="20"/>
                      <w:szCs w:val="20"/>
                      <w:lang w:val="es-ES_tradnl"/>
                    </w:rPr>
                    <w:t>Placas.</w:t>
                  </w:r>
                </w:p>
                <w:p w:rsidR="00724FD8" w:rsidRPr="00AB2BCA" w:rsidRDefault="00724FD8" w:rsidP="00D440BE">
                  <w:pPr>
                    <w:pStyle w:val="Prrafodelista"/>
                    <w:ind w:left="656" w:hanging="296"/>
                    <w:rPr>
                      <w:rFonts w:ascii="Arial" w:eastAsia="Calibri" w:hAnsi="Arial" w:cs="Arial"/>
                      <w:sz w:val="20"/>
                      <w:szCs w:val="20"/>
                    </w:rPr>
                  </w:pPr>
                </w:p>
                <w:p w:rsidR="00724FD8" w:rsidRPr="00AB2BCA" w:rsidRDefault="00724FD8" w:rsidP="00724FD8">
                  <w:pPr>
                    <w:pStyle w:val="Prrafodelista"/>
                    <w:widowControl/>
                    <w:numPr>
                      <w:ilvl w:val="0"/>
                      <w:numId w:val="6"/>
                    </w:numPr>
                    <w:tabs>
                      <w:tab w:val="left" w:pos="284"/>
                      <w:tab w:val="left" w:pos="7690"/>
                      <w:tab w:val="left" w:pos="7831"/>
                    </w:tabs>
                    <w:ind w:right="28"/>
                    <w:contextualSpacing/>
                    <w:jc w:val="both"/>
                    <w:rPr>
                      <w:rFonts w:ascii="Arial" w:hAnsi="Arial" w:cs="Arial"/>
                      <w:b/>
                      <w:sz w:val="20"/>
                      <w:szCs w:val="20"/>
                    </w:rPr>
                  </w:pPr>
                  <w:r w:rsidRPr="00AB2BCA">
                    <w:rPr>
                      <w:rFonts w:ascii="Arial" w:hAnsi="Arial" w:cs="Arial"/>
                      <w:sz w:val="20"/>
                      <w:szCs w:val="20"/>
                      <w:lang w:val="es-ES_tradnl"/>
                    </w:rPr>
                    <w:t>SOAT.</w:t>
                  </w:r>
                </w:p>
                <w:p w:rsidR="00724FD8" w:rsidRPr="00AB2BCA" w:rsidRDefault="00724FD8" w:rsidP="00724FD8">
                  <w:pPr>
                    <w:pStyle w:val="Prrafodelista"/>
                    <w:widowControl/>
                    <w:numPr>
                      <w:ilvl w:val="0"/>
                      <w:numId w:val="6"/>
                    </w:numPr>
                    <w:contextualSpacing/>
                    <w:jc w:val="both"/>
                    <w:rPr>
                      <w:rFonts w:ascii="Arial" w:hAnsi="Arial" w:cs="Arial"/>
                      <w:sz w:val="20"/>
                      <w:szCs w:val="20"/>
                      <w:lang w:val="es-ES_tradnl"/>
                    </w:rPr>
                  </w:pPr>
                  <w:r w:rsidRPr="00AB2BCA">
                    <w:rPr>
                      <w:rFonts w:ascii="Arial" w:hAnsi="Arial" w:cs="Arial"/>
                      <w:sz w:val="20"/>
                      <w:szCs w:val="20"/>
                    </w:rPr>
                    <w:t>Deberá entregar el pago de los derechos, de cada vehículo para la asignación de la tarjeta de identificación electrónica (TIE) ley 787 de 2002.</w:t>
                  </w:r>
                </w:p>
                <w:p w:rsidR="00724FD8" w:rsidRPr="00AB2BCA" w:rsidRDefault="00724FD8" w:rsidP="00724FD8">
                  <w:pPr>
                    <w:pStyle w:val="Prrafodelista"/>
                    <w:widowControl/>
                    <w:numPr>
                      <w:ilvl w:val="0"/>
                      <w:numId w:val="6"/>
                    </w:numPr>
                    <w:tabs>
                      <w:tab w:val="left" w:pos="7690"/>
                      <w:tab w:val="left" w:pos="7831"/>
                    </w:tabs>
                    <w:ind w:right="28"/>
                    <w:contextualSpacing/>
                    <w:jc w:val="both"/>
                    <w:rPr>
                      <w:rFonts w:ascii="Arial" w:hAnsi="Arial" w:cs="Arial"/>
                      <w:lang w:val="es-ES_tradnl"/>
                    </w:rPr>
                  </w:pPr>
                  <w:r w:rsidRPr="00AB2BCA">
                    <w:rPr>
                      <w:rFonts w:ascii="Arial" w:hAnsi="Arial" w:cs="Arial"/>
                      <w:lang w:val="es-ES_tradnl"/>
                    </w:rPr>
                    <w:t>Constancia del trámite de la resolución o la resolución ante la Superintendencia de Vigilancia y Seguridad Privada para la autorización del blindaje del vehículo.</w:t>
                  </w:r>
                  <w:r w:rsidRPr="00AB2BCA">
                    <w:rPr>
                      <w:rStyle w:val="Refdenotaalpie"/>
                      <w:rFonts w:ascii="Arial" w:hAnsi="Arial" w:cs="Arial"/>
                      <w:lang w:val="es-ES_tradnl"/>
                    </w:rPr>
                    <w:footnoteReference w:id="7"/>
                  </w:r>
                </w:p>
                <w:p w:rsidR="00724FD8" w:rsidRPr="00AB2BCA" w:rsidRDefault="00724FD8" w:rsidP="00724FD8">
                  <w:pPr>
                    <w:pStyle w:val="Prrafodelista"/>
                    <w:widowControl/>
                    <w:numPr>
                      <w:ilvl w:val="0"/>
                      <w:numId w:val="6"/>
                    </w:numPr>
                    <w:tabs>
                      <w:tab w:val="left" w:pos="7690"/>
                      <w:tab w:val="left" w:pos="7831"/>
                    </w:tabs>
                    <w:ind w:right="28"/>
                    <w:contextualSpacing/>
                    <w:jc w:val="both"/>
                    <w:rPr>
                      <w:rFonts w:ascii="Arial" w:hAnsi="Arial" w:cs="Arial"/>
                      <w:lang w:val="es-ES_tradnl"/>
                    </w:rPr>
                  </w:pPr>
                  <w:r w:rsidRPr="00AB2BCA">
                    <w:rPr>
                      <w:rFonts w:ascii="Arial" w:hAnsi="Arial" w:cs="Arial"/>
                      <w:lang w:val="es-ES_tradnl"/>
                    </w:rPr>
                    <w:lastRenderedPageBreak/>
                    <w:t>Tarjeta de usuario o carné de la empresa blindadora</w:t>
                  </w:r>
                  <w:r w:rsidRPr="00AB2BCA">
                    <w:rPr>
                      <w:rStyle w:val="Refdenotaalpie"/>
                      <w:rFonts w:ascii="Arial" w:hAnsi="Arial" w:cs="Arial"/>
                      <w:lang w:val="es-ES_tradnl"/>
                    </w:rPr>
                    <w:footnoteReference w:id="8"/>
                  </w:r>
                  <w:r w:rsidRPr="00AB2BCA">
                    <w:rPr>
                      <w:rFonts w:ascii="Arial" w:hAnsi="Arial" w:cs="Arial"/>
                      <w:lang w:val="es-ES_tradnl"/>
                    </w:rPr>
                    <w:t>.</w:t>
                  </w:r>
                </w:p>
                <w:p w:rsidR="00724FD8" w:rsidRPr="00AB2BCA" w:rsidRDefault="00724FD8" w:rsidP="00D440BE">
                  <w:pPr>
                    <w:pStyle w:val="Prrafodelista"/>
                    <w:jc w:val="both"/>
                    <w:rPr>
                      <w:rFonts w:ascii="Arial" w:hAnsi="Arial" w:cs="Arial"/>
                      <w:sz w:val="20"/>
                      <w:szCs w:val="20"/>
                      <w:lang w:val="es-ES_tradnl"/>
                    </w:rPr>
                  </w:pPr>
                </w:p>
              </w:tc>
            </w:tr>
            <w:tr w:rsidR="00AB2BCA" w:rsidRPr="00AB2BCA" w:rsidTr="00D440BE">
              <w:tc>
                <w:tcPr>
                  <w:tcW w:w="2228" w:type="dxa"/>
                </w:tcPr>
                <w:p w:rsidR="00724FD8" w:rsidRPr="00AB2BCA" w:rsidRDefault="00724FD8" w:rsidP="00D440BE">
                  <w:pPr>
                    <w:ind w:right="600"/>
                    <w:jc w:val="both"/>
                    <w:rPr>
                      <w:rFonts w:ascii="Arial" w:hAnsi="Arial" w:cs="Arial"/>
                      <w:b/>
                      <w:sz w:val="20"/>
                      <w:szCs w:val="20"/>
                      <w:lang w:val="es-ES_tradnl"/>
                    </w:rPr>
                  </w:pPr>
                  <w:r w:rsidRPr="00AB2BCA">
                    <w:rPr>
                      <w:rFonts w:ascii="Arial" w:hAnsi="Arial" w:cs="Arial"/>
                      <w:b/>
                      <w:sz w:val="20"/>
                      <w:szCs w:val="20"/>
                      <w:lang w:val="es-ES_tradnl"/>
                    </w:rPr>
                    <w:lastRenderedPageBreak/>
                    <w:t>Mantenimiento preventivo</w:t>
                  </w:r>
                </w:p>
              </w:tc>
              <w:tc>
                <w:tcPr>
                  <w:tcW w:w="3909" w:type="dxa"/>
                </w:tcPr>
                <w:p w:rsidR="00724FD8" w:rsidRPr="00AB2BCA" w:rsidRDefault="00724FD8" w:rsidP="00D440BE">
                  <w:pPr>
                    <w:tabs>
                      <w:tab w:val="left" w:pos="7690"/>
                      <w:tab w:val="left" w:pos="7831"/>
                    </w:tabs>
                    <w:ind w:right="28"/>
                    <w:jc w:val="both"/>
                    <w:rPr>
                      <w:rFonts w:ascii="Arial" w:hAnsi="Arial" w:cs="Arial"/>
                      <w:sz w:val="22"/>
                      <w:szCs w:val="22"/>
                      <w:lang w:val="es-ES_tradnl"/>
                    </w:rPr>
                  </w:pPr>
                  <w:r w:rsidRPr="00AB2BCA">
                    <w:rPr>
                      <w:rFonts w:ascii="Arial" w:hAnsi="Arial" w:cs="Arial"/>
                      <w:sz w:val="22"/>
                      <w:szCs w:val="22"/>
                      <w:lang w:val="es-ES_tradnl"/>
                    </w:rPr>
                    <w:t xml:space="preserve">El mantenimiento preventivo del vehículo será durante los dos (2) primeros años o 50.000 kilómetros, lo primero que ocurra. </w:t>
                  </w:r>
                </w:p>
                <w:p w:rsidR="00724FD8" w:rsidRPr="00AB2BCA" w:rsidRDefault="00724FD8" w:rsidP="00D440BE">
                  <w:pPr>
                    <w:tabs>
                      <w:tab w:val="left" w:pos="7690"/>
                      <w:tab w:val="left" w:pos="7831"/>
                    </w:tabs>
                    <w:ind w:right="28"/>
                    <w:jc w:val="both"/>
                    <w:rPr>
                      <w:rFonts w:ascii="Arial" w:hAnsi="Arial" w:cs="Arial"/>
                      <w:sz w:val="22"/>
                      <w:szCs w:val="22"/>
                      <w:lang w:val="es-ES_tradnl"/>
                    </w:rPr>
                  </w:pPr>
                </w:p>
                <w:p w:rsidR="00724FD8" w:rsidRPr="00AB2BCA" w:rsidRDefault="00724FD8" w:rsidP="00D440BE">
                  <w:pPr>
                    <w:tabs>
                      <w:tab w:val="left" w:pos="7690"/>
                      <w:tab w:val="left" w:pos="7831"/>
                    </w:tabs>
                    <w:ind w:right="28"/>
                    <w:jc w:val="both"/>
                    <w:rPr>
                      <w:rFonts w:ascii="Arial" w:hAnsi="Arial" w:cs="Arial"/>
                      <w:sz w:val="22"/>
                      <w:szCs w:val="22"/>
                    </w:rPr>
                  </w:pPr>
                  <w:r w:rsidRPr="00AB2BCA">
                    <w:rPr>
                      <w:rFonts w:ascii="Arial" w:hAnsi="Arial" w:cs="Arial"/>
                      <w:sz w:val="22"/>
                      <w:szCs w:val="22"/>
                      <w:lang w:val="es-ES_tradnl"/>
                    </w:rPr>
                    <w:t xml:space="preserve">Este corresponde al </w:t>
                  </w:r>
                  <w:r w:rsidRPr="00AB2BCA">
                    <w:rPr>
                      <w:rFonts w:ascii="Arial" w:hAnsi="Arial" w:cs="Arial"/>
                      <w:sz w:val="22"/>
                      <w:szCs w:val="22"/>
                    </w:rPr>
                    <w:t>conjunto de revisiones y cambios programados que técnicamente debe hacerse al vehículo de acuerdo con su manual y cumpliendo con las recomendaciones del fabricante, el cual determina las acciones que tienen por objeto mantener las condiciones óptimas del vehículo</w:t>
                  </w:r>
                  <w:r w:rsidRPr="00AB2BCA">
                    <w:rPr>
                      <w:rFonts w:ascii="Arial" w:hAnsi="Arial" w:cs="Arial"/>
                      <w:sz w:val="22"/>
                      <w:szCs w:val="22"/>
                      <w:lang w:val="es-ES_tradnl"/>
                    </w:rPr>
                    <w:t>, en la red de talleres o concesionarios autorizados por la marca en Colombia.</w:t>
                  </w:r>
                </w:p>
                <w:p w:rsidR="00724FD8" w:rsidRPr="00AB2BCA" w:rsidRDefault="00724FD8" w:rsidP="00D440BE">
                  <w:pPr>
                    <w:pStyle w:val="Prrafodelista"/>
                    <w:tabs>
                      <w:tab w:val="left" w:pos="284"/>
                      <w:tab w:val="left" w:pos="7690"/>
                      <w:tab w:val="left" w:pos="7831"/>
                    </w:tabs>
                    <w:ind w:left="656" w:right="28"/>
                    <w:jc w:val="both"/>
                    <w:rPr>
                      <w:rFonts w:ascii="Arial" w:hAnsi="Arial" w:cs="Arial"/>
                      <w:sz w:val="20"/>
                      <w:szCs w:val="20"/>
                    </w:rPr>
                  </w:pPr>
                </w:p>
              </w:tc>
            </w:tr>
            <w:tr w:rsidR="00AB2BCA" w:rsidRPr="00AB2BCA" w:rsidTr="00D440BE">
              <w:tc>
                <w:tcPr>
                  <w:tcW w:w="2228" w:type="dxa"/>
                </w:tcPr>
                <w:p w:rsidR="00724FD8" w:rsidRPr="00AB2BCA" w:rsidRDefault="00724FD8" w:rsidP="00D440BE">
                  <w:pPr>
                    <w:ind w:right="600"/>
                    <w:jc w:val="both"/>
                    <w:rPr>
                      <w:rFonts w:ascii="Arial" w:hAnsi="Arial" w:cs="Arial"/>
                      <w:b/>
                      <w:sz w:val="20"/>
                      <w:szCs w:val="20"/>
                      <w:lang w:val="es-ES_tradnl"/>
                    </w:rPr>
                  </w:pPr>
                  <w:r w:rsidRPr="00AB2BCA">
                    <w:rPr>
                      <w:rFonts w:ascii="Arial" w:hAnsi="Arial" w:cs="Arial"/>
                      <w:b/>
                      <w:sz w:val="20"/>
                      <w:szCs w:val="20"/>
                      <w:lang w:val="es-ES_tradnl"/>
                    </w:rPr>
                    <w:t>Kit de carretera</w:t>
                  </w:r>
                </w:p>
              </w:tc>
              <w:tc>
                <w:tcPr>
                  <w:tcW w:w="3909" w:type="dxa"/>
                </w:tcPr>
                <w:p w:rsidR="00724FD8" w:rsidRPr="00AB2BCA" w:rsidRDefault="00724FD8" w:rsidP="00D440BE">
                  <w:pPr>
                    <w:tabs>
                      <w:tab w:val="left" w:pos="7690"/>
                      <w:tab w:val="left" w:pos="7831"/>
                    </w:tabs>
                    <w:ind w:right="28"/>
                    <w:jc w:val="both"/>
                    <w:rPr>
                      <w:rFonts w:ascii="Arial" w:hAnsi="Arial" w:cs="Arial"/>
                      <w:sz w:val="22"/>
                      <w:szCs w:val="22"/>
                      <w:lang w:val="es-ES_tradnl"/>
                    </w:rPr>
                  </w:pPr>
                  <w:r w:rsidRPr="00AB2BCA">
                    <w:rPr>
                      <w:rFonts w:ascii="Arial" w:hAnsi="Arial" w:cs="Arial"/>
                      <w:sz w:val="22"/>
                      <w:szCs w:val="22"/>
                      <w:lang w:val="es-ES_tradnl"/>
                    </w:rPr>
                    <w:t xml:space="preserve">Regulado por el Ministerio de Transporte Ley 769 del 2002, “Por la cual se expide el Código Nacional de Tránsito Terrestre y se dictan otras disposiciones”  </w:t>
                  </w:r>
                </w:p>
                <w:p w:rsidR="00724FD8" w:rsidRPr="00AB2BCA" w:rsidRDefault="00724FD8" w:rsidP="00D440BE">
                  <w:pPr>
                    <w:tabs>
                      <w:tab w:val="left" w:pos="7690"/>
                      <w:tab w:val="left" w:pos="7831"/>
                    </w:tabs>
                    <w:ind w:right="28"/>
                    <w:jc w:val="both"/>
                    <w:rPr>
                      <w:rFonts w:ascii="Arial" w:hAnsi="Arial" w:cs="Arial"/>
                      <w:sz w:val="22"/>
                      <w:szCs w:val="22"/>
                      <w:lang w:val="es-ES_tradnl"/>
                    </w:rPr>
                  </w:pPr>
                  <w:r w:rsidRPr="00AB2BCA">
                    <w:rPr>
                      <w:rFonts w:ascii="Arial" w:hAnsi="Arial" w:cs="Arial"/>
                      <w:sz w:val="22"/>
                      <w:szCs w:val="22"/>
                      <w:lang w:val="es-ES_tradnl"/>
                    </w:rPr>
                    <w:t xml:space="preserve"> </w:t>
                  </w:r>
                </w:p>
                <w:p w:rsidR="00724FD8" w:rsidRPr="00AB2BCA" w:rsidRDefault="00724FD8" w:rsidP="00D440BE">
                  <w:pPr>
                    <w:tabs>
                      <w:tab w:val="left" w:pos="7690"/>
                      <w:tab w:val="left" w:pos="7831"/>
                    </w:tabs>
                    <w:ind w:right="28"/>
                    <w:jc w:val="both"/>
                    <w:rPr>
                      <w:rFonts w:ascii="Arial" w:hAnsi="Arial" w:cs="Arial"/>
                      <w:sz w:val="22"/>
                      <w:szCs w:val="22"/>
                      <w:lang w:val="es-ES_tradnl"/>
                    </w:rPr>
                  </w:pPr>
                  <w:r w:rsidRPr="00AB2BCA">
                    <w:rPr>
                      <w:rFonts w:ascii="Arial" w:hAnsi="Arial" w:cs="Arial"/>
                      <w:sz w:val="22"/>
                      <w:szCs w:val="22"/>
                      <w:lang w:val="es-ES_tradnl"/>
                    </w:rPr>
                    <w:t xml:space="preserve">Nota 1: El gato deberá contar con capacidad para elevar el vehículo. </w:t>
                  </w:r>
                </w:p>
                <w:p w:rsidR="00724FD8" w:rsidRPr="00AB2BCA" w:rsidRDefault="00724FD8" w:rsidP="00D440BE">
                  <w:pPr>
                    <w:tabs>
                      <w:tab w:val="left" w:pos="7690"/>
                      <w:tab w:val="left" w:pos="7831"/>
                    </w:tabs>
                    <w:ind w:right="28"/>
                    <w:jc w:val="both"/>
                    <w:rPr>
                      <w:rFonts w:ascii="Arial" w:hAnsi="Arial" w:cs="Arial"/>
                      <w:sz w:val="22"/>
                      <w:szCs w:val="22"/>
                      <w:lang w:val="es-ES_tradnl"/>
                    </w:rPr>
                  </w:pPr>
                </w:p>
                <w:p w:rsidR="00724FD8" w:rsidRPr="00AB2BCA" w:rsidRDefault="00724FD8" w:rsidP="00D440BE">
                  <w:pPr>
                    <w:tabs>
                      <w:tab w:val="left" w:pos="7690"/>
                      <w:tab w:val="left" w:pos="7831"/>
                    </w:tabs>
                    <w:ind w:right="28"/>
                    <w:jc w:val="both"/>
                    <w:rPr>
                      <w:rFonts w:ascii="Arial" w:hAnsi="Arial" w:cs="Arial"/>
                      <w:sz w:val="22"/>
                      <w:szCs w:val="22"/>
                      <w:lang w:val="es-ES_tradnl"/>
                    </w:rPr>
                  </w:pPr>
                  <w:r w:rsidRPr="00AB2BCA">
                    <w:rPr>
                      <w:rFonts w:ascii="Arial" w:hAnsi="Arial" w:cs="Arial"/>
                      <w:sz w:val="22"/>
                      <w:szCs w:val="22"/>
                      <w:lang w:val="es-ES_tradnl"/>
                    </w:rPr>
                    <w:t>Nota 2: Los elementos del botiquín deberán contar con una fecha mínima de expiración o vencimiento de un año.</w:t>
                  </w:r>
                </w:p>
              </w:tc>
            </w:tr>
            <w:tr w:rsidR="00AB2BCA" w:rsidRPr="00AB2BCA" w:rsidTr="00D440BE">
              <w:tc>
                <w:tcPr>
                  <w:tcW w:w="2228" w:type="dxa"/>
                </w:tcPr>
                <w:p w:rsidR="00724FD8" w:rsidRPr="00AB2BCA" w:rsidRDefault="00724FD8" w:rsidP="00D440BE">
                  <w:pPr>
                    <w:jc w:val="both"/>
                    <w:rPr>
                      <w:rFonts w:ascii="Arial" w:hAnsi="Arial" w:cs="Arial"/>
                      <w:b/>
                      <w:sz w:val="20"/>
                      <w:szCs w:val="20"/>
                      <w:lang w:val="es-ES_tradnl"/>
                    </w:rPr>
                  </w:pPr>
                  <w:r w:rsidRPr="00AB2BCA">
                    <w:rPr>
                      <w:rFonts w:ascii="Arial" w:hAnsi="Arial" w:cs="Arial"/>
                      <w:b/>
                      <w:sz w:val="20"/>
                      <w:szCs w:val="20"/>
                      <w:lang w:val="es-ES_tradnl"/>
                    </w:rPr>
                    <w:t xml:space="preserve">Elementos de fácil extracción </w:t>
                  </w:r>
                </w:p>
                <w:p w:rsidR="00724FD8" w:rsidRPr="00AB2BCA" w:rsidRDefault="00724FD8" w:rsidP="00D440BE">
                  <w:pPr>
                    <w:ind w:right="600"/>
                    <w:jc w:val="both"/>
                    <w:rPr>
                      <w:rFonts w:ascii="Arial" w:hAnsi="Arial" w:cs="Arial"/>
                      <w:b/>
                      <w:sz w:val="20"/>
                      <w:szCs w:val="20"/>
                      <w:lang w:val="es-ES_tradnl"/>
                    </w:rPr>
                  </w:pPr>
                </w:p>
              </w:tc>
              <w:tc>
                <w:tcPr>
                  <w:tcW w:w="3909" w:type="dxa"/>
                </w:tcPr>
                <w:p w:rsidR="00724FD8" w:rsidRPr="00AB2BCA" w:rsidRDefault="00724FD8" w:rsidP="00D440BE">
                  <w:pPr>
                    <w:tabs>
                      <w:tab w:val="left" w:pos="7690"/>
                      <w:tab w:val="left" w:pos="7831"/>
                    </w:tabs>
                    <w:ind w:right="28"/>
                    <w:jc w:val="both"/>
                    <w:rPr>
                      <w:rFonts w:ascii="Arial" w:hAnsi="Arial" w:cs="Arial"/>
                      <w:sz w:val="22"/>
                      <w:szCs w:val="22"/>
                      <w:lang w:val="es-ES_tradnl"/>
                    </w:rPr>
                  </w:pPr>
                  <w:r w:rsidRPr="00AB2BCA">
                    <w:rPr>
                      <w:rFonts w:ascii="Arial" w:hAnsi="Arial" w:cs="Arial"/>
                      <w:sz w:val="22"/>
                      <w:szCs w:val="22"/>
                      <w:lang w:val="es-ES_tradnl"/>
                    </w:rPr>
                    <w:t>tales como: Espejos retrovisores, lunas espejos, luces laterales, llanta de repuesto, copas rueda, lame vidrios, emblemas, ampliaciones, boceles laterales (originales del vehículo), postigos del tanque de combustible, estribos, etc., deben venir asegurados con un mecanismo físico.</w:t>
                  </w:r>
                </w:p>
              </w:tc>
            </w:tr>
            <w:tr w:rsidR="00AB2BCA" w:rsidRPr="00AB2BCA" w:rsidTr="00D440BE">
              <w:tc>
                <w:tcPr>
                  <w:tcW w:w="6137" w:type="dxa"/>
                  <w:gridSpan w:val="2"/>
                </w:tcPr>
                <w:p w:rsidR="00724FD8" w:rsidRPr="00AB2BCA" w:rsidRDefault="00724FD8" w:rsidP="00D440BE">
                  <w:pPr>
                    <w:rPr>
                      <w:rFonts w:ascii="Arial" w:hAnsi="Arial" w:cs="Arial"/>
                      <w:sz w:val="20"/>
                      <w:szCs w:val="20"/>
                    </w:rPr>
                  </w:pPr>
                  <w:r w:rsidRPr="00AB2BCA">
                    <w:rPr>
                      <w:rFonts w:ascii="Arial" w:hAnsi="Arial" w:cs="Arial"/>
                      <w:b/>
                      <w:sz w:val="20"/>
                      <w:szCs w:val="20"/>
                    </w:rPr>
                    <w:t xml:space="preserve">Nota: </w:t>
                  </w:r>
                  <w:r w:rsidRPr="00AB2BCA">
                    <w:rPr>
                      <w:rFonts w:ascii="Arial" w:hAnsi="Arial" w:cs="Arial"/>
                      <w:sz w:val="20"/>
                      <w:szCs w:val="20"/>
                    </w:rPr>
                    <w:t>El proponente deberá anexar con la propuesta la ficha técnica del carro ofertado.</w:t>
                  </w:r>
                  <w:r w:rsidRPr="00AB2BCA">
                    <w:rPr>
                      <w:rFonts w:ascii="Arial" w:hAnsi="Arial" w:cs="Arial"/>
                      <w:b/>
                      <w:sz w:val="20"/>
                      <w:szCs w:val="20"/>
                    </w:rPr>
                    <w:t xml:space="preserve"> </w:t>
                  </w:r>
                </w:p>
              </w:tc>
            </w:tr>
          </w:tbl>
          <w:p w:rsidR="00724FD8" w:rsidRPr="00AB2BCA" w:rsidRDefault="00724FD8" w:rsidP="00D440BE">
            <w:pPr>
              <w:rPr>
                <w:rFonts w:ascii="Arial" w:hAnsi="Arial" w:cs="Arial"/>
                <w:sz w:val="22"/>
                <w:szCs w:val="22"/>
              </w:rPr>
            </w:pPr>
          </w:p>
          <w:p w:rsidR="00724FD8" w:rsidRPr="00AB2BCA" w:rsidRDefault="00724FD8" w:rsidP="00D440BE">
            <w:pPr>
              <w:rPr>
                <w:rFonts w:ascii="Arial" w:hAnsi="Arial" w:cs="Arial"/>
                <w:sz w:val="22"/>
                <w:szCs w:val="22"/>
              </w:rPr>
            </w:pPr>
          </w:p>
          <w:tbl>
            <w:tblPr>
              <w:tblStyle w:val="Tablaconcuadrcula"/>
              <w:tblW w:w="0" w:type="auto"/>
              <w:tblLook w:val="04A0" w:firstRow="1" w:lastRow="0" w:firstColumn="1" w:lastColumn="0" w:noHBand="0" w:noVBand="1"/>
            </w:tblPr>
            <w:tblGrid>
              <w:gridCol w:w="2270"/>
              <w:gridCol w:w="3857"/>
            </w:tblGrid>
            <w:tr w:rsidR="00AB2BCA" w:rsidRPr="00AB2BCA" w:rsidTr="00D440BE">
              <w:tc>
                <w:tcPr>
                  <w:tcW w:w="6127" w:type="dxa"/>
                  <w:gridSpan w:val="2"/>
                </w:tcPr>
                <w:p w:rsidR="00724FD8" w:rsidRPr="00AB2BCA" w:rsidRDefault="00724FD8" w:rsidP="00724FD8">
                  <w:pPr>
                    <w:pStyle w:val="Prrafodelista"/>
                    <w:widowControl/>
                    <w:numPr>
                      <w:ilvl w:val="0"/>
                      <w:numId w:val="7"/>
                    </w:numPr>
                    <w:contextualSpacing/>
                    <w:jc w:val="center"/>
                    <w:rPr>
                      <w:rFonts w:ascii="Arial" w:hAnsi="Arial" w:cs="Arial"/>
                      <w:b/>
                    </w:rPr>
                  </w:pPr>
                  <w:r w:rsidRPr="00AB2BCA">
                    <w:rPr>
                      <w:rFonts w:ascii="Arial" w:hAnsi="Arial" w:cs="Arial"/>
                      <w:b/>
                      <w:bCs/>
                      <w:lang w:val="es-ES_tradnl"/>
                    </w:rPr>
                    <w:t>ESPECIFICACIONES DEL BLINDAJE.</w:t>
                  </w:r>
                </w:p>
              </w:tc>
            </w:tr>
            <w:tr w:rsidR="00AB2BCA" w:rsidRPr="00AB2BCA" w:rsidTr="00D440BE">
              <w:tc>
                <w:tcPr>
                  <w:tcW w:w="2270" w:type="dxa"/>
                </w:tcPr>
                <w:p w:rsidR="00724FD8" w:rsidRPr="00AB2BCA" w:rsidRDefault="00724FD8" w:rsidP="00D440BE">
                  <w:pPr>
                    <w:rPr>
                      <w:rFonts w:ascii="Arial" w:hAnsi="Arial" w:cs="Arial"/>
                      <w:b/>
                      <w:sz w:val="22"/>
                      <w:szCs w:val="22"/>
                    </w:rPr>
                  </w:pPr>
                  <w:r w:rsidRPr="00AB2BCA">
                    <w:rPr>
                      <w:rFonts w:ascii="Arial" w:hAnsi="Arial" w:cs="Arial"/>
                      <w:sz w:val="22"/>
                      <w:szCs w:val="22"/>
                    </w:rPr>
                    <w:t xml:space="preserve"> </w:t>
                  </w:r>
                  <w:r w:rsidRPr="00AB2BCA">
                    <w:rPr>
                      <w:rFonts w:ascii="Arial" w:hAnsi="Arial" w:cs="Arial"/>
                      <w:b/>
                      <w:sz w:val="22"/>
                      <w:szCs w:val="22"/>
                    </w:rPr>
                    <w:t xml:space="preserve">Norma </w:t>
                  </w:r>
                </w:p>
              </w:tc>
              <w:tc>
                <w:tcPr>
                  <w:tcW w:w="3857" w:type="dxa"/>
                </w:tcPr>
                <w:p w:rsidR="00724FD8" w:rsidRPr="00AB2BCA" w:rsidRDefault="00724FD8" w:rsidP="00D440BE">
                  <w:pPr>
                    <w:jc w:val="both"/>
                    <w:rPr>
                      <w:rFonts w:ascii="Arial" w:hAnsi="Arial" w:cs="Arial"/>
                      <w:sz w:val="22"/>
                      <w:szCs w:val="22"/>
                    </w:rPr>
                  </w:pPr>
                  <w:r w:rsidRPr="00AB2BCA">
                    <w:rPr>
                      <w:rFonts w:ascii="Arial" w:hAnsi="Arial" w:cs="Arial"/>
                      <w:sz w:val="22"/>
                      <w:szCs w:val="22"/>
                      <w:lang w:val="es-ES_tradnl"/>
                    </w:rPr>
                    <w:t xml:space="preserve">Blindaje </w:t>
                  </w:r>
                  <w:r w:rsidRPr="00AB2BCA">
                    <w:rPr>
                      <w:rFonts w:ascii="Arial" w:hAnsi="Arial" w:cs="Arial"/>
                      <w:b/>
                      <w:sz w:val="22"/>
                      <w:szCs w:val="22"/>
                      <w:lang w:val="es-ES_tradnl"/>
                    </w:rPr>
                    <w:t>nivel IV</w:t>
                  </w:r>
                  <w:r w:rsidRPr="00AB2BCA">
                    <w:rPr>
                      <w:rFonts w:ascii="Arial" w:hAnsi="Arial" w:cs="Arial"/>
                      <w:sz w:val="22"/>
                      <w:szCs w:val="22"/>
                      <w:lang w:val="es-ES_tradnl"/>
                    </w:rPr>
                    <w:t xml:space="preserve"> bajo la norma </w:t>
                  </w:r>
                  <w:r w:rsidRPr="00AB2BCA">
                    <w:rPr>
                      <w:rFonts w:ascii="Arial" w:hAnsi="Arial" w:cs="Arial"/>
                      <w:b/>
                      <w:sz w:val="22"/>
                      <w:szCs w:val="22"/>
                      <w:lang w:val="es-ES_tradnl"/>
                    </w:rPr>
                    <w:t>NIJ 0108.01</w:t>
                  </w:r>
                  <w:r w:rsidRPr="00AB2BCA">
                    <w:rPr>
                      <w:rFonts w:ascii="Arial" w:hAnsi="Arial" w:cs="Arial"/>
                      <w:sz w:val="22"/>
                      <w:szCs w:val="22"/>
                      <w:lang w:val="es-ES_tradnl"/>
                    </w:rPr>
                    <w:t xml:space="preserve">. contra munición </w:t>
                  </w:r>
                  <w:r w:rsidRPr="00AB2BCA">
                    <w:rPr>
                      <w:rFonts w:ascii="Arial" w:eastAsia="Arial" w:hAnsi="Arial" w:cs="Arial"/>
                      <w:sz w:val="22"/>
                      <w:szCs w:val="22"/>
                    </w:rPr>
                    <w:t>30-06 AP con un rango de velocidad del proyectil de  868 m/</w:t>
                  </w:r>
                  <w:sdt>
                    <w:sdtPr>
                      <w:tag w:val="goog_rdk_3"/>
                      <w:id w:val="867098952"/>
                    </w:sdtPr>
                    <w:sdtEndPr/>
                    <w:sdtContent/>
                  </w:sdt>
                  <w:r w:rsidRPr="00AB2BCA">
                    <w:rPr>
                      <w:rFonts w:ascii="Arial" w:eastAsia="Arial" w:hAnsi="Arial" w:cs="Arial"/>
                      <w:sz w:val="22"/>
                      <w:szCs w:val="22"/>
                    </w:rPr>
                    <w:t>s +/-15 m/s</w:t>
                  </w:r>
                </w:p>
              </w:tc>
            </w:tr>
            <w:tr w:rsidR="00AB2BCA" w:rsidRPr="00AB2BCA" w:rsidTr="00D440BE">
              <w:tc>
                <w:tcPr>
                  <w:tcW w:w="2270" w:type="dxa"/>
                </w:tcPr>
                <w:p w:rsidR="00724FD8" w:rsidRPr="00AB2BCA" w:rsidRDefault="00724FD8" w:rsidP="00D440BE">
                  <w:pPr>
                    <w:rPr>
                      <w:rFonts w:ascii="Arial" w:hAnsi="Arial" w:cs="Arial"/>
                      <w:sz w:val="22"/>
                      <w:szCs w:val="22"/>
                    </w:rPr>
                  </w:pPr>
                  <w:r w:rsidRPr="00AB2BCA">
                    <w:rPr>
                      <w:rFonts w:ascii="Arial" w:hAnsi="Arial" w:cs="Arial"/>
                      <w:b/>
                      <w:sz w:val="22"/>
                      <w:szCs w:val="22"/>
                    </w:rPr>
                    <w:t>Nivel</w:t>
                  </w:r>
                </w:p>
              </w:tc>
              <w:tc>
                <w:tcPr>
                  <w:tcW w:w="3857" w:type="dxa"/>
                </w:tcPr>
                <w:p w:rsidR="00724FD8" w:rsidRPr="00AB2BCA" w:rsidRDefault="00724FD8" w:rsidP="00D440BE">
                  <w:pPr>
                    <w:rPr>
                      <w:rFonts w:ascii="Arial" w:hAnsi="Arial" w:cs="Arial"/>
                      <w:sz w:val="22"/>
                      <w:szCs w:val="22"/>
                      <w:lang w:val="es-ES_tradnl"/>
                    </w:rPr>
                  </w:pPr>
                  <w:r w:rsidRPr="00AB2BCA">
                    <w:rPr>
                      <w:rFonts w:ascii="Arial" w:hAnsi="Arial" w:cs="Arial"/>
                      <w:sz w:val="22"/>
                      <w:szCs w:val="22"/>
                    </w:rPr>
                    <w:t xml:space="preserve"> IV</w:t>
                  </w:r>
                </w:p>
              </w:tc>
            </w:tr>
            <w:tr w:rsidR="00AB2BCA" w:rsidRPr="00AB2BCA" w:rsidTr="00D440BE">
              <w:tc>
                <w:tcPr>
                  <w:tcW w:w="2270" w:type="dxa"/>
                </w:tcPr>
                <w:p w:rsidR="00724FD8" w:rsidRPr="00AB2BCA" w:rsidRDefault="00724FD8" w:rsidP="00D440BE">
                  <w:pPr>
                    <w:rPr>
                      <w:rFonts w:ascii="Arial" w:hAnsi="Arial" w:cs="Arial"/>
                      <w:b/>
                      <w:sz w:val="22"/>
                      <w:szCs w:val="22"/>
                    </w:rPr>
                  </w:pPr>
                  <w:r w:rsidRPr="00AB2BCA">
                    <w:rPr>
                      <w:rFonts w:ascii="Arial" w:hAnsi="Arial" w:cs="Arial"/>
                      <w:b/>
                      <w:sz w:val="22"/>
                      <w:szCs w:val="22"/>
                    </w:rPr>
                    <w:lastRenderedPageBreak/>
                    <w:t xml:space="preserve">Áreas y Materiales </w:t>
                  </w:r>
                </w:p>
              </w:tc>
              <w:tc>
                <w:tcPr>
                  <w:tcW w:w="3857" w:type="dxa"/>
                </w:tcPr>
                <w:p w:rsidR="00724FD8" w:rsidRPr="00AB2BCA" w:rsidRDefault="00724FD8" w:rsidP="00D440BE">
                  <w:pPr>
                    <w:jc w:val="both"/>
                    <w:rPr>
                      <w:rFonts w:ascii="Arial" w:hAnsi="Arial" w:cs="Arial"/>
                      <w:sz w:val="22"/>
                      <w:szCs w:val="22"/>
                    </w:rPr>
                  </w:pPr>
                  <w:r w:rsidRPr="00AB2BCA">
                    <w:rPr>
                      <w:rFonts w:ascii="Arial" w:hAnsi="Arial" w:cs="Arial"/>
                      <w:sz w:val="22"/>
                      <w:szCs w:val="22"/>
                    </w:rPr>
                    <w:t>La oferta presentada debe contener en forma clara y precisa el peso y el área a blindar con la descripción de los materiales.</w:t>
                  </w:r>
                </w:p>
                <w:p w:rsidR="00724FD8" w:rsidRPr="00AB2BCA" w:rsidRDefault="00724FD8" w:rsidP="00D440BE">
                  <w:pPr>
                    <w:jc w:val="both"/>
                    <w:rPr>
                      <w:rFonts w:ascii="Arial" w:hAnsi="Arial" w:cs="Arial"/>
                      <w:sz w:val="22"/>
                      <w:szCs w:val="22"/>
                    </w:rPr>
                  </w:pPr>
                </w:p>
                <w:p w:rsidR="00724FD8" w:rsidRPr="00AB2BCA" w:rsidRDefault="00724FD8" w:rsidP="00D440BE">
                  <w:pPr>
                    <w:jc w:val="both"/>
                    <w:rPr>
                      <w:rFonts w:ascii="Arial" w:hAnsi="Arial" w:cs="Arial"/>
                      <w:sz w:val="22"/>
                      <w:szCs w:val="22"/>
                    </w:rPr>
                  </w:pPr>
                  <w:r w:rsidRPr="00AB2BCA">
                    <w:rPr>
                      <w:rFonts w:ascii="Arial" w:hAnsi="Arial" w:cs="Arial"/>
                      <w:sz w:val="22"/>
                      <w:szCs w:val="22"/>
                    </w:rPr>
                    <w:t>Se debe de anexar los planos, esquemas y figuras, de las áreas a blindar.</w:t>
                  </w:r>
                </w:p>
                <w:p w:rsidR="00724FD8" w:rsidRPr="00AB2BCA" w:rsidRDefault="00724FD8" w:rsidP="00D440BE">
                  <w:pPr>
                    <w:jc w:val="both"/>
                    <w:rPr>
                      <w:rFonts w:ascii="Arial" w:hAnsi="Arial" w:cs="Arial"/>
                      <w:sz w:val="22"/>
                      <w:szCs w:val="22"/>
                      <w:lang w:val="es-ES_tradnl"/>
                    </w:rPr>
                  </w:pPr>
                </w:p>
                <w:p w:rsidR="00724FD8" w:rsidRPr="00AB2BCA" w:rsidRDefault="00724FD8" w:rsidP="00D440BE">
                  <w:pPr>
                    <w:jc w:val="both"/>
                    <w:rPr>
                      <w:rFonts w:ascii="Arial" w:hAnsi="Arial" w:cs="Arial"/>
                      <w:sz w:val="22"/>
                      <w:szCs w:val="22"/>
                      <w:lang w:val="es-ES_tradnl"/>
                    </w:rPr>
                  </w:pPr>
                  <w:r w:rsidRPr="00AB2BCA">
                    <w:rPr>
                      <w:rFonts w:ascii="Arial" w:hAnsi="Arial" w:cs="Arial"/>
                      <w:sz w:val="22"/>
                      <w:szCs w:val="22"/>
                      <w:lang w:val="es-ES_tradnl"/>
                    </w:rPr>
                    <w:t xml:space="preserve">Se ha considerado como materiales balísticos: el acero balístico importado y certificado (anexar certificación de importación). </w:t>
                  </w:r>
                </w:p>
                <w:p w:rsidR="00724FD8" w:rsidRPr="00AB2BCA" w:rsidRDefault="00724FD8" w:rsidP="00D440BE">
                  <w:pPr>
                    <w:jc w:val="both"/>
                    <w:rPr>
                      <w:rFonts w:ascii="Arial" w:hAnsi="Arial" w:cs="Arial"/>
                      <w:sz w:val="22"/>
                      <w:szCs w:val="22"/>
                      <w:lang w:val="es-ES_tradnl"/>
                    </w:rPr>
                  </w:pPr>
                </w:p>
                <w:p w:rsidR="00724FD8" w:rsidRPr="00AB2BCA" w:rsidRDefault="00724FD8" w:rsidP="00D440BE">
                  <w:pPr>
                    <w:jc w:val="both"/>
                    <w:rPr>
                      <w:rFonts w:ascii="Arial" w:hAnsi="Arial" w:cs="Arial"/>
                      <w:sz w:val="22"/>
                      <w:szCs w:val="22"/>
                      <w:lang w:val="es-ES_tradnl"/>
                    </w:rPr>
                  </w:pPr>
                  <w:r w:rsidRPr="00AB2BCA">
                    <w:rPr>
                      <w:rFonts w:ascii="Arial" w:hAnsi="Arial" w:cs="Arial"/>
                      <w:sz w:val="22"/>
                      <w:szCs w:val="22"/>
                      <w:lang w:val="es-ES_tradnl"/>
                    </w:rPr>
                    <w:t xml:space="preserve">Se exige que los materiales utilizados, cumplan con los requerimientos y nivel de protección solicitados. </w:t>
                  </w:r>
                </w:p>
                <w:p w:rsidR="00724FD8" w:rsidRPr="00AB2BCA" w:rsidRDefault="00724FD8" w:rsidP="00D440BE">
                  <w:pPr>
                    <w:rPr>
                      <w:rFonts w:ascii="Arial" w:hAnsi="Arial" w:cs="Arial"/>
                      <w:sz w:val="22"/>
                      <w:szCs w:val="22"/>
                      <w:lang w:val="es-ES_tradnl"/>
                    </w:rPr>
                  </w:pPr>
                </w:p>
                <w:p w:rsidR="00724FD8" w:rsidRPr="00AB2BCA" w:rsidRDefault="00724FD8" w:rsidP="00D440BE">
                  <w:pPr>
                    <w:jc w:val="both"/>
                    <w:rPr>
                      <w:rFonts w:ascii="Arial" w:hAnsi="Arial" w:cs="Arial"/>
                      <w:sz w:val="22"/>
                      <w:szCs w:val="22"/>
                      <w:lang w:val="es-ES_tradnl"/>
                    </w:rPr>
                  </w:pPr>
                  <w:r w:rsidRPr="00AB2BCA">
                    <w:rPr>
                      <w:rFonts w:ascii="Arial" w:hAnsi="Arial" w:cs="Arial"/>
                      <w:sz w:val="22"/>
                      <w:szCs w:val="22"/>
                      <w:lang w:val="es-ES_tradnl"/>
                    </w:rPr>
                    <w:t>El blindaje no debe afectar la funcionalidad del vehículo, puertas, cinturones de seguridad y  el equipamiento interior.</w:t>
                  </w:r>
                </w:p>
              </w:tc>
            </w:tr>
            <w:tr w:rsidR="00AB2BCA" w:rsidRPr="00AB2BCA" w:rsidTr="00D440BE">
              <w:tc>
                <w:tcPr>
                  <w:tcW w:w="2270" w:type="dxa"/>
                </w:tcPr>
                <w:p w:rsidR="00724FD8" w:rsidRPr="00AB2BCA" w:rsidRDefault="00724FD8" w:rsidP="00D440BE">
                  <w:pPr>
                    <w:rPr>
                      <w:rFonts w:ascii="Arial" w:hAnsi="Arial" w:cs="Arial"/>
                      <w:b/>
                      <w:sz w:val="22"/>
                      <w:szCs w:val="22"/>
                    </w:rPr>
                  </w:pPr>
                  <w:r w:rsidRPr="00AB2BCA">
                    <w:rPr>
                      <w:rFonts w:ascii="Arial" w:hAnsi="Arial" w:cs="Arial"/>
                      <w:b/>
                      <w:sz w:val="22"/>
                      <w:szCs w:val="22"/>
                    </w:rPr>
                    <w:t>Partes a blindar</w:t>
                  </w:r>
                </w:p>
              </w:tc>
              <w:tc>
                <w:tcPr>
                  <w:tcW w:w="3857" w:type="dxa"/>
                </w:tcPr>
                <w:p w:rsidR="00724FD8" w:rsidRPr="00AB2BCA" w:rsidRDefault="00724FD8" w:rsidP="00D440BE">
                  <w:pPr>
                    <w:jc w:val="both"/>
                    <w:rPr>
                      <w:rFonts w:ascii="Arial" w:eastAsia="Arial" w:hAnsi="Arial" w:cs="Arial"/>
                      <w:sz w:val="22"/>
                      <w:szCs w:val="22"/>
                    </w:rPr>
                  </w:pPr>
                  <w:r w:rsidRPr="00AB2BCA">
                    <w:rPr>
                      <w:rFonts w:ascii="Arial" w:eastAsia="Arial" w:hAnsi="Arial" w:cs="Arial"/>
                      <w:sz w:val="22"/>
                      <w:szCs w:val="22"/>
                    </w:rPr>
                    <w:t>Piso, techo</w:t>
                  </w:r>
                  <w:r w:rsidRPr="00AB2BCA">
                    <w:rPr>
                      <w:rFonts w:ascii="Arial" w:hAnsi="Arial" w:cs="Arial"/>
                      <w:sz w:val="22"/>
                      <w:szCs w:val="22"/>
                      <w:lang w:val="es-ES_tradnl"/>
                    </w:rPr>
                    <w:t>,</w:t>
                  </w:r>
                  <w:r w:rsidRPr="00AB2BCA">
                    <w:rPr>
                      <w:rFonts w:ascii="Arial" w:eastAsia="Arial" w:hAnsi="Arial" w:cs="Arial"/>
                      <w:sz w:val="22"/>
                      <w:szCs w:val="22"/>
                    </w:rPr>
                    <w:t xml:space="preserve"> parales, postes puertas delanteras traseras, contrapuerta trasera blindada, pared cortafuego y protección del tablero, torpedo, batería, computador de central, bomba de líquido de frenos, ductos de aire acondicionado, caja de fusibles, guardafangos, incluidas las bombas, costados, toma de aire frontal costados, protección de los tubos de escape, tapa de la gasolina tanque de </w:t>
                  </w:r>
                  <w:sdt>
                    <w:sdtPr>
                      <w:rPr>
                        <w:rFonts w:ascii="Arial" w:eastAsia="Arial" w:hAnsi="Arial" w:cs="Arial"/>
                        <w:sz w:val="22"/>
                        <w:szCs w:val="22"/>
                      </w:rPr>
                      <w:tag w:val="goog_rdk_11"/>
                      <w:id w:val="-324126025"/>
                    </w:sdtPr>
                    <w:sdtEndPr/>
                    <w:sdtContent/>
                  </w:sdt>
                  <w:sdt>
                    <w:sdtPr>
                      <w:rPr>
                        <w:rFonts w:ascii="Arial" w:eastAsia="Arial" w:hAnsi="Arial" w:cs="Arial"/>
                        <w:sz w:val="22"/>
                        <w:szCs w:val="22"/>
                      </w:rPr>
                      <w:tag w:val="goog_rdk_12"/>
                      <w:id w:val="-746954982"/>
                    </w:sdtPr>
                    <w:sdtEndPr/>
                    <w:sdtContent/>
                  </w:sdt>
                  <w:r w:rsidRPr="00AB2BCA">
                    <w:rPr>
                      <w:rFonts w:ascii="Arial" w:eastAsia="Arial" w:hAnsi="Arial" w:cs="Arial"/>
                      <w:sz w:val="22"/>
                      <w:szCs w:val="22"/>
                    </w:rPr>
                    <w:t>combustible con recubrimiento en materiales no inflamables y anti fragmentarios. Refuerzo del bómper. delantero y trasero que permita al vehículo mover obstáculos.</w:t>
                  </w:r>
                </w:p>
              </w:tc>
            </w:tr>
            <w:tr w:rsidR="00AB2BCA" w:rsidRPr="00AB2BCA" w:rsidTr="00D440BE">
              <w:tc>
                <w:tcPr>
                  <w:tcW w:w="2270" w:type="dxa"/>
                </w:tcPr>
                <w:p w:rsidR="00724FD8" w:rsidRPr="00AB2BCA" w:rsidRDefault="00724FD8" w:rsidP="00D440BE">
                  <w:pPr>
                    <w:rPr>
                      <w:rFonts w:ascii="Arial" w:hAnsi="Arial" w:cs="Arial"/>
                      <w:b/>
                      <w:sz w:val="22"/>
                      <w:szCs w:val="22"/>
                    </w:rPr>
                  </w:pPr>
                  <w:r w:rsidRPr="00AB2BCA">
                    <w:rPr>
                      <w:rFonts w:ascii="Arial" w:hAnsi="Arial" w:cs="Arial"/>
                      <w:b/>
                      <w:sz w:val="22"/>
                      <w:szCs w:val="22"/>
                    </w:rPr>
                    <w:t>Material en áreas opacas</w:t>
                  </w:r>
                </w:p>
              </w:tc>
              <w:tc>
                <w:tcPr>
                  <w:tcW w:w="3857" w:type="dxa"/>
                </w:tcPr>
                <w:p w:rsidR="00724FD8" w:rsidRPr="00AB2BCA" w:rsidRDefault="00724FD8" w:rsidP="00D440BE">
                  <w:pPr>
                    <w:jc w:val="both"/>
                    <w:rPr>
                      <w:rFonts w:ascii="Arial" w:hAnsi="Arial" w:cs="Arial"/>
                      <w:sz w:val="22"/>
                      <w:szCs w:val="22"/>
                      <w:lang w:val="es-ES_tradnl"/>
                    </w:rPr>
                  </w:pPr>
                  <w:r w:rsidRPr="00AB2BCA">
                    <w:rPr>
                      <w:rFonts w:ascii="Arial" w:hAnsi="Arial" w:cs="Arial"/>
                      <w:sz w:val="22"/>
                      <w:szCs w:val="22"/>
                    </w:rPr>
                    <w:t>Las áreas opacas como postes, parales</w:t>
                  </w:r>
                  <w:r w:rsidRPr="00AB2BCA">
                    <w:rPr>
                      <w:rFonts w:ascii="Arial" w:hAnsi="Arial" w:cs="Arial"/>
                      <w:sz w:val="22"/>
                      <w:szCs w:val="22"/>
                      <w:lang w:val="es-ES_tradnl"/>
                    </w:rPr>
                    <w:t xml:space="preserve"> puertas delanteras traseras, pared cortafuego y protección del tablero, torpedo, deben de ser blindadas en acero balístico.</w:t>
                  </w:r>
                </w:p>
                <w:p w:rsidR="00724FD8" w:rsidRPr="00AB2BCA" w:rsidRDefault="00724FD8" w:rsidP="00D440BE">
                  <w:pPr>
                    <w:jc w:val="both"/>
                    <w:rPr>
                      <w:rFonts w:ascii="Arial" w:hAnsi="Arial" w:cs="Arial"/>
                      <w:sz w:val="22"/>
                      <w:szCs w:val="22"/>
                      <w:lang w:val="es-ES_tradnl"/>
                    </w:rPr>
                  </w:pPr>
                </w:p>
                <w:p w:rsidR="00724FD8" w:rsidRPr="00AB2BCA" w:rsidRDefault="00724FD8" w:rsidP="00D440BE">
                  <w:pPr>
                    <w:ind w:right="36"/>
                    <w:jc w:val="both"/>
                    <w:rPr>
                      <w:rFonts w:ascii="Arial" w:hAnsi="Arial" w:cs="Arial"/>
                      <w:sz w:val="22"/>
                      <w:szCs w:val="22"/>
                    </w:rPr>
                  </w:pPr>
                  <w:r w:rsidRPr="00AB2BCA">
                    <w:rPr>
                      <w:rFonts w:ascii="Arial" w:hAnsi="Arial" w:cs="Arial"/>
                      <w:sz w:val="22"/>
                      <w:szCs w:val="22"/>
                    </w:rPr>
                    <w:t>El bomber delantero y trasero debe incluir refuerzo en acero balístico.</w:t>
                  </w:r>
                </w:p>
                <w:p w:rsidR="00724FD8" w:rsidRPr="00AB2BCA" w:rsidRDefault="00724FD8" w:rsidP="00D440BE">
                  <w:pPr>
                    <w:jc w:val="both"/>
                    <w:rPr>
                      <w:rFonts w:ascii="Arial" w:hAnsi="Arial" w:cs="Arial"/>
                      <w:sz w:val="22"/>
                      <w:szCs w:val="22"/>
                    </w:rPr>
                  </w:pPr>
                </w:p>
                <w:p w:rsidR="00724FD8" w:rsidRPr="00AB2BCA" w:rsidRDefault="00724FD8" w:rsidP="00D440BE">
                  <w:pPr>
                    <w:jc w:val="both"/>
                    <w:rPr>
                      <w:rFonts w:ascii="Arial" w:hAnsi="Arial" w:cs="Arial"/>
                      <w:sz w:val="22"/>
                      <w:szCs w:val="22"/>
                      <w:lang w:val="es-ES_tradnl"/>
                    </w:rPr>
                  </w:pPr>
                  <w:r w:rsidRPr="00AB2BCA">
                    <w:rPr>
                      <w:rFonts w:ascii="Arial" w:hAnsi="Arial" w:cs="Arial"/>
                      <w:sz w:val="22"/>
                      <w:szCs w:val="22"/>
                      <w:lang w:val="es-ES_tradnl"/>
                    </w:rPr>
                    <w:t xml:space="preserve">Batería, computador central, bomba de líquido de frenos, ductos de aire acondicionado, guardafangos, incluidas las bombas, costados, toma de aire frontal, costados, protección de los desprendimiento de partes que </w:t>
                  </w:r>
                  <w:r w:rsidRPr="00AB2BCA">
                    <w:rPr>
                      <w:rFonts w:ascii="Arial" w:hAnsi="Arial" w:cs="Arial"/>
                      <w:sz w:val="22"/>
                      <w:szCs w:val="22"/>
                      <w:lang w:val="es-ES_tradnl"/>
                    </w:rPr>
                    <w:lastRenderedPageBreak/>
                    <w:t>permitan el paso de proyectiles deberán ser blindadas en acero balístico.</w:t>
                  </w:r>
                </w:p>
                <w:p w:rsidR="00724FD8" w:rsidRPr="00AB2BCA" w:rsidRDefault="00724FD8" w:rsidP="00D440BE">
                  <w:pPr>
                    <w:jc w:val="both"/>
                    <w:rPr>
                      <w:rFonts w:ascii="Arial" w:hAnsi="Arial" w:cs="Arial"/>
                      <w:sz w:val="22"/>
                      <w:szCs w:val="22"/>
                      <w:lang w:val="es-ES_tradnl"/>
                    </w:rPr>
                  </w:pPr>
                </w:p>
                <w:p w:rsidR="00724FD8" w:rsidRPr="00AB2BCA" w:rsidRDefault="00724FD8" w:rsidP="00D440BE">
                  <w:pPr>
                    <w:ind w:right="36"/>
                    <w:jc w:val="both"/>
                    <w:rPr>
                      <w:rFonts w:ascii="Arial" w:hAnsi="Arial" w:cs="Arial"/>
                      <w:sz w:val="22"/>
                      <w:szCs w:val="22"/>
                      <w:lang w:val="es-ES_tradnl"/>
                    </w:rPr>
                  </w:pPr>
                  <w:r w:rsidRPr="00AB2BCA">
                    <w:rPr>
                      <w:rFonts w:ascii="Arial" w:hAnsi="Arial" w:cs="Arial"/>
                      <w:sz w:val="22"/>
                      <w:szCs w:val="22"/>
                    </w:rPr>
                    <w:t xml:space="preserve">El techo deberá ser blindado en el Nivel IV de la norma NIJ </w:t>
                  </w:r>
                  <w:r w:rsidRPr="00AB2BCA">
                    <w:rPr>
                      <w:rFonts w:ascii="Arial" w:hAnsi="Arial" w:cs="Arial"/>
                      <w:sz w:val="22"/>
                      <w:szCs w:val="22"/>
                      <w:lang w:val="es-ES_tradnl"/>
                    </w:rPr>
                    <w:t>0108.01 en acero balístico.</w:t>
                  </w:r>
                </w:p>
                <w:p w:rsidR="00724FD8" w:rsidRPr="00AB2BCA" w:rsidRDefault="00724FD8" w:rsidP="00D440BE">
                  <w:pPr>
                    <w:ind w:right="36"/>
                    <w:jc w:val="both"/>
                    <w:rPr>
                      <w:rFonts w:ascii="Arial" w:hAnsi="Arial" w:cs="Arial"/>
                      <w:sz w:val="22"/>
                      <w:szCs w:val="22"/>
                      <w:lang w:val="es-ES_tradnl"/>
                    </w:rPr>
                  </w:pPr>
                </w:p>
              </w:tc>
            </w:tr>
            <w:tr w:rsidR="00AB2BCA" w:rsidRPr="00AB2BCA" w:rsidTr="00D440BE">
              <w:tc>
                <w:tcPr>
                  <w:tcW w:w="2270" w:type="dxa"/>
                </w:tcPr>
                <w:p w:rsidR="00724FD8" w:rsidRPr="00AB2BCA" w:rsidRDefault="00724FD8" w:rsidP="00D440BE">
                  <w:pPr>
                    <w:rPr>
                      <w:rFonts w:ascii="Arial" w:hAnsi="Arial" w:cs="Arial"/>
                      <w:b/>
                      <w:sz w:val="22"/>
                      <w:szCs w:val="22"/>
                      <w:lang w:val="es-ES_tradnl"/>
                    </w:rPr>
                  </w:pPr>
                  <w:r w:rsidRPr="00AB2BCA">
                    <w:rPr>
                      <w:rFonts w:ascii="Arial" w:hAnsi="Arial" w:cs="Arial"/>
                      <w:b/>
                      <w:sz w:val="22"/>
                      <w:szCs w:val="22"/>
                    </w:rPr>
                    <w:lastRenderedPageBreak/>
                    <w:t xml:space="preserve">Material Opaco liviano </w:t>
                  </w:r>
                  <w:r w:rsidRPr="00AB2BCA">
                    <w:rPr>
                      <w:rFonts w:ascii="Arial" w:eastAsia="Arial" w:hAnsi="Arial" w:cs="Arial"/>
                      <w:b/>
                      <w:sz w:val="22"/>
                      <w:szCs w:val="22"/>
                    </w:rPr>
                    <w:t>(</w:t>
                  </w:r>
                  <w:sdt>
                    <w:sdtPr>
                      <w:tag w:val="goog_rdk_4"/>
                      <w:id w:val="-1341856871"/>
                    </w:sdtPr>
                    <w:sdtEndPr/>
                    <w:sdtContent/>
                  </w:sdt>
                  <w:r w:rsidRPr="00AB2BCA">
                    <w:rPr>
                      <w:rFonts w:ascii="Roboto" w:eastAsia="Roboto" w:hAnsi="Roboto" w:cs="Roboto"/>
                      <w:b/>
                      <w:sz w:val="21"/>
                      <w:szCs w:val="21"/>
                    </w:rPr>
                    <w:t>Material Anti fragmentario)</w:t>
                  </w:r>
                </w:p>
              </w:tc>
              <w:tc>
                <w:tcPr>
                  <w:tcW w:w="3857" w:type="dxa"/>
                </w:tcPr>
                <w:p w:rsidR="00724FD8" w:rsidRPr="00AB2BCA" w:rsidRDefault="00724FD8" w:rsidP="00D440BE">
                  <w:pPr>
                    <w:ind w:right="36"/>
                    <w:jc w:val="both"/>
                    <w:rPr>
                      <w:rFonts w:ascii="Arial" w:eastAsia="Arial" w:hAnsi="Arial" w:cs="Arial"/>
                      <w:sz w:val="22"/>
                      <w:szCs w:val="22"/>
                    </w:rPr>
                  </w:pPr>
                  <w:r w:rsidRPr="00AB2BCA">
                    <w:rPr>
                      <w:rFonts w:ascii="Arial" w:eastAsia="Arial" w:hAnsi="Arial" w:cs="Arial"/>
                      <w:sz w:val="22"/>
                      <w:szCs w:val="22"/>
                    </w:rPr>
                    <w:t>El piso del vehículo debe estar blindado en aramida anti-fragmentación, con mínimo 10 capas las cuales deberán de cubrir todo el piso de pared a pared para que haya protección antiexplosiva, se requiere que cumpla con el nivel requerido.</w:t>
                  </w:r>
                </w:p>
                <w:p w:rsidR="00724FD8" w:rsidRPr="00AB2BCA" w:rsidRDefault="00724FD8" w:rsidP="00D440BE">
                  <w:pPr>
                    <w:jc w:val="both"/>
                    <w:rPr>
                      <w:rFonts w:ascii="Arial" w:hAnsi="Arial" w:cs="Arial"/>
                      <w:sz w:val="22"/>
                      <w:szCs w:val="22"/>
                      <w:lang w:val="es-ES_tradnl"/>
                    </w:rPr>
                  </w:pPr>
                </w:p>
                <w:p w:rsidR="00724FD8" w:rsidRPr="00AB2BCA" w:rsidRDefault="00724FD8" w:rsidP="00D440BE">
                  <w:pPr>
                    <w:jc w:val="both"/>
                    <w:rPr>
                      <w:rFonts w:ascii="Arial" w:hAnsi="Arial" w:cs="Arial"/>
                      <w:sz w:val="22"/>
                      <w:szCs w:val="22"/>
                      <w:lang w:val="es-ES_tradnl"/>
                    </w:rPr>
                  </w:pPr>
                  <w:r w:rsidRPr="00AB2BCA">
                    <w:rPr>
                      <w:rFonts w:ascii="Arial" w:hAnsi="Arial" w:cs="Arial"/>
                      <w:sz w:val="22"/>
                      <w:szCs w:val="22"/>
                      <w:lang w:val="es-ES_tradnl"/>
                    </w:rPr>
                    <w:t>Tapa de la gasolina, tanque de combustible se blindarán con aramidas - antigragmentario, garantizando que no habrá desprendimiento de partes que permitan el paso de proyectiles.</w:t>
                  </w:r>
                </w:p>
                <w:p w:rsidR="00724FD8" w:rsidRPr="00AB2BCA" w:rsidRDefault="00724FD8" w:rsidP="00D440BE">
                  <w:pPr>
                    <w:jc w:val="both"/>
                    <w:rPr>
                      <w:rFonts w:ascii="Arial" w:hAnsi="Arial" w:cs="Arial"/>
                      <w:sz w:val="22"/>
                      <w:szCs w:val="22"/>
                      <w:lang w:val="es-ES_tradnl"/>
                    </w:rPr>
                  </w:pPr>
                </w:p>
              </w:tc>
            </w:tr>
            <w:tr w:rsidR="00AB2BCA" w:rsidRPr="00AB2BCA" w:rsidTr="00D440BE">
              <w:tc>
                <w:tcPr>
                  <w:tcW w:w="2270" w:type="dxa"/>
                </w:tcPr>
                <w:p w:rsidR="00724FD8" w:rsidRPr="00AB2BCA" w:rsidRDefault="00724FD8" w:rsidP="00D440BE">
                  <w:pPr>
                    <w:rPr>
                      <w:rFonts w:ascii="Arial" w:hAnsi="Arial" w:cs="Arial"/>
                      <w:b/>
                      <w:sz w:val="22"/>
                      <w:szCs w:val="22"/>
                    </w:rPr>
                  </w:pPr>
                  <w:r w:rsidRPr="00AB2BCA">
                    <w:rPr>
                      <w:rFonts w:ascii="Arial" w:hAnsi="Arial" w:cs="Arial"/>
                      <w:b/>
                      <w:sz w:val="22"/>
                      <w:szCs w:val="22"/>
                      <w:lang w:val="es-ES_tradnl"/>
                    </w:rPr>
                    <w:t>Material Transparente</w:t>
                  </w:r>
                </w:p>
              </w:tc>
              <w:tc>
                <w:tcPr>
                  <w:tcW w:w="3857" w:type="dxa"/>
                </w:tcPr>
                <w:p w:rsidR="00724FD8" w:rsidRPr="00AB2BCA" w:rsidRDefault="00724FD8" w:rsidP="00D440BE">
                  <w:pPr>
                    <w:jc w:val="both"/>
                    <w:rPr>
                      <w:rFonts w:ascii="Arial" w:hAnsi="Arial" w:cs="Arial"/>
                      <w:sz w:val="22"/>
                      <w:szCs w:val="22"/>
                      <w:lang w:val="es-ES_tradnl"/>
                    </w:rPr>
                  </w:pPr>
                  <w:r w:rsidRPr="00AB2BCA">
                    <w:rPr>
                      <w:rFonts w:ascii="Arial" w:hAnsi="Arial" w:cs="Arial"/>
                      <w:sz w:val="22"/>
                      <w:szCs w:val="22"/>
                      <w:lang w:val="es-ES_tradnl"/>
                    </w:rPr>
                    <w:t>Los cristales deben ser flotados, debidamente laminados con películas de polivinil butyral ó poliuretano y policarbonato a la vista en la cara anterior para proteger los ocupantes del vehículo. el espesor final que deben tener los cristales blindados debe ser el espesor de diseño que resulte de cumplir la norma NIJ 0108.01 nivel IV.</w:t>
                  </w:r>
                </w:p>
                <w:p w:rsidR="00724FD8" w:rsidRPr="00AB2BCA" w:rsidRDefault="00724FD8" w:rsidP="00D440BE">
                  <w:pPr>
                    <w:jc w:val="both"/>
                    <w:rPr>
                      <w:rFonts w:ascii="Arial" w:hAnsi="Arial" w:cs="Arial"/>
                      <w:sz w:val="22"/>
                      <w:szCs w:val="22"/>
                      <w:lang w:val="es-ES_tradnl"/>
                    </w:rPr>
                  </w:pPr>
                </w:p>
                <w:p w:rsidR="00724FD8" w:rsidRPr="00AB2BCA" w:rsidRDefault="00724FD8" w:rsidP="00D440BE">
                  <w:pPr>
                    <w:jc w:val="both"/>
                    <w:rPr>
                      <w:rFonts w:ascii="Arial" w:hAnsi="Arial" w:cs="Arial"/>
                      <w:i/>
                      <w:iCs/>
                      <w:sz w:val="22"/>
                      <w:szCs w:val="22"/>
                      <w:lang w:val="es-ES_tradnl"/>
                    </w:rPr>
                  </w:pPr>
                  <w:r w:rsidRPr="00AB2BCA">
                    <w:rPr>
                      <w:rFonts w:ascii="Arial" w:hAnsi="Arial" w:cs="Arial"/>
                      <w:sz w:val="22"/>
                      <w:szCs w:val="22"/>
                      <w:lang w:val="es-ES_tradnl"/>
                    </w:rPr>
                    <w:t>Los vidrios deben ser polarizados y el color será determinado de acuerdo con la Resolución 003777 del 2003 «</w:t>
                  </w:r>
                  <w:r w:rsidRPr="00AB2BCA">
                    <w:rPr>
                      <w:rFonts w:ascii="Arial" w:hAnsi="Arial" w:cs="Arial"/>
                      <w:i/>
                      <w:iCs/>
                      <w:sz w:val="22"/>
                      <w:szCs w:val="22"/>
                      <w:lang w:val="es-ES_tradnl"/>
                    </w:rPr>
                    <w:t>Por la cual se reglamenta el uso de vidrios polarizados, entintados u oscurecidos en vehículos automotores, de conformidad con lo previsto en el artículo 166 de la Ley 769 de 2002.»</w:t>
                  </w:r>
                </w:p>
                <w:p w:rsidR="00724FD8" w:rsidRPr="00AB2BCA" w:rsidRDefault="00724FD8" w:rsidP="00D440BE">
                  <w:pPr>
                    <w:jc w:val="both"/>
                    <w:rPr>
                      <w:rFonts w:ascii="Arial" w:hAnsi="Arial" w:cs="Arial"/>
                      <w:i/>
                      <w:iCs/>
                      <w:sz w:val="22"/>
                      <w:szCs w:val="22"/>
                      <w:lang w:val="es-ES_tradnl"/>
                    </w:rPr>
                  </w:pPr>
                </w:p>
                <w:p w:rsidR="00724FD8" w:rsidRPr="00AB2BCA" w:rsidRDefault="00724FD8" w:rsidP="00D440BE">
                  <w:pPr>
                    <w:jc w:val="both"/>
                    <w:rPr>
                      <w:rFonts w:ascii="Arial" w:hAnsi="Arial" w:cs="Arial"/>
                      <w:sz w:val="22"/>
                      <w:szCs w:val="22"/>
                      <w:lang w:val="es-ES_tradnl"/>
                    </w:rPr>
                  </w:pPr>
                  <w:r w:rsidRPr="00AB2BCA">
                    <w:rPr>
                      <w:rFonts w:ascii="Arial" w:hAnsi="Arial" w:cs="Arial"/>
                      <w:sz w:val="22"/>
                      <w:szCs w:val="22"/>
                      <w:lang w:val="es-ES_tradnl"/>
                    </w:rPr>
                    <w:t xml:space="preserve">Los cristales deben estar unidos con la mayor asepsia de tal forma que no aparezcan hongos ni deslaminación entre cristales durante los cinco (5) años siguientes, ni distorsión de acuerdo con la Resolución 0934  de 2008 del Ministerio de Comercio, Industria y Turismo, debe anexar certificación de cumplimiento. </w:t>
                  </w:r>
                </w:p>
                <w:p w:rsidR="00724FD8" w:rsidRPr="00AB2BCA" w:rsidRDefault="00724FD8" w:rsidP="00D440BE">
                  <w:pPr>
                    <w:jc w:val="both"/>
                    <w:rPr>
                      <w:rFonts w:ascii="Arial" w:hAnsi="Arial" w:cs="Arial"/>
                      <w:sz w:val="22"/>
                      <w:szCs w:val="22"/>
                      <w:lang w:val="es-ES_tradnl"/>
                    </w:rPr>
                  </w:pPr>
                </w:p>
                <w:p w:rsidR="00724FD8" w:rsidRPr="00AB2BCA" w:rsidRDefault="00724FD8" w:rsidP="00D440BE">
                  <w:pPr>
                    <w:jc w:val="both"/>
                    <w:rPr>
                      <w:rFonts w:ascii="Arial" w:hAnsi="Arial" w:cs="Arial"/>
                      <w:sz w:val="22"/>
                      <w:szCs w:val="22"/>
                      <w:lang w:val="es-ES_tradnl"/>
                    </w:rPr>
                  </w:pPr>
                  <w:r w:rsidRPr="00AB2BCA">
                    <w:rPr>
                      <w:rFonts w:ascii="Arial" w:hAnsi="Arial" w:cs="Arial"/>
                      <w:sz w:val="22"/>
                      <w:szCs w:val="22"/>
                      <w:lang w:val="es-ES_tradnl"/>
                    </w:rPr>
                    <w:lastRenderedPageBreak/>
                    <w:t>Los vidrios deberán tener pestañas con refuerzo de acero balístico.</w:t>
                  </w:r>
                </w:p>
                <w:p w:rsidR="00724FD8" w:rsidRPr="00AB2BCA" w:rsidRDefault="00724FD8" w:rsidP="00D440BE">
                  <w:pPr>
                    <w:jc w:val="both"/>
                    <w:rPr>
                      <w:rFonts w:ascii="Arial" w:hAnsi="Arial" w:cs="Arial"/>
                      <w:sz w:val="22"/>
                      <w:szCs w:val="22"/>
                      <w:lang w:val="es-ES_tradnl"/>
                    </w:rPr>
                  </w:pPr>
                </w:p>
                <w:p w:rsidR="00724FD8" w:rsidRPr="00AB2BCA" w:rsidRDefault="00724FD8" w:rsidP="00D440BE">
                  <w:pPr>
                    <w:jc w:val="both"/>
                    <w:rPr>
                      <w:rFonts w:ascii="Arial" w:hAnsi="Arial" w:cs="Arial"/>
                      <w:sz w:val="22"/>
                      <w:szCs w:val="22"/>
                      <w:lang w:val="es-ES_tradnl"/>
                    </w:rPr>
                  </w:pPr>
                  <w:r w:rsidRPr="00AB2BCA">
                    <w:rPr>
                      <w:rFonts w:ascii="Arial" w:hAnsi="Arial" w:cs="Arial"/>
                      <w:sz w:val="22"/>
                      <w:szCs w:val="22"/>
                      <w:lang w:val="es-ES_tradnl"/>
                    </w:rPr>
                    <w:t>Será motivo suficiente para el rechazo del vehículo o para hacer efectivas las garantías de calidad y cumplimiento. las distorsiones horizontales o verticales de imagen. burbujas o cámaras de aire atrapado entre los cristales. Se deberá de especificar el espesor de los cristales.</w:t>
                  </w:r>
                </w:p>
                <w:p w:rsidR="00724FD8" w:rsidRPr="00AB2BCA" w:rsidRDefault="00724FD8" w:rsidP="00D440BE">
                  <w:pPr>
                    <w:jc w:val="both"/>
                    <w:rPr>
                      <w:rFonts w:ascii="Arial" w:hAnsi="Arial" w:cs="Arial"/>
                      <w:sz w:val="22"/>
                      <w:szCs w:val="22"/>
                      <w:lang w:val="es-ES_tradnl"/>
                    </w:rPr>
                  </w:pPr>
                </w:p>
                <w:p w:rsidR="00724FD8" w:rsidRPr="00AB2BCA" w:rsidRDefault="00724FD8" w:rsidP="00D440BE">
                  <w:pPr>
                    <w:jc w:val="both"/>
                    <w:rPr>
                      <w:rFonts w:ascii="Arial" w:hAnsi="Arial" w:cs="Arial"/>
                      <w:sz w:val="22"/>
                      <w:szCs w:val="22"/>
                      <w:lang w:val="es-ES_tradnl"/>
                    </w:rPr>
                  </w:pPr>
                  <w:r w:rsidRPr="00AB2BCA">
                    <w:rPr>
                      <w:rFonts w:ascii="Arial" w:hAnsi="Arial" w:cs="Arial"/>
                      <w:sz w:val="22"/>
                      <w:szCs w:val="22"/>
                      <w:lang w:val="es-ES_tradnl"/>
                    </w:rPr>
                    <w:t>La apariencia del vehículo original debe de conservarse en su totalidad.</w:t>
                  </w:r>
                </w:p>
                <w:p w:rsidR="00724FD8" w:rsidRPr="00AB2BCA" w:rsidRDefault="00724FD8" w:rsidP="00D440BE">
                  <w:pPr>
                    <w:jc w:val="both"/>
                    <w:rPr>
                      <w:rFonts w:ascii="Arial" w:hAnsi="Arial" w:cs="Arial"/>
                      <w:sz w:val="22"/>
                      <w:szCs w:val="22"/>
                      <w:lang w:val="es-ES_tradnl"/>
                    </w:rPr>
                  </w:pPr>
                </w:p>
              </w:tc>
            </w:tr>
            <w:tr w:rsidR="00AB2BCA" w:rsidRPr="00AB2BCA" w:rsidTr="00D440BE">
              <w:tc>
                <w:tcPr>
                  <w:tcW w:w="2270" w:type="dxa"/>
                </w:tcPr>
                <w:p w:rsidR="00724FD8" w:rsidRPr="00AB2BCA" w:rsidRDefault="00724FD8" w:rsidP="00D440BE">
                  <w:pPr>
                    <w:rPr>
                      <w:rFonts w:ascii="Arial" w:hAnsi="Arial" w:cs="Arial"/>
                      <w:b/>
                      <w:sz w:val="22"/>
                      <w:szCs w:val="22"/>
                      <w:lang w:val="es-ES_tradnl"/>
                    </w:rPr>
                  </w:pPr>
                  <w:r w:rsidRPr="00AB2BCA">
                    <w:rPr>
                      <w:rFonts w:ascii="Arial" w:hAnsi="Arial" w:cs="Arial"/>
                      <w:b/>
                      <w:sz w:val="22"/>
                      <w:szCs w:val="22"/>
                      <w:lang w:val="es-ES_tradnl"/>
                    </w:rPr>
                    <w:lastRenderedPageBreak/>
                    <w:t>Refuerzo de la estructura</w:t>
                  </w:r>
                </w:p>
              </w:tc>
              <w:tc>
                <w:tcPr>
                  <w:tcW w:w="3857" w:type="dxa"/>
                </w:tcPr>
                <w:p w:rsidR="00724FD8" w:rsidRPr="00AB2BCA" w:rsidRDefault="00724FD8" w:rsidP="00D440BE">
                  <w:pPr>
                    <w:jc w:val="both"/>
                    <w:rPr>
                      <w:rFonts w:ascii="Arial" w:hAnsi="Arial" w:cs="Arial"/>
                      <w:sz w:val="22"/>
                      <w:szCs w:val="22"/>
                      <w:lang w:val="es-ES_tradnl"/>
                    </w:rPr>
                  </w:pPr>
                  <w:r w:rsidRPr="00AB2BCA">
                    <w:rPr>
                      <w:rFonts w:ascii="Arial" w:hAnsi="Arial" w:cs="Arial"/>
                      <w:b/>
                      <w:bCs/>
                      <w:sz w:val="22"/>
                      <w:szCs w:val="22"/>
                      <w:lang w:val="es-ES_tradnl"/>
                    </w:rPr>
                    <w:t>Traslapes:</w:t>
                  </w:r>
                  <w:r w:rsidRPr="00AB2BCA">
                    <w:rPr>
                      <w:rFonts w:ascii="Arial" w:hAnsi="Arial" w:cs="Arial"/>
                      <w:sz w:val="22"/>
                      <w:szCs w:val="22"/>
                      <w:lang w:val="es-ES_tradnl"/>
                    </w:rPr>
                    <w:t xml:space="preserve"> en las uniones de   párales, torpedo, corona de techo, caja de batería, cinturones, manijas, lámparas, chapas y partes estructurales, así como en la unión del material opaco todos los marcos de las puertas y ventanas deben contar con traslapes envolventes en acero balístico.</w:t>
                  </w:r>
                </w:p>
                <w:p w:rsidR="00724FD8" w:rsidRPr="00AB2BCA" w:rsidRDefault="00724FD8" w:rsidP="00D440BE">
                  <w:pPr>
                    <w:jc w:val="both"/>
                    <w:rPr>
                      <w:rFonts w:ascii="Arial" w:hAnsi="Arial" w:cs="Arial"/>
                      <w:sz w:val="22"/>
                      <w:szCs w:val="22"/>
                      <w:lang w:val="es-ES_tradnl"/>
                    </w:rPr>
                  </w:pPr>
                </w:p>
                <w:p w:rsidR="00724FD8" w:rsidRPr="00AB2BCA" w:rsidRDefault="00724FD8" w:rsidP="00D440BE">
                  <w:pPr>
                    <w:jc w:val="both"/>
                    <w:rPr>
                      <w:rFonts w:ascii="Arial" w:hAnsi="Arial" w:cs="Arial"/>
                      <w:sz w:val="22"/>
                      <w:szCs w:val="22"/>
                      <w:lang w:val="es-ES_tradnl"/>
                    </w:rPr>
                  </w:pPr>
                  <w:r w:rsidRPr="00AB2BCA">
                    <w:rPr>
                      <w:rFonts w:ascii="Arial" w:hAnsi="Arial" w:cs="Arial"/>
                      <w:sz w:val="22"/>
                      <w:szCs w:val="22"/>
                      <w:lang w:val="es-ES_tradnl"/>
                    </w:rPr>
                    <w:t>Se debe tener en cuenta en el diseño las manijas y chapas que permitan el mantenimiento o la reparación sin que afecte el blindaje.</w:t>
                  </w:r>
                </w:p>
                <w:p w:rsidR="00724FD8" w:rsidRPr="00AB2BCA" w:rsidRDefault="00724FD8" w:rsidP="00D440BE">
                  <w:pPr>
                    <w:jc w:val="both"/>
                    <w:rPr>
                      <w:rFonts w:ascii="Arial" w:hAnsi="Arial" w:cs="Arial"/>
                      <w:sz w:val="22"/>
                      <w:szCs w:val="22"/>
                      <w:lang w:val="es-ES_tradnl"/>
                    </w:rPr>
                  </w:pPr>
                </w:p>
                <w:p w:rsidR="00724FD8" w:rsidRPr="00AB2BCA" w:rsidRDefault="00724FD8" w:rsidP="00D440BE">
                  <w:pPr>
                    <w:jc w:val="both"/>
                    <w:rPr>
                      <w:rFonts w:ascii="Arial" w:hAnsi="Arial" w:cs="Arial"/>
                      <w:sz w:val="22"/>
                      <w:szCs w:val="22"/>
                      <w:lang w:val="es-ES_tradnl"/>
                    </w:rPr>
                  </w:pPr>
                  <w:r w:rsidRPr="00AB2BCA">
                    <w:rPr>
                      <w:rFonts w:ascii="Arial" w:hAnsi="Arial" w:cs="Arial"/>
                      <w:sz w:val="22"/>
                      <w:szCs w:val="22"/>
                      <w:lang w:val="es-ES_tradnl"/>
                    </w:rPr>
                    <w:t xml:space="preserve">Las bisagras de las puertas deberán ser reemplazadas por unas que soporten el peso del blindaje, para evitar posibles descolgamientos. </w:t>
                  </w:r>
                </w:p>
                <w:p w:rsidR="00724FD8" w:rsidRPr="00AB2BCA" w:rsidRDefault="00724FD8" w:rsidP="00D440BE">
                  <w:pPr>
                    <w:jc w:val="both"/>
                    <w:rPr>
                      <w:rFonts w:ascii="Arial" w:hAnsi="Arial" w:cs="Arial"/>
                      <w:sz w:val="22"/>
                      <w:szCs w:val="22"/>
                      <w:lang w:val="es-ES_tradnl"/>
                    </w:rPr>
                  </w:pPr>
                </w:p>
                <w:p w:rsidR="00724FD8" w:rsidRPr="00AB2BCA" w:rsidRDefault="00724FD8" w:rsidP="00D440BE">
                  <w:pPr>
                    <w:jc w:val="both"/>
                    <w:rPr>
                      <w:rFonts w:ascii="Arial" w:hAnsi="Arial" w:cs="Arial"/>
                      <w:sz w:val="22"/>
                      <w:szCs w:val="22"/>
                      <w:lang w:val="es-ES_tradnl"/>
                    </w:rPr>
                  </w:pPr>
                  <w:r w:rsidRPr="00AB2BCA">
                    <w:rPr>
                      <w:rFonts w:ascii="Arial" w:hAnsi="Arial" w:cs="Arial"/>
                      <w:b/>
                      <w:bCs/>
                      <w:sz w:val="22"/>
                      <w:szCs w:val="22"/>
                      <w:lang w:val="es-ES_tradnl"/>
                    </w:rPr>
                    <w:t>Nota:</w:t>
                  </w:r>
                  <w:r w:rsidRPr="00AB2BCA">
                    <w:rPr>
                      <w:rFonts w:ascii="Arial" w:hAnsi="Arial" w:cs="Arial"/>
                      <w:sz w:val="22"/>
                      <w:szCs w:val="22"/>
                      <w:lang w:val="es-ES_tradnl"/>
                    </w:rPr>
                    <w:t xml:space="preserve"> no se aceptarán bisagras reforzadas.</w:t>
                  </w:r>
                </w:p>
                <w:p w:rsidR="00724FD8" w:rsidRPr="00AB2BCA" w:rsidRDefault="00724FD8" w:rsidP="00D440BE">
                  <w:pPr>
                    <w:jc w:val="both"/>
                    <w:rPr>
                      <w:rFonts w:ascii="Arial" w:hAnsi="Arial" w:cs="Arial"/>
                      <w:sz w:val="22"/>
                      <w:szCs w:val="22"/>
                      <w:lang w:val="es-ES_tradnl"/>
                    </w:rPr>
                  </w:pPr>
                </w:p>
              </w:tc>
            </w:tr>
            <w:tr w:rsidR="00AB2BCA" w:rsidRPr="00AB2BCA" w:rsidTr="00D440BE">
              <w:tc>
                <w:tcPr>
                  <w:tcW w:w="2270" w:type="dxa"/>
                </w:tcPr>
                <w:p w:rsidR="00724FD8" w:rsidRPr="00AB2BCA" w:rsidRDefault="00724FD8" w:rsidP="00D440BE">
                  <w:pPr>
                    <w:rPr>
                      <w:rFonts w:ascii="Arial" w:hAnsi="Arial" w:cs="Arial"/>
                      <w:b/>
                      <w:sz w:val="22"/>
                      <w:szCs w:val="22"/>
                      <w:lang w:val="es-ES_tradnl"/>
                    </w:rPr>
                  </w:pPr>
                  <w:r w:rsidRPr="00AB2BCA">
                    <w:rPr>
                      <w:rFonts w:ascii="Arial" w:hAnsi="Arial" w:cs="Arial"/>
                      <w:b/>
                      <w:sz w:val="22"/>
                      <w:szCs w:val="22"/>
                      <w:lang w:val="es-ES_tradnl"/>
                    </w:rPr>
                    <w:t>Mantenimiento preventivo del blindaje.</w:t>
                  </w:r>
                </w:p>
              </w:tc>
              <w:tc>
                <w:tcPr>
                  <w:tcW w:w="3857" w:type="dxa"/>
                </w:tcPr>
                <w:p w:rsidR="00724FD8" w:rsidRPr="00AB2BCA" w:rsidRDefault="00724FD8" w:rsidP="00D440BE">
                  <w:pPr>
                    <w:pStyle w:val="Default"/>
                    <w:pBdr>
                      <w:top w:val="single" w:sz="4" w:space="1" w:color="auto"/>
                      <w:left w:val="single" w:sz="4" w:space="4" w:color="auto"/>
                      <w:bottom w:val="single" w:sz="4" w:space="1" w:color="auto"/>
                      <w:right w:val="single" w:sz="4" w:space="4" w:color="auto"/>
                      <w:bar w:val="single" w:sz="4" w:color="auto"/>
                    </w:pBdr>
                    <w:jc w:val="both"/>
                    <w:rPr>
                      <w:color w:val="auto"/>
                      <w:sz w:val="22"/>
                      <w:szCs w:val="22"/>
                      <w:lang w:val="es-ES_tradnl"/>
                    </w:rPr>
                  </w:pPr>
                  <w:r w:rsidRPr="00AB2BCA">
                    <w:rPr>
                      <w:color w:val="auto"/>
                      <w:sz w:val="22"/>
                      <w:szCs w:val="22"/>
                      <w:lang w:val="es-ES_tradnl"/>
                    </w:rPr>
                    <w:t>El mantenimiento preventivo de la protección balística para todos los materiales debe ser de cinco (5) años, garantizando que el nivel de protección no se verá afectado con el tiempo, esto incluye revisiones y las posibles reparaciones en caso de daños sin ningún costo para la entidad.</w:t>
                  </w:r>
                </w:p>
                <w:p w:rsidR="00724FD8" w:rsidRPr="00AB2BCA" w:rsidRDefault="00724FD8" w:rsidP="00D440BE">
                  <w:pPr>
                    <w:pStyle w:val="Prrafodelista"/>
                    <w:tabs>
                      <w:tab w:val="left" w:pos="7690"/>
                      <w:tab w:val="left" w:pos="7831"/>
                    </w:tabs>
                    <w:ind w:right="28"/>
                    <w:jc w:val="both"/>
                    <w:rPr>
                      <w:rFonts w:ascii="Arial" w:hAnsi="Arial" w:cs="Arial"/>
                      <w:lang w:val="es-ES_tradnl"/>
                    </w:rPr>
                  </w:pPr>
                </w:p>
              </w:tc>
            </w:tr>
            <w:tr w:rsidR="00AB2BCA" w:rsidRPr="00AB2BCA" w:rsidTr="00D440BE">
              <w:tc>
                <w:tcPr>
                  <w:tcW w:w="2270" w:type="dxa"/>
                </w:tcPr>
                <w:p w:rsidR="00724FD8" w:rsidRPr="00AB2BCA" w:rsidRDefault="00724FD8" w:rsidP="00D440BE">
                  <w:pPr>
                    <w:rPr>
                      <w:rFonts w:ascii="Arial" w:hAnsi="Arial" w:cs="Arial"/>
                      <w:b/>
                      <w:sz w:val="22"/>
                      <w:szCs w:val="22"/>
                      <w:lang w:val="es-ES_tradnl"/>
                    </w:rPr>
                  </w:pPr>
                  <w:r w:rsidRPr="00AB2BCA">
                    <w:rPr>
                      <w:rFonts w:ascii="Arial" w:hAnsi="Arial" w:cs="Arial"/>
                      <w:b/>
                      <w:sz w:val="22"/>
                      <w:szCs w:val="22"/>
                      <w:lang w:val="es-ES_tradnl"/>
                    </w:rPr>
                    <w:t>Extintor</w:t>
                  </w:r>
                </w:p>
              </w:tc>
              <w:tc>
                <w:tcPr>
                  <w:tcW w:w="3857" w:type="dxa"/>
                </w:tcPr>
                <w:p w:rsidR="00724FD8" w:rsidRPr="00AB2BCA" w:rsidRDefault="00724FD8" w:rsidP="00D440BE">
                  <w:pPr>
                    <w:pStyle w:val="Default"/>
                    <w:pBdr>
                      <w:top w:val="single" w:sz="4" w:space="1" w:color="auto"/>
                      <w:left w:val="single" w:sz="4" w:space="4" w:color="auto"/>
                      <w:bottom w:val="single" w:sz="4" w:space="1" w:color="auto"/>
                      <w:right w:val="single" w:sz="4" w:space="4" w:color="auto"/>
                      <w:bar w:val="single" w:sz="4" w:color="auto"/>
                    </w:pBdr>
                    <w:jc w:val="both"/>
                    <w:rPr>
                      <w:color w:val="auto"/>
                      <w:sz w:val="22"/>
                      <w:szCs w:val="22"/>
                      <w:lang w:val="es-ES_tradnl"/>
                    </w:rPr>
                  </w:pPr>
                  <w:r w:rsidRPr="00AB2BCA">
                    <w:rPr>
                      <w:color w:val="auto"/>
                      <w:sz w:val="22"/>
                      <w:szCs w:val="22"/>
                    </w:rPr>
                    <w:t>Sistema de riego del extintor por boquillas.</w:t>
                  </w:r>
                </w:p>
              </w:tc>
            </w:tr>
          </w:tbl>
          <w:p w:rsidR="00724FD8" w:rsidRPr="00AB2BCA" w:rsidRDefault="00724FD8" w:rsidP="00D440BE">
            <w:pPr>
              <w:rPr>
                <w:rFonts w:ascii="Arial" w:hAnsi="Arial" w:cs="Arial"/>
                <w:sz w:val="22"/>
                <w:szCs w:val="22"/>
              </w:rPr>
            </w:pPr>
          </w:p>
          <w:p w:rsidR="00724FD8" w:rsidRPr="00AB2BCA" w:rsidRDefault="00724FD8" w:rsidP="00D440BE">
            <w:pPr>
              <w:rPr>
                <w:rFonts w:ascii="Arial" w:hAnsi="Arial" w:cs="Arial"/>
                <w:sz w:val="22"/>
                <w:szCs w:val="22"/>
              </w:rPr>
            </w:pPr>
          </w:p>
          <w:tbl>
            <w:tblPr>
              <w:tblStyle w:val="Tablaconcuadrcula"/>
              <w:tblW w:w="0" w:type="auto"/>
              <w:tblLook w:val="04A0" w:firstRow="1" w:lastRow="0" w:firstColumn="1" w:lastColumn="0" w:noHBand="0" w:noVBand="1"/>
            </w:tblPr>
            <w:tblGrid>
              <w:gridCol w:w="6127"/>
            </w:tblGrid>
            <w:tr w:rsidR="00AB2BCA" w:rsidRPr="00AB2BCA" w:rsidTr="00D440BE">
              <w:tc>
                <w:tcPr>
                  <w:tcW w:w="6127" w:type="dxa"/>
                </w:tcPr>
                <w:p w:rsidR="00724FD8" w:rsidRPr="00AB2BCA" w:rsidRDefault="00724FD8" w:rsidP="00724FD8">
                  <w:pPr>
                    <w:pStyle w:val="Prrafodelista"/>
                    <w:widowControl/>
                    <w:numPr>
                      <w:ilvl w:val="0"/>
                      <w:numId w:val="7"/>
                    </w:numPr>
                    <w:contextualSpacing/>
                    <w:rPr>
                      <w:rFonts w:ascii="Arial" w:hAnsi="Arial" w:cs="Arial"/>
                    </w:rPr>
                  </w:pPr>
                  <w:r w:rsidRPr="00AB2BCA">
                    <w:rPr>
                      <w:rFonts w:ascii="Arial" w:hAnsi="Arial" w:cs="Arial"/>
                      <w:b/>
                    </w:rPr>
                    <w:t>PRUEBAS BALISTICAS</w:t>
                  </w:r>
                </w:p>
              </w:tc>
            </w:tr>
            <w:tr w:rsidR="00AB2BCA" w:rsidRPr="00AB2BCA" w:rsidTr="00D440BE">
              <w:trPr>
                <w:trHeight w:val="780"/>
              </w:trPr>
              <w:tc>
                <w:tcPr>
                  <w:tcW w:w="6127" w:type="dxa"/>
                </w:tcPr>
                <w:p w:rsidR="00724FD8" w:rsidRPr="00AB2BCA" w:rsidRDefault="00724FD8" w:rsidP="00D440BE">
                  <w:pPr>
                    <w:jc w:val="both"/>
                    <w:rPr>
                      <w:rFonts w:ascii="Arial" w:hAnsi="Arial" w:cs="Arial"/>
                      <w:sz w:val="22"/>
                      <w:szCs w:val="22"/>
                    </w:rPr>
                  </w:pPr>
                </w:p>
                <w:p w:rsidR="00724FD8" w:rsidRPr="00AB2BCA" w:rsidRDefault="00724FD8" w:rsidP="00D440BE">
                  <w:pPr>
                    <w:jc w:val="both"/>
                    <w:rPr>
                      <w:rFonts w:ascii="Arial" w:hAnsi="Arial" w:cs="Arial"/>
                      <w:sz w:val="22"/>
                      <w:szCs w:val="22"/>
                    </w:rPr>
                  </w:pPr>
                  <w:r w:rsidRPr="00AB2BCA">
                    <w:rPr>
                      <w:rFonts w:ascii="Arial" w:hAnsi="Arial" w:cs="Arial"/>
                      <w:sz w:val="22"/>
                      <w:szCs w:val="22"/>
                    </w:rPr>
                    <w:t>Pruebas de resistencia balística al material de las probetas, la cual se efectúa únicamente al   adjudicatario.</w:t>
                  </w:r>
                </w:p>
                <w:p w:rsidR="00724FD8" w:rsidRPr="00AB2BCA" w:rsidRDefault="00724FD8" w:rsidP="00D440BE">
                  <w:pPr>
                    <w:jc w:val="both"/>
                    <w:rPr>
                      <w:rFonts w:ascii="Arial" w:hAnsi="Arial" w:cs="Arial"/>
                      <w:sz w:val="22"/>
                      <w:szCs w:val="22"/>
                    </w:rPr>
                  </w:pPr>
                </w:p>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Los materiales opaco y transparente del blindaje a emplear deberán superar la prueba balística respectiva de acuerdo con los protocolos estipulados en la norma NIJ 0108.01 para el nivel IV contra munición  30.06 AP.</w:t>
                  </w:r>
                </w:p>
                <w:p w:rsidR="00724FD8" w:rsidRPr="00AB2BCA" w:rsidRDefault="00724FD8" w:rsidP="00D440BE">
                  <w:pPr>
                    <w:jc w:val="both"/>
                    <w:rPr>
                      <w:rFonts w:ascii="Arial" w:hAnsi="Arial" w:cs="Arial"/>
                      <w:sz w:val="22"/>
                      <w:szCs w:val="22"/>
                      <w:lang w:val="es-ES_tradnl" w:eastAsia="en-US"/>
                    </w:rPr>
                  </w:pPr>
                </w:p>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Las pruebas de resistencia del material blindado se realizarán dentro de los ocho (8) días siguientes a la firma del acta de inicio del contrato y antes de iniciar el proceso de producción de los vehículos blindados.</w:t>
                  </w:r>
                </w:p>
                <w:p w:rsidR="00724FD8" w:rsidRPr="00AB2BCA" w:rsidRDefault="00724FD8" w:rsidP="00D440BE">
                  <w:pPr>
                    <w:jc w:val="both"/>
                    <w:rPr>
                      <w:rFonts w:ascii="Arial" w:hAnsi="Arial" w:cs="Arial"/>
                      <w:sz w:val="22"/>
                      <w:szCs w:val="22"/>
                      <w:lang w:val="es-ES_tradnl" w:eastAsia="en-US"/>
                    </w:rPr>
                  </w:pPr>
                </w:p>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Nota: El adjudicatario deberá solicitar de inmediato con INDUMIL fecha de agendamiento una vez adjudicado el proceso de selección.</w:t>
                  </w:r>
                </w:p>
                <w:p w:rsidR="00724FD8" w:rsidRPr="00AB2BCA" w:rsidRDefault="00724FD8" w:rsidP="00D440BE">
                  <w:pPr>
                    <w:jc w:val="both"/>
                    <w:rPr>
                      <w:rFonts w:ascii="Arial" w:hAnsi="Arial" w:cs="Arial"/>
                      <w:sz w:val="22"/>
                      <w:szCs w:val="22"/>
                      <w:lang w:val="es-ES_tradnl" w:eastAsia="en-US"/>
                    </w:rPr>
                  </w:pPr>
                </w:p>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La prueba técnica se realizará en las instalaciones de la fábrica general José María Córdoba (FAGECOR) ubicada en la carrera  7 No 22ª – 01 Soacha kilometro 5 vía canoas, en la fecha hora que indique INDUMIL.</w:t>
                  </w:r>
                </w:p>
                <w:p w:rsidR="00724FD8" w:rsidRPr="00AB2BCA" w:rsidRDefault="00724FD8" w:rsidP="00D440BE">
                  <w:pPr>
                    <w:jc w:val="both"/>
                    <w:rPr>
                      <w:rFonts w:ascii="Arial" w:hAnsi="Arial" w:cs="Arial"/>
                      <w:sz w:val="22"/>
                      <w:szCs w:val="22"/>
                      <w:lang w:val="es-ES_tradnl" w:eastAsia="en-US"/>
                    </w:rPr>
                  </w:pPr>
                </w:p>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 xml:space="preserve"> La prueba de resistencia del material blindado (transparente, opaco y anti fragmentario) se realizará en las instalaciones de (FAGECOR) INDUMIL Soacha bajo su reglamento interno, previa coordinación y disponibilidad de la industria militar, las muestras a probar serán manipuladas por los funcionarios de FAGECOR y supervisada por los peritos balísticos del departamento de criminalística del CTI.</w:t>
                  </w:r>
                </w:p>
                <w:p w:rsidR="00724FD8" w:rsidRPr="00AB2BCA" w:rsidRDefault="00724FD8" w:rsidP="00D440BE">
                  <w:pPr>
                    <w:jc w:val="both"/>
                    <w:rPr>
                      <w:rFonts w:ascii="Arial" w:hAnsi="Arial" w:cs="Arial"/>
                      <w:sz w:val="22"/>
                      <w:szCs w:val="22"/>
                      <w:lang w:val="es-ES_tradnl" w:eastAsia="en-US"/>
                    </w:rPr>
                  </w:pPr>
                </w:p>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Las probetas se requieren para efectuar la prueba de acuerdo a la norma NIJ 0108.01 (en adelante NIJ), verificando técnicamente la resistencia balística del material a instalar por lo cual el adjudicatario y los servidores designados por la Entidad, se deben presentar el día y hora que señala INDUMIL y serán utilizadas así:</w:t>
                  </w:r>
                </w:p>
                <w:p w:rsidR="00724FD8" w:rsidRPr="00AB2BCA" w:rsidRDefault="00724FD8" w:rsidP="00D440BE">
                  <w:pPr>
                    <w:jc w:val="both"/>
                    <w:rPr>
                      <w:rFonts w:ascii="Arial" w:hAnsi="Arial" w:cs="Arial"/>
                      <w:sz w:val="22"/>
                      <w:szCs w:val="22"/>
                      <w:lang w:val="es-ES_tradnl" w:eastAsia="en-US"/>
                    </w:rPr>
                  </w:pPr>
                </w:p>
                <w:p w:rsidR="00724FD8" w:rsidRPr="00AB2BCA" w:rsidRDefault="00724FD8" w:rsidP="00D440BE">
                  <w:pPr>
                    <w:jc w:val="both"/>
                    <w:rPr>
                      <w:rFonts w:ascii="Arial" w:hAnsi="Arial" w:cs="Arial"/>
                      <w:sz w:val="22"/>
                      <w:szCs w:val="22"/>
                      <w:lang w:val="es-ES_tradnl" w:eastAsia="en-US"/>
                    </w:rPr>
                  </w:pPr>
                </w:p>
                <w:tbl>
                  <w:tblPr>
                    <w:tblStyle w:val="Tablaconcuadrcula"/>
                    <w:tblW w:w="0" w:type="auto"/>
                    <w:tblLook w:val="04A0" w:firstRow="1" w:lastRow="0" w:firstColumn="1" w:lastColumn="0" w:noHBand="0" w:noVBand="1"/>
                  </w:tblPr>
                  <w:tblGrid>
                    <w:gridCol w:w="2736"/>
                    <w:gridCol w:w="3130"/>
                  </w:tblGrid>
                  <w:tr w:rsidR="00AB2BCA" w:rsidRPr="00AB2BCA" w:rsidTr="00D440BE">
                    <w:tc>
                      <w:tcPr>
                        <w:tcW w:w="2736" w:type="dxa"/>
                      </w:tcPr>
                      <w:p w:rsidR="00724FD8" w:rsidRPr="00AB2BCA" w:rsidRDefault="00724FD8" w:rsidP="00D440BE">
                        <w:pPr>
                          <w:jc w:val="center"/>
                          <w:rPr>
                            <w:rFonts w:ascii="Arial" w:hAnsi="Arial" w:cs="Arial"/>
                            <w:b/>
                            <w:sz w:val="22"/>
                            <w:szCs w:val="22"/>
                            <w:lang w:val="es-ES_tradnl" w:eastAsia="en-US"/>
                          </w:rPr>
                        </w:pPr>
                        <w:r w:rsidRPr="00AB2BCA">
                          <w:rPr>
                            <w:rFonts w:ascii="Arial" w:hAnsi="Arial" w:cs="Arial"/>
                            <w:b/>
                            <w:sz w:val="22"/>
                            <w:szCs w:val="22"/>
                            <w:lang w:val="es-ES_tradnl" w:eastAsia="en-US"/>
                          </w:rPr>
                          <w:t>PROBETA</w:t>
                        </w:r>
                      </w:p>
                    </w:tc>
                    <w:tc>
                      <w:tcPr>
                        <w:tcW w:w="3130" w:type="dxa"/>
                      </w:tcPr>
                      <w:p w:rsidR="00724FD8" w:rsidRPr="00AB2BCA" w:rsidRDefault="00724FD8" w:rsidP="00D440BE">
                        <w:pPr>
                          <w:jc w:val="center"/>
                          <w:rPr>
                            <w:rFonts w:ascii="Arial" w:hAnsi="Arial" w:cs="Arial"/>
                            <w:b/>
                            <w:sz w:val="22"/>
                            <w:szCs w:val="22"/>
                            <w:lang w:val="es-ES_tradnl" w:eastAsia="en-US"/>
                          </w:rPr>
                        </w:pPr>
                        <w:r w:rsidRPr="00AB2BCA">
                          <w:rPr>
                            <w:rFonts w:ascii="Arial" w:hAnsi="Arial" w:cs="Arial"/>
                            <w:b/>
                            <w:sz w:val="22"/>
                            <w:szCs w:val="22"/>
                            <w:lang w:val="es-ES_tradnl" w:eastAsia="en-US"/>
                          </w:rPr>
                          <w:t>PRUEBA</w:t>
                        </w:r>
                      </w:p>
                    </w:tc>
                  </w:tr>
                  <w:tr w:rsidR="00AB2BCA" w:rsidRPr="00AB2BCA" w:rsidTr="00D440BE">
                    <w:tc>
                      <w:tcPr>
                        <w:tcW w:w="2736" w:type="dxa"/>
                      </w:tcPr>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Una probeta de material transparente, norma NIJ     IV  que detenga munición 30-06 AP</w:t>
                        </w:r>
                      </w:p>
                    </w:tc>
                    <w:tc>
                      <w:tcPr>
                        <w:tcW w:w="3130" w:type="dxa"/>
                      </w:tcPr>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Un (1) disparo al centro de la probeta a una distancia de 15 metros, con una velocidad de   868 m/s +/- 15 m/s</w:t>
                        </w:r>
                      </w:p>
                    </w:tc>
                  </w:tr>
                  <w:tr w:rsidR="00AB2BCA" w:rsidRPr="00AB2BCA" w:rsidTr="00D440BE">
                    <w:tc>
                      <w:tcPr>
                        <w:tcW w:w="2736" w:type="dxa"/>
                      </w:tcPr>
                      <w:p w:rsidR="00724FD8" w:rsidRPr="00AB2BCA" w:rsidRDefault="00724FD8" w:rsidP="00D440BE">
                        <w:pPr>
                          <w:jc w:val="both"/>
                          <w:rPr>
                            <w:rFonts w:ascii="Arial" w:hAnsi="Arial" w:cs="Arial"/>
                            <w:sz w:val="22"/>
                            <w:szCs w:val="22"/>
                            <w:lang w:eastAsia="en-US"/>
                          </w:rPr>
                        </w:pPr>
                        <w:r w:rsidRPr="00AB2BCA">
                          <w:rPr>
                            <w:rFonts w:ascii="Arial" w:hAnsi="Arial" w:cs="Arial"/>
                            <w:sz w:val="22"/>
                            <w:szCs w:val="22"/>
                            <w:lang w:val="es-ES_tradnl" w:eastAsia="en-US"/>
                          </w:rPr>
                          <w:t xml:space="preserve">Una probeta de material opaco pesado, norma NIJ IV que detenga munición  30-06  AP. </w:t>
                        </w:r>
                      </w:p>
                    </w:tc>
                    <w:tc>
                      <w:tcPr>
                        <w:tcW w:w="3130" w:type="dxa"/>
                      </w:tcPr>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Un (1) disparo al centro de la probeta a una distancia de 15 metros, con una velocidad 868 m/s +/- 15 ml</w:t>
                        </w:r>
                      </w:p>
                    </w:tc>
                  </w:tr>
                  <w:tr w:rsidR="00AB2BCA" w:rsidRPr="00AB2BCA" w:rsidTr="00D440BE">
                    <w:tc>
                      <w:tcPr>
                        <w:tcW w:w="2736" w:type="dxa"/>
                      </w:tcPr>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Una probeta de material antifragmentario para el piso.</w:t>
                        </w:r>
                        <w:r w:rsidRPr="00AB2BCA">
                          <w:rPr>
                            <w:rFonts w:ascii="Arial" w:eastAsia="Arial" w:hAnsi="Arial" w:cs="Arial"/>
                            <w:sz w:val="22"/>
                            <w:szCs w:val="22"/>
                          </w:rPr>
                          <w:t xml:space="preserve"> norma NIJ Nivel I que detenga munición </w:t>
                        </w:r>
                        <w:sdt>
                          <w:sdtPr>
                            <w:tag w:val="goog_rdk_28"/>
                            <w:id w:val="-1162849116"/>
                            <w:showingPlcHdr/>
                          </w:sdtPr>
                          <w:sdtEndPr/>
                          <w:sdtContent>
                            <w:r w:rsidRPr="00AB2BCA">
                              <w:t xml:space="preserve">     </w:t>
                            </w:r>
                          </w:sdtContent>
                        </w:sdt>
                        <w:r w:rsidRPr="00AB2BCA">
                          <w:rPr>
                            <w:rFonts w:ascii="Arial" w:eastAsia="Arial" w:hAnsi="Arial" w:cs="Arial"/>
                            <w:sz w:val="22"/>
                            <w:szCs w:val="22"/>
                          </w:rPr>
                          <w:t>.22 Lr</w:t>
                        </w:r>
                      </w:p>
                    </w:tc>
                    <w:tc>
                      <w:tcPr>
                        <w:tcW w:w="3130" w:type="dxa"/>
                      </w:tcPr>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 xml:space="preserve">Cinco (5) disparos distribuidos uniformemente en la superficie de la probeta con munición 22 lr pistola </w:t>
                        </w:r>
                      </w:p>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a una distancia de 2 metros.</w:t>
                        </w:r>
                        <w:r w:rsidRPr="00AB2BCA">
                          <w:rPr>
                            <w:rFonts w:ascii="Arial" w:eastAsia="Arial" w:hAnsi="Arial" w:cs="Arial"/>
                            <w:sz w:val="22"/>
                            <w:szCs w:val="22"/>
                          </w:rPr>
                          <w:t xml:space="preserve"> con una velocidad de 320 m/s +/-  12 m/s.</w:t>
                        </w:r>
                      </w:p>
                    </w:tc>
                  </w:tr>
                </w:tbl>
                <w:p w:rsidR="00724FD8" w:rsidRPr="00AB2BCA" w:rsidRDefault="00724FD8" w:rsidP="00D440BE">
                  <w:pPr>
                    <w:jc w:val="both"/>
                    <w:rPr>
                      <w:rFonts w:ascii="Arial" w:hAnsi="Arial" w:cs="Arial"/>
                      <w:sz w:val="22"/>
                      <w:szCs w:val="22"/>
                      <w:lang w:val="es-ES_tradnl" w:eastAsia="en-US"/>
                    </w:rPr>
                  </w:pPr>
                </w:p>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El oferente sufragará el costo de las pruebas acorde con los procedimientos establecidos por FAGECOR, así mismo deberá presentar tres (3) probetas para efectuar la prueba balística de la siguiente manera.</w:t>
                  </w:r>
                </w:p>
                <w:p w:rsidR="00724FD8" w:rsidRPr="00AB2BCA" w:rsidRDefault="00724FD8" w:rsidP="00D440BE">
                  <w:pPr>
                    <w:jc w:val="both"/>
                    <w:rPr>
                      <w:rFonts w:ascii="Arial" w:hAnsi="Arial" w:cs="Arial"/>
                      <w:sz w:val="22"/>
                      <w:szCs w:val="22"/>
                      <w:lang w:val="es-ES_tradnl" w:eastAsia="en-US"/>
                    </w:rPr>
                  </w:pPr>
                </w:p>
                <w:tbl>
                  <w:tblPr>
                    <w:tblStyle w:val="Tablaconcuadrcula"/>
                    <w:tblW w:w="0" w:type="auto"/>
                    <w:tblLook w:val="04A0" w:firstRow="1" w:lastRow="0" w:firstColumn="1" w:lastColumn="0" w:noHBand="0" w:noVBand="1"/>
                  </w:tblPr>
                  <w:tblGrid>
                    <w:gridCol w:w="1824"/>
                    <w:gridCol w:w="1824"/>
                    <w:gridCol w:w="2218"/>
                  </w:tblGrid>
                  <w:tr w:rsidR="00AB2BCA" w:rsidRPr="00AB2BCA" w:rsidTr="00D440BE">
                    <w:tc>
                      <w:tcPr>
                        <w:tcW w:w="1824" w:type="dxa"/>
                      </w:tcPr>
                      <w:p w:rsidR="00724FD8" w:rsidRPr="00AB2BCA" w:rsidRDefault="00724FD8" w:rsidP="00D440BE">
                        <w:pPr>
                          <w:jc w:val="center"/>
                          <w:rPr>
                            <w:rFonts w:ascii="Arial" w:hAnsi="Arial" w:cs="Arial"/>
                            <w:b/>
                            <w:sz w:val="22"/>
                            <w:szCs w:val="22"/>
                            <w:lang w:val="es-ES_tradnl" w:eastAsia="en-US"/>
                          </w:rPr>
                        </w:pPr>
                        <w:r w:rsidRPr="00AB2BCA">
                          <w:rPr>
                            <w:rFonts w:ascii="Arial" w:hAnsi="Arial" w:cs="Arial"/>
                            <w:b/>
                            <w:sz w:val="22"/>
                            <w:szCs w:val="22"/>
                            <w:lang w:val="es-ES_tradnl" w:eastAsia="en-US"/>
                          </w:rPr>
                          <w:t>Material</w:t>
                        </w:r>
                      </w:p>
                    </w:tc>
                    <w:tc>
                      <w:tcPr>
                        <w:tcW w:w="1824" w:type="dxa"/>
                      </w:tcPr>
                      <w:p w:rsidR="00724FD8" w:rsidRPr="00AB2BCA" w:rsidRDefault="00724FD8" w:rsidP="00D440BE">
                        <w:pPr>
                          <w:jc w:val="center"/>
                          <w:rPr>
                            <w:rFonts w:ascii="Arial" w:hAnsi="Arial" w:cs="Arial"/>
                            <w:b/>
                            <w:sz w:val="22"/>
                            <w:szCs w:val="22"/>
                            <w:lang w:val="es-ES_tradnl" w:eastAsia="en-US"/>
                          </w:rPr>
                        </w:pPr>
                        <w:r w:rsidRPr="00AB2BCA">
                          <w:rPr>
                            <w:rFonts w:ascii="Arial" w:hAnsi="Arial" w:cs="Arial"/>
                            <w:b/>
                            <w:sz w:val="22"/>
                            <w:szCs w:val="22"/>
                            <w:lang w:val="es-ES_tradnl" w:eastAsia="en-US"/>
                          </w:rPr>
                          <w:t>Dimensiones</w:t>
                        </w:r>
                      </w:p>
                    </w:tc>
                    <w:tc>
                      <w:tcPr>
                        <w:tcW w:w="2218" w:type="dxa"/>
                      </w:tcPr>
                      <w:p w:rsidR="00724FD8" w:rsidRPr="00AB2BCA" w:rsidRDefault="00724FD8" w:rsidP="00D440BE">
                        <w:pPr>
                          <w:jc w:val="center"/>
                          <w:rPr>
                            <w:rFonts w:ascii="Arial" w:hAnsi="Arial" w:cs="Arial"/>
                            <w:b/>
                            <w:sz w:val="22"/>
                            <w:szCs w:val="22"/>
                            <w:lang w:val="es-ES_tradnl" w:eastAsia="en-US"/>
                          </w:rPr>
                        </w:pPr>
                        <w:r w:rsidRPr="00AB2BCA">
                          <w:rPr>
                            <w:rFonts w:ascii="Arial" w:hAnsi="Arial" w:cs="Arial"/>
                            <w:b/>
                            <w:sz w:val="22"/>
                            <w:szCs w:val="22"/>
                            <w:lang w:val="es-ES_tradnl" w:eastAsia="en-US"/>
                          </w:rPr>
                          <w:t>Nivel</w:t>
                        </w:r>
                      </w:p>
                    </w:tc>
                  </w:tr>
                  <w:tr w:rsidR="00AB2BCA" w:rsidRPr="00AB2BCA" w:rsidTr="00D440BE">
                    <w:tc>
                      <w:tcPr>
                        <w:tcW w:w="1824" w:type="dxa"/>
                      </w:tcPr>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Transparente</w:t>
                        </w:r>
                      </w:p>
                    </w:tc>
                    <w:tc>
                      <w:tcPr>
                        <w:tcW w:w="1824" w:type="dxa"/>
                      </w:tcPr>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40*40 CM (+/- 2 mm)</w:t>
                        </w:r>
                      </w:p>
                    </w:tc>
                    <w:tc>
                      <w:tcPr>
                        <w:tcW w:w="2218" w:type="dxa"/>
                      </w:tcPr>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Nivel IV</w:t>
                        </w:r>
                      </w:p>
                    </w:tc>
                  </w:tr>
                  <w:tr w:rsidR="00AB2BCA" w:rsidRPr="00AB2BCA" w:rsidTr="00D440BE">
                    <w:tc>
                      <w:tcPr>
                        <w:tcW w:w="1824" w:type="dxa"/>
                      </w:tcPr>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Opaco pesado</w:t>
                        </w:r>
                      </w:p>
                    </w:tc>
                    <w:tc>
                      <w:tcPr>
                        <w:tcW w:w="1824" w:type="dxa"/>
                      </w:tcPr>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40*40 CM (+/- 2 mm)</w:t>
                        </w:r>
                      </w:p>
                    </w:tc>
                    <w:tc>
                      <w:tcPr>
                        <w:tcW w:w="2218" w:type="dxa"/>
                      </w:tcPr>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Nivel IV</w:t>
                        </w:r>
                      </w:p>
                    </w:tc>
                  </w:tr>
                  <w:tr w:rsidR="00AB2BCA" w:rsidRPr="00AB2BCA" w:rsidTr="00D440BE">
                    <w:tc>
                      <w:tcPr>
                        <w:tcW w:w="1824" w:type="dxa"/>
                      </w:tcPr>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Anti fragmentario</w:t>
                        </w:r>
                      </w:p>
                    </w:tc>
                    <w:tc>
                      <w:tcPr>
                        <w:tcW w:w="1824" w:type="dxa"/>
                      </w:tcPr>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40*40 CM (+/- 2 mm)</w:t>
                        </w:r>
                      </w:p>
                    </w:tc>
                    <w:tc>
                      <w:tcPr>
                        <w:tcW w:w="2218" w:type="dxa"/>
                      </w:tcPr>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Nivel I</w:t>
                        </w:r>
                      </w:p>
                    </w:tc>
                  </w:tr>
                </w:tbl>
                <w:p w:rsidR="00724FD8" w:rsidRPr="00AB2BCA" w:rsidRDefault="00724FD8" w:rsidP="00D440BE">
                  <w:pPr>
                    <w:jc w:val="both"/>
                    <w:rPr>
                      <w:rFonts w:ascii="Arial" w:hAnsi="Arial" w:cs="Arial"/>
                      <w:sz w:val="22"/>
                      <w:szCs w:val="22"/>
                      <w:lang w:val="es-ES_tradnl" w:eastAsia="en-US"/>
                    </w:rPr>
                  </w:pPr>
                </w:p>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Las  tres (3) probetas impactadas se entregarán a los peritos de balística de la Fiscalía General de la Nación, las cuales se utilizarán para verificar la concordancia entre material ofertado y material instalado.</w:t>
                  </w:r>
                </w:p>
                <w:p w:rsidR="00724FD8" w:rsidRPr="00AB2BCA" w:rsidRDefault="00724FD8" w:rsidP="00D440BE">
                  <w:pPr>
                    <w:jc w:val="both"/>
                    <w:rPr>
                      <w:rFonts w:ascii="Arial" w:hAnsi="Arial" w:cs="Arial"/>
                      <w:sz w:val="22"/>
                      <w:szCs w:val="22"/>
                      <w:lang w:val="es-ES_tradnl" w:eastAsia="en-US"/>
                    </w:rPr>
                  </w:pPr>
                </w:p>
                <w:p w:rsidR="00724FD8" w:rsidRPr="00AB2BCA" w:rsidRDefault="00724FD8" w:rsidP="00D440BE">
                  <w:pPr>
                    <w:jc w:val="both"/>
                    <w:rPr>
                      <w:rFonts w:ascii="Arial" w:eastAsia="Arial" w:hAnsi="Arial" w:cs="Arial"/>
                      <w:sz w:val="22"/>
                      <w:szCs w:val="22"/>
                    </w:rPr>
                  </w:pPr>
                  <w:r w:rsidRPr="00AB2BCA">
                    <w:rPr>
                      <w:rFonts w:ascii="Arial" w:hAnsi="Arial" w:cs="Arial"/>
                      <w:sz w:val="22"/>
                      <w:szCs w:val="22"/>
                      <w:lang w:val="es-ES_tradnl" w:eastAsia="en-US"/>
                    </w:rPr>
                    <w:t xml:space="preserve">En caso de presentarse perforación total o parcial, se detendrá inmediatamente la prueba balística de resistencia del material blindado, </w:t>
                  </w:r>
                  <w:r w:rsidRPr="00AB2BCA">
                    <w:rPr>
                      <w:rFonts w:ascii="Arial" w:eastAsia="Arial" w:hAnsi="Arial" w:cs="Arial"/>
                      <w:sz w:val="22"/>
                      <w:szCs w:val="22"/>
                    </w:rPr>
                    <w:t>para el correspondiente nivel.</w:t>
                  </w:r>
                </w:p>
                <w:p w:rsidR="00724FD8" w:rsidRPr="00AB2BCA" w:rsidRDefault="00724FD8" w:rsidP="00D440BE">
                  <w:pPr>
                    <w:jc w:val="both"/>
                    <w:rPr>
                      <w:rFonts w:ascii="Arial" w:hAnsi="Arial" w:cs="Arial"/>
                      <w:sz w:val="22"/>
                      <w:szCs w:val="22"/>
                      <w:lang w:val="es-ES_tradnl" w:eastAsia="en-US"/>
                    </w:rPr>
                  </w:pPr>
                </w:p>
                <w:p w:rsidR="00724FD8" w:rsidRPr="00AB2BCA" w:rsidRDefault="00724FD8" w:rsidP="00D440BE">
                  <w:pPr>
                    <w:jc w:val="both"/>
                    <w:rPr>
                      <w:rFonts w:ascii="Arial" w:hAnsi="Arial" w:cs="Arial"/>
                      <w:b/>
                      <w:sz w:val="22"/>
                      <w:szCs w:val="22"/>
                      <w:lang w:val="es-ES_tradnl" w:eastAsia="en-US"/>
                    </w:rPr>
                  </w:pPr>
                  <w:r w:rsidRPr="00AB2BCA">
                    <w:rPr>
                      <w:rFonts w:ascii="Arial" w:hAnsi="Arial" w:cs="Arial"/>
                      <w:b/>
                      <w:sz w:val="22"/>
                      <w:szCs w:val="22"/>
                      <w:lang w:val="es-ES_tradnl" w:eastAsia="en-US"/>
                    </w:rPr>
                    <w:t xml:space="preserve">Nota: </w:t>
                  </w:r>
                </w:p>
                <w:p w:rsidR="00724FD8" w:rsidRPr="00AB2BCA" w:rsidRDefault="00724FD8" w:rsidP="00D440BE">
                  <w:pPr>
                    <w:jc w:val="both"/>
                    <w:rPr>
                      <w:rFonts w:ascii="Arial" w:hAnsi="Arial" w:cs="Arial"/>
                      <w:b/>
                      <w:sz w:val="22"/>
                      <w:szCs w:val="22"/>
                      <w:lang w:val="es-ES_tradnl" w:eastAsia="en-US"/>
                    </w:rPr>
                  </w:pPr>
                </w:p>
                <w:p w:rsidR="00724FD8" w:rsidRPr="00AB2BCA" w:rsidRDefault="00724FD8" w:rsidP="00D440BE">
                  <w:pPr>
                    <w:jc w:val="both"/>
                    <w:rPr>
                      <w:rFonts w:ascii="Arial" w:hAnsi="Arial" w:cs="Arial"/>
                      <w:sz w:val="22"/>
                      <w:szCs w:val="22"/>
                      <w:lang w:val="es-ES_tradnl" w:eastAsia="en-US"/>
                    </w:rPr>
                  </w:pPr>
                  <w:r w:rsidRPr="00AB2BCA">
                    <w:rPr>
                      <w:rFonts w:ascii="Arial" w:hAnsi="Arial" w:cs="Arial"/>
                      <w:b/>
                      <w:sz w:val="22"/>
                      <w:szCs w:val="22"/>
                      <w:lang w:val="es-ES_tradnl" w:eastAsia="en-US"/>
                    </w:rPr>
                    <w:t>Perforación total</w:t>
                  </w:r>
                  <w:r w:rsidRPr="00AB2BCA">
                    <w:rPr>
                      <w:rFonts w:ascii="Arial" w:hAnsi="Arial" w:cs="Arial"/>
                      <w:sz w:val="22"/>
                      <w:szCs w:val="22"/>
                      <w:lang w:val="es-ES_tradnl" w:eastAsia="en-US"/>
                    </w:rPr>
                    <w:t>: cuando el proyectil o cualquier otro fragmento de este o de la probeta perforan la plantilla de verificación resultando un rompimiento u orificio balístico que permita el paso de la luz.</w:t>
                  </w:r>
                </w:p>
                <w:p w:rsidR="00724FD8" w:rsidRPr="00AB2BCA" w:rsidRDefault="00724FD8" w:rsidP="00D440BE">
                  <w:pPr>
                    <w:jc w:val="both"/>
                    <w:rPr>
                      <w:rFonts w:ascii="Arial" w:hAnsi="Arial" w:cs="Arial"/>
                      <w:sz w:val="22"/>
                      <w:szCs w:val="22"/>
                      <w:lang w:val="es-ES_tradnl" w:eastAsia="en-US"/>
                    </w:rPr>
                  </w:pPr>
                </w:p>
                <w:p w:rsidR="00724FD8" w:rsidRPr="00AB2BCA" w:rsidRDefault="00724FD8" w:rsidP="00D440BE">
                  <w:pPr>
                    <w:jc w:val="both"/>
                    <w:rPr>
                      <w:rFonts w:ascii="Arial" w:hAnsi="Arial" w:cs="Arial"/>
                      <w:sz w:val="22"/>
                      <w:szCs w:val="22"/>
                      <w:lang w:val="es-ES_tradnl" w:eastAsia="en-US"/>
                    </w:rPr>
                  </w:pPr>
                  <w:r w:rsidRPr="00AB2BCA">
                    <w:rPr>
                      <w:rFonts w:ascii="Arial" w:hAnsi="Arial" w:cs="Arial"/>
                      <w:b/>
                      <w:sz w:val="22"/>
                      <w:szCs w:val="22"/>
                      <w:lang w:val="es-ES_tradnl" w:eastAsia="en-US"/>
                    </w:rPr>
                    <w:t>Perforación parcial</w:t>
                  </w:r>
                  <w:r w:rsidRPr="00AB2BCA">
                    <w:rPr>
                      <w:rFonts w:ascii="Arial" w:hAnsi="Arial" w:cs="Arial"/>
                      <w:sz w:val="22"/>
                      <w:szCs w:val="22"/>
                      <w:lang w:val="es-ES_tradnl" w:eastAsia="en-US"/>
                    </w:rPr>
                    <w:t>: cuando el proyectil traspasa total o parcialmente la probeta o un fragmento de este la traspasa sin producir perforación de la plantilla de verificación</w:t>
                  </w:r>
                </w:p>
                <w:p w:rsidR="00724FD8" w:rsidRPr="00AB2BCA" w:rsidRDefault="00724FD8" w:rsidP="00D440BE">
                  <w:pPr>
                    <w:jc w:val="both"/>
                    <w:rPr>
                      <w:rFonts w:ascii="Arial" w:hAnsi="Arial" w:cs="Arial"/>
                      <w:sz w:val="22"/>
                      <w:szCs w:val="22"/>
                      <w:lang w:val="es-ES_tradnl" w:eastAsia="en-US"/>
                    </w:rPr>
                  </w:pPr>
                </w:p>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Las probetas impactadas quedarán a disposición del laboratorio de balística forense del Departamento de Criminalística CTI para efectuar el estudio correspondiente y por ningún motivo se devolverán al interesado.</w:t>
                  </w:r>
                </w:p>
                <w:p w:rsidR="00724FD8" w:rsidRPr="00AB2BCA" w:rsidRDefault="00724FD8" w:rsidP="00D440BE">
                  <w:pPr>
                    <w:jc w:val="both"/>
                    <w:rPr>
                      <w:rFonts w:ascii="Arial" w:hAnsi="Arial" w:cs="Arial"/>
                      <w:sz w:val="22"/>
                      <w:szCs w:val="22"/>
                      <w:lang w:val="es-ES_tradnl" w:eastAsia="en-US"/>
                    </w:rPr>
                  </w:pPr>
                </w:p>
                <w:p w:rsidR="00724FD8" w:rsidRPr="00AB2BCA" w:rsidRDefault="00724FD8" w:rsidP="00D440BE">
                  <w:pPr>
                    <w:jc w:val="both"/>
                    <w:rPr>
                      <w:rFonts w:ascii="Arial" w:hAnsi="Arial" w:cs="Arial"/>
                      <w:sz w:val="22"/>
                      <w:szCs w:val="22"/>
                      <w:lang w:val="es-ES_tradnl" w:eastAsia="en-US"/>
                    </w:rPr>
                  </w:pPr>
                  <w:r w:rsidRPr="00AB2BCA">
                    <w:rPr>
                      <w:rFonts w:ascii="Arial" w:hAnsi="Arial" w:cs="Arial"/>
                      <w:sz w:val="22"/>
                      <w:szCs w:val="22"/>
                      <w:lang w:val="es-ES_tradnl" w:eastAsia="en-US"/>
                    </w:rPr>
                    <w:t>Una vez realizada la prueba de balística el adjudicatario estará atento a que la entidad reciba la certificación del blindaje expedida por Indumil y garantizar su entrega efectiva a la Fiscalía General de la Nación.</w:t>
                  </w:r>
                </w:p>
                <w:p w:rsidR="00724FD8" w:rsidRPr="00AB2BCA" w:rsidRDefault="00724FD8" w:rsidP="00D440BE">
                  <w:pPr>
                    <w:jc w:val="both"/>
                    <w:rPr>
                      <w:rFonts w:ascii="Arial" w:hAnsi="Arial" w:cs="Arial"/>
                      <w:sz w:val="22"/>
                      <w:szCs w:val="22"/>
                      <w:lang w:val="es-ES_tradnl" w:eastAsia="en-US"/>
                    </w:rPr>
                  </w:pPr>
                </w:p>
              </w:tc>
            </w:tr>
          </w:tbl>
          <w:p w:rsidR="00724FD8" w:rsidRPr="00AB2BCA" w:rsidRDefault="00724FD8" w:rsidP="00D440BE">
            <w:pPr>
              <w:rPr>
                <w:rFonts w:ascii="Arial" w:hAnsi="Arial" w:cs="Arial"/>
                <w:sz w:val="22"/>
                <w:szCs w:val="22"/>
              </w:rPr>
            </w:pPr>
          </w:p>
        </w:tc>
      </w:tr>
      <w:tr w:rsidR="00AB2BCA" w:rsidRPr="00AB2BCA" w:rsidTr="00D440BE">
        <w:trPr>
          <w:trHeight w:val="267"/>
        </w:trPr>
        <w:tc>
          <w:tcPr>
            <w:tcW w:w="2800" w:type="dxa"/>
            <w:tcBorders>
              <w:top w:val="single" w:sz="4"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rsidR="00724FD8" w:rsidRPr="00AB2BCA" w:rsidRDefault="00724FD8" w:rsidP="00D440BE">
            <w:pPr>
              <w:jc w:val="center"/>
              <w:rPr>
                <w:rFonts w:ascii="Arial" w:hAnsi="Arial" w:cs="Arial"/>
                <w:b/>
                <w:bCs/>
                <w:sz w:val="22"/>
                <w:szCs w:val="22"/>
              </w:rPr>
            </w:pPr>
            <w:r w:rsidRPr="00AB2BCA">
              <w:rPr>
                <w:rFonts w:ascii="Arial" w:hAnsi="Arial" w:cs="Arial"/>
                <w:b/>
                <w:bCs/>
                <w:sz w:val="22"/>
                <w:szCs w:val="22"/>
              </w:rPr>
              <w:lastRenderedPageBreak/>
              <w:t>Empaque y rotulado</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rsidR="00724FD8" w:rsidRPr="00AB2BCA" w:rsidRDefault="00724FD8" w:rsidP="00D440BE">
            <w:pPr>
              <w:rPr>
                <w:rFonts w:ascii="Arial" w:hAnsi="Arial" w:cs="Arial"/>
                <w:sz w:val="22"/>
                <w:szCs w:val="22"/>
              </w:rPr>
            </w:pPr>
            <w:r w:rsidRPr="00AB2BCA">
              <w:rPr>
                <w:rFonts w:ascii="Arial" w:hAnsi="Arial" w:cs="Arial"/>
                <w:sz w:val="22"/>
                <w:szCs w:val="22"/>
              </w:rPr>
              <w:t>N.A.</w:t>
            </w:r>
          </w:p>
        </w:tc>
      </w:tr>
      <w:tr w:rsidR="00AB2BCA" w:rsidRPr="00AB2BCA" w:rsidTr="00D440BE">
        <w:trPr>
          <w:trHeight w:val="55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rsidR="00724FD8" w:rsidRPr="00AB2BCA" w:rsidRDefault="00724FD8" w:rsidP="00D440BE">
            <w:pPr>
              <w:tabs>
                <w:tab w:val="left" w:pos="7740"/>
              </w:tabs>
              <w:jc w:val="center"/>
              <w:rPr>
                <w:rFonts w:ascii="Arial" w:hAnsi="Arial" w:cs="Arial"/>
                <w:b/>
                <w:bCs/>
                <w:sz w:val="22"/>
                <w:szCs w:val="22"/>
              </w:rPr>
            </w:pPr>
            <w:r w:rsidRPr="00AB2BCA">
              <w:rPr>
                <w:rFonts w:ascii="Arial" w:hAnsi="Arial" w:cs="Arial"/>
                <w:b/>
                <w:bCs/>
                <w:sz w:val="22"/>
                <w:szCs w:val="22"/>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rsidR="00724FD8" w:rsidRPr="00AB2BCA" w:rsidRDefault="00724FD8" w:rsidP="00D440BE">
            <w:pPr>
              <w:tabs>
                <w:tab w:val="left" w:pos="7740"/>
              </w:tabs>
              <w:rPr>
                <w:rFonts w:ascii="Arial" w:hAnsi="Arial" w:cs="Arial"/>
                <w:sz w:val="22"/>
                <w:szCs w:val="22"/>
              </w:rPr>
            </w:pPr>
            <w:r w:rsidRPr="00AB2BCA">
              <w:rPr>
                <w:rFonts w:ascii="Arial" w:hAnsi="Arial" w:cs="Arial"/>
                <w:sz w:val="22"/>
                <w:szCs w:val="22"/>
              </w:rPr>
              <w:t>Por unidad.</w:t>
            </w:r>
          </w:p>
        </w:tc>
      </w:tr>
    </w:tbl>
    <w:p w:rsidR="00724FD8" w:rsidRPr="00AB2BCA" w:rsidRDefault="00724FD8" w:rsidP="003933C4">
      <w:pPr>
        <w:tabs>
          <w:tab w:val="left" w:pos="7740"/>
        </w:tabs>
        <w:jc w:val="both"/>
        <w:rPr>
          <w:rFonts w:ascii="Arial" w:eastAsia="Arial" w:hAnsi="Arial" w:cs="Arial"/>
          <w:sz w:val="22"/>
          <w:szCs w:val="22"/>
        </w:rPr>
      </w:pPr>
    </w:p>
    <w:p w:rsidR="00995A98" w:rsidRPr="00AB2BCA" w:rsidRDefault="00995A98">
      <w:pPr>
        <w:rPr>
          <w:rFonts w:ascii="Arial" w:eastAsia="Arial" w:hAnsi="Arial" w:cs="Arial"/>
          <w:b/>
          <w:sz w:val="22"/>
          <w:szCs w:val="22"/>
        </w:rPr>
      </w:pPr>
    </w:p>
    <w:p w:rsidR="003933C4" w:rsidRPr="00AB2BCA" w:rsidRDefault="003933C4" w:rsidP="003933C4">
      <w:pPr>
        <w:spacing w:after="160" w:line="259" w:lineRule="auto"/>
        <w:rPr>
          <w:rFonts w:ascii="Arial Narrow" w:eastAsia="Arial Narrow" w:hAnsi="Arial Narrow" w:cs="Arial Narrow"/>
          <w:b/>
          <w:sz w:val="22"/>
          <w:szCs w:val="22"/>
        </w:rPr>
      </w:pPr>
      <w:r w:rsidRPr="00AB2BCA">
        <w:rPr>
          <w:rFonts w:ascii="Arial Narrow" w:eastAsia="Arial Narrow" w:hAnsi="Arial Narrow" w:cs="Arial Narrow"/>
          <w:b/>
          <w:sz w:val="22"/>
          <w:szCs w:val="22"/>
        </w:rPr>
        <w:t xml:space="preserve">Me comprometo a cumplir </w:t>
      </w:r>
      <w:r w:rsidRPr="00AB2BCA">
        <w:rPr>
          <w:rFonts w:ascii="Arial Narrow" w:eastAsia="Arial Narrow" w:hAnsi="Arial Narrow" w:cs="Arial Narrow"/>
          <w:sz w:val="22"/>
          <w:szCs w:val="22"/>
        </w:rPr>
        <w:t>las especificaciones técnicas mínimas, de conformidad con “Ficha técnica de bienes y servicios de características técnicas uniformes y de común utilización” publicadas en el SECOP II.</w:t>
      </w:r>
    </w:p>
    <w:p w:rsidR="003933C4" w:rsidRPr="00AB2BCA" w:rsidRDefault="003933C4" w:rsidP="003933C4">
      <w:pPr>
        <w:jc w:val="both"/>
        <w:rPr>
          <w:rFonts w:ascii="Arial" w:eastAsia="Arial" w:hAnsi="Arial" w:cs="Arial"/>
          <w:sz w:val="22"/>
          <w:szCs w:val="22"/>
        </w:rPr>
      </w:pPr>
    </w:p>
    <w:p w:rsidR="003933C4" w:rsidRPr="00AB2BCA" w:rsidRDefault="003933C4" w:rsidP="003933C4">
      <w:pPr>
        <w:jc w:val="both"/>
        <w:rPr>
          <w:rFonts w:ascii="Arial" w:eastAsia="Arial" w:hAnsi="Arial" w:cs="Arial"/>
          <w:sz w:val="22"/>
          <w:szCs w:val="22"/>
        </w:rPr>
      </w:pPr>
      <w:r w:rsidRPr="00AB2BCA">
        <w:rPr>
          <w:rFonts w:ascii="Arial" w:eastAsia="Arial" w:hAnsi="Arial" w:cs="Arial"/>
          <w:sz w:val="22"/>
          <w:szCs w:val="22"/>
        </w:rPr>
        <w:t>____________________________</w:t>
      </w:r>
    </w:p>
    <w:p w:rsidR="003933C4" w:rsidRPr="00AB2BCA" w:rsidRDefault="003933C4" w:rsidP="003933C4">
      <w:pPr>
        <w:jc w:val="both"/>
        <w:rPr>
          <w:rFonts w:ascii="Arial" w:eastAsia="Arial" w:hAnsi="Arial" w:cs="Arial"/>
          <w:sz w:val="22"/>
          <w:szCs w:val="22"/>
        </w:rPr>
      </w:pPr>
      <w:r w:rsidRPr="00AB2BCA">
        <w:rPr>
          <w:rFonts w:ascii="Arial" w:eastAsia="Arial" w:hAnsi="Arial" w:cs="Arial"/>
          <w:sz w:val="22"/>
          <w:szCs w:val="22"/>
        </w:rPr>
        <w:t>Nombre y firma del representante legal</w:t>
      </w:r>
    </w:p>
    <w:p w:rsidR="003933C4" w:rsidRPr="00AB2BCA" w:rsidRDefault="003933C4" w:rsidP="003933C4">
      <w:pPr>
        <w:jc w:val="both"/>
        <w:rPr>
          <w:rFonts w:ascii="Arial" w:eastAsia="Arial" w:hAnsi="Arial" w:cs="Arial"/>
          <w:sz w:val="22"/>
          <w:szCs w:val="22"/>
        </w:rPr>
      </w:pPr>
      <w:r w:rsidRPr="00AB2BCA">
        <w:rPr>
          <w:rFonts w:ascii="Arial" w:eastAsia="Arial" w:hAnsi="Arial" w:cs="Arial"/>
          <w:sz w:val="22"/>
          <w:szCs w:val="22"/>
        </w:rPr>
        <w:lastRenderedPageBreak/>
        <w:t>CC</w:t>
      </w:r>
    </w:p>
    <w:p w:rsidR="00995A98" w:rsidRDefault="00995A98" w:rsidP="008D7FE7">
      <w:pPr>
        <w:ind w:left="-567" w:right="-660"/>
        <w:jc w:val="both"/>
        <w:rPr>
          <w:rFonts w:ascii="Arial" w:eastAsia="Arial" w:hAnsi="Arial" w:cs="Arial"/>
          <w:b/>
          <w:sz w:val="22"/>
          <w:szCs w:val="22"/>
        </w:rPr>
      </w:pPr>
    </w:p>
    <w:sectPr w:rsidR="00995A98">
      <w:headerReference w:type="even" r:id="rId10"/>
      <w:headerReference w:type="default" r:id="rId11"/>
      <w:footerReference w:type="even" r:id="rId12"/>
      <w:footerReference w:type="default" r:id="rId13"/>
      <w:headerReference w:type="first" r:id="rId14"/>
      <w:footerReference w:type="first" r:id="rId15"/>
      <w:pgSz w:w="12240" w:h="18720"/>
      <w:pgMar w:top="1702" w:right="1701" w:bottom="1843"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65FB" w:rsidRDefault="009F65FB">
      <w:r>
        <w:separator/>
      </w:r>
    </w:p>
  </w:endnote>
  <w:endnote w:type="continuationSeparator" w:id="0">
    <w:p w:rsidR="009F65FB" w:rsidRDefault="009F6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Roboto">
    <w:altName w:val="Times New Roman"/>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9F8" w:rsidRDefault="001F19F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819" w:rsidRDefault="000A4819">
    <w:pPr>
      <w:jc w:val="center"/>
      <w:rPr>
        <w:rFonts w:ascii="Arial" w:eastAsia="Arial" w:hAnsi="Arial" w:cs="Arial"/>
        <w:sz w:val="14"/>
        <w:szCs w:val="14"/>
      </w:rPr>
    </w:pPr>
    <w:r>
      <w:rPr>
        <w:rFonts w:ascii="Arial" w:eastAsia="Arial" w:hAnsi="Arial" w:cs="Arial"/>
        <w:color w:val="000000"/>
        <w:sz w:val="14"/>
        <w:szCs w:val="14"/>
        <w:highlight w:val="white"/>
      </w:rPr>
      <w:t>Este documento es copia del original que reposa en la Intranet.  Su impresión o descarga se considera una Copia No Controlada</w:t>
    </w:r>
  </w:p>
  <w:p w:rsidR="000A4819" w:rsidRDefault="000A4819">
    <w:pPr>
      <w:pBdr>
        <w:top w:val="nil"/>
        <w:left w:val="nil"/>
        <w:bottom w:val="nil"/>
        <w:right w:val="nil"/>
        <w:between w:val="nil"/>
      </w:pBdr>
      <w:tabs>
        <w:tab w:val="center" w:pos="4252"/>
        <w:tab w:val="right" w:pos="8504"/>
      </w:tabs>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9F8" w:rsidRDefault="001F19F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65FB" w:rsidRDefault="009F65FB">
      <w:r>
        <w:separator/>
      </w:r>
    </w:p>
  </w:footnote>
  <w:footnote w:type="continuationSeparator" w:id="0">
    <w:p w:rsidR="009F65FB" w:rsidRDefault="009F65FB">
      <w:r>
        <w:continuationSeparator/>
      </w:r>
    </w:p>
  </w:footnote>
  <w:footnote w:id="1">
    <w:p w:rsidR="00724FD8" w:rsidRPr="00844148" w:rsidRDefault="00724FD8" w:rsidP="00724FD8">
      <w:r w:rsidRPr="00844148">
        <w:rPr>
          <w:rStyle w:val="Refdenotaalpie"/>
          <w:sz w:val="14"/>
          <w:szCs w:val="14"/>
        </w:rPr>
        <w:footnoteRef/>
      </w:r>
      <w:r w:rsidRPr="00844148">
        <w:rPr>
          <w:sz w:val="14"/>
          <w:szCs w:val="14"/>
        </w:rPr>
        <w:t xml:space="preserve"> </w:t>
      </w:r>
      <w:r w:rsidRPr="00844148">
        <w:rPr>
          <w:rFonts w:ascii="Arial" w:hAnsi="Arial" w:cs="Arial"/>
          <w:sz w:val="12"/>
          <w:szCs w:val="12"/>
        </w:rPr>
        <w:t>Norma que regula el tránsito de los peatones, usuarios, pasajeros, conductores, motociclistas, ciclistas, agentes de tránsito, y vehículos por las vías públicas o privadas que están abiertas al público y procedimientos de las autoridades de tránsito.</w:t>
      </w:r>
    </w:p>
  </w:footnote>
  <w:footnote w:id="2">
    <w:p w:rsidR="00724FD8" w:rsidRPr="00B001A8" w:rsidRDefault="00724FD8" w:rsidP="00724FD8">
      <w:pPr>
        <w:pStyle w:val="Textonotapie"/>
        <w:rPr>
          <w:lang w:val="es-MX"/>
        </w:rPr>
      </w:pPr>
      <w:r>
        <w:rPr>
          <w:rStyle w:val="Refdenotaalpie"/>
        </w:rPr>
        <w:footnoteRef/>
      </w:r>
      <w:r>
        <w:t xml:space="preserve"> </w:t>
      </w:r>
      <w:r w:rsidRPr="00B001A8">
        <w:rPr>
          <w:rFonts w:ascii="Arial" w:hAnsi="Arial" w:cs="Arial"/>
          <w:sz w:val="12"/>
          <w:szCs w:val="12"/>
        </w:rPr>
        <w:t>Capítulo IV</w:t>
      </w:r>
      <w:r>
        <w:rPr>
          <w:rFonts w:ascii="Arial" w:hAnsi="Arial" w:cs="Arial"/>
          <w:sz w:val="12"/>
          <w:szCs w:val="12"/>
        </w:rPr>
        <w:t>- A</w:t>
      </w:r>
      <w:r w:rsidRPr="00B001A8">
        <w:rPr>
          <w:rFonts w:ascii="Arial" w:hAnsi="Arial" w:cs="Arial"/>
          <w:sz w:val="12"/>
          <w:szCs w:val="12"/>
        </w:rPr>
        <w:t xml:space="preserve">ctividad del blindaje y capítulo V </w:t>
      </w:r>
      <w:r>
        <w:rPr>
          <w:rFonts w:ascii="Arial" w:hAnsi="Arial" w:cs="Arial"/>
          <w:sz w:val="12"/>
          <w:szCs w:val="12"/>
        </w:rPr>
        <w:t xml:space="preserve">- </w:t>
      </w:r>
      <w:r w:rsidRPr="00B001A8">
        <w:rPr>
          <w:rFonts w:ascii="Arial" w:hAnsi="Arial" w:cs="Arial"/>
          <w:sz w:val="12"/>
          <w:szCs w:val="12"/>
        </w:rPr>
        <w:t>utilización de los blindajes para la vigilancia y seguridad privada.</w:t>
      </w:r>
    </w:p>
  </w:footnote>
  <w:footnote w:id="3">
    <w:p w:rsidR="00724FD8" w:rsidRPr="0082530E" w:rsidRDefault="00724FD8" w:rsidP="00724FD8">
      <w:pPr>
        <w:pStyle w:val="Textonotapie"/>
        <w:rPr>
          <w:lang w:val="es-CO"/>
        </w:rPr>
      </w:pPr>
      <w:r>
        <w:rPr>
          <w:rStyle w:val="Refdenotaalpie"/>
        </w:rPr>
        <w:footnoteRef/>
      </w:r>
      <w:r>
        <w:t xml:space="preserve"> </w:t>
      </w:r>
      <w:r>
        <w:rPr>
          <w:lang w:val="es-CO"/>
        </w:rPr>
        <w:t>Resolución 2187 de 2001, expedida por el Ministerio de Defensa Nacional.</w:t>
      </w:r>
    </w:p>
  </w:footnote>
  <w:footnote w:id="4">
    <w:p w:rsidR="00724FD8" w:rsidRPr="0082530E" w:rsidRDefault="00724FD8" w:rsidP="00724FD8">
      <w:pPr>
        <w:pStyle w:val="Textonotapie"/>
        <w:rPr>
          <w:lang w:val="es-CO"/>
        </w:rPr>
      </w:pPr>
      <w:r>
        <w:rPr>
          <w:rStyle w:val="Refdenotaalpie"/>
        </w:rPr>
        <w:footnoteRef/>
      </w:r>
      <w:r>
        <w:t xml:space="preserve"> </w:t>
      </w:r>
      <w:r>
        <w:rPr>
          <w:lang w:val="es-CO"/>
        </w:rPr>
        <w:t>Resolución 2187 de 2001, expedida por el Ministerio de Defensa Nacional.</w:t>
      </w:r>
    </w:p>
  </w:footnote>
  <w:footnote w:id="5">
    <w:p w:rsidR="00724FD8" w:rsidRPr="00844148" w:rsidRDefault="00724FD8" w:rsidP="00724FD8">
      <w:r w:rsidRPr="00844148">
        <w:rPr>
          <w:rStyle w:val="Refdenotaalpie"/>
          <w:sz w:val="14"/>
          <w:szCs w:val="14"/>
        </w:rPr>
        <w:footnoteRef/>
      </w:r>
      <w:r w:rsidRPr="00844148">
        <w:rPr>
          <w:sz w:val="14"/>
          <w:szCs w:val="14"/>
        </w:rPr>
        <w:t xml:space="preserve"> </w:t>
      </w:r>
      <w:r w:rsidRPr="00844148">
        <w:rPr>
          <w:rFonts w:ascii="Arial" w:hAnsi="Arial" w:cs="Arial"/>
          <w:sz w:val="12"/>
          <w:szCs w:val="12"/>
        </w:rPr>
        <w:t>Norma que regula el tránsito de los peatones, usuarios, pasajeros, conductores, motociclistas, ciclistas, agentes de tránsito, y vehículos por las vías públicas o privadas que están abiertas al público y procedimientos de las autoridades de tránsito.</w:t>
      </w:r>
    </w:p>
  </w:footnote>
  <w:footnote w:id="6">
    <w:p w:rsidR="00724FD8" w:rsidRPr="00B001A8" w:rsidRDefault="00724FD8" w:rsidP="00724FD8">
      <w:pPr>
        <w:pStyle w:val="Textonotapie"/>
        <w:rPr>
          <w:lang w:val="es-MX"/>
        </w:rPr>
      </w:pPr>
      <w:r>
        <w:rPr>
          <w:rStyle w:val="Refdenotaalpie"/>
        </w:rPr>
        <w:footnoteRef/>
      </w:r>
      <w:r>
        <w:t xml:space="preserve"> </w:t>
      </w:r>
      <w:r w:rsidRPr="00B001A8">
        <w:rPr>
          <w:rFonts w:ascii="Arial" w:hAnsi="Arial" w:cs="Arial"/>
          <w:sz w:val="12"/>
          <w:szCs w:val="12"/>
        </w:rPr>
        <w:t>Capítulo IV</w:t>
      </w:r>
      <w:r>
        <w:rPr>
          <w:rFonts w:ascii="Arial" w:hAnsi="Arial" w:cs="Arial"/>
          <w:sz w:val="12"/>
          <w:szCs w:val="12"/>
        </w:rPr>
        <w:t>- A</w:t>
      </w:r>
      <w:r w:rsidRPr="00B001A8">
        <w:rPr>
          <w:rFonts w:ascii="Arial" w:hAnsi="Arial" w:cs="Arial"/>
          <w:sz w:val="12"/>
          <w:szCs w:val="12"/>
        </w:rPr>
        <w:t xml:space="preserve">ctividad del blindaje y capítulo V </w:t>
      </w:r>
      <w:r>
        <w:rPr>
          <w:rFonts w:ascii="Arial" w:hAnsi="Arial" w:cs="Arial"/>
          <w:sz w:val="12"/>
          <w:szCs w:val="12"/>
        </w:rPr>
        <w:t xml:space="preserve">- </w:t>
      </w:r>
      <w:r w:rsidRPr="00B001A8">
        <w:rPr>
          <w:rFonts w:ascii="Arial" w:hAnsi="Arial" w:cs="Arial"/>
          <w:sz w:val="12"/>
          <w:szCs w:val="12"/>
        </w:rPr>
        <w:t>utilización de los blindajes para la vigilancia y seguridad privada.</w:t>
      </w:r>
    </w:p>
  </w:footnote>
  <w:footnote w:id="7">
    <w:p w:rsidR="00724FD8" w:rsidRPr="0082530E" w:rsidRDefault="00724FD8" w:rsidP="00724FD8">
      <w:pPr>
        <w:pStyle w:val="Textonotapie"/>
        <w:rPr>
          <w:lang w:val="es-CO"/>
        </w:rPr>
      </w:pPr>
      <w:r>
        <w:rPr>
          <w:rStyle w:val="Refdenotaalpie"/>
        </w:rPr>
        <w:footnoteRef/>
      </w:r>
      <w:r>
        <w:t xml:space="preserve"> </w:t>
      </w:r>
      <w:r>
        <w:rPr>
          <w:lang w:val="es-CO"/>
        </w:rPr>
        <w:t>Resolución 2187 de 2001, expedida por el Ministerio de Defensa Nacional.</w:t>
      </w:r>
    </w:p>
  </w:footnote>
  <w:footnote w:id="8">
    <w:p w:rsidR="00724FD8" w:rsidRPr="0082530E" w:rsidRDefault="00724FD8" w:rsidP="00724FD8">
      <w:pPr>
        <w:pStyle w:val="Textonotapie"/>
        <w:rPr>
          <w:lang w:val="es-CO"/>
        </w:rPr>
      </w:pPr>
      <w:r>
        <w:rPr>
          <w:rStyle w:val="Refdenotaalpie"/>
        </w:rPr>
        <w:footnoteRef/>
      </w:r>
      <w:r>
        <w:t xml:space="preserve"> </w:t>
      </w:r>
      <w:r>
        <w:rPr>
          <w:lang w:val="es-CO"/>
        </w:rPr>
        <w:t>Resolución 2187 de 2001, expedida por el Ministerio de Defensa Nacional.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9F8" w:rsidRDefault="001F19F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4" w:type="dxa"/>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127"/>
      <w:gridCol w:w="5103"/>
      <w:gridCol w:w="1984"/>
    </w:tblGrid>
    <w:tr w:rsidR="001F19F8" w:rsidTr="008937DB">
      <w:trPr>
        <w:cantSplit/>
        <w:trHeight w:val="274"/>
      </w:trPr>
      <w:tc>
        <w:tcPr>
          <w:tcW w:w="2127" w:type="dxa"/>
          <w:vMerge w:val="restart"/>
          <w:tcBorders>
            <w:top w:val="single" w:sz="4" w:space="0" w:color="000000"/>
            <w:left w:val="single" w:sz="4" w:space="0" w:color="000000"/>
            <w:right w:val="single" w:sz="4" w:space="0" w:color="000000"/>
          </w:tcBorders>
          <w:vAlign w:val="center"/>
        </w:tcPr>
        <w:p w:rsidR="001F19F8" w:rsidRDefault="001F19F8" w:rsidP="001F19F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noProof/>
              <w:color w:val="000000"/>
              <w:sz w:val="16"/>
              <w:szCs w:val="16"/>
              <w:lang w:val="es-CO" w:eastAsia="es-CO"/>
            </w:rPr>
            <w:drawing>
              <wp:inline distT="0" distB="0" distL="0" distR="0" wp14:anchorId="707268A4" wp14:editId="70255E53">
                <wp:extent cx="1269574" cy="381872"/>
                <wp:effectExtent l="0" t="0" r="0" b="0"/>
                <wp:docPr id="1929542533" name="image1.pn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1.png" descr="Dibujo con letras blancas&#10;&#10;Descripción generada automáticamente con confianza media"/>
                        <pic:cNvPicPr preferRelativeResize="0"/>
                      </pic:nvPicPr>
                      <pic:blipFill>
                        <a:blip r:embed="rId1"/>
                        <a:srcRect/>
                        <a:stretch>
                          <a:fillRect/>
                        </a:stretch>
                      </pic:blipFill>
                      <pic:spPr>
                        <a:xfrm>
                          <a:off x="0" y="0"/>
                          <a:ext cx="1269574" cy="381872"/>
                        </a:xfrm>
                        <a:prstGeom prst="rect">
                          <a:avLst/>
                        </a:prstGeom>
                        <a:ln/>
                      </pic:spPr>
                    </pic:pic>
                  </a:graphicData>
                </a:graphic>
              </wp:inline>
            </w:drawing>
          </w:r>
        </w:p>
      </w:tc>
      <w:tc>
        <w:tcPr>
          <w:tcW w:w="5103" w:type="dxa"/>
          <w:tcBorders>
            <w:top w:val="single" w:sz="4" w:space="0" w:color="000000"/>
            <w:left w:val="single" w:sz="4" w:space="0" w:color="000000"/>
            <w:bottom w:val="single" w:sz="4" w:space="0" w:color="000000"/>
            <w:right w:val="single" w:sz="4" w:space="0" w:color="000000"/>
          </w:tcBorders>
          <w:vAlign w:val="center"/>
        </w:tcPr>
        <w:p w:rsidR="001F19F8" w:rsidRDefault="001F19F8" w:rsidP="001F19F8">
          <w:pPr>
            <w:pBdr>
              <w:top w:val="nil"/>
              <w:left w:val="nil"/>
              <w:bottom w:val="nil"/>
              <w:right w:val="nil"/>
              <w:between w:val="nil"/>
            </w:pBdr>
            <w:tabs>
              <w:tab w:val="center" w:pos="4252"/>
              <w:tab w:val="right" w:pos="8504"/>
            </w:tabs>
            <w:jc w:val="center"/>
            <w:rPr>
              <w:rFonts w:ascii="Arial" w:eastAsia="Arial" w:hAnsi="Arial" w:cs="Arial"/>
              <w:b/>
              <w:color w:val="000000"/>
            </w:rPr>
          </w:pPr>
          <w:r>
            <w:rPr>
              <w:rFonts w:ascii="Arial" w:eastAsia="Arial" w:hAnsi="Arial" w:cs="Arial"/>
              <w:b/>
              <w:color w:val="000000"/>
              <w:sz w:val="16"/>
              <w:szCs w:val="16"/>
            </w:rPr>
            <w:t>PROCESO GESTIÓN CONTRACTUAL</w:t>
          </w:r>
        </w:p>
      </w:tc>
      <w:tc>
        <w:tcPr>
          <w:tcW w:w="1984" w:type="dxa"/>
          <w:vMerge w:val="restart"/>
          <w:tcBorders>
            <w:top w:val="single" w:sz="4" w:space="0" w:color="000000"/>
            <w:left w:val="single" w:sz="4" w:space="0" w:color="000000"/>
            <w:right w:val="single" w:sz="4" w:space="0" w:color="000000"/>
          </w:tcBorders>
          <w:vAlign w:val="center"/>
        </w:tcPr>
        <w:p w:rsidR="001F19F8" w:rsidRDefault="001F19F8" w:rsidP="001F19F8">
          <w:pPr>
            <w:pBdr>
              <w:top w:val="nil"/>
              <w:left w:val="nil"/>
              <w:bottom w:val="nil"/>
              <w:right w:val="nil"/>
              <w:between w:val="nil"/>
            </w:pBdr>
            <w:tabs>
              <w:tab w:val="center" w:pos="4252"/>
              <w:tab w:val="right" w:pos="8504"/>
            </w:tabs>
            <w:ind w:left="-392" w:firstLine="392"/>
            <w:rPr>
              <w:rFonts w:ascii="Arial" w:eastAsia="Arial" w:hAnsi="Arial" w:cs="Arial"/>
              <w:b/>
              <w:color w:val="000000"/>
              <w:sz w:val="14"/>
              <w:szCs w:val="14"/>
            </w:rPr>
          </w:pPr>
          <w:r>
            <w:rPr>
              <w:rFonts w:ascii="Arial" w:eastAsia="Arial" w:hAnsi="Arial" w:cs="Arial"/>
              <w:b/>
              <w:color w:val="000000"/>
              <w:sz w:val="14"/>
              <w:szCs w:val="14"/>
            </w:rPr>
            <w:t>Código: FGN-AP07-F-07</w:t>
          </w:r>
        </w:p>
        <w:p w:rsidR="001F19F8" w:rsidRDefault="001F19F8" w:rsidP="001F19F8">
          <w:pPr>
            <w:pBdr>
              <w:top w:val="nil"/>
              <w:left w:val="nil"/>
              <w:bottom w:val="nil"/>
              <w:right w:val="nil"/>
              <w:between w:val="nil"/>
            </w:pBdr>
            <w:tabs>
              <w:tab w:val="center" w:pos="4252"/>
              <w:tab w:val="right" w:pos="8504"/>
            </w:tabs>
            <w:rPr>
              <w:rFonts w:ascii="Arial" w:eastAsia="Arial" w:hAnsi="Arial" w:cs="Arial"/>
              <w:color w:val="000000"/>
              <w:sz w:val="14"/>
              <w:szCs w:val="14"/>
            </w:rPr>
          </w:pPr>
        </w:p>
        <w:p w:rsidR="001F19F8" w:rsidRDefault="001F19F8" w:rsidP="001F19F8">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b/>
              <w:color w:val="000000"/>
              <w:sz w:val="14"/>
              <w:szCs w:val="14"/>
            </w:rPr>
            <w:t>Versión:</w:t>
          </w:r>
          <w:r>
            <w:rPr>
              <w:rFonts w:ascii="Arial" w:eastAsia="Arial" w:hAnsi="Arial" w:cs="Arial"/>
              <w:color w:val="000000"/>
              <w:sz w:val="14"/>
              <w:szCs w:val="14"/>
            </w:rPr>
            <w:t xml:space="preserve"> 02</w:t>
          </w:r>
        </w:p>
        <w:p w:rsidR="001F19F8" w:rsidRDefault="001F19F8" w:rsidP="001F19F8">
          <w:pPr>
            <w:pBdr>
              <w:top w:val="nil"/>
              <w:left w:val="nil"/>
              <w:bottom w:val="nil"/>
              <w:right w:val="nil"/>
              <w:between w:val="nil"/>
            </w:pBdr>
            <w:tabs>
              <w:tab w:val="center" w:pos="4252"/>
              <w:tab w:val="right" w:pos="8504"/>
            </w:tabs>
            <w:rPr>
              <w:rFonts w:ascii="Arial" w:eastAsia="Arial" w:hAnsi="Arial" w:cs="Arial"/>
              <w:b/>
              <w:color w:val="000000"/>
              <w:sz w:val="14"/>
              <w:szCs w:val="14"/>
            </w:rPr>
          </w:pPr>
        </w:p>
        <w:p w:rsidR="001F19F8" w:rsidRDefault="001F19F8" w:rsidP="001F19F8">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b/>
              <w:color w:val="000000"/>
              <w:sz w:val="14"/>
              <w:szCs w:val="14"/>
            </w:rPr>
            <w:t>Página:</w:t>
          </w:r>
          <w:r>
            <w:rPr>
              <w:rFonts w:ascii="Arial" w:eastAsia="Arial" w:hAnsi="Arial" w:cs="Arial"/>
              <w:color w:val="000000"/>
              <w:sz w:val="14"/>
              <w:szCs w:val="14"/>
            </w:rPr>
            <w:t xml:space="preserve"> </w:t>
          </w:r>
          <w:r>
            <w:rPr>
              <w:rFonts w:ascii="Arial" w:eastAsia="Arial" w:hAnsi="Arial" w:cs="Arial"/>
              <w:color w:val="000000"/>
              <w:sz w:val="14"/>
              <w:szCs w:val="14"/>
            </w:rPr>
            <w:fldChar w:fldCharType="begin"/>
          </w:r>
          <w:r>
            <w:rPr>
              <w:rFonts w:ascii="Arial" w:eastAsia="Arial" w:hAnsi="Arial" w:cs="Arial"/>
              <w:color w:val="000000"/>
              <w:sz w:val="14"/>
              <w:szCs w:val="14"/>
            </w:rPr>
            <w:instrText>PAGE</w:instrText>
          </w:r>
          <w:r>
            <w:rPr>
              <w:rFonts w:ascii="Arial" w:eastAsia="Arial" w:hAnsi="Arial" w:cs="Arial"/>
              <w:color w:val="000000"/>
              <w:sz w:val="14"/>
              <w:szCs w:val="14"/>
            </w:rPr>
            <w:fldChar w:fldCharType="separate"/>
          </w:r>
          <w:r w:rsidR="00F50AFE">
            <w:rPr>
              <w:rFonts w:ascii="Arial" w:eastAsia="Arial" w:hAnsi="Arial" w:cs="Arial"/>
              <w:noProof/>
              <w:color w:val="000000"/>
              <w:sz w:val="14"/>
              <w:szCs w:val="14"/>
            </w:rPr>
            <w:t>21</w:t>
          </w:r>
          <w:r>
            <w:rPr>
              <w:rFonts w:ascii="Arial" w:eastAsia="Arial" w:hAnsi="Arial" w:cs="Arial"/>
              <w:color w:val="000000"/>
              <w:sz w:val="14"/>
              <w:szCs w:val="14"/>
            </w:rPr>
            <w:fldChar w:fldCharType="end"/>
          </w:r>
          <w:r>
            <w:rPr>
              <w:rFonts w:ascii="Arial" w:eastAsia="Arial" w:hAnsi="Arial" w:cs="Arial"/>
              <w:color w:val="000000"/>
              <w:sz w:val="14"/>
              <w:szCs w:val="14"/>
            </w:rPr>
            <w:t xml:space="preserve"> </w:t>
          </w:r>
          <w:r>
            <w:rPr>
              <w:rFonts w:ascii="Arial" w:eastAsia="Arial" w:hAnsi="Arial" w:cs="Arial"/>
              <w:b/>
              <w:color w:val="000000"/>
              <w:sz w:val="14"/>
              <w:szCs w:val="14"/>
            </w:rPr>
            <w:t xml:space="preserve">de </w:t>
          </w:r>
          <w:r>
            <w:rPr>
              <w:rFonts w:ascii="Arial" w:eastAsia="Arial" w:hAnsi="Arial" w:cs="Arial"/>
              <w:color w:val="000000"/>
              <w:sz w:val="14"/>
              <w:szCs w:val="14"/>
            </w:rPr>
            <w:t>13</w:t>
          </w:r>
        </w:p>
      </w:tc>
    </w:tr>
    <w:tr w:rsidR="001F19F8" w:rsidTr="008937DB">
      <w:trPr>
        <w:cantSplit/>
        <w:trHeight w:val="787"/>
      </w:trPr>
      <w:tc>
        <w:tcPr>
          <w:tcW w:w="2127" w:type="dxa"/>
          <w:vMerge/>
          <w:tcBorders>
            <w:top w:val="single" w:sz="4" w:space="0" w:color="000000"/>
            <w:left w:val="single" w:sz="4" w:space="0" w:color="000000"/>
            <w:right w:val="single" w:sz="4" w:space="0" w:color="000000"/>
          </w:tcBorders>
          <w:vAlign w:val="center"/>
        </w:tcPr>
        <w:p w:rsidR="001F19F8" w:rsidRDefault="001F19F8" w:rsidP="001F19F8">
          <w:pPr>
            <w:pBdr>
              <w:top w:val="nil"/>
              <w:left w:val="nil"/>
              <w:bottom w:val="nil"/>
              <w:right w:val="nil"/>
              <w:between w:val="nil"/>
            </w:pBdr>
            <w:spacing w:line="276" w:lineRule="auto"/>
            <w:rPr>
              <w:rFonts w:ascii="Arial" w:eastAsia="Arial" w:hAnsi="Arial" w:cs="Arial"/>
              <w:b/>
              <w:i/>
              <w:color w:val="000000"/>
            </w:rPr>
          </w:pPr>
        </w:p>
      </w:tc>
      <w:tc>
        <w:tcPr>
          <w:tcW w:w="5103" w:type="dxa"/>
          <w:tcBorders>
            <w:top w:val="single" w:sz="4" w:space="0" w:color="000000"/>
            <w:left w:val="single" w:sz="4" w:space="0" w:color="000000"/>
            <w:bottom w:val="single" w:sz="4" w:space="0" w:color="000000"/>
            <w:right w:val="single" w:sz="4" w:space="0" w:color="000000"/>
          </w:tcBorders>
          <w:vAlign w:val="center"/>
        </w:tcPr>
        <w:p w:rsidR="001F19F8" w:rsidRDefault="001F19F8" w:rsidP="001F19F8">
          <w:pPr>
            <w:jc w:val="center"/>
            <w:rPr>
              <w:rFonts w:ascii="Arial" w:eastAsia="Arial" w:hAnsi="Arial" w:cs="Arial"/>
              <w:b/>
              <w:i/>
              <w:color w:val="000000"/>
            </w:rPr>
          </w:pPr>
          <w:r>
            <w:rPr>
              <w:rFonts w:ascii="Arial" w:eastAsia="Arial" w:hAnsi="Arial" w:cs="Arial"/>
              <w:b/>
              <w:color w:val="000000"/>
            </w:rPr>
            <w:t>FORMATO FICHA TÉCNICA DE BIENES Y SERVICIOS DE CARACTERISTICAS TÉCNICAS UNIFORMES Y DE COMÚN UTILIZACIÓN</w:t>
          </w:r>
        </w:p>
      </w:tc>
      <w:tc>
        <w:tcPr>
          <w:tcW w:w="1984" w:type="dxa"/>
          <w:vMerge/>
          <w:tcBorders>
            <w:top w:val="single" w:sz="4" w:space="0" w:color="000000"/>
            <w:left w:val="single" w:sz="4" w:space="0" w:color="000000"/>
            <w:right w:val="single" w:sz="4" w:space="0" w:color="000000"/>
          </w:tcBorders>
          <w:vAlign w:val="center"/>
        </w:tcPr>
        <w:p w:rsidR="001F19F8" w:rsidRDefault="001F19F8" w:rsidP="001F19F8">
          <w:pPr>
            <w:pBdr>
              <w:top w:val="nil"/>
              <w:left w:val="nil"/>
              <w:bottom w:val="nil"/>
              <w:right w:val="nil"/>
              <w:between w:val="nil"/>
            </w:pBdr>
            <w:spacing w:line="276" w:lineRule="auto"/>
            <w:rPr>
              <w:rFonts w:ascii="Arial" w:eastAsia="Arial" w:hAnsi="Arial" w:cs="Arial"/>
              <w:b/>
              <w:i/>
              <w:color w:val="000000"/>
            </w:rPr>
          </w:pPr>
        </w:p>
      </w:tc>
    </w:tr>
  </w:tbl>
  <w:p w:rsidR="000A4819" w:rsidRDefault="000A4819">
    <w:pPr>
      <w:widowControl w:val="0"/>
      <w:pBdr>
        <w:top w:val="nil"/>
        <w:left w:val="nil"/>
        <w:bottom w:val="nil"/>
        <w:right w:val="nil"/>
        <w:between w:val="nil"/>
      </w:pBdr>
      <w:spacing w:line="276" w:lineRule="auto"/>
      <w:rPr>
        <w:rFonts w:ascii="Arial" w:eastAsia="Arial" w:hAnsi="Arial" w:cs="Arial"/>
        <w:b/>
        <w:sz w:val="22"/>
        <w:szCs w:val="22"/>
      </w:rPr>
    </w:pPr>
  </w:p>
  <w:p w:rsidR="000A4819" w:rsidRDefault="000A4819">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9F8" w:rsidRDefault="001F19F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AB30E0"/>
    <w:multiLevelType w:val="hybridMultilevel"/>
    <w:tmpl w:val="97EE07F4"/>
    <w:lvl w:ilvl="0" w:tplc="551EBCB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11E65BF"/>
    <w:multiLevelType w:val="multilevel"/>
    <w:tmpl w:val="49A25AE2"/>
    <w:lvl w:ilvl="0">
      <w:start w:val="1"/>
      <w:numFmt w:val="decimal"/>
      <w:lvlText w:val="%1."/>
      <w:lvlJc w:val="left"/>
      <w:pPr>
        <w:ind w:left="465" w:hanging="465"/>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2">
    <w:nsid w:val="326E5275"/>
    <w:multiLevelType w:val="multilevel"/>
    <w:tmpl w:val="1AF6B5E6"/>
    <w:lvl w:ilvl="0">
      <w:start w:val="1"/>
      <w:numFmt w:val="decimal"/>
      <w:lvlText w:val="%1"/>
      <w:lvlJc w:val="left"/>
      <w:pPr>
        <w:ind w:left="0" w:hanging="503"/>
      </w:pPr>
    </w:lvl>
    <w:lvl w:ilvl="1">
      <w:start w:val="1"/>
      <w:numFmt w:val="decimal"/>
      <w:lvlText w:val="%1.%2."/>
      <w:lvlJc w:val="left"/>
      <w:pPr>
        <w:ind w:left="0" w:hanging="503"/>
      </w:pPr>
      <w:rPr>
        <w:rFonts w:ascii="Arial" w:eastAsia="Arial" w:hAnsi="Arial" w:cs="Arial"/>
        <w:b/>
        <w:color w:val="000000"/>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nsid w:val="3A3D7DF2"/>
    <w:multiLevelType w:val="multilevel"/>
    <w:tmpl w:val="103C20EA"/>
    <w:lvl w:ilvl="0">
      <w:start w:val="1"/>
      <w:numFmt w:val="decimal"/>
      <w:lvlText w:val="%1."/>
      <w:lvlJc w:val="left"/>
      <w:pPr>
        <w:ind w:left="360" w:hanging="360"/>
      </w:pPr>
    </w:lvl>
    <w:lvl w:ilvl="1">
      <w:start w:val="1"/>
      <w:numFmt w:val="decimal"/>
      <w:lvlText w:val="%1.%2."/>
      <w:lvlJc w:val="left"/>
      <w:pPr>
        <w:ind w:left="720" w:hanging="720"/>
      </w:pPr>
      <w:rPr>
        <w:rFonts w:ascii="Arial" w:eastAsia="Arial" w:hAnsi="Arial" w:cs="Arial"/>
        <w:b/>
        <w:sz w:val="22"/>
        <w:szCs w:val="22"/>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nsid w:val="3F1B36A5"/>
    <w:multiLevelType w:val="hybridMultilevel"/>
    <w:tmpl w:val="4C888B34"/>
    <w:lvl w:ilvl="0" w:tplc="C92AE9A6">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AAC179E"/>
    <w:multiLevelType w:val="multilevel"/>
    <w:tmpl w:val="8CE0D0F8"/>
    <w:lvl w:ilvl="0">
      <w:start w:val="1"/>
      <w:numFmt w:val="decimal"/>
      <w:lvlText w:val="%1"/>
      <w:lvlJc w:val="left"/>
      <w:pPr>
        <w:ind w:left="0" w:hanging="361"/>
      </w:pPr>
    </w:lvl>
    <w:lvl w:ilvl="1">
      <w:start w:val="1"/>
      <w:numFmt w:val="decimal"/>
      <w:lvlText w:val="%1.%2"/>
      <w:lvlJc w:val="left"/>
      <w:pPr>
        <w:ind w:left="0" w:hanging="361"/>
      </w:pPr>
      <w:rPr>
        <w:rFonts w:ascii="Arial" w:eastAsia="Arial" w:hAnsi="Arial" w:cs="Arial"/>
        <w:b/>
        <w:sz w:val="22"/>
        <w:szCs w:val="22"/>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nsid w:val="75046C3E"/>
    <w:multiLevelType w:val="multilevel"/>
    <w:tmpl w:val="B51C79F6"/>
    <w:lvl w:ilvl="0">
      <w:start w:val="39"/>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6"/>
  </w:num>
  <w:num w:numId="3">
    <w:abstractNumId w:val="2"/>
  </w:num>
  <w:num w:numId="4">
    <w:abstractNumId w:val="5"/>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A98"/>
    <w:rsid w:val="00060A79"/>
    <w:rsid w:val="000625DA"/>
    <w:rsid w:val="000A4819"/>
    <w:rsid w:val="000B4931"/>
    <w:rsid w:val="001F19F8"/>
    <w:rsid w:val="00240303"/>
    <w:rsid w:val="002405D4"/>
    <w:rsid w:val="00247DDF"/>
    <w:rsid w:val="00262952"/>
    <w:rsid w:val="003869DB"/>
    <w:rsid w:val="003933C4"/>
    <w:rsid w:val="004F3246"/>
    <w:rsid w:val="00551D51"/>
    <w:rsid w:val="00645AB4"/>
    <w:rsid w:val="00724FD8"/>
    <w:rsid w:val="00767136"/>
    <w:rsid w:val="00783652"/>
    <w:rsid w:val="00786FC6"/>
    <w:rsid w:val="007C4789"/>
    <w:rsid w:val="00810955"/>
    <w:rsid w:val="008517F5"/>
    <w:rsid w:val="00880C09"/>
    <w:rsid w:val="008D7FE7"/>
    <w:rsid w:val="00995A98"/>
    <w:rsid w:val="009E43EA"/>
    <w:rsid w:val="009F65FB"/>
    <w:rsid w:val="00A25B67"/>
    <w:rsid w:val="00A54A59"/>
    <w:rsid w:val="00AB2BCA"/>
    <w:rsid w:val="00B451F4"/>
    <w:rsid w:val="00BB14CA"/>
    <w:rsid w:val="00BF4586"/>
    <w:rsid w:val="00C03EDD"/>
    <w:rsid w:val="00CD6435"/>
    <w:rsid w:val="00CF4EB7"/>
    <w:rsid w:val="00D543FC"/>
    <w:rsid w:val="00DE1853"/>
    <w:rsid w:val="00E25184"/>
    <w:rsid w:val="00E5564B"/>
    <w:rsid w:val="00F50AFE"/>
    <w:rsid w:val="00F5360C"/>
    <w:rsid w:val="00FD7CD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D7946E-464E-45A5-97F0-518077F8A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CO"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CF3"/>
    <w:rPr>
      <w:lang w:val="es-ES" w:eastAsia="es-ES"/>
    </w:rPr>
  </w:style>
  <w:style w:type="paragraph" w:styleId="Ttulo1">
    <w:name w:val="heading 1"/>
    <w:basedOn w:val="Normal"/>
    <w:next w:val="Normal"/>
    <w:link w:val="Ttulo1Car"/>
    <w:qFormat/>
    <w:rsid w:val="00081AA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qFormat/>
    <w:rsid w:val="007B6FF1"/>
    <w:pPr>
      <w:keepNext/>
      <w:outlineLvl w:val="1"/>
    </w:pPr>
    <w:rPr>
      <w:rFonts w:ascii="Tahoma" w:hAnsi="Tahoma"/>
      <w:b/>
      <w:szCs w:val="20"/>
    </w:rPr>
  </w:style>
  <w:style w:type="paragraph" w:styleId="Ttulo3">
    <w:name w:val="heading 3"/>
    <w:basedOn w:val="Normal"/>
    <w:next w:val="Normal"/>
    <w:link w:val="Ttulo3Car"/>
    <w:uiPriority w:val="9"/>
    <w:qFormat/>
    <w:rsid w:val="007B6FF1"/>
    <w:pPr>
      <w:keepNext/>
      <w:outlineLvl w:val="2"/>
    </w:pPr>
    <w:rPr>
      <w:rFonts w:ascii="Tahoma" w:hAnsi="Tahoma"/>
      <w:b/>
      <w:sz w:val="20"/>
      <w:szCs w:val="20"/>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semiHidden/>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59"/>
    <w:rsid w:val="008103C7"/>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paragraph" w:customStyle="1" w:styleId="TableParagraph">
    <w:name w:val="Table Paragraph"/>
    <w:basedOn w:val="Normal"/>
    <w:uiPriority w:val="1"/>
    <w:qFormat/>
    <w:rsid w:val="00BC4D4E"/>
    <w:pPr>
      <w:widowControl w:val="0"/>
    </w:pPr>
    <w:rPr>
      <w:rFonts w:asciiTheme="minorHAnsi" w:eastAsiaTheme="minorHAnsi" w:hAnsiTheme="minorHAnsi" w:cstheme="minorBidi"/>
      <w:sz w:val="22"/>
      <w:szCs w:val="22"/>
      <w:lang w:val="es-CO" w:eastAsia="en-US"/>
    </w:rPr>
  </w:style>
  <w:style w:type="paragraph" w:styleId="Prrafodelista">
    <w:name w:val="List Paragraph"/>
    <w:basedOn w:val="Normal"/>
    <w:link w:val="PrrafodelistaCar"/>
    <w:uiPriority w:val="34"/>
    <w:qFormat/>
    <w:rsid w:val="00BC4D4E"/>
    <w:pPr>
      <w:widowControl w:val="0"/>
    </w:pPr>
    <w:rPr>
      <w:rFonts w:asciiTheme="minorHAnsi" w:eastAsiaTheme="minorHAnsi" w:hAnsiTheme="minorHAnsi" w:cstheme="minorBidi"/>
      <w:sz w:val="22"/>
      <w:szCs w:val="22"/>
      <w:lang w:val="es-CO" w:eastAsia="en-US"/>
    </w:rPr>
  </w:style>
  <w:style w:type="table" w:customStyle="1" w:styleId="TableNormal0">
    <w:name w:val="Table Normal"/>
    <w:uiPriority w:val="2"/>
    <w:semiHidden/>
    <w:unhideWhenUsed/>
    <w:qFormat/>
    <w:rsid w:val="00BC4D4E"/>
    <w:pPr>
      <w:widowControl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character" w:customStyle="1" w:styleId="PrrafodelistaCar">
    <w:name w:val="Párrafo de lista Car"/>
    <w:link w:val="Prrafodelista"/>
    <w:uiPriority w:val="34"/>
    <w:locked/>
    <w:rsid w:val="00866C8B"/>
    <w:rPr>
      <w:rFonts w:asciiTheme="minorHAnsi" w:eastAsiaTheme="minorHAnsi" w:hAnsiTheme="minorHAnsi" w:cstheme="minorBidi"/>
      <w:sz w:val="22"/>
      <w:szCs w:val="22"/>
      <w:lang w:val="es-CO"/>
    </w:rPr>
  </w:style>
  <w:style w:type="character" w:customStyle="1" w:styleId="Ttulo1Car">
    <w:name w:val="Título 1 Car"/>
    <w:basedOn w:val="Fuentedeprrafopredeter"/>
    <w:link w:val="Ttulo1"/>
    <w:rsid w:val="00081AAD"/>
    <w:rPr>
      <w:rFonts w:asciiTheme="majorHAnsi" w:eastAsiaTheme="majorEastAsia" w:hAnsiTheme="majorHAnsi" w:cstheme="majorBidi"/>
      <w:color w:val="365F91" w:themeColor="accent1" w:themeShade="BF"/>
      <w:sz w:val="32"/>
      <w:szCs w:val="32"/>
      <w:lang w:val="es-ES" w:eastAsia="es-ES"/>
    </w:rPr>
  </w:style>
  <w:style w:type="character" w:styleId="Refdecomentario">
    <w:name w:val="annotation reference"/>
    <w:basedOn w:val="Fuentedeprrafopredeter"/>
    <w:semiHidden/>
    <w:unhideWhenUsed/>
    <w:rsid w:val="007433A4"/>
    <w:rPr>
      <w:sz w:val="16"/>
      <w:szCs w:val="16"/>
    </w:rPr>
  </w:style>
  <w:style w:type="paragraph" w:styleId="Textocomentario">
    <w:name w:val="annotation text"/>
    <w:basedOn w:val="Normal"/>
    <w:link w:val="TextocomentarioCar"/>
    <w:unhideWhenUsed/>
    <w:rsid w:val="007433A4"/>
    <w:rPr>
      <w:sz w:val="20"/>
      <w:szCs w:val="20"/>
    </w:rPr>
  </w:style>
  <w:style w:type="character" w:customStyle="1" w:styleId="TextocomentarioCar">
    <w:name w:val="Texto comentario Car"/>
    <w:basedOn w:val="Fuentedeprrafopredeter"/>
    <w:link w:val="Textocomentario"/>
    <w:rsid w:val="007433A4"/>
    <w:rPr>
      <w:lang w:val="es-ES" w:eastAsia="es-ES"/>
    </w:rPr>
  </w:style>
  <w:style w:type="paragraph" w:styleId="Asuntodelcomentario">
    <w:name w:val="annotation subject"/>
    <w:basedOn w:val="Textocomentario"/>
    <w:next w:val="Textocomentario"/>
    <w:link w:val="AsuntodelcomentarioCar"/>
    <w:semiHidden/>
    <w:unhideWhenUsed/>
    <w:rsid w:val="007433A4"/>
    <w:rPr>
      <w:b/>
      <w:bCs/>
    </w:rPr>
  </w:style>
  <w:style w:type="character" w:customStyle="1" w:styleId="AsuntodelcomentarioCar">
    <w:name w:val="Asunto del comentario Car"/>
    <w:basedOn w:val="TextocomentarioCar"/>
    <w:link w:val="Asuntodelcomentario"/>
    <w:semiHidden/>
    <w:rsid w:val="007433A4"/>
    <w:rPr>
      <w:b/>
      <w:bCs/>
      <w:lang w:val="es-ES"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rPr>
      <w:rFonts w:ascii="Calibri" w:eastAsia="Calibri" w:hAnsi="Calibri" w:cs="Calibri"/>
    </w:rPr>
    <w:tblPr>
      <w:tblStyleRowBandSize w:val="1"/>
      <w:tblStyleColBandSize w:val="1"/>
      <w:tblInd w:w="0" w:type="dxa"/>
      <w:tblCellMar>
        <w:top w:w="0" w:type="dxa"/>
        <w:left w:w="0" w:type="dxa"/>
        <w:bottom w:w="0" w:type="dxa"/>
        <w:right w:w="0" w:type="dxa"/>
      </w:tblCellMar>
    </w:tblPr>
  </w:style>
  <w:style w:type="table" w:customStyle="1" w:styleId="a0">
    <w:basedOn w:val="TableNormal0"/>
    <w:rPr>
      <w:rFonts w:ascii="Calibri" w:eastAsia="Calibri" w:hAnsi="Calibri" w:cs="Calibri"/>
    </w:rPr>
    <w:tblPr>
      <w:tblStyleRowBandSize w:val="1"/>
      <w:tblStyleColBandSize w:val="1"/>
      <w:tblInd w:w="0" w:type="dxa"/>
      <w:tblCellMar>
        <w:top w:w="0" w:type="dxa"/>
        <w:left w:w="0" w:type="dxa"/>
        <w:bottom w:w="0" w:type="dxa"/>
        <w:right w:w="0" w:type="dxa"/>
      </w:tblCellMar>
    </w:tblPr>
  </w:style>
  <w:style w:type="table" w:customStyle="1" w:styleId="a1">
    <w:basedOn w:val="TableNormal0"/>
    <w:tblPr>
      <w:tblStyleRowBandSize w:val="1"/>
      <w:tblStyleColBandSize w:val="1"/>
      <w:tblInd w:w="0" w:type="dxa"/>
      <w:tblCellMar>
        <w:top w:w="0" w:type="dxa"/>
        <w:left w:w="0" w:type="dxa"/>
        <w:bottom w:w="0" w:type="dxa"/>
        <w:right w:w="0" w:type="dxa"/>
      </w:tblCellMar>
    </w:tblPr>
  </w:style>
  <w:style w:type="table" w:customStyle="1" w:styleId="a2">
    <w:basedOn w:val="TableNormal0"/>
    <w:tblPr>
      <w:tblStyleRowBandSize w:val="1"/>
      <w:tblStyleColBandSize w:val="1"/>
      <w:tblInd w:w="0" w:type="dxa"/>
      <w:tblCellMar>
        <w:top w:w="0" w:type="dxa"/>
        <w:left w:w="0" w:type="dxa"/>
        <w:bottom w:w="0" w:type="dxa"/>
        <w:right w:w="0" w:type="dxa"/>
      </w:tblCellMar>
    </w:tblPr>
  </w:style>
  <w:style w:type="table" w:customStyle="1" w:styleId="a3">
    <w:basedOn w:val="TableNormal0"/>
    <w:tblPr>
      <w:tblStyleRowBandSize w:val="1"/>
      <w:tblStyleColBandSize w:val="1"/>
      <w:tblInd w:w="0" w:type="dxa"/>
      <w:tblCellMar>
        <w:top w:w="0" w:type="dxa"/>
        <w:left w:w="115" w:type="dxa"/>
        <w:bottom w:w="0" w:type="dxa"/>
        <w:right w:w="115" w:type="dxa"/>
      </w:tblCellMar>
    </w:tblPr>
  </w:style>
  <w:style w:type="paragraph" w:styleId="Textonotapie">
    <w:name w:val="footnote text"/>
    <w:basedOn w:val="Normal"/>
    <w:link w:val="TextonotapieCar"/>
    <w:semiHidden/>
    <w:unhideWhenUsed/>
    <w:rsid w:val="00724FD8"/>
    <w:rPr>
      <w:sz w:val="20"/>
      <w:szCs w:val="20"/>
    </w:rPr>
  </w:style>
  <w:style w:type="character" w:customStyle="1" w:styleId="TextonotapieCar">
    <w:name w:val="Texto nota pie Car"/>
    <w:basedOn w:val="Fuentedeprrafopredeter"/>
    <w:link w:val="Textonotapie"/>
    <w:semiHidden/>
    <w:rsid w:val="00724FD8"/>
    <w:rPr>
      <w:sz w:val="20"/>
      <w:szCs w:val="20"/>
      <w:lang w:val="es-ES" w:eastAsia="es-ES"/>
    </w:rPr>
  </w:style>
  <w:style w:type="character" w:styleId="Refdenotaalpie">
    <w:name w:val="footnote reference"/>
    <w:basedOn w:val="Fuentedeprrafopredeter"/>
    <w:semiHidden/>
    <w:unhideWhenUsed/>
    <w:rsid w:val="00724FD8"/>
    <w:rPr>
      <w:vertAlign w:val="superscript"/>
    </w:rPr>
  </w:style>
  <w:style w:type="paragraph" w:customStyle="1" w:styleId="Default">
    <w:name w:val="Default"/>
    <w:rsid w:val="00724FD8"/>
    <w:pPr>
      <w:autoSpaceDE w:val="0"/>
      <w:autoSpaceDN w:val="0"/>
      <w:adjustRightInd w:val="0"/>
    </w:pPr>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alcaldiabogota.gov.co/sisjur/normas/Norma1.jsp?dt=S&amp;i=134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lcaldiabogota.gov.co/sisjur/normas/Norma1.jsp?dt=S&amp;i=1341"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g9V0/43R0yn57j9DhsdQtL/P7g==">CgMxLjAyCGguZ2pkZ3hzOAByITE2bjZFZWktM3JkT0UzM2hTUVFFbk5QOGR5Y2tXcWNNVg==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5672</Words>
  <Characters>31202</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Martha Emilia Diaz Cruz</dc:creator>
  <cp:lastModifiedBy>Luz Alejandra Sanchez Rendon</cp:lastModifiedBy>
  <cp:revision>2</cp:revision>
  <cp:lastPrinted>2025-03-05T00:04:00Z</cp:lastPrinted>
  <dcterms:created xsi:type="dcterms:W3CDTF">2025-04-16T18:42:00Z</dcterms:created>
  <dcterms:modified xsi:type="dcterms:W3CDTF">2025-04-16T18:42:00Z</dcterms:modified>
</cp:coreProperties>
</file>