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 CALDAS</w:t>
      </w:r>
    </w:p>
    <w:p w:rsidR="00000000" w:rsidDel="00000000" w:rsidP="00000000" w:rsidRDefault="00000000" w:rsidRPr="00000000" w14:paraId="00000002">
      <w:pPr>
        <w:ind w:right="283"/>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4">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INVITACIÓN PÚBLICA DE MÍNIMA CUANTÍA </w:t>
      </w:r>
      <w:r w:rsidDel="00000000" w:rsidR="00000000" w:rsidRPr="00000000">
        <w:rPr>
          <w:rFonts w:ascii="Century Gothic" w:cs="Century Gothic" w:eastAsia="Century Gothic" w:hAnsi="Century Gothic"/>
          <w:b w:val="1"/>
          <w:color w:val="000000"/>
          <w:rtl w:val="0"/>
        </w:rPr>
        <w:t xml:space="preserve">MP-MC-</w:t>
      </w:r>
      <w:r w:rsidDel="00000000" w:rsidR="00000000" w:rsidRPr="00000000">
        <w:rPr>
          <w:rFonts w:ascii="Century Gothic" w:cs="Century Gothic" w:eastAsia="Century Gothic" w:hAnsi="Century Gothic"/>
          <w:b w:val="1"/>
          <w:rtl w:val="0"/>
        </w:rPr>
        <w:t xml:space="preserve">033</w:t>
      </w:r>
      <w:r w:rsidDel="00000000" w:rsidR="00000000" w:rsidRPr="00000000">
        <w:rPr>
          <w:rFonts w:ascii="Century Gothic" w:cs="Century Gothic" w:eastAsia="Century Gothic" w:hAnsi="Century Gothic"/>
          <w:b w:val="1"/>
          <w:color w:val="000000"/>
          <w:rtl w:val="0"/>
        </w:rPr>
        <w:t xml:space="preserve">-2025</w:t>
      </w:r>
    </w:p>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after="0" w:before="216" w:line="240" w:lineRule="auto"/>
        <w:ind w:right="834"/>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6">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jc w:val="center"/>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OBJETO DEL PROCESO</w:t>
      </w:r>
    </w:p>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DE COMBUSTIBLE PARA LOS VEHÍCULOS PRIORIZADOS QUE PRESTAN EL TRANSPORTE PÚBLICO EN EL MUNICIPIO DE PENSILVANIA, COMO APOYO A LA AFECTACIÓN ECONÓMICA CAUSADA POR EL CIERRE DEBIDO A LAS OBRAS EN LAS VÍAS RURALES.</w:t>
      </w:r>
    </w:p>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834"/>
        <w:jc w:val="center"/>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0A">
      <w:pPr>
        <w:tabs>
          <w:tab w:val="left" w:leader="none" w:pos="284"/>
          <w:tab w:val="left" w:leader="none" w:pos="993"/>
        </w:tabs>
        <w:ind w:left="284" w:right="283" w:firstLine="0"/>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PRESUPUESTO OFICIAL DEL PROCESO</w:t>
      </w:r>
    </w:p>
    <w:p w:rsidR="00000000" w:rsidDel="00000000" w:rsidP="00000000" w:rsidRDefault="00000000" w:rsidRPr="00000000" w14:paraId="0000000B">
      <w:pPr>
        <w:tabs>
          <w:tab w:val="left" w:leader="none" w:pos="284"/>
          <w:tab w:val="left" w:leader="none" w:pos="993"/>
        </w:tabs>
        <w:ind w:left="284" w:right="283" w:firstLine="0"/>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C">
      <w:pPr>
        <w:spacing w:after="0" w:lineRule="auto"/>
        <w:ind w:hanging="2"/>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VEINTIOCHO MILLONES CUATROCIENTOS DIECISÉIS MIL CUATROCIENTOS OCHENTA PESOS M/CTE. ($ 28.416.480)</w:t>
      </w:r>
    </w:p>
    <w:p w:rsidR="00000000" w:rsidDel="00000000" w:rsidP="00000000" w:rsidRDefault="00000000" w:rsidRPr="00000000" w14:paraId="0000000D">
      <w:pPr>
        <w:spacing w:after="0" w:lineRule="auto"/>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E">
      <w:pPr>
        <w:spacing w:after="0" w:lineRule="auto"/>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0F">
      <w:pPr>
        <w:spacing w:after="0" w:lineRule="auto"/>
        <w:ind w:hanging="2"/>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color w:val="000000"/>
          <w:rtl w:val="0"/>
        </w:rPr>
        <w:t xml:space="preserve">PENSILVANIA CALDAS ABRIL DE 2025</w:t>
      </w:r>
      <w:r w:rsidDel="00000000" w:rsidR="00000000" w:rsidRPr="00000000">
        <w:rPr>
          <w:rFonts w:ascii="Century Gothic" w:cs="Century Gothic" w:eastAsia="Century Gothic" w:hAnsi="Century Gothic"/>
          <w:b w:val="1"/>
          <w:rtl w:val="0"/>
        </w:rPr>
        <w:t xml:space="preserve">.</w:t>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after="0" w:before="216" w:line="240" w:lineRule="auto"/>
        <w:ind w:right="834"/>
        <w:jc w:val="center"/>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after="0" w:before="216" w:line="240" w:lineRule="auto"/>
        <w:ind w:right="834"/>
        <w:jc w:val="left"/>
        <w:rPr>
          <w:rFonts w:ascii="Century Gothic" w:cs="Century Gothic" w:eastAsia="Century Gothic" w:hAnsi="Century Gothic"/>
          <w:b w:val="1"/>
          <w:color w:val="ff0000"/>
        </w:rPr>
      </w:pPr>
      <w:r w:rsidDel="00000000" w:rsidR="00000000" w:rsidRPr="00000000">
        <w:rPr>
          <w:rtl w:val="0"/>
        </w:rPr>
      </w:r>
    </w:p>
    <w:p w:rsidR="00000000" w:rsidDel="00000000" w:rsidP="00000000" w:rsidRDefault="00000000" w:rsidRPr="00000000" w14:paraId="00000014">
      <w:pPr>
        <w:widowControl w:val="0"/>
        <w:numPr>
          <w:ilvl w:val="0"/>
          <w:numId w:val="7"/>
        </w:numPr>
        <w:pBdr>
          <w:top w:space="0" w:sz="0" w:val="nil"/>
          <w:left w:space="0" w:sz="0" w:val="nil"/>
          <w:bottom w:space="0" w:sz="0" w:val="nil"/>
          <w:right w:space="0" w:sz="0" w:val="nil"/>
          <w:between w:space="0" w:sz="0" w:val="nil"/>
        </w:pBdr>
        <w:spacing w:after="0" w:before="216" w:line="240" w:lineRule="auto"/>
        <w:ind w:left="720" w:right="834" w:hanging="36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CONVOCATORIA GENERAL Y VEEDURÍAS CIUDADANAS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 convoca a toda la comunidad y a las veedurías ciudadanas que se encuentren conformadas de acuerdo con la ley, para que realicen el control social al siguiente proceso contractual, para lo cual podrán consultar los documentos del proceso en las instalaciones de la Administración Municipal de Pensilvania o los publicados en la página del SECOP II. </w:t>
      </w:r>
    </w:p>
    <w:p w:rsidR="00000000" w:rsidDel="00000000" w:rsidP="00000000" w:rsidRDefault="00000000" w:rsidRPr="00000000" w14:paraId="00000017">
      <w:pPr>
        <w:widowControl w:val="0"/>
        <w:numPr>
          <w:ilvl w:val="0"/>
          <w:numId w:val="7"/>
        </w:numPr>
        <w:pBdr>
          <w:top w:space="0" w:sz="0" w:val="nil"/>
          <w:left w:space="0" w:sz="0" w:val="nil"/>
          <w:bottom w:space="0" w:sz="0" w:val="nil"/>
          <w:right w:space="0" w:sz="0" w:val="nil"/>
          <w:between w:space="0" w:sz="0" w:val="nil"/>
        </w:pBdr>
        <w:spacing w:after="0" w:before="216" w:line="240" w:lineRule="auto"/>
        <w:ind w:left="720" w:right="834" w:hanging="36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INTRODUCCIÓN Y RECOMENDACIONES</w:t>
      </w:r>
    </w:p>
    <w:p w:rsidR="00000000" w:rsidDel="00000000" w:rsidP="00000000" w:rsidRDefault="00000000" w:rsidRPr="00000000" w14:paraId="00000018">
      <w:pPr>
        <w:spacing w:after="0" w:lineRule="auto"/>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 recomienda a los proponentes que antes de elaborar y presentar sus propuestas, tener en cuenta lo siguiente:</w:t>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1B">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Verificar que el proponente no se encuentre incurso en alguna de las causales de inhabilidad o incompatibilidad o prohibiciones tanto constitucional como legalmente, establecidas para contratar, de acuerdo con la normatividad vigente. </w:t>
      </w:r>
    </w:p>
    <w:p w:rsidR="00000000" w:rsidDel="00000000" w:rsidP="00000000" w:rsidRDefault="00000000" w:rsidRPr="00000000" w14:paraId="0000001C">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Que esté debidamente registrado en el SECOP II. </w:t>
      </w:r>
    </w:p>
    <w:p w:rsidR="00000000" w:rsidDel="00000000" w:rsidP="00000000" w:rsidRDefault="00000000" w:rsidRPr="00000000" w14:paraId="0000001D">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Examinar rigurosamente el contenido de los documentos que conforman el proceso contractual, así como todas las normas que se citan o regulan la contratación de Entidades del Estado. </w:t>
      </w:r>
    </w:p>
    <w:p w:rsidR="00000000" w:rsidDel="00000000" w:rsidP="00000000" w:rsidRDefault="00000000" w:rsidRPr="00000000" w14:paraId="0000001E">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Adelantar oportunamente los trámites tendientes a la obtención de los documentos que deben presentar con las propuestas y verificar que contengan la información completa que </w:t>
      </w:r>
      <w:r w:rsidDel="00000000" w:rsidR="00000000" w:rsidRPr="00000000">
        <w:rPr>
          <w:rFonts w:ascii="Century Gothic" w:cs="Century Gothic" w:eastAsia="Century Gothic" w:hAnsi="Century Gothic"/>
          <w:rtl w:val="0"/>
        </w:rPr>
        <w:t xml:space="preserve">acredite</w:t>
      </w:r>
      <w:r w:rsidDel="00000000" w:rsidR="00000000" w:rsidRPr="00000000">
        <w:rPr>
          <w:rFonts w:ascii="Century Gothic" w:cs="Century Gothic" w:eastAsia="Century Gothic" w:hAnsi="Century Gothic"/>
          <w:color w:val="000000"/>
          <w:rtl w:val="0"/>
        </w:rPr>
        <w:t xml:space="preserve"> el cumplimiento de los requisitos exigidos en la ley y en la presente invitación pública.</w:t>
      </w:r>
    </w:p>
    <w:p w:rsidR="00000000" w:rsidDel="00000000" w:rsidP="00000000" w:rsidRDefault="00000000" w:rsidRPr="00000000" w14:paraId="0000001F">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Examinar que las fechas de expedición de los documentos se encuentren dentro de los plazos exigidos en la invitación y con las condiciones en esta. </w:t>
      </w:r>
    </w:p>
    <w:p w:rsidR="00000000" w:rsidDel="00000000" w:rsidP="00000000" w:rsidRDefault="00000000" w:rsidRPr="00000000" w14:paraId="00000020">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Suministrar toda la información requerida en la presente Invitación Pública y que la misma sea </w:t>
      </w:r>
      <w:r w:rsidDel="00000000" w:rsidR="00000000" w:rsidRPr="00000000">
        <w:rPr>
          <w:rFonts w:ascii="Century Gothic" w:cs="Century Gothic" w:eastAsia="Century Gothic" w:hAnsi="Century Gothic"/>
          <w:rtl w:val="0"/>
        </w:rPr>
        <w:t xml:space="preserve">veraz</w:t>
      </w:r>
      <w:r w:rsidDel="00000000" w:rsidR="00000000" w:rsidRPr="00000000">
        <w:rPr>
          <w:rFonts w:ascii="Century Gothic" w:cs="Century Gothic" w:eastAsia="Century Gothic" w:hAnsi="Century Gothic"/>
          <w:color w:val="000000"/>
          <w:rtl w:val="0"/>
        </w:rPr>
        <w:t xml:space="preserve"> y si es del caso corroborable. </w:t>
      </w:r>
    </w:p>
    <w:p w:rsidR="00000000" w:rsidDel="00000000" w:rsidP="00000000" w:rsidRDefault="00000000" w:rsidRPr="00000000" w14:paraId="00000021">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Diligenciar totalmente los anexos y formatos contenidos en la presente Invitación Pública.</w:t>
      </w:r>
    </w:p>
    <w:p w:rsidR="00000000" w:rsidDel="00000000" w:rsidP="00000000" w:rsidRDefault="00000000" w:rsidRPr="00000000" w14:paraId="00000022">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Incorporar a la propuesta las adendas que surjan en el desarrollo del proceso de acuerdo con la metodología del SECOP II para el efecto. </w:t>
      </w:r>
    </w:p>
    <w:p w:rsidR="00000000" w:rsidDel="00000000" w:rsidP="00000000" w:rsidRDefault="00000000" w:rsidRPr="00000000" w14:paraId="00000023">
      <w:pPr>
        <w:widowControl w:val="0"/>
        <w:numPr>
          <w:ilvl w:val="0"/>
          <w:numId w:val="1"/>
        </w:numPr>
        <w:pBdr>
          <w:top w:space="0" w:sz="0" w:val="nil"/>
          <w:left w:space="0" w:sz="0" w:val="nil"/>
          <w:bottom w:space="0" w:sz="0" w:val="nil"/>
          <w:right w:space="0" w:sz="0" w:val="nil"/>
          <w:between w:space="0" w:sz="0" w:val="nil"/>
        </w:pBdr>
        <w:spacing w:after="0" w:line="240" w:lineRule="auto"/>
        <w:ind w:left="36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presentación de la propuesta por parte del oferente constituye evidencia de que se estudiaron completamente los estudios y documentos previos, invitación pública, formatos, adendas y demás. Así mismo, que recibió las aclaraciones necesarias sobre las inquietudes o dudas previamente consultadas y que ha aceptado que esta Invitación Pública es completa, compatible y adecuada para identificar plenamente el objeto a contratar, que está enterado a satisfacción en cuanto al alcance del objeto a contratar y que ha tenido en cuenta todo lo anterior para ejecutar las obligaciones que se adquieren en virtud del contrato que se celebrará o la aceptación de la oferta a que haya lugar. </w:t>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4"/>
          <w:szCs w:val="24"/>
          <w:u w:val="none"/>
          <w:shd w:fill="auto" w:val="clear"/>
          <w:vertAlign w:val="baseline"/>
          <w:rtl w:val="0"/>
        </w:rPr>
        <w:t xml:space="preserve">OBJETO DEL PROCESO CONTRACTUAL:</w:t>
      </w:r>
      <w:r w:rsidDel="00000000" w:rsidR="00000000" w:rsidRPr="00000000">
        <w:rPr>
          <w:rFonts w:ascii="Century Gothic" w:cs="Century Gothic" w:eastAsia="Century Gothic" w:hAnsi="Century Gothic"/>
          <w:b w:val="0"/>
          <w:i w:val="0"/>
          <w:smallCaps w:val="0"/>
          <w:strike w:val="0"/>
          <w:color w:val="000000"/>
          <w:sz w:val="24"/>
          <w:szCs w:val="24"/>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SUMINISTRO DE COMBUSTIBLE PARA LOS VEHÍCULOS PRIORIZADOS QUE PRESTAN EL TRANSPORTE PÚBLICO EN EL MUNICIPIO DE PENSILVANIA, COMO APOYO A LA AFECTACIÓN ECONÓMICA CAUSADA POR EL CIERRE DEBIDO A LAS OBRAS EN LAS </w:t>
      </w:r>
      <w:r w:rsidDel="00000000" w:rsidR="00000000" w:rsidRPr="00000000">
        <w:rPr>
          <w:rFonts w:ascii="Century Gothic" w:cs="Century Gothic" w:eastAsia="Century Gothic" w:hAnsi="Century Gothic"/>
          <w:rtl w:val="0"/>
        </w:rPr>
        <w:t xml:space="preserve">VÍAS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RURALES.</w:t>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after="0" w:line="240" w:lineRule="auto"/>
        <w:ind w:left="720" w:right="-29"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27">
      <w:pPr>
        <w:numPr>
          <w:ilvl w:val="1"/>
          <w:numId w:val="2"/>
        </w:numPr>
        <w:pBdr>
          <w:top w:space="0" w:sz="0" w:val="nil"/>
          <w:left w:space="0" w:sz="0" w:val="nil"/>
          <w:bottom w:space="0" w:sz="0" w:val="nil"/>
          <w:right w:space="0" w:sz="0" w:val="nil"/>
          <w:between w:space="0" w:sz="0" w:val="nil"/>
        </w:pBdr>
        <w:spacing w:after="0" w:line="240" w:lineRule="auto"/>
        <w:ind w:left="720"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Clasificador De Bienes y Servicios: </w:t>
      </w:r>
    </w:p>
    <w:p w:rsidR="00000000" w:rsidDel="00000000" w:rsidP="00000000" w:rsidRDefault="00000000" w:rsidRPr="00000000" w14:paraId="00000028">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9">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p>
    <w:p w:rsidR="00000000" w:rsidDel="00000000" w:rsidP="00000000" w:rsidRDefault="00000000" w:rsidRPr="00000000" w14:paraId="0000002A">
      <w:pPr>
        <w:spacing w:after="0" w:line="240" w:lineRule="auto"/>
        <w:jc w:val="both"/>
        <w:rPr>
          <w:rFonts w:ascii="Century Gothic" w:cs="Century Gothic" w:eastAsia="Century Gothic" w:hAnsi="Century Gothic"/>
        </w:rPr>
      </w:pPr>
      <w:r w:rsidDel="00000000" w:rsidR="00000000" w:rsidRPr="00000000">
        <w:rPr>
          <w:rtl w:val="0"/>
        </w:rPr>
      </w:r>
    </w:p>
    <w:tbl>
      <w:tblPr>
        <w:tblStyle w:val="Table1"/>
        <w:tblW w:w="8500.0" w:type="dxa"/>
        <w:jc w:val="left"/>
        <w:tblInd w:w="10.0" w:type="dxa"/>
        <w:tblLayout w:type="fixed"/>
        <w:tblLook w:val="0400"/>
      </w:tblPr>
      <w:tblGrid>
        <w:gridCol w:w="4248"/>
        <w:gridCol w:w="4252"/>
        <w:tblGridChange w:id="0">
          <w:tblGrid>
            <w:gridCol w:w="4248"/>
            <w:gridCol w:w="4252"/>
          </w:tblGrid>
        </w:tblGridChange>
      </w:tblGrid>
      <w:tr>
        <w:trPr>
          <w:cantSplit w:val="0"/>
          <w:trHeight w:val="447" w:hRule="atLeast"/>
          <w:tblHeader w:val="0"/>
        </w:trPr>
        <w:tc>
          <w:tcPr>
            <w:tcBorders>
              <w:top w:color="000000" w:space="0" w:sz="4" w:val="single"/>
              <w:left w:color="000000" w:space="0" w:sz="4" w:val="single"/>
              <w:bottom w:color="000000" w:space="0" w:sz="4" w:val="single"/>
              <w:right w:color="000000" w:space="0" w:sz="4" w:val="single"/>
            </w:tcBorders>
            <w:shd w:fill="e7e6e6" w:val="clear"/>
            <w:vAlign w:val="center"/>
          </w:tcPr>
          <w:p w:rsidR="00000000" w:rsidDel="00000000" w:rsidP="00000000" w:rsidRDefault="00000000" w:rsidRPr="00000000" w14:paraId="0000002B">
            <w:pPr>
              <w:spacing w:after="0" w:lineRule="auto"/>
              <w:ind w:hanging="2"/>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CÓDIGO - PRODUCTO</w:t>
            </w:r>
          </w:p>
        </w:tc>
        <w:tc>
          <w:tcPr>
            <w:tcBorders>
              <w:top w:color="000000" w:space="0" w:sz="4" w:val="single"/>
              <w:left w:color="000000" w:space="0" w:sz="4" w:val="single"/>
              <w:bottom w:color="000000" w:space="0" w:sz="4" w:val="single"/>
              <w:right w:color="000000" w:space="0" w:sz="4" w:val="single"/>
            </w:tcBorders>
            <w:shd w:fill="e7e6e6" w:val="clear"/>
            <w:tcMar>
              <w:top w:w="0.0" w:type="dxa"/>
              <w:left w:w="108.0" w:type="dxa"/>
              <w:bottom w:w="0.0" w:type="dxa"/>
              <w:right w:w="108.0" w:type="dxa"/>
            </w:tcMar>
            <w:vAlign w:val="center"/>
          </w:tcPr>
          <w:p w:rsidR="00000000" w:rsidDel="00000000" w:rsidP="00000000" w:rsidRDefault="00000000" w:rsidRPr="00000000" w14:paraId="0000002C">
            <w:pPr>
              <w:spacing w:after="0" w:lineRule="auto"/>
              <w:ind w:hanging="2"/>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15101506</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2E">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GASOLINA </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15101505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30">
            <w:pPr>
              <w:spacing w:after="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COMBUSTIBLE DIESEL</w:t>
            </w:r>
          </w:p>
        </w:tc>
      </w:tr>
    </w:tbl>
    <w:p w:rsidR="00000000" w:rsidDel="00000000" w:rsidP="00000000" w:rsidRDefault="00000000" w:rsidRPr="00000000" w14:paraId="00000031">
      <w:pP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2">
      <w:pPr>
        <w:numPr>
          <w:ilvl w:val="0"/>
          <w:numId w:val="7"/>
        </w:numPr>
        <w:pBdr>
          <w:top w:space="0" w:sz="0" w:val="nil"/>
          <w:left w:space="0" w:sz="0" w:val="nil"/>
          <w:bottom w:space="0" w:sz="0" w:val="nil"/>
          <w:right w:space="0" w:sz="0" w:val="nil"/>
          <w:between w:space="0" w:sz="0" w:val="nil"/>
        </w:pBdr>
        <w:spacing w:after="0" w:line="240" w:lineRule="auto"/>
        <w:ind w:left="720" w:hanging="36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ESPECIFICACIONES, CONDICIONES Y PERSPECTIVAS TÉCNICAS:</w:t>
      </w:r>
    </w:p>
    <w:p w:rsidR="00000000" w:rsidDel="00000000" w:rsidP="00000000" w:rsidRDefault="00000000" w:rsidRPr="00000000" w14:paraId="00000033">
      <w:pPr>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34">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técnicas del proceso contractual que el contratista deberá cumplir:</w:t>
      </w:r>
    </w:p>
    <w:p w:rsidR="00000000" w:rsidDel="00000000" w:rsidP="00000000" w:rsidRDefault="00000000" w:rsidRPr="00000000" w14:paraId="00000035">
      <w:pPr>
        <w:spacing w:after="0" w:line="240" w:lineRule="auto"/>
        <w:jc w:val="both"/>
        <w:rPr>
          <w:rFonts w:ascii="Century Gothic" w:cs="Century Gothic" w:eastAsia="Century Gothic" w:hAnsi="Century Gothic"/>
        </w:rPr>
      </w:pPr>
      <w:r w:rsidDel="00000000" w:rsidR="00000000" w:rsidRPr="00000000">
        <w:rPr>
          <w:rtl w:val="0"/>
        </w:rPr>
      </w:r>
    </w:p>
    <w:tbl>
      <w:tblPr>
        <w:tblStyle w:val="Table2"/>
        <w:tblW w:w="886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02"/>
        <w:gridCol w:w="2927"/>
        <w:gridCol w:w="3040"/>
        <w:tblGridChange w:id="0">
          <w:tblGrid>
            <w:gridCol w:w="2902"/>
            <w:gridCol w:w="2927"/>
            <w:gridCol w:w="3040"/>
          </w:tblGrid>
        </w:tblGridChange>
      </w:tblGrid>
      <w:tr>
        <w:trPr>
          <w:cantSplit w:val="0"/>
          <w:trHeight w:val="1103" w:hRule="atLeast"/>
          <w:tblHeader w:val="0"/>
        </w:trPr>
        <w:tc>
          <w:tcPr/>
          <w:p w:rsidR="00000000" w:rsidDel="00000000" w:rsidP="00000000" w:rsidRDefault="00000000" w:rsidRPr="00000000" w14:paraId="00000036">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7">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w:t>
            </w:r>
          </w:p>
        </w:tc>
        <w:tc>
          <w:tcPr/>
          <w:p w:rsidR="00000000" w:rsidDel="00000000" w:rsidP="00000000" w:rsidRDefault="00000000" w:rsidRPr="00000000" w14:paraId="0000003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GASOLINA CORRIENTE NTC 1380</w:t>
            </w:r>
          </w:p>
        </w:tc>
        <w:tc>
          <w:tcPr/>
          <w:p w:rsidR="00000000" w:rsidDel="00000000" w:rsidP="00000000" w:rsidRDefault="00000000" w:rsidRPr="00000000" w14:paraId="0000003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GASOLINA CORRIENTE OXIGENADA AL 10% PRESENTACIÓN GALÓN</w:t>
            </w:r>
          </w:p>
        </w:tc>
      </w:tr>
      <w:tr>
        <w:trPr>
          <w:cantSplit w:val="0"/>
          <w:trHeight w:val="1133" w:hRule="atLeast"/>
          <w:tblHeader w:val="0"/>
        </w:trPr>
        <w:tc>
          <w:tcPr/>
          <w:p w:rsidR="00000000" w:rsidDel="00000000" w:rsidP="00000000" w:rsidRDefault="00000000" w:rsidRPr="00000000" w14:paraId="0000003A">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B">
            <w:pPr>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w:t>
            </w:r>
          </w:p>
        </w:tc>
        <w:tc>
          <w:tcPr/>
          <w:p w:rsidR="00000000" w:rsidDel="00000000" w:rsidP="00000000" w:rsidRDefault="00000000" w:rsidRPr="00000000" w14:paraId="0000003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DIESEL CORRIENTE (ACPM)</w:t>
            </w:r>
          </w:p>
        </w:tc>
        <w:tc>
          <w:tcPr/>
          <w:p w:rsidR="00000000" w:rsidDel="00000000" w:rsidP="00000000" w:rsidRDefault="00000000" w:rsidRPr="00000000" w14:paraId="0000003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ACPM BIODIESEL CORRIENTE 0,5 A 0,6% PRESENTACIÓN GALÓN </w:t>
            </w:r>
          </w:p>
        </w:tc>
      </w:tr>
    </w:tbl>
    <w:p w:rsidR="00000000" w:rsidDel="00000000" w:rsidP="00000000" w:rsidRDefault="00000000" w:rsidRPr="00000000" w14:paraId="0000003E">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4.1. Especificaciones técnicas adicionales </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especificaciones técnicas mínimas que el contratista debe cumplir son las siguientes: </w:t>
      </w:r>
    </w:p>
    <w:p w:rsidR="00000000" w:rsidDel="00000000" w:rsidP="00000000" w:rsidRDefault="00000000" w:rsidRPr="00000000" w14:paraId="00000042">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 tener estación de servicio en el Municipio de PENSILVANIA.</w:t>
      </w:r>
    </w:p>
    <w:p w:rsidR="00000000" w:rsidDel="00000000" w:rsidP="00000000" w:rsidRDefault="00000000" w:rsidRPr="00000000" w14:paraId="00000043">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 tener disponibilidad de suministrar el combustible los 7 días de la semana las 24 horas del día.  </w:t>
      </w:r>
    </w:p>
    <w:p w:rsidR="00000000" w:rsidDel="00000000" w:rsidP="00000000" w:rsidRDefault="00000000" w:rsidRPr="00000000" w14:paraId="00000044">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 garantizar al Municipio la calidad del combustible.</w:t>
      </w:r>
    </w:p>
    <w:p w:rsidR="00000000" w:rsidDel="00000000" w:rsidP="00000000" w:rsidRDefault="00000000" w:rsidRPr="00000000" w14:paraId="00000045">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 llevar su propio registro sobre el combustible que sea entregado a cada vehículo y cruzarlo con la entidad al momento de solicitar un pago. </w:t>
      </w:r>
    </w:p>
    <w:p w:rsidR="00000000" w:rsidDel="00000000" w:rsidP="00000000" w:rsidRDefault="00000000" w:rsidRPr="00000000" w14:paraId="00000046">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puede suministrar combustible a los vehículos que no sean autorizados por los supervisores designados para el proceso. </w:t>
      </w:r>
    </w:p>
    <w:p w:rsidR="00000000" w:rsidDel="00000000" w:rsidP="00000000" w:rsidRDefault="00000000" w:rsidRPr="00000000" w14:paraId="00000047">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responderá por los daños causados a los bienes por mala calidad del combustible. </w:t>
      </w:r>
    </w:p>
    <w:p w:rsidR="00000000" w:rsidDel="00000000" w:rsidP="00000000" w:rsidRDefault="00000000" w:rsidRPr="00000000" w14:paraId="00000048">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podrá dar una cantidad superior en combustible al autorizado por el supervisor</w:t>
      </w:r>
    </w:p>
    <w:p w:rsidR="00000000" w:rsidDel="00000000" w:rsidP="00000000" w:rsidRDefault="00000000" w:rsidRPr="00000000" w14:paraId="00000049">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demás que determine la ley o aquellas entidades que regulen. </w:t>
      </w:r>
    </w:p>
    <w:p w:rsidR="00000000" w:rsidDel="00000000" w:rsidP="00000000" w:rsidRDefault="00000000" w:rsidRPr="00000000" w14:paraId="0000004A">
      <w:pPr>
        <w:numPr>
          <w:ilvl w:val="0"/>
          <w:numId w:val="9"/>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sólo entregará el combustible a los vehículos que previamente se haya autorizado. Para ello deberá con el supervisor evaluar el medio de comunicación entre ellos para dar cumplimiento a esto. </w:t>
      </w:r>
    </w:p>
    <w:p w:rsidR="00000000" w:rsidDel="00000000" w:rsidP="00000000" w:rsidRDefault="00000000" w:rsidRPr="00000000" w14:paraId="0000004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Los demás que determine la ley o aquellas entidades que regulen.</w:t>
      </w:r>
    </w:p>
    <w:p w:rsidR="00000000" w:rsidDel="00000000" w:rsidP="00000000" w:rsidRDefault="00000000" w:rsidRPr="00000000" w14:paraId="0000004C">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D">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IDENTIFICACIÓN DEL TIPO DE CONTRATO A CELEBRAR:</w:t>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4F">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50">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51">
      <w:pPr>
        <w:numPr>
          <w:ilvl w:val="0"/>
          <w:numId w:val="6"/>
        </w:numPr>
        <w:spacing w:after="0" w:line="240" w:lineRule="auto"/>
        <w:ind w:left="720" w:hanging="360"/>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Suministro </w:t>
      </w:r>
    </w:p>
    <w:p w:rsidR="00000000" w:rsidDel="00000000" w:rsidP="00000000" w:rsidRDefault="00000000" w:rsidRPr="00000000" w14:paraId="00000052">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Contrato de prestación de servicios</w:t>
      </w:r>
    </w:p>
    <w:p w:rsidR="00000000" w:rsidDel="00000000" w:rsidP="00000000" w:rsidRDefault="00000000" w:rsidRPr="00000000" w14:paraId="00000053">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54">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55">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56">
      <w:pPr>
        <w:numPr>
          <w:ilvl w:val="0"/>
          <w:numId w:val="6"/>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57">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8">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PLAZO DE EJECUCIÓN DEL CONTRATO: </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objeto del contrato será contado desde la suscripción del acta de inicio y hasta el treinta y uno (31) de diciembre de 2025 y/o hasta agotar la disponibilidad presupuestal,</w:t>
      </w:r>
      <w:r w:rsidDel="00000000" w:rsidR="00000000" w:rsidRPr="00000000">
        <w:rPr>
          <w:rFonts w:ascii="Century Gothic" w:cs="Century Gothic" w:eastAsia="Century Gothic" w:hAnsi="Century Gothic"/>
          <w:color w:val="ff0000"/>
          <w:rtl w:val="0"/>
        </w:rPr>
        <w:t xml:space="preserve"> </w:t>
      </w:r>
      <w:r w:rsidDel="00000000" w:rsidR="00000000" w:rsidRPr="00000000">
        <w:rPr>
          <w:rFonts w:ascii="Century Gothic" w:cs="Century Gothic" w:eastAsia="Century Gothic" w:hAnsi="Century Gothic"/>
          <w:rtl w:val="0"/>
        </w:rPr>
        <w:t xml:space="preserve">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540"/>
        </w:tabs>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5C">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LUGAR EJECUCIÓN O DE ENTREGA DEL BIEN CONTRATADO: </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rtl w:val="0"/>
        </w:rPr>
        <w:t xml:space="preserve">El lugar de ejecución del contrato será en el Municipio de Pensilvania en el establecimiento de comercio del contratista destinado al suministro de combustible.</w:t>
      </w: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1"/>
          <w:i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24"/>
          <w:szCs w:val="24"/>
          <w:u w:val="none"/>
          <w:shd w:fill="auto" w:val="clear"/>
          <w:vertAlign w:val="baseline"/>
          <w:rtl w:val="0"/>
        </w:rPr>
        <w:t xml:space="preserve">VALOR ESTIMADO DEL PROCESO CONTRACTUAL: </w:t>
      </w:r>
    </w:p>
    <w:p w:rsidR="00000000" w:rsidDel="00000000" w:rsidP="00000000" w:rsidRDefault="00000000" w:rsidRPr="00000000" w14:paraId="00000061">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hanging="2"/>
        <w:jc w:val="both"/>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VEINTIOCHO MILLONES CUATROCIENTOS DIECISÉIS MIL CUATROCIENTOS OCHENTA PESOS M/CTE. (</w:t>
      </w:r>
      <w:r w:rsidDel="00000000" w:rsidR="00000000" w:rsidRPr="00000000">
        <w:rPr>
          <w:rFonts w:ascii="Century Gothic" w:cs="Century Gothic" w:eastAsia="Century Gothic" w:hAnsi="Century Gothic"/>
          <w:b w:val="1"/>
          <w:rtl w:val="0"/>
        </w:rPr>
        <w:t xml:space="preserve">$28.416.480</w:t>
      </w:r>
      <w:r w:rsidDel="00000000" w:rsidR="00000000" w:rsidRPr="00000000">
        <w:rPr>
          <w:rFonts w:ascii="Century Gothic" w:cs="Century Gothic" w:eastAsia="Century Gothic" w:hAnsi="Century Gothic"/>
          <w:b w:val="1"/>
          <w:i w:val="0"/>
          <w:smallCaps w:val="0"/>
          <w:strike w:val="0"/>
          <w:color w:val="000000"/>
          <w:sz w:val="22"/>
          <w:szCs w:val="22"/>
          <w:u w:val="none"/>
          <w:shd w:fill="auto" w:val="clear"/>
          <w:vertAlign w:val="baseline"/>
          <w:rtl w:val="0"/>
        </w:rPr>
        <w:t xml:space="preserv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incluido el valor del IVA, y todos los tributos, costos y gastos que se generen para la celebración, ejecución y liquidación del contrato.</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4">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Teniendo en cuenta que el proceso se ejecutará por el sistema de monto agotable, el contrato final a suscribir será por la suma antes dicha, es decir, VEINTIOCHO MILLONES CUATROCIENTOS DIECISÉIS MIL CUATROCIENTOS OCHENTA PESOS M/CTE. ($28.416.480) incluido el valor del IVA, y se tendrá en cuenta para el orden de elegibilidad los valores unitarios de la oferta seleccionada.</w:t>
      </w:r>
    </w:p>
    <w:p w:rsidR="00000000" w:rsidDel="00000000" w:rsidP="00000000" w:rsidRDefault="00000000" w:rsidRPr="00000000" w14:paraId="00000065">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CARGA Y/O PERSPECTIVA ADMINISTRATIVA Y ORGANIZACIONAL:</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67">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el valor de la expedición de las pólizas si las hubiere y demás gastos administrativos relacionados con la legalización, ejecución y liquidación del contrato. Así mismo, el contratista deberá contar con el personal mínimo requerido y este deberá contar con las afiliaciones al sistema de seguridad social integral y pagar los salarios del personal que sea necesario (según aplique), para dar cumplimiento al contrato sin que esto genere compromiso u obligación para el municipio en este sentido.</w:t>
      </w:r>
    </w:p>
    <w:p w:rsidR="00000000" w:rsidDel="00000000" w:rsidP="00000000" w:rsidRDefault="00000000" w:rsidRPr="00000000" w14:paraId="00000068">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9">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CARGAS Y PERSPECTIVAS TRIBUTARIAS Y FINANCIERAS:</w:t>
      </w:r>
    </w:p>
    <w:p w:rsidR="00000000" w:rsidDel="00000000" w:rsidP="00000000" w:rsidRDefault="00000000" w:rsidRPr="00000000" w14:paraId="0000006A">
      <w:pPr>
        <w:widowControl w:val="0"/>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B">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razón a la ejecución del contrato a celebrar, el contratista deberá asumir todas las cargas tributarias que se generen con ocasión de la celebración, ejecución y liquidación del contrato. Tales como retención en la fuente, IVA, así mismo asumir las estampillas las cuales serán descontadas de los pagos que realice el municipio. De igual manera todas las demás a que haya lugar y esté obligado según las disposiciones, tributarias, legales y demás vigentes, lo anterior según le aplique al bien, servicio u obra y el tipo de régimen económico del contratista.</w:t>
      </w:r>
    </w:p>
    <w:p w:rsidR="00000000" w:rsidDel="00000000" w:rsidP="00000000" w:rsidRDefault="00000000" w:rsidRPr="00000000" w14:paraId="0000006C">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CERTIFICADO DE DISPONIBILIDAD PRESUPUESTAL </w:t>
      </w:r>
    </w:p>
    <w:p w:rsidR="00000000" w:rsidDel="00000000" w:rsidP="00000000" w:rsidRDefault="00000000" w:rsidRPr="00000000" w14:paraId="0000006D">
      <w:pPr>
        <w:spacing w:after="0" w:lineRule="auto"/>
        <w:ind w:lef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6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presente proceso contractual está respaldado con el siguiente certificado de disponibilidad presupuestal:</w:t>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6F">
            <w:pPr>
              <w:ind w:hanging="2"/>
              <w:rPr>
                <w:rFonts w:ascii="Century Gothic" w:cs="Century Gothic" w:eastAsia="Century Gothic" w:hAnsi="Century Gothic"/>
                <w:b w:val="1"/>
              </w:rPr>
            </w:pPr>
            <w:bookmarkStart w:colFirst="0" w:colLast="0" w:name="_heading=h.gjdgxs" w:id="0"/>
            <w:bookmarkEnd w:id="0"/>
            <w:r w:rsidDel="00000000" w:rsidR="00000000" w:rsidRPr="00000000">
              <w:rPr>
                <w:rFonts w:ascii="Century Gothic" w:cs="Century Gothic" w:eastAsia="Century Gothic" w:hAnsi="Century Gothic"/>
                <w:b w:val="1"/>
                <w:rtl w:val="0"/>
              </w:rPr>
              <w:t xml:space="preserve"># DEL CDP</w:t>
            </w:r>
          </w:p>
        </w:tc>
        <w:tc>
          <w:tcPr/>
          <w:p w:rsidR="00000000" w:rsidDel="00000000" w:rsidP="00000000" w:rsidRDefault="00000000" w:rsidRPr="00000000" w14:paraId="00000070">
            <w:pPr>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399</w:t>
            </w:r>
          </w:p>
        </w:tc>
      </w:tr>
      <w:tr>
        <w:trPr>
          <w:cantSplit w:val="0"/>
          <w:tblHeader w:val="0"/>
        </w:trPr>
        <w:tc>
          <w:tcPr/>
          <w:p w:rsidR="00000000" w:rsidDel="00000000" w:rsidP="00000000" w:rsidRDefault="00000000" w:rsidRPr="00000000" w14:paraId="00000071">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VALOR DEL CDP</w:t>
            </w:r>
          </w:p>
        </w:tc>
        <w:tc>
          <w:tcPr/>
          <w:p w:rsidR="00000000" w:rsidDel="00000000" w:rsidP="00000000" w:rsidRDefault="00000000" w:rsidRPr="00000000" w14:paraId="00000072">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$28.416.480</w:t>
            </w:r>
          </w:p>
        </w:tc>
      </w:tr>
      <w:tr>
        <w:trPr>
          <w:cantSplit w:val="0"/>
          <w:tblHeader w:val="0"/>
        </w:trPr>
        <w:tc>
          <w:tcPr/>
          <w:p w:rsidR="00000000" w:rsidDel="00000000" w:rsidP="00000000" w:rsidRDefault="00000000" w:rsidRPr="00000000" w14:paraId="00000073">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DESCRIPCIÓN DEL RUBRO </w:t>
            </w:r>
          </w:p>
        </w:tc>
        <w:tc>
          <w:tcPr/>
          <w:p w:rsidR="00000000" w:rsidDel="00000000" w:rsidP="00000000" w:rsidRDefault="00000000" w:rsidRPr="00000000" w14:paraId="0000007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COMERCIO DE COMBUSTIBLES PARA VEHÍCULOS</w:t>
            </w:r>
          </w:p>
        </w:tc>
      </w:tr>
      <w:tr>
        <w:trPr>
          <w:cantSplit w:val="0"/>
          <w:trHeight w:val="50" w:hRule="atLeast"/>
          <w:tblHeader w:val="0"/>
        </w:trPr>
        <w:tc>
          <w:tcPr/>
          <w:p w:rsidR="00000000" w:rsidDel="00000000" w:rsidP="00000000" w:rsidRDefault="00000000" w:rsidRPr="00000000" w14:paraId="00000075">
            <w:pPr>
              <w:ind w:hanging="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FECHA DEL CDP </w:t>
            </w:r>
          </w:p>
        </w:tc>
        <w:tc>
          <w:tcPr/>
          <w:p w:rsidR="00000000" w:rsidDel="00000000" w:rsidP="00000000" w:rsidRDefault="00000000" w:rsidRPr="00000000" w14:paraId="00000076">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27 de marzo del 2025</w:t>
            </w:r>
          </w:p>
        </w:tc>
      </w:tr>
    </w:tbl>
    <w:p w:rsidR="00000000" w:rsidDel="00000000" w:rsidP="00000000" w:rsidRDefault="00000000" w:rsidRPr="00000000" w14:paraId="00000077">
      <w:pP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8">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FORMA DE PAGO: </w:t>
      </w:r>
    </w:p>
    <w:p w:rsidR="00000000" w:rsidDel="00000000" w:rsidP="00000000" w:rsidRDefault="00000000" w:rsidRPr="00000000" w14:paraId="00000079">
      <w:pPr>
        <w:widowControl w:val="0"/>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en </w:t>
      </w:r>
      <w:r w:rsidDel="00000000" w:rsidR="00000000" w:rsidRPr="00000000">
        <w:rPr>
          <w:rFonts w:ascii="Century Gothic" w:cs="Century Gothic" w:eastAsia="Century Gothic" w:hAnsi="Century Gothic"/>
          <w:b w:val="1"/>
          <w:rtl w:val="0"/>
        </w:rPr>
        <w:t xml:space="preserve">actas parciales</w:t>
      </w:r>
      <w:r w:rsidDel="00000000" w:rsidR="00000000" w:rsidRPr="00000000">
        <w:rPr>
          <w:rFonts w:ascii="Century Gothic" w:cs="Century Gothic" w:eastAsia="Century Gothic" w:hAnsi="Century Gothic"/>
          <w:rtl w:val="0"/>
        </w:rPr>
        <w:t xml:space="preserve">,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E">
      <w:pPr>
        <w:widowControl w:val="0"/>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7F">
      <w:pPr>
        <w:widowControl w:val="0"/>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0">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SUPERVISIÓN:</w:t>
      </w:r>
    </w:p>
    <w:p w:rsidR="00000000" w:rsidDel="00000000" w:rsidP="00000000" w:rsidRDefault="00000000" w:rsidRPr="00000000" w14:paraId="00000081">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del Secretario de Planeación, Infraestructura, Desarrollo Social y Medio Ambiente Municipal. 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del Municipio de Pensilvania.</w:t>
      </w:r>
    </w:p>
    <w:p w:rsidR="00000000" w:rsidDel="00000000" w:rsidP="00000000" w:rsidRDefault="00000000" w:rsidRPr="00000000" w14:paraId="00000083">
      <w:pPr>
        <w:numPr>
          <w:ilvl w:val="0"/>
          <w:numId w:val="7"/>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OBLIGACIONES DE LAS PARTES </w:t>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ind w:left="720" w:firstLine="0"/>
        <w:jc w:val="both"/>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85">
      <w:pPr>
        <w:numPr>
          <w:ilvl w:val="1"/>
          <w:numId w:val="7"/>
        </w:numPr>
        <w:pBdr>
          <w:top w:space="0" w:sz="0" w:val="nil"/>
          <w:left w:space="0" w:sz="0" w:val="nil"/>
          <w:bottom w:space="0" w:sz="0" w:val="nil"/>
          <w:right w:space="0" w:sz="0" w:val="nil"/>
          <w:between w:space="0" w:sz="0" w:val="nil"/>
        </w:pBdr>
        <w:spacing w:after="0" w:line="240" w:lineRule="auto"/>
        <w:ind w:left="108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Obligaciones Generales del Contratista:</w:t>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87">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con idoneidad, eficacia y responsabilidad el objeto y el alcance del proceso contractual. </w:t>
      </w:r>
    </w:p>
    <w:p w:rsidR="00000000" w:rsidDel="00000000" w:rsidP="00000000" w:rsidRDefault="00000000" w:rsidRPr="00000000" w14:paraId="00000088">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Ejecutar el contrato en los plazos establecidos, bajo las condiciones administrativas, económicas, técnicas, jurídicas y financieras estipuladas en los numerales y cláusulas correspondientes y de acuerdo con la invitación pública, la propuesta técnica y económica presentada, la carta de aceptación de la oferta por parte del Municipio de PENSILVANIA y lo dispuesto por la ley. </w:t>
      </w:r>
    </w:p>
    <w:p w:rsidR="00000000" w:rsidDel="00000000" w:rsidP="00000000" w:rsidRDefault="00000000" w:rsidRPr="00000000" w14:paraId="00000089">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bienes, servicios u obras objeto de la presente contratación deberán ser de primera calidad y estar acorde a las especificaciones técnicas señaladas en el estudio previo, invitación pública, adendas los cuales constituyen parte integral del contrato y/o carta de aceptación de la oferta en los términos del Decreto 1082 del 2015, el Decreto 1860 del 2021 y demás normas aplicables. </w:t>
      </w:r>
    </w:p>
    <w:p w:rsidR="00000000" w:rsidDel="00000000" w:rsidP="00000000" w:rsidRDefault="00000000" w:rsidRPr="00000000" w14:paraId="0000008A">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Cumplir cabalmente con todas las obligaciones y condiciones previstas en el estudio previo, en la invitación pública, anexos, adendas y la carta de aceptación y/o contrato y las relacionadas con la naturaleza de los bienes y/o servicios a suministrar, u obra a contratar. </w:t>
      </w:r>
    </w:p>
    <w:p w:rsidR="00000000" w:rsidDel="00000000" w:rsidP="00000000" w:rsidRDefault="00000000" w:rsidRPr="00000000" w14:paraId="0000008B">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Coadyuvar con el MUNICIPIO, para que el objeto de contrato se cumpla y garantizar que este sea de la mejor calidad posible. </w:t>
      </w:r>
    </w:p>
    <w:p w:rsidR="00000000" w:rsidDel="00000000" w:rsidP="00000000" w:rsidRDefault="00000000" w:rsidRPr="00000000" w14:paraId="0000008C">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Acatar las instrucciones, observaciones y requerimientos que imparta el MUNICIPIO, durante el desarrollo del contrato a través del supervisor designado. </w:t>
      </w:r>
    </w:p>
    <w:p w:rsidR="00000000" w:rsidDel="00000000" w:rsidP="00000000" w:rsidRDefault="00000000" w:rsidRPr="00000000" w14:paraId="0000008D">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Informar a tiempo cualquier circunstancia que afecte la debida ejecución del contrato dentro del plazo de este. </w:t>
      </w:r>
    </w:p>
    <w:p w:rsidR="00000000" w:rsidDel="00000000" w:rsidP="00000000" w:rsidRDefault="00000000" w:rsidRPr="00000000" w14:paraId="0000008E">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Reportar por escrito o vía correo electrónico al MUNICIPIO cualquier sugerencia, anomalía, irregularidad o situación que contribuya a la obtención de mejores resultados.</w:t>
      </w:r>
    </w:p>
    <w:p w:rsidR="00000000" w:rsidDel="00000000" w:rsidP="00000000" w:rsidRDefault="00000000" w:rsidRPr="00000000" w14:paraId="0000008F">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Indemnizar los perjuicios que cause la mora o el incumplimiento de las obligaciones a su cargo o de sus contratistas, según aplique. </w:t>
      </w:r>
    </w:p>
    <w:p w:rsidR="00000000" w:rsidDel="00000000" w:rsidP="00000000" w:rsidRDefault="00000000" w:rsidRPr="00000000" w14:paraId="00000090">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Constituir la garantía de cumplimiento y mecanismo de cobertura de las obligaciones contractuales, en caso de que haya sido solicitada por el Municipio y mantenerla vigente. </w:t>
      </w:r>
    </w:p>
    <w:p w:rsidR="00000000" w:rsidDel="00000000" w:rsidP="00000000" w:rsidRDefault="00000000" w:rsidRPr="00000000" w14:paraId="00000091">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el pago de los aportes al Sistema de Salud, Riesgos Profesionales y Pensiones; así como los Aportes parafiscales según aplique y la norma lo exija, de acuerdo con la naturaleza del contrato tanto del contratista como del personal a cargo. </w:t>
      </w:r>
    </w:p>
    <w:p w:rsidR="00000000" w:rsidDel="00000000" w:rsidP="00000000" w:rsidRDefault="00000000" w:rsidRPr="00000000" w14:paraId="00000092">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 sobrepasar el valor total del presupuesto oficial destinado en la oferta económica definidos en el estudio del sector del estudio previo. </w:t>
      </w:r>
    </w:p>
    <w:p w:rsidR="00000000" w:rsidDel="00000000" w:rsidP="00000000" w:rsidRDefault="00000000" w:rsidRPr="00000000" w14:paraId="00000093">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Aceptar el tratamiento de datos personales que la ley determine para tal fin y en el mismo sentido con todos los documentos que se aporten en cada una de las etapas del proceso contractual. </w:t>
      </w:r>
    </w:p>
    <w:p w:rsidR="00000000" w:rsidDel="00000000" w:rsidP="00000000" w:rsidRDefault="00000000" w:rsidRPr="00000000" w14:paraId="00000094">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contribuyan a garantizar el cumplimiento del contrato y las que por su naturaleza jurídica le sean atribuibles conforme al objeto y alcance de este.</w:t>
      </w:r>
    </w:p>
    <w:p w:rsidR="00000000" w:rsidDel="00000000" w:rsidP="00000000" w:rsidRDefault="00000000" w:rsidRPr="00000000" w14:paraId="00000095">
      <w:pPr>
        <w:numPr>
          <w:ilvl w:val="0"/>
          <w:numId w:val="15"/>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que la ley determine. </w:t>
      </w:r>
    </w:p>
    <w:p w:rsidR="00000000" w:rsidDel="00000000" w:rsidP="00000000" w:rsidRDefault="00000000" w:rsidRPr="00000000" w14:paraId="00000096">
      <w:pPr>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97">
      <w:pPr>
        <w:numPr>
          <w:ilvl w:val="1"/>
          <w:numId w:val="15"/>
        </w:numPr>
        <w:pBdr>
          <w:top w:space="0" w:sz="0" w:val="nil"/>
          <w:left w:space="0" w:sz="0" w:val="nil"/>
          <w:bottom w:space="0" w:sz="0" w:val="nil"/>
          <w:right w:space="0" w:sz="0" w:val="nil"/>
          <w:between w:space="0" w:sz="0" w:val="nil"/>
        </w:pBdr>
        <w:spacing w:after="0" w:line="240" w:lineRule="auto"/>
        <w:ind w:left="108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Obligaciones del MUNICIPIO:</w:t>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99">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los bienes, servicios u obra objeto del contrato sean entregados conforme a lo estipulado en el proceso contractual. </w:t>
      </w:r>
    </w:p>
    <w:p w:rsidR="00000000" w:rsidDel="00000000" w:rsidP="00000000" w:rsidRDefault="00000000" w:rsidRPr="00000000" w14:paraId="0000009A">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el control en el desempeño de las obligaciones del contratista mediante la solicitud de informes cuando lo crea necesario a través del funcionario designado para ejercer la supervisión del contrato. </w:t>
      </w:r>
    </w:p>
    <w:p w:rsidR="00000000" w:rsidDel="00000000" w:rsidP="00000000" w:rsidRDefault="00000000" w:rsidRPr="00000000" w14:paraId="0000009B">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Pagar al contratista, el valor del contrato en la forma y tiempo pactado en el mismo. </w:t>
      </w:r>
    </w:p>
    <w:p w:rsidR="00000000" w:rsidDel="00000000" w:rsidP="00000000" w:rsidRDefault="00000000" w:rsidRPr="00000000" w14:paraId="0000009C">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Aprobar el mecanismo de cobertura de riesgo a que haya lugar previo al inicio del contrato. </w:t>
      </w:r>
    </w:p>
    <w:p w:rsidR="00000000" w:rsidDel="00000000" w:rsidP="00000000" w:rsidRDefault="00000000" w:rsidRPr="00000000" w14:paraId="0000009D">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las gestiones necesarias para el reconocimiento y cobro de las multas, sanciones pecuniarias y de la garantía a que hubiese lugar y reportar a quien corresponda. </w:t>
      </w:r>
    </w:p>
    <w:p w:rsidR="00000000" w:rsidDel="00000000" w:rsidP="00000000" w:rsidRDefault="00000000" w:rsidRPr="00000000" w14:paraId="0000009E">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Ejercer la acción de repetición por las indemnizaciones que deba pagar como consecuencia de la actividad contractual.</w:t>
      </w:r>
    </w:p>
    <w:p w:rsidR="00000000" w:rsidDel="00000000" w:rsidP="00000000" w:rsidRDefault="00000000" w:rsidRPr="00000000" w14:paraId="0000009F">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Adoptar las medidas necesarias para mantener durante el desarrollo y ejecución del contrato las condiciones jurídicas, técnicas y financieras existentes.</w:t>
      </w:r>
    </w:p>
    <w:p w:rsidR="00000000" w:rsidDel="00000000" w:rsidP="00000000" w:rsidRDefault="00000000" w:rsidRPr="00000000" w14:paraId="000000A0">
      <w:pPr>
        <w:numPr>
          <w:ilvl w:val="0"/>
          <w:numId w:val="8"/>
        </w:numPr>
        <w:tabs>
          <w:tab w:val="left" w:leader="none" w:pos="709"/>
          <w:tab w:val="left" w:leader="none" w:pos="1418"/>
          <w:tab w:val="left" w:leader="none" w:pos="2127"/>
          <w:tab w:val="left" w:leader="none" w:pos="2836"/>
          <w:tab w:val="left" w:leader="none" w:pos="3545"/>
          <w:tab w:val="left" w:leader="none" w:pos="4254"/>
          <w:tab w:val="left" w:leader="none" w:pos="4963"/>
          <w:tab w:val="left" w:leader="none" w:pos="5672"/>
          <w:tab w:val="left" w:leader="none" w:pos="6381"/>
          <w:tab w:val="left" w:leader="none" w:pos="7090"/>
          <w:tab w:val="left" w:leader="none" w:pos="7799"/>
          <w:tab w:val="left" w:leader="none" w:pos="8508"/>
          <w:tab w:val="left" w:leader="none" w:pos="9132"/>
        </w:tabs>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establecidas en la Ley 80 de 1993 y sus modificaciones, Ley 1150 de 2007, Decreto 1082 el 2015, Ley 2069 del 2020 y el Decreto 1860 del 2021, así como las normas tributarias, ambientales, civiles y comerciales que le sean aplicables al objeto del contrato y al contratista como tal. </w:t>
      </w:r>
    </w:p>
    <w:p w:rsidR="00000000" w:rsidDel="00000000" w:rsidP="00000000" w:rsidRDefault="00000000" w:rsidRPr="00000000" w14:paraId="000000A1">
      <w:pPr>
        <w:widowControl w:val="0"/>
        <w:tabs>
          <w:tab w:val="left" w:leader="none" w:pos="360"/>
          <w:tab w:val="left" w:leader="none" w:pos="993"/>
        </w:tabs>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0A2">
      <w:pPr>
        <w:widowControl w:val="0"/>
        <w:numPr>
          <w:ilvl w:val="0"/>
          <w:numId w:val="15"/>
        </w:numPr>
        <w:pBdr>
          <w:top w:space="0" w:sz="0" w:val="nil"/>
          <w:left w:space="0" w:sz="0" w:val="nil"/>
          <w:bottom w:space="0" w:sz="0" w:val="nil"/>
          <w:right w:space="0" w:sz="0" w:val="nil"/>
          <w:between w:space="0" w:sz="0" w:val="nil"/>
        </w:pBdr>
        <w:tabs>
          <w:tab w:val="left" w:leader="none" w:pos="360"/>
          <w:tab w:val="left" w:leader="none" w:pos="993"/>
        </w:tabs>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CRONOGRAMA DEL PROCESO:</w:t>
      </w:r>
    </w:p>
    <w:p w:rsidR="00000000" w:rsidDel="00000000" w:rsidP="00000000" w:rsidRDefault="00000000" w:rsidRPr="00000000" w14:paraId="000000A3">
      <w:pPr>
        <w:widowControl w:val="0"/>
        <w:tabs>
          <w:tab w:val="left" w:leader="none" w:pos="360"/>
          <w:tab w:val="left" w:leader="none" w:pos="993"/>
        </w:tabs>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widowControl w:val="0"/>
        <w:tabs>
          <w:tab w:val="left" w:leader="none" w:pos="360"/>
          <w:tab w:val="left" w:leader="none" w:pos="993"/>
        </w:tabs>
        <w:spacing w:after="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w:t>
      </w: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u w:val="single"/>
        </w:rPr>
      </w:pPr>
      <w:r w:rsidDel="00000000" w:rsidR="00000000" w:rsidRPr="00000000">
        <w:rPr>
          <w:rtl w:val="0"/>
        </w:rPr>
      </w:r>
    </w:p>
    <w:p w:rsidR="00000000" w:rsidDel="00000000" w:rsidP="00000000" w:rsidRDefault="00000000" w:rsidRPr="00000000" w14:paraId="000000A6">
      <w:pPr>
        <w:numPr>
          <w:ilvl w:val="0"/>
          <w:numId w:val="15"/>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CRITERIOS PARA SELECCIONAR LA OFERTA MÁS FAVORABLE</w:t>
      </w:r>
    </w:p>
    <w:p w:rsidR="00000000" w:rsidDel="00000000" w:rsidP="00000000" w:rsidRDefault="00000000" w:rsidRPr="00000000" w14:paraId="000000A7">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acuerdo con lo establecido en la Ley 1150 de 2007, la selección del proponente que ejecute el objeto del proceso de selección será de manera objetiva. Para lo anterior, la entidad deberá tener en cuenta en el proceso de selección lo definido y previsto el del Decreto 1082 de 2015, Ley 2069 de 2020, Decreto 1860 del 2021 de acuerdo con el procedimiento allí establecido para la modalidad de selección y demás normas aplicables. </w:t>
      </w:r>
    </w:p>
    <w:p w:rsidR="00000000" w:rsidDel="00000000" w:rsidP="00000000" w:rsidRDefault="00000000" w:rsidRPr="00000000" w14:paraId="000000A9">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A">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entonces el menor valor será tomado de la oferta que sumados sus precios unitarios incluido el IVA en caso de que aplique, independiente si el proponente es una persona natural o jurídica. Lo anterior teniendo en cuenta que el valor del contrato será por todo el presupuesto oficial, pero para la selección solo se tomarán los precios unitarios ofertados y la suma de estos. </w:t>
      </w:r>
    </w:p>
    <w:p w:rsidR="00000000" w:rsidDel="00000000" w:rsidP="00000000" w:rsidRDefault="00000000" w:rsidRPr="00000000" w14:paraId="000000AB">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C">
      <w:pPr>
        <w:numPr>
          <w:ilvl w:val="1"/>
          <w:numId w:val="10"/>
        </w:numPr>
        <w:pBdr>
          <w:top w:space="0" w:sz="0" w:val="nil"/>
          <w:left w:space="0" w:sz="0" w:val="nil"/>
          <w:bottom w:space="0" w:sz="0" w:val="nil"/>
          <w:right w:space="0" w:sz="0" w:val="nil"/>
          <w:between w:space="0" w:sz="0" w:val="nil"/>
        </w:pBdr>
        <w:tabs>
          <w:tab w:val="left" w:leader="none" w:pos="993"/>
        </w:tabs>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DESEMPATE</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pacing w:after="0" w:line="240" w:lineRule="auto"/>
        <w:ind w:left="720" w:right="6623" w:firstLine="0"/>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caso de presentarse empate, el Municipio de PENSILVANIA dará aplicación a lo dispuesto en la Ley 2069 de 2020 y el Decreto 1860 del 2021, según las causales allí expuestas y/o demás normas que aplique.  </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0">
      <w:pPr>
        <w:numPr>
          <w:ilvl w:val="1"/>
          <w:numId w:val="10"/>
        </w:numPr>
        <w:pBdr>
          <w:top w:space="0" w:sz="0" w:val="nil"/>
          <w:left w:space="0" w:sz="0" w:val="nil"/>
          <w:bottom w:space="0" w:sz="0" w:val="nil"/>
          <w:right w:space="0" w:sz="0" w:val="nil"/>
          <w:between w:space="0" w:sz="0" w:val="nil"/>
        </w:pBdr>
        <w:tabs>
          <w:tab w:val="left" w:leader="none" w:pos="993"/>
        </w:tabs>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DECLARATORIA DE DESIERTO DEL PROCESO </w:t>
      </w:r>
    </w:p>
    <w:p w:rsidR="00000000" w:rsidDel="00000000" w:rsidP="00000000" w:rsidRDefault="00000000" w:rsidRPr="00000000" w14:paraId="000000B1">
      <w:pPr>
        <w:tabs>
          <w:tab w:val="left" w:leader="none" w:pos="993"/>
          <w:tab w:val="left" w:leader="none" w:pos="6960"/>
        </w:tabs>
        <w:spacing w:after="0" w:lineRule="auto"/>
        <w:ind w:left="284" w:right="142" w:firstLine="0"/>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2">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Municipio de PENSILVANIA, podrá declarar desierta el presente proceso, únicamente por motivos o causas que impidan la escogencia objetiva de una propuesta como son:</w:t>
      </w:r>
    </w:p>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4">
      <w:pPr>
        <w:widowControl w:val="0"/>
        <w:numPr>
          <w:ilvl w:val="0"/>
          <w:numId w:val="11"/>
        </w:numPr>
        <w:pBdr>
          <w:top w:space="0" w:sz="0" w:val="nil"/>
          <w:left w:space="0" w:sz="0" w:val="nil"/>
          <w:bottom w:space="0" w:sz="0" w:val="nil"/>
          <w:right w:space="0" w:sz="0" w:val="nil"/>
          <w:between w:space="0" w:sz="0" w:val="nil"/>
        </w:pBdr>
        <w:spacing w:after="0" w:line="240" w:lineRule="auto"/>
        <w:ind w:left="720" w:right="57"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caso de no lograrse la aceptación de ninguna de las ofertas, la entidad declarará desierto el proceso mediante acto administrativo motivado que se publicará en el SECOP II. </w:t>
      </w:r>
    </w:p>
    <w:p w:rsidR="00000000" w:rsidDel="00000000" w:rsidP="00000000" w:rsidRDefault="00000000" w:rsidRPr="00000000" w14:paraId="000000B5">
      <w:pPr>
        <w:widowControl w:val="0"/>
        <w:pBdr>
          <w:top w:space="0" w:sz="0" w:val="nil"/>
          <w:left w:space="0" w:sz="0" w:val="nil"/>
          <w:bottom w:space="0" w:sz="0" w:val="nil"/>
          <w:right w:space="0" w:sz="0" w:val="nil"/>
          <w:between w:space="0" w:sz="0" w:val="nil"/>
        </w:pBdr>
        <w:spacing w:after="0" w:line="240" w:lineRule="auto"/>
        <w:ind w:left="720"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hubiere proponentes, el término para presentar el recurso de reposición correrá desde la notificación del acto correspondiente una vez publicado y en los términos y tiempos de la ley previstos. </w:t>
      </w:r>
    </w:p>
    <w:p w:rsidR="00000000" w:rsidDel="00000000" w:rsidP="00000000" w:rsidRDefault="00000000" w:rsidRPr="00000000" w14:paraId="000000B6">
      <w:pPr>
        <w:widowControl w:val="0"/>
        <w:numPr>
          <w:ilvl w:val="0"/>
          <w:numId w:val="11"/>
        </w:numPr>
        <w:pBdr>
          <w:top w:space="0" w:sz="0" w:val="nil"/>
          <w:left w:space="0" w:sz="0" w:val="nil"/>
          <w:bottom w:space="0" w:sz="0" w:val="nil"/>
          <w:right w:space="0" w:sz="0" w:val="nil"/>
          <w:between w:space="0" w:sz="0" w:val="nil"/>
        </w:pBdr>
        <w:spacing w:after="0" w:line="240" w:lineRule="auto"/>
        <w:ind w:left="720" w:right="57"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Cuando no se presente ninguna propuesta dentro del término señalado en la invitación.</w:t>
      </w:r>
    </w:p>
    <w:p w:rsidR="00000000" w:rsidDel="00000000" w:rsidP="00000000" w:rsidRDefault="00000000" w:rsidRPr="00000000" w14:paraId="000000B7">
      <w:pPr>
        <w:widowControl w:val="0"/>
        <w:numPr>
          <w:ilvl w:val="0"/>
          <w:numId w:val="11"/>
        </w:numPr>
        <w:pBdr>
          <w:top w:space="0" w:sz="0" w:val="nil"/>
          <w:left w:space="0" w:sz="0" w:val="nil"/>
          <w:bottom w:space="0" w:sz="0" w:val="nil"/>
          <w:right w:space="0" w:sz="0" w:val="nil"/>
          <w:between w:space="0" w:sz="0" w:val="nil"/>
        </w:pBdr>
        <w:spacing w:after="0" w:line="240" w:lineRule="auto"/>
        <w:ind w:left="720" w:right="57"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Las demás previstas en la ley.  </w:t>
      </w:r>
    </w:p>
    <w:p w:rsidR="00000000" w:rsidDel="00000000" w:rsidP="00000000" w:rsidRDefault="00000000" w:rsidRPr="00000000" w14:paraId="000000B8">
      <w:pPr>
        <w:widowControl w:val="0"/>
        <w:pBdr>
          <w:top w:space="0" w:sz="0" w:val="nil"/>
          <w:left w:space="0" w:sz="0" w:val="nil"/>
          <w:bottom w:space="0" w:sz="0" w:val="nil"/>
          <w:right w:space="0" w:sz="0" w:val="nil"/>
          <w:between w:space="0" w:sz="0" w:val="nil"/>
        </w:pBdr>
        <w:spacing w:after="0" w:line="240" w:lineRule="auto"/>
        <w:ind w:left="720"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B9">
      <w:pPr>
        <w:numPr>
          <w:ilvl w:val="0"/>
          <w:numId w:val="10"/>
        </w:numPr>
        <w:pBdr>
          <w:top w:space="0" w:sz="0" w:val="nil"/>
          <w:left w:space="0" w:sz="0" w:val="nil"/>
          <w:bottom w:space="0" w:sz="0" w:val="nil"/>
          <w:right w:space="0" w:sz="0" w:val="nil"/>
          <w:between w:space="0" w:sz="0" w:val="nil"/>
        </w:pBdr>
        <w:tabs>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ADENDAS. </w:t>
      </w:r>
      <w:r w:rsidDel="00000000" w:rsidR="00000000" w:rsidRPr="00000000">
        <w:rPr>
          <w:rtl w:val="0"/>
        </w:rPr>
      </w:r>
    </w:p>
    <w:p w:rsidR="00000000" w:rsidDel="00000000" w:rsidP="00000000" w:rsidRDefault="00000000" w:rsidRPr="00000000" w14:paraId="000000BA">
      <w:pPr>
        <w:tabs>
          <w:tab w:val="left" w:leader="none" w:pos="993"/>
        </w:tabs>
        <w:spacing w:after="0" w:lineRule="auto"/>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0BB">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entidad podrá expedir adendas antes del cierre del proceso, de acuerdo con el cronograma de este y según lo dispuesto en el Decreto 1860 del 2021 aplicable al tipo de proceso. Para ello, el proponente será responsable de la inclusión de su oferta lo previsto en cada adenda, en caso de ser necesario de acuerdo con la metodología del SECOP II. En el mismo sentido </w:t>
      </w:r>
      <w:r w:rsidDel="00000000" w:rsidR="00000000" w:rsidRPr="00000000">
        <w:rPr>
          <w:rFonts w:ascii="Century Gothic" w:cs="Century Gothic" w:eastAsia="Century Gothic" w:hAnsi="Century Gothic"/>
          <w:rtl w:val="0"/>
        </w:rPr>
        <w:t xml:space="preserve">sólo</w:t>
      </w:r>
      <w:r w:rsidDel="00000000" w:rsidR="00000000" w:rsidRPr="00000000">
        <w:rPr>
          <w:rFonts w:ascii="Century Gothic" w:cs="Century Gothic" w:eastAsia="Century Gothic" w:hAnsi="Century Gothic"/>
          <w:color w:val="000000"/>
          <w:rtl w:val="0"/>
        </w:rPr>
        <w:t xml:space="preserve"> serán </w:t>
      </w:r>
      <w:r w:rsidDel="00000000" w:rsidR="00000000" w:rsidRPr="00000000">
        <w:rPr>
          <w:rFonts w:ascii="Century Gothic" w:cs="Century Gothic" w:eastAsia="Century Gothic" w:hAnsi="Century Gothic"/>
          <w:rtl w:val="0"/>
        </w:rPr>
        <w:t xml:space="preserve">válidas</w:t>
      </w:r>
      <w:r w:rsidDel="00000000" w:rsidR="00000000" w:rsidRPr="00000000">
        <w:rPr>
          <w:rFonts w:ascii="Century Gothic" w:cs="Century Gothic" w:eastAsia="Century Gothic" w:hAnsi="Century Gothic"/>
          <w:color w:val="000000"/>
          <w:rtl w:val="0"/>
        </w:rPr>
        <w:t xml:space="preserve"> las adendas que se ejecuten en la plataforma. </w:t>
      </w:r>
    </w:p>
    <w:p w:rsidR="00000000" w:rsidDel="00000000" w:rsidP="00000000" w:rsidRDefault="00000000" w:rsidRPr="00000000" w14:paraId="000000BC">
      <w:pPr>
        <w:tabs>
          <w:tab w:val="left" w:leader="none" w:pos="993"/>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BD">
      <w:pPr>
        <w:widowControl w:val="0"/>
        <w:numPr>
          <w:ilvl w:val="0"/>
          <w:numId w:val="10"/>
        </w:numPr>
        <w:pBdr>
          <w:top w:space="0" w:sz="0" w:val="nil"/>
          <w:left w:space="0" w:sz="0" w:val="nil"/>
          <w:bottom w:space="0" w:sz="0" w:val="nil"/>
          <w:right w:space="0" w:sz="0" w:val="nil"/>
          <w:between w:space="0" w:sz="0" w:val="nil"/>
        </w:pBdr>
        <w:spacing w:after="0" w:line="240" w:lineRule="auto"/>
        <w:ind w:left="480" w:right="57" w:hanging="48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color w:val="000000"/>
          <w:rtl w:val="0"/>
        </w:rPr>
        <w:t xml:space="preserve">CONSULTAS, ACLARACIONES, RESPUESTA A COMUNICACIONES Y OTRAS.</w:t>
      </w:r>
      <w:r w:rsidDel="00000000" w:rsidR="00000000" w:rsidRPr="00000000">
        <w:rPr>
          <w:rtl w:val="0"/>
        </w:rPr>
      </w:r>
    </w:p>
    <w:p w:rsidR="00000000" w:rsidDel="00000000" w:rsidP="00000000" w:rsidRDefault="00000000" w:rsidRPr="00000000" w14:paraId="000000BE">
      <w:pPr>
        <w:widowControl w:val="0"/>
        <w:pBdr>
          <w:top w:space="0" w:sz="0" w:val="nil"/>
          <w:left w:space="0" w:sz="0" w:val="nil"/>
          <w:bottom w:space="0" w:sz="0" w:val="nil"/>
          <w:right w:space="0" w:sz="0" w:val="nil"/>
          <w:between w:space="0" w:sz="0" w:val="nil"/>
        </w:pBdr>
        <w:spacing w:after="0" w:line="240" w:lineRule="auto"/>
        <w:ind w:left="720" w:right="57" w:firstLine="0"/>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0BF">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Todas las comunicaciones entre proponentes y el Municipio de PENSILVANIA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0C0">
      <w:pPr>
        <w:spacing w:after="0" w:lineRule="auto"/>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C1">
      <w:pPr>
        <w:numPr>
          <w:ilvl w:val="1"/>
          <w:numId w:val="10"/>
        </w:numPr>
        <w:pBdr>
          <w:top w:space="0" w:sz="0" w:val="nil"/>
          <w:left w:space="0" w:sz="0" w:val="nil"/>
          <w:bottom w:space="0" w:sz="0" w:val="nil"/>
          <w:right w:space="0" w:sz="0" w:val="nil"/>
          <w:between w:space="0" w:sz="0" w:val="nil"/>
        </w:pBdr>
        <w:tabs>
          <w:tab w:val="left" w:leader="none" w:pos="993"/>
        </w:tabs>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OBSERVACIONES AL CONTENIDO DE LA PRESENTE INVITACIÓN</w:t>
      </w:r>
    </w:p>
    <w:p w:rsidR="00000000" w:rsidDel="00000000" w:rsidP="00000000" w:rsidRDefault="00000000" w:rsidRPr="00000000" w14:paraId="000000C2">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C3">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w:t>
      </w:r>
    </w:p>
    <w:p w:rsidR="00000000" w:rsidDel="00000000" w:rsidP="00000000" w:rsidRDefault="00000000" w:rsidRPr="00000000" w14:paraId="000000C4">
      <w:pPr>
        <w:widowControl w:val="0"/>
        <w:pBdr>
          <w:top w:space="0" w:sz="0" w:val="nil"/>
          <w:left w:space="0" w:sz="0" w:val="nil"/>
          <w:bottom w:space="0" w:sz="0" w:val="nil"/>
          <w:right w:space="0" w:sz="0" w:val="nil"/>
          <w:between w:space="0" w:sz="0" w:val="nil"/>
        </w:pBdr>
        <w:spacing w:after="0" w:line="240" w:lineRule="auto"/>
        <w:ind w:right="57"/>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C5">
      <w:pPr>
        <w:numPr>
          <w:ilvl w:val="0"/>
          <w:numId w:val="10"/>
        </w:numPr>
        <w:pBdr>
          <w:top w:space="0" w:sz="0" w:val="nil"/>
          <w:left w:space="0" w:sz="0" w:val="nil"/>
          <w:bottom w:space="0" w:sz="0" w:val="nil"/>
          <w:right w:space="0" w:sz="0" w:val="nil"/>
          <w:between w:space="0" w:sz="0" w:val="nil"/>
        </w:pBdr>
        <w:spacing w:after="0" w:line="240" w:lineRule="auto"/>
        <w:ind w:left="480"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CAUSALES DE RECHAZO DE LAS PROPUESTAS</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C7">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Son causales de rechazo de las propuestas, las siguientes:</w:t>
      </w:r>
    </w:p>
    <w:p w:rsidR="00000000" w:rsidDel="00000000" w:rsidP="00000000" w:rsidRDefault="00000000" w:rsidRPr="00000000" w14:paraId="000000C8">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C9">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compruebe confabulación entre los proponentes, que altere la aplicación del principio de selección objetiva.</w:t>
      </w:r>
    </w:p>
    <w:p w:rsidR="00000000" w:rsidDel="00000000" w:rsidP="00000000" w:rsidRDefault="00000000" w:rsidRPr="00000000" w14:paraId="000000CA">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se encuentre incurso en las causales de inhabilidad o incompatibilidad fijadas por la Constitución y la Ley.</w:t>
      </w:r>
    </w:p>
    <w:p w:rsidR="00000000" w:rsidDel="00000000" w:rsidP="00000000" w:rsidRDefault="00000000" w:rsidRPr="00000000" w14:paraId="000000CB">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en la propuesta se encuentre información o documentos cuyo contenido contenga datos tergiversados, alterados o tendientes a inducir a error al Municipio de PENSILVANIA – Caldas y no sean aclarados o subsanados, según aplique. </w:t>
      </w:r>
    </w:p>
    <w:p w:rsidR="00000000" w:rsidDel="00000000" w:rsidP="00000000" w:rsidRDefault="00000000" w:rsidRPr="00000000" w14:paraId="000000CC">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no cumpla con las condiciones definidas para recepción de ofertas por el SECOP II. </w:t>
      </w:r>
    </w:p>
    <w:p w:rsidR="00000000" w:rsidDel="00000000" w:rsidP="00000000" w:rsidRDefault="00000000" w:rsidRPr="00000000" w14:paraId="000000CD">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supere el presupuesto oficial destinado para el proceso o alguno de los valores unitarios definidos en el estudio del sector del estudio previo. </w:t>
      </w:r>
    </w:p>
    <w:p w:rsidR="00000000" w:rsidDel="00000000" w:rsidP="00000000" w:rsidRDefault="00000000" w:rsidRPr="00000000" w14:paraId="000000CE">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extemporánea, salvo cuando se acredite indisponibilidad de la plataforma y según la metodología para el efecto. </w:t>
      </w:r>
    </w:p>
    <w:p w:rsidR="00000000" w:rsidDel="00000000" w:rsidP="00000000" w:rsidRDefault="00000000" w:rsidRPr="00000000" w14:paraId="000000CF">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valor total corregido exceda el del presupuesto oficial del proceso o de alguno de los valores unitarios en caso de ser necesaria alguna corrección aritmética. </w:t>
      </w:r>
    </w:p>
    <w:p w:rsidR="00000000" w:rsidDel="00000000" w:rsidP="00000000" w:rsidRDefault="00000000" w:rsidRPr="00000000" w14:paraId="000000D0">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económica se considere artificialmente baja y las explicaciones solicitadas y escuchadas al proponente respectivo no hayan satisfecho al Comité evaluador en los términos del SECOP II. </w:t>
      </w:r>
    </w:p>
    <w:p w:rsidR="00000000" w:rsidDel="00000000" w:rsidP="00000000" w:rsidRDefault="00000000" w:rsidRPr="00000000" w14:paraId="000000D1">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solicite al proponente subsanar alguno de los documentos o de los requisitos de participación y no lo haga dentro del término fijado en el proceso o en la ley cuando no se haya definido en el cronograma. </w:t>
      </w:r>
    </w:p>
    <w:p w:rsidR="00000000" w:rsidDel="00000000" w:rsidP="00000000" w:rsidRDefault="00000000" w:rsidRPr="00000000" w14:paraId="000000D2">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certificado de existencia de representación legal o registro mercantil (según aplique) no contenga dentro de su objeto social o actividad económica, la relación directa sobre lo solicitado en la presente invitación. </w:t>
      </w:r>
    </w:p>
    <w:p w:rsidR="00000000" w:rsidDel="00000000" w:rsidP="00000000" w:rsidRDefault="00000000" w:rsidRPr="00000000" w14:paraId="000000D3">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RUT no cumpla con ninguna actividad económica relacionada con el proceso. </w:t>
      </w:r>
    </w:p>
    <w:p w:rsidR="00000000" w:rsidDel="00000000" w:rsidP="00000000" w:rsidRDefault="00000000" w:rsidRPr="00000000" w14:paraId="000000D4">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MUNICIPIO, en cualquier estado del proceso, evidencien una inexactitud en la información contenida en la propuesta que, de haber sido advertida al momento de la verificación de dicha información, no le hubiera permitido al proponente cumplir con uno o varios de los requisitos habilitantes o técnicos.</w:t>
      </w:r>
    </w:p>
    <w:p w:rsidR="00000000" w:rsidDel="00000000" w:rsidP="00000000" w:rsidRDefault="00000000" w:rsidRPr="00000000" w14:paraId="000000D5">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la propuesta sea parcial.</w:t>
      </w:r>
    </w:p>
    <w:p w:rsidR="00000000" w:rsidDel="00000000" w:rsidP="00000000" w:rsidRDefault="00000000" w:rsidRPr="00000000" w14:paraId="000000D6">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sea modificado el formato de propuestas económicas en cuanto a sus condiciones técnicas (descripción, cantidades, omisión de ítems, unidad de medida). </w:t>
      </w:r>
    </w:p>
    <w:p w:rsidR="00000000" w:rsidDel="00000000" w:rsidP="00000000" w:rsidRDefault="00000000" w:rsidRPr="00000000" w14:paraId="000000D7">
      <w:pPr>
        <w:numPr>
          <w:ilvl w:val="0"/>
          <w:numId w:val="3"/>
        </w:numPr>
        <w:spacing w:after="0" w:line="240" w:lineRule="auto"/>
        <w:ind w:left="36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demás que sean contempladas en la ley aplicables al tipo de proceso. </w:t>
      </w:r>
    </w:p>
    <w:p w:rsidR="00000000" w:rsidDel="00000000" w:rsidP="00000000" w:rsidRDefault="00000000" w:rsidRPr="00000000" w14:paraId="000000D8">
      <w:pPr>
        <w:pBdr>
          <w:top w:space="0" w:sz="0" w:val="nil"/>
          <w:left w:space="0" w:sz="0" w:val="nil"/>
          <w:bottom w:space="0" w:sz="0" w:val="nil"/>
          <w:right w:space="0" w:sz="0" w:val="nil"/>
          <w:between w:space="0" w:sz="0" w:val="nil"/>
        </w:pBdr>
        <w:tabs>
          <w:tab w:val="left" w:leader="none" w:pos="2460"/>
        </w:tabs>
        <w:spacing w:after="0" w:line="240" w:lineRule="auto"/>
        <w:ind w:left="349"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D9">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MUNICIPIO se reserva el derecho de admitir aquellas propuestas que presenten defectos de forma, omisiones o errores, siempre que éstos sean subsanables y no alteren el tratamiento igualitario de las mismas.</w:t>
      </w:r>
    </w:p>
    <w:p w:rsidR="00000000" w:rsidDel="00000000" w:rsidP="00000000" w:rsidRDefault="00000000" w:rsidRPr="00000000" w14:paraId="000000DA">
      <w:pPr>
        <w:widowControl w:val="0"/>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0"/>
          <w:szCs w:val="20"/>
        </w:rPr>
      </w:pPr>
      <w:r w:rsidDel="00000000" w:rsidR="00000000" w:rsidRPr="00000000">
        <w:rPr>
          <w:rtl w:val="0"/>
        </w:rPr>
      </w:r>
    </w:p>
    <w:p w:rsidR="00000000" w:rsidDel="00000000" w:rsidP="00000000" w:rsidRDefault="00000000" w:rsidRPr="00000000" w14:paraId="000000DB">
      <w:pPr>
        <w:numPr>
          <w:ilvl w:val="0"/>
          <w:numId w:val="10"/>
        </w:numPr>
        <w:pBdr>
          <w:top w:space="0" w:sz="0" w:val="nil"/>
          <w:left w:space="0" w:sz="0" w:val="nil"/>
          <w:bottom w:space="0" w:sz="0" w:val="nil"/>
          <w:right w:space="0" w:sz="0" w:val="nil"/>
          <w:between w:space="0" w:sz="0" w:val="nil"/>
        </w:pBdr>
        <w:tabs>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LUGAR DE RECIBO DE PROPUESTAS.</w:t>
      </w:r>
      <w:r w:rsidDel="00000000" w:rsidR="00000000" w:rsidRPr="00000000">
        <w:rPr>
          <w:rtl w:val="0"/>
        </w:rPr>
      </w:r>
    </w:p>
    <w:p w:rsidR="00000000" w:rsidDel="00000000" w:rsidP="00000000" w:rsidRDefault="00000000" w:rsidRPr="00000000" w14:paraId="000000DC">
      <w:pPr>
        <w:tabs>
          <w:tab w:val="left" w:leader="none" w:pos="993"/>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Las propuestas solo serán recibidas a través del SECOP II. </w:t>
      </w:r>
    </w:p>
    <w:p w:rsidR="00000000" w:rsidDel="00000000" w:rsidP="00000000" w:rsidRDefault="00000000" w:rsidRPr="00000000" w14:paraId="000000DE">
      <w:pPr>
        <w:widowControl w:val="0"/>
        <w:pBdr>
          <w:top w:space="0" w:sz="0" w:val="nil"/>
          <w:left w:space="0" w:sz="0" w:val="nil"/>
          <w:bottom w:space="0" w:sz="0" w:val="nil"/>
          <w:right w:space="0" w:sz="0" w:val="nil"/>
          <w:between w:space="0" w:sz="0" w:val="nil"/>
        </w:pBdr>
        <w:spacing w:after="0" w:line="240" w:lineRule="auto"/>
        <w:ind w:left="72" w:right="57"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DF">
      <w:pPr>
        <w:numPr>
          <w:ilvl w:val="0"/>
          <w:numId w:val="10"/>
        </w:numPr>
        <w:pBdr>
          <w:top w:space="0" w:sz="0" w:val="nil"/>
          <w:left w:space="0" w:sz="0" w:val="nil"/>
          <w:bottom w:space="0" w:sz="0" w:val="nil"/>
          <w:right w:space="0" w:sz="0" w:val="nil"/>
          <w:between w:space="0" w:sz="0" w:val="nil"/>
        </w:pBdr>
        <w:tabs>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CAPACIDAD JURÍDICA Y REQUISITOS HABILITANTES</w:t>
      </w:r>
      <w:r w:rsidDel="00000000" w:rsidR="00000000" w:rsidRPr="00000000">
        <w:rPr>
          <w:rtl w:val="0"/>
        </w:rPr>
      </w:r>
    </w:p>
    <w:p w:rsidR="00000000" w:rsidDel="00000000" w:rsidP="00000000" w:rsidRDefault="00000000" w:rsidRPr="00000000" w14:paraId="000000E0">
      <w:pPr>
        <w:tabs>
          <w:tab w:val="left" w:leader="none" w:pos="993"/>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tabs>
          <w:tab w:val="left" w:leader="none" w:pos="993"/>
        </w:tabs>
        <w:spacing w:after="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la venta y comercialización de combustible para vehículos en establecimiento de comercio. </w:t>
      </w:r>
    </w:p>
    <w:p w:rsidR="00000000" w:rsidDel="00000000" w:rsidP="00000000" w:rsidRDefault="00000000" w:rsidRPr="00000000" w14:paraId="000000E2">
      <w:pPr>
        <w:tabs>
          <w:tab w:val="left" w:leader="none" w:pos="993"/>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3">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0E4">
      <w:pPr>
        <w:numPr>
          <w:ilvl w:val="1"/>
          <w:numId w:val="10"/>
        </w:numPr>
        <w:pBdr>
          <w:top w:space="0" w:sz="0" w:val="nil"/>
          <w:left w:space="0" w:sz="0" w:val="nil"/>
          <w:bottom w:space="0" w:sz="0" w:val="nil"/>
          <w:right w:space="0" w:sz="0" w:val="nil"/>
          <w:between w:space="0" w:sz="0" w:val="nil"/>
        </w:pBdr>
        <w:spacing w:after="0" w:line="240" w:lineRule="auto"/>
        <w:ind w:left="720" w:right="333"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Carta de Presentación de la Propuesta (Ver Anexo) </w:t>
      </w:r>
    </w:p>
    <w:p w:rsidR="00000000" w:rsidDel="00000000" w:rsidP="00000000" w:rsidRDefault="00000000" w:rsidRPr="00000000" w14:paraId="000000E5">
      <w:pPr>
        <w:tabs>
          <w:tab w:val="left" w:leader="none" w:pos="851"/>
          <w:tab w:val="center" w:leader="none" w:pos="4252"/>
          <w:tab w:val="right" w:leader="none" w:pos="8504"/>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carta de presentación de la propuesta debe ser diligenciada según formato anexo a la invitación, y tiene como finalidad que el proponente exprese de manera clara e inequívoca que conoce los términos del proceso de selección, que acepta sus condiciones, que cumple con los requisitos y exigencias del ordenamiento jurídico, y que no se encuentra incurso en alguna de las causales de inhabilidad e incompatibilidad contempladas en la Constitución o en la Ley. Para el caso de consorcios o uniones temporales se debe diligenciar por las partes de </w:t>
      </w:r>
      <w:r w:rsidDel="00000000" w:rsidR="00000000" w:rsidRPr="00000000">
        <w:rPr>
          <w:rFonts w:ascii="Century Gothic" w:cs="Century Gothic" w:eastAsia="Century Gothic" w:hAnsi="Century Gothic"/>
          <w:rtl w:val="0"/>
        </w:rPr>
        <w:t xml:space="preserve">éste</w:t>
      </w:r>
      <w:r w:rsidDel="00000000" w:rsidR="00000000" w:rsidRPr="00000000">
        <w:rPr>
          <w:rFonts w:ascii="Century Gothic" w:cs="Century Gothic" w:eastAsia="Century Gothic" w:hAnsi="Century Gothic"/>
          <w:color w:val="000000"/>
          <w:rtl w:val="0"/>
        </w:rPr>
        <w:t xml:space="preserve">, previa acreditación según la metodología del SECOP II para presentar ofertas. </w:t>
      </w:r>
    </w:p>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Rule="auto"/>
        <w:ind w:right="333" w:hanging="2"/>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8">
      <w:pPr>
        <w:numPr>
          <w:ilvl w:val="1"/>
          <w:numId w:val="10"/>
        </w:numPr>
        <w:pBdr>
          <w:top w:space="0" w:sz="0" w:val="nil"/>
          <w:left w:space="0" w:sz="0" w:val="nil"/>
          <w:bottom w:space="0" w:sz="0" w:val="nil"/>
          <w:right w:space="0" w:sz="0" w:val="nil"/>
          <w:between w:space="0" w:sz="0" w:val="nil"/>
        </w:pBdr>
        <w:spacing w:after="0" w:line="240" w:lineRule="auto"/>
        <w:ind w:left="720" w:right="333"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Cédula de ciudadanía</w:t>
      </w:r>
    </w:p>
    <w:p w:rsidR="00000000" w:rsidDel="00000000" w:rsidP="00000000" w:rsidRDefault="00000000" w:rsidRPr="00000000" w14:paraId="000000E9">
      <w:pPr>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A">
      <w:pPr>
        <w:spacing w:after="0" w:lineRule="auto"/>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de la cédula de ciudadanía de la persona natural, del representante legal o de cada uno de los integrantes cuando es propuesta plural. </w:t>
      </w:r>
    </w:p>
    <w:p w:rsidR="00000000" w:rsidDel="00000000" w:rsidP="00000000" w:rsidRDefault="00000000" w:rsidRPr="00000000" w14:paraId="000000EB">
      <w:pPr>
        <w:spacing w:after="0" w:lineRule="auto"/>
        <w:ind w:right="333"/>
        <w:rPr>
          <w:rFonts w:ascii="Century Gothic" w:cs="Century Gothic" w:eastAsia="Century Gothic" w:hAnsi="Century Gothic"/>
          <w:b w:val="1"/>
          <w:color w:val="000000"/>
          <w:sz w:val="24"/>
          <w:szCs w:val="24"/>
        </w:rPr>
      </w:pPr>
      <w:r w:rsidDel="00000000" w:rsidR="00000000" w:rsidRPr="00000000">
        <w:rPr>
          <w:rtl w:val="0"/>
        </w:rPr>
      </w:r>
    </w:p>
    <w:p w:rsidR="00000000" w:rsidDel="00000000" w:rsidP="00000000" w:rsidRDefault="00000000" w:rsidRPr="00000000" w14:paraId="000000EC">
      <w:pPr>
        <w:numPr>
          <w:ilvl w:val="1"/>
          <w:numId w:val="10"/>
        </w:numPr>
        <w:pBdr>
          <w:top w:space="0" w:sz="0" w:val="nil"/>
          <w:left w:space="0" w:sz="0" w:val="nil"/>
          <w:bottom w:space="0" w:sz="0" w:val="nil"/>
          <w:right w:space="0" w:sz="0" w:val="nil"/>
          <w:between w:space="0" w:sz="0" w:val="nil"/>
        </w:pBdr>
        <w:spacing w:after="0" w:line="240" w:lineRule="auto"/>
        <w:ind w:left="720" w:right="333"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Certificado de Existencia y Representación Legal o su equivalente </w:t>
      </w:r>
    </w:p>
    <w:p w:rsidR="00000000" w:rsidDel="00000000" w:rsidP="00000000" w:rsidRDefault="00000000" w:rsidRPr="00000000" w14:paraId="000000ED">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Original o fotocopia del Certificado de Existencia y Representación Legal para personas jurídicas, expedido por la respectiva Cámara de Comercio, con fecha de expedición igual o inferior a 30 días calendario anteriores al cierre de la presente invitación. </w:t>
      </w:r>
      <w:r w:rsidDel="00000000" w:rsidR="00000000" w:rsidRPr="00000000">
        <w:rPr>
          <w:rFonts w:ascii="Century Gothic" w:cs="Century Gothic" w:eastAsia="Century Gothic" w:hAnsi="Century Gothic"/>
          <w:b w:val="1"/>
          <w:color w:val="000000"/>
          <w:rtl w:val="0"/>
        </w:rPr>
        <w:t xml:space="preserve">Debidamente renovado</w:t>
      </w:r>
      <w:r w:rsidDel="00000000" w:rsidR="00000000" w:rsidRPr="00000000">
        <w:rPr>
          <w:rFonts w:ascii="Century Gothic" w:cs="Century Gothic" w:eastAsia="Century Gothic" w:hAnsi="Century Gothic"/>
          <w:color w:val="000000"/>
          <w:rtl w:val="0"/>
        </w:rPr>
        <w:t xml:space="preserve"> y/o actualizado según la normatividad y cuya existencia no podrá ser inferior a los seis (6) meses contados hasta el cierre del proceso. </w:t>
      </w:r>
    </w:p>
    <w:p w:rsidR="00000000" w:rsidDel="00000000" w:rsidP="00000000" w:rsidRDefault="00000000" w:rsidRPr="00000000" w14:paraId="000000EF">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personas naturales deberá aportar el registro mercantil en los mismos términos antes dichos, en caso de aplicar. </w:t>
      </w:r>
    </w:p>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left" w:leader="none" w:pos="1065"/>
        </w:tabs>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Objeto: El objeto social de la persona jurídica o persona natural registrada ante la cámara de comercio deberá permitir el cumplimiento y desarrollo del objeto a contratar y donde conste que su duración no será inferior a la vigencia del contrato y </w:t>
      </w:r>
      <w:r w:rsidDel="00000000" w:rsidR="00000000" w:rsidRPr="00000000">
        <w:rPr>
          <w:rFonts w:ascii="Century Gothic" w:cs="Century Gothic" w:eastAsia="Century Gothic" w:hAnsi="Century Gothic"/>
          <w:color w:val="000000"/>
          <w:rtl w:val="0"/>
        </w:rPr>
        <w:t xml:space="preserve">un (1) año</w:t>
      </w:r>
      <w:r w:rsidDel="00000000" w:rsidR="00000000" w:rsidRPr="00000000">
        <w:rPr>
          <w:rFonts w:ascii="Century Gothic" w:cs="Century Gothic" w:eastAsia="Century Gothic" w:hAnsi="Century Gothic"/>
          <w:color w:val="000000"/>
          <w:rtl w:val="0"/>
        </w:rPr>
        <w:t xml:space="preserve"> más. Así mismo, deberá certificar que su objeto social incluye actividades que se </w:t>
      </w:r>
      <w:r w:rsidDel="00000000" w:rsidR="00000000" w:rsidRPr="00000000">
        <w:rPr>
          <w:rFonts w:ascii="Century Gothic" w:cs="Century Gothic" w:eastAsia="Century Gothic" w:hAnsi="Century Gothic"/>
          <w:rtl w:val="0"/>
        </w:rPr>
        <w:t xml:space="preserve">relacionen</w:t>
      </w:r>
      <w:r w:rsidDel="00000000" w:rsidR="00000000" w:rsidRPr="00000000">
        <w:rPr>
          <w:rFonts w:ascii="Century Gothic" w:cs="Century Gothic" w:eastAsia="Century Gothic" w:hAnsi="Century Gothic"/>
          <w:color w:val="000000"/>
          <w:rtl w:val="0"/>
        </w:rPr>
        <w:t xml:space="preserve"> con el objeto a contratar. </w:t>
      </w:r>
    </w:p>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tiene restricciones para contratar deberá anexar el debido certificado o acta de autorización por quien corresponda. </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6">
      <w:pPr>
        <w:numPr>
          <w:ilvl w:val="1"/>
          <w:numId w:val="10"/>
        </w:numPr>
        <w:pBdr>
          <w:top w:space="0" w:sz="0" w:val="nil"/>
          <w:left w:space="0" w:sz="0" w:val="nil"/>
          <w:bottom w:space="0" w:sz="0" w:val="nil"/>
          <w:right w:space="0" w:sz="0" w:val="nil"/>
          <w:between w:space="0" w:sz="0" w:val="nil"/>
        </w:pBdr>
        <w:tabs>
          <w:tab w:val="left" w:leader="none" w:pos="851"/>
          <w:tab w:val="center" w:leader="none" w:pos="1065"/>
        </w:tabs>
        <w:spacing w:after="0" w:line="240" w:lineRule="auto"/>
        <w:ind w:left="720" w:right="333" w:hanging="720"/>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Consorcio, Unión Temporal y Sociedades con Objeto Único.</w:t>
      </w:r>
    </w:p>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la propuesta es presentada por un Consorcio, Unión Temporal o Sociedades con objeto único,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0F9">
      <w:pPr>
        <w:pBdr>
          <w:top w:space="0" w:sz="0" w:val="nil"/>
          <w:left w:space="0" w:sz="0" w:val="nil"/>
          <w:bottom w:space="0" w:sz="0" w:val="nil"/>
          <w:right w:space="0" w:sz="0" w:val="nil"/>
          <w:between w:space="0" w:sz="0" w:val="nil"/>
        </w:pBdr>
        <w:spacing w:after="0" w:line="240" w:lineRule="auto"/>
        <w:ind w:right="333"/>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0FA">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Indicar en forma expresa si su participación es a título de consorcio, unión temporal u otro tipo según la ley. </w:t>
      </w:r>
    </w:p>
    <w:p w:rsidR="00000000" w:rsidDel="00000000" w:rsidP="00000000" w:rsidRDefault="00000000" w:rsidRPr="00000000" w14:paraId="000000FB">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0FC">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0FD">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0FE">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0FF">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Designar el Representante del Consorcio o Unión Temporal o Representante Legal para la sociedad con objeto único, quién </w:t>
      </w:r>
      <w:r w:rsidDel="00000000" w:rsidR="00000000" w:rsidRPr="00000000">
        <w:rPr>
          <w:rFonts w:ascii="Century Gothic" w:cs="Century Gothic" w:eastAsia="Century Gothic" w:hAnsi="Century Gothic"/>
          <w:color w:val="000000"/>
          <w:rtl w:val="0"/>
        </w:rPr>
        <w:t xml:space="preserve">suscribirá</w:t>
      </w:r>
      <w:r w:rsidDel="00000000" w:rsidR="00000000" w:rsidRPr="00000000">
        <w:rPr>
          <w:rFonts w:ascii="Century Gothic" w:cs="Century Gothic" w:eastAsia="Century Gothic" w:hAnsi="Century Gothic"/>
          <w:color w:val="000000"/>
          <w:rtl w:val="0"/>
        </w:rPr>
        <w:t xml:space="preserve"> la propuesta y el contrato, de resultar adjudicatario y quien deberá ser uno de los integrantes. </w:t>
      </w:r>
    </w:p>
    <w:p w:rsidR="00000000" w:rsidDel="00000000" w:rsidP="00000000" w:rsidRDefault="00000000" w:rsidRPr="00000000" w14:paraId="00000100">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01">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02">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Suscribir el documento por cada uno de los integrantes del consorcio, unión temporal o sociedad con objeto único.</w:t>
      </w:r>
    </w:p>
    <w:p w:rsidR="00000000" w:rsidDel="00000000" w:rsidP="00000000" w:rsidRDefault="00000000" w:rsidRPr="00000000" w14:paraId="00000103">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todo caso deberán cumplir con las exigencias descritas para las personas jurídicas.</w:t>
      </w:r>
    </w:p>
    <w:p w:rsidR="00000000" w:rsidDel="00000000" w:rsidP="00000000" w:rsidRDefault="00000000" w:rsidRPr="00000000" w14:paraId="00000104">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Solo se acepta un total de dos (2) integrantes y uno de ellos debe ser el representante legal. </w:t>
      </w:r>
    </w:p>
    <w:p w:rsidR="00000000" w:rsidDel="00000000" w:rsidP="00000000" w:rsidRDefault="00000000" w:rsidRPr="00000000" w14:paraId="00000105">
      <w:pPr>
        <w:numPr>
          <w:ilvl w:val="0"/>
          <w:numId w:val="4"/>
        </w:numPr>
        <w:pBdr>
          <w:top w:space="0" w:sz="0" w:val="nil"/>
          <w:left w:space="0" w:sz="0" w:val="nil"/>
          <w:bottom w:space="0" w:sz="0" w:val="nil"/>
          <w:right w:space="0" w:sz="0" w:val="nil"/>
          <w:between w:space="0" w:sz="0" w:val="nil"/>
        </w:pBdr>
        <w:spacing w:after="0" w:line="240" w:lineRule="auto"/>
        <w:ind w:left="720" w:right="333"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Ninguno de los integrantes podrá tener una participación inferior al 30%. </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240" w:lineRule="auto"/>
        <w:ind w:left="720" w:right="333" w:firstLine="0"/>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07">
      <w:pPr>
        <w:numPr>
          <w:ilvl w:val="1"/>
          <w:numId w:val="10"/>
        </w:numPr>
        <w:pBdr>
          <w:top w:space="0" w:sz="0" w:val="nil"/>
          <w:left w:space="0" w:sz="0" w:val="nil"/>
          <w:bottom w:space="0" w:sz="0" w:val="nil"/>
          <w:right w:space="0" w:sz="0" w:val="nil"/>
          <w:between w:space="0" w:sz="0" w:val="nil"/>
        </w:pBdr>
        <w:spacing w:after="0" w:line="240" w:lineRule="auto"/>
        <w:ind w:left="720" w:right="333"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108">
      <w:pPr>
        <w:tabs>
          <w:tab w:val="right" w:leader="none" w:pos="0"/>
          <w:tab w:val="left" w:leader="none" w:pos="993"/>
        </w:tabs>
        <w:spacing w:after="0" w:lineRule="auto"/>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9">
      <w:pPr>
        <w:tabs>
          <w:tab w:val="right" w:leader="none" w:pos="214"/>
          <w:tab w:val="left" w:leader="none" w:pos="993"/>
        </w:tabs>
        <w:spacing w:after="0" w:lineRule="auto"/>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0A">
      <w:pPr>
        <w:tabs>
          <w:tab w:val="right" w:leader="none" w:pos="214"/>
          <w:tab w:val="left" w:leader="none" w:pos="993"/>
        </w:tabs>
        <w:spacing w:after="0" w:lineRule="auto"/>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B">
      <w:pPr>
        <w:tabs>
          <w:tab w:val="right" w:leader="none" w:pos="214"/>
          <w:tab w:val="left" w:leader="none" w:pos="993"/>
        </w:tabs>
        <w:spacing w:after="0" w:lineRule="auto"/>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0C">
      <w:pPr>
        <w:tabs>
          <w:tab w:val="right" w:leader="none" w:pos="214"/>
          <w:tab w:val="left" w:leader="none" w:pos="993"/>
        </w:tabs>
        <w:spacing w:after="0" w:lineRule="auto"/>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D">
      <w:pPr>
        <w:tabs>
          <w:tab w:val="left" w:leader="none" w:pos="993"/>
        </w:tabs>
        <w:spacing w:after="0" w:lineRule="auto"/>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0E">
      <w:pPr>
        <w:tabs>
          <w:tab w:val="left" w:leader="none" w:pos="993"/>
        </w:tabs>
        <w:spacing w:after="0" w:lineRule="auto"/>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F">
      <w:pPr>
        <w:tabs>
          <w:tab w:val="left" w:leader="none" w:pos="993"/>
        </w:tabs>
        <w:spacing w:after="0" w:lineRule="auto"/>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10">
      <w:pPr>
        <w:tabs>
          <w:tab w:val="right" w:leader="none" w:pos="0"/>
          <w:tab w:val="left" w:leader="none" w:pos="359"/>
        </w:tabs>
        <w:spacing w:after="0" w:lineRule="auto"/>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after="0" w:lineRule="auto"/>
        <w:ind w:left="141" w:right="1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el proponente o el contratista es persona natural, acreditará el pago de los aportes con los siguientes documentos:</w:t>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0" w:lineRule="auto"/>
        <w:ind w:left="141" w:right="142"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tabs>
          <w:tab w:val="right" w:leader="none" w:pos="0"/>
        </w:tabs>
        <w:spacing w:after="0" w:lineRule="auto"/>
        <w:ind w:left="141" w:right="1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persona natural sin trabajadores a su cargo: Declaración en la que conste que se encuentra al día en sus aportes, durante el mes anterior al cierre del proceso y copia de la planilla de pago de los aportes de la seguridad social correspondiente al último mes anterior a la fecha de cierre del proceso de selección.</w:t>
      </w:r>
    </w:p>
    <w:p w:rsidR="00000000" w:rsidDel="00000000" w:rsidP="00000000" w:rsidRDefault="00000000" w:rsidRPr="00000000" w14:paraId="00000114">
      <w:pPr>
        <w:pBdr>
          <w:top w:space="0" w:sz="0" w:val="nil"/>
          <w:left w:space="0" w:sz="0" w:val="nil"/>
          <w:bottom w:space="0" w:sz="0" w:val="nil"/>
          <w:right w:space="0" w:sz="0" w:val="nil"/>
          <w:between w:space="0" w:sz="0" w:val="nil"/>
        </w:pBdr>
        <w:tabs>
          <w:tab w:val="right" w:leader="none" w:pos="0"/>
          <w:tab w:val="left" w:leader="none" w:pos="993"/>
        </w:tabs>
        <w:spacing w:after="0" w:lineRule="auto"/>
        <w:ind w:left="141" w:right="142"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tabs>
          <w:tab w:val="right" w:leader="none" w:pos="0"/>
          <w:tab w:val="left" w:leader="none" w:pos="993"/>
        </w:tabs>
        <w:spacing w:after="0" w:lineRule="auto"/>
        <w:ind w:left="141" w:right="142"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right" w:leader="none" w:pos="0"/>
          <w:tab w:val="left" w:leader="none" w:pos="993"/>
        </w:tabs>
        <w:spacing w:after="0" w:lineRule="auto"/>
        <w:ind w:left="141" w:right="142" w:firstLine="0"/>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0" w:line="240" w:lineRule="auto"/>
        <w:ind w:left="139"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caso de que el proponente se presente a título de consorcio, unión temporal o sociedad con objeto único, cada uno de sus integrantes debe cumplir con este requisito según </w:t>
      </w:r>
      <w:r w:rsidDel="00000000" w:rsidR="00000000" w:rsidRPr="00000000">
        <w:rPr>
          <w:rFonts w:ascii="Century Gothic" w:cs="Century Gothic" w:eastAsia="Century Gothic" w:hAnsi="Century Gothic"/>
          <w:rtl w:val="0"/>
        </w:rPr>
        <w:t xml:space="preserve">le aplique</w:t>
      </w:r>
      <w:r w:rsidDel="00000000" w:rsidR="00000000" w:rsidRPr="00000000">
        <w:rPr>
          <w:rFonts w:ascii="Century Gothic" w:cs="Century Gothic" w:eastAsia="Century Gothic" w:hAnsi="Century Gothic"/>
          <w:color w:val="000000"/>
          <w:rtl w:val="0"/>
        </w:rPr>
        <w:t xml:space="preserve">. </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240" w:lineRule="auto"/>
        <w:ind w:left="139" w:firstLine="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En todo caso el MUNICIPIO se reserva el derecho de solicitar las planillas y pagos al Sistema de Seguridad Social Integral y aportes parafiscales.</w:t>
      </w:r>
    </w:p>
    <w:p w:rsidR="00000000" w:rsidDel="00000000" w:rsidP="00000000" w:rsidRDefault="00000000" w:rsidRPr="00000000" w14:paraId="00000119">
      <w:pPr>
        <w:tabs>
          <w:tab w:val="left" w:leader="none" w:pos="284"/>
          <w:tab w:val="left" w:leader="none" w:pos="993"/>
        </w:tabs>
        <w:spacing w:after="0" w:lineRule="auto"/>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A">
      <w:pPr>
        <w:numPr>
          <w:ilvl w:val="1"/>
          <w:numId w:val="10"/>
        </w:numPr>
        <w:pBdr>
          <w:top w:space="0" w:sz="0" w:val="nil"/>
          <w:left w:space="0" w:sz="0" w:val="nil"/>
          <w:bottom w:space="0" w:sz="0" w:val="nil"/>
          <w:right w:space="0" w:sz="0" w:val="nil"/>
          <w:between w:space="0" w:sz="0" w:val="nil"/>
        </w:pBdr>
        <w:spacing w:after="0" w:line="240" w:lineRule="auto"/>
        <w:ind w:left="720" w:right="142"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ANTECEDENTES: </w:t>
      </w:r>
    </w:p>
    <w:p w:rsidR="00000000" w:rsidDel="00000000" w:rsidP="00000000" w:rsidRDefault="00000000" w:rsidRPr="00000000" w14:paraId="0000011B">
      <w:pPr>
        <w:spacing w:after="0" w:lineRule="auto"/>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1C">
      <w:pPr>
        <w:spacing w:after="0" w:lineRule="auto"/>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30 días calendario. </w:t>
      </w:r>
    </w:p>
    <w:p w:rsidR="00000000" w:rsidDel="00000000" w:rsidP="00000000" w:rsidRDefault="00000000" w:rsidRPr="00000000" w14:paraId="0000011D">
      <w:pPr>
        <w:tabs>
          <w:tab w:val="left" w:leader="none" w:pos="284"/>
          <w:tab w:val="left" w:leader="none" w:pos="993"/>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E">
      <w:pPr>
        <w:numPr>
          <w:ilvl w:val="1"/>
          <w:numId w:val="10"/>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Certificado de no inhabilidad por delitos sexuales Ley 1918 de 2018 para el representante legal de la empresa a nombre del municipio. </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0" w:line="240" w:lineRule="auto"/>
        <w:ind w:left="720"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20">
      <w:pPr>
        <w:numPr>
          <w:ilvl w:val="1"/>
          <w:numId w:val="10"/>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Certificado REDAM Decreto 1310 del 2022 para la persona natural o el representante legal de la empresa. </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0" w:line="240" w:lineRule="auto"/>
        <w:ind w:left="720"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22">
      <w:pPr>
        <w:numPr>
          <w:ilvl w:val="1"/>
          <w:numId w:val="10"/>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Compromiso Anticorrupción.</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0" w:line="240" w:lineRule="auto"/>
        <w:ind w:left="720" w:firstLine="0"/>
        <w:jc w:val="both"/>
        <w:rPr>
          <w:rFonts w:ascii="Century Gothic" w:cs="Century Gothic" w:eastAsia="Century Gothic" w:hAnsi="Century Gothic"/>
          <w:b w:val="1"/>
          <w:color w:val="000000"/>
        </w:rPr>
      </w:pPr>
      <w:r w:rsidDel="00000000" w:rsidR="00000000" w:rsidRPr="00000000">
        <w:rPr>
          <w:rtl w:val="0"/>
        </w:rPr>
      </w:r>
    </w:p>
    <w:p w:rsidR="00000000" w:rsidDel="00000000" w:rsidP="00000000" w:rsidRDefault="00000000" w:rsidRPr="00000000" w14:paraId="00000124">
      <w:pPr>
        <w:numPr>
          <w:ilvl w:val="1"/>
          <w:numId w:val="10"/>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Anexo del cumplimiento de condiciones técnicas </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126">
      <w:pPr>
        <w:pBdr>
          <w:top w:space="0" w:sz="0" w:val="nil"/>
          <w:left w:space="0" w:sz="0" w:val="nil"/>
          <w:bottom w:space="0" w:sz="0" w:val="nil"/>
          <w:right w:space="0" w:sz="0" w:val="nil"/>
          <w:between w:space="0" w:sz="0" w:val="nil"/>
        </w:pBdr>
        <w:tabs>
          <w:tab w:val="left" w:leader="none" w:pos="781"/>
        </w:tabs>
        <w:spacing w:after="0" w:line="240" w:lineRule="auto"/>
        <w:ind w:right="21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proponente deberá aceptar el compromiso anticorrupción según anexo de la invitación.</w:t>
      </w:r>
    </w:p>
    <w:p w:rsidR="00000000" w:rsidDel="00000000" w:rsidP="00000000" w:rsidRDefault="00000000" w:rsidRPr="00000000" w14:paraId="00000127">
      <w:pPr>
        <w:pBdr>
          <w:top w:space="0" w:sz="0" w:val="nil"/>
          <w:left w:space="0" w:sz="0" w:val="nil"/>
          <w:bottom w:space="0" w:sz="0" w:val="nil"/>
          <w:right w:space="0" w:sz="0" w:val="nil"/>
          <w:between w:space="0" w:sz="0" w:val="nil"/>
        </w:pBdr>
        <w:tabs>
          <w:tab w:val="left" w:leader="none" w:pos="781"/>
        </w:tabs>
        <w:spacing w:after="0" w:line="240" w:lineRule="auto"/>
        <w:ind w:right="21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8">
      <w:pPr>
        <w:numPr>
          <w:ilvl w:val="1"/>
          <w:numId w:val="10"/>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Formulario de la Propuesta Económica.</w:t>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after="0" w:line="240" w:lineRule="auto"/>
        <w:ind w:right="10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color w:val="000000"/>
          <w:rtl w:val="0"/>
        </w:rPr>
        <w:t xml:space="preserve">(sin decimales).</w:t>
      </w:r>
      <w:r w:rsidDel="00000000" w:rsidR="00000000" w:rsidRPr="00000000">
        <w:rPr>
          <w:rFonts w:ascii="Century Gothic" w:cs="Century Gothic" w:eastAsia="Century Gothic" w:hAnsi="Century Gothic"/>
          <w:color w:val="000000"/>
          <w:rtl w:val="0"/>
        </w:rPr>
        <w:t xml:space="preserve"> Además, el proponente deberá tener en cuenta todos los costos y los impuestos vigentes. </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after="0" w:line="240" w:lineRule="auto"/>
        <w:ind w:right="108"/>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781"/>
        </w:tabs>
        <w:spacing w:after="0" w:line="240" w:lineRule="auto"/>
        <w:ind w:right="108"/>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Así mismo el proponente deberá garantizar </w:t>
      </w:r>
      <w:r w:rsidDel="00000000" w:rsidR="00000000" w:rsidRPr="00000000">
        <w:rPr>
          <w:rFonts w:ascii="Century Gothic" w:cs="Century Gothic" w:eastAsia="Century Gothic" w:hAnsi="Century Gothic"/>
          <w:rtl w:val="0"/>
        </w:rPr>
        <w:t xml:space="preserve">que el</w:t>
      </w:r>
      <w:r w:rsidDel="00000000" w:rsidR="00000000" w:rsidRPr="00000000">
        <w:rPr>
          <w:rFonts w:ascii="Century Gothic" w:cs="Century Gothic" w:eastAsia="Century Gothic" w:hAnsi="Century Gothic"/>
          <w:color w:val="000000"/>
          <w:rtl w:val="0"/>
        </w:rPr>
        <w:t xml:space="preserve"> valor de la oferta en el SECOP II allí diligenciada, sea igual a la oferta del anexo en mención. </w:t>
      </w:r>
    </w:p>
    <w:p w:rsidR="00000000" w:rsidDel="00000000" w:rsidP="00000000" w:rsidRDefault="00000000" w:rsidRPr="00000000" w14:paraId="0000012D">
      <w:pPr>
        <w:tabs>
          <w:tab w:val="left" w:leader="none" w:pos="763"/>
        </w:tabs>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E">
      <w:pPr>
        <w:keepNext w:val="1"/>
        <w:numPr>
          <w:ilvl w:val="1"/>
          <w:numId w:val="10"/>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Registro Único Tributario de la DIAN (RUT).</w:t>
      </w:r>
    </w:p>
    <w:p w:rsidR="00000000" w:rsidDel="00000000" w:rsidP="00000000" w:rsidRDefault="00000000" w:rsidRPr="00000000" w14:paraId="0000012F">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0">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31">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2">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33">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4">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35">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6">
      <w:pPr>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El RUT deberá contar con actividad económica propia para el desarrollo del presente proceso. </w:t>
      </w:r>
    </w:p>
    <w:p w:rsidR="00000000" w:rsidDel="00000000" w:rsidP="00000000" w:rsidRDefault="00000000" w:rsidRPr="00000000" w14:paraId="00000137">
      <w:pPr>
        <w:keepNext w:val="1"/>
        <w:numPr>
          <w:ilvl w:val="0"/>
          <w:numId w:val="10"/>
        </w:numPr>
        <w:pBdr>
          <w:top w:space="0" w:sz="0" w:val="nil"/>
          <w:left w:space="0" w:sz="0" w:val="nil"/>
          <w:bottom w:space="0" w:sz="0" w:val="nil"/>
          <w:right w:space="0" w:sz="0" w:val="nil"/>
          <w:between w:space="0" w:sz="0" w:val="nil"/>
        </w:pBdr>
        <w:spacing w:after="0" w:line="240" w:lineRule="auto"/>
        <w:ind w:left="480"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Experiencia del Proponente</w:t>
      </w:r>
      <w:r w:rsidDel="00000000" w:rsidR="00000000" w:rsidRPr="00000000">
        <w:rPr>
          <w:rtl w:val="0"/>
        </w:rPr>
      </w:r>
    </w:p>
    <w:p w:rsidR="00000000" w:rsidDel="00000000" w:rsidP="00000000" w:rsidRDefault="00000000" w:rsidRPr="00000000" w14:paraId="00000138">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9">
      <w:pPr>
        <w:spacing w:after="0" w:lineRule="auto"/>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Se verificará la experiencia del proponente mediante el análisis de una (1) Certificación de Experiencia cuyo valor sea igual o mayor al cincuenta (50%) del valor del presupuesto oficial del proceso, de contratos que se encuentren ejecutados con entidades públicas que permitan evidenciar el desarrollo de actividades</w:t>
      </w:r>
      <w:r w:rsidDel="00000000" w:rsidR="00000000" w:rsidRPr="00000000">
        <w:rPr>
          <w:rFonts w:ascii="Century Gothic" w:cs="Century Gothic" w:eastAsia="Century Gothic" w:hAnsi="Century Gothic"/>
          <w:b w:val="1"/>
          <w:u w:val="single"/>
          <w:rtl w:val="0"/>
        </w:rPr>
        <w:t xml:space="preserve"> relacionadas con el suministro o venta o comercialización de combustible para vehículos. </w:t>
      </w:r>
    </w:p>
    <w:p w:rsidR="00000000" w:rsidDel="00000000" w:rsidP="00000000" w:rsidRDefault="00000000" w:rsidRPr="00000000" w14:paraId="0000013A">
      <w:pPr>
        <w:spacing w:after="0" w:lineRule="auto"/>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3B">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3C">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D">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3E">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0" w:lineRule="auto"/>
        <w:ind w:hanging="2"/>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40">
      <w:pPr>
        <w:numPr>
          <w:ilvl w:val="0"/>
          <w:numId w:val="14"/>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Nombre o razón social del contratante</w:t>
      </w:r>
    </w:p>
    <w:p w:rsidR="00000000" w:rsidDel="00000000" w:rsidP="00000000" w:rsidRDefault="00000000" w:rsidRPr="00000000" w14:paraId="00000141">
      <w:pPr>
        <w:numPr>
          <w:ilvl w:val="0"/>
          <w:numId w:val="14"/>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Nombre o razón social del contratista</w:t>
      </w:r>
    </w:p>
    <w:p w:rsidR="00000000" w:rsidDel="00000000" w:rsidP="00000000" w:rsidRDefault="00000000" w:rsidRPr="00000000" w14:paraId="00000142">
      <w:pPr>
        <w:numPr>
          <w:ilvl w:val="0"/>
          <w:numId w:val="14"/>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Plazo de ejecución </w:t>
      </w:r>
    </w:p>
    <w:p w:rsidR="00000000" w:rsidDel="00000000" w:rsidP="00000000" w:rsidRDefault="00000000" w:rsidRPr="00000000" w14:paraId="00000143">
      <w:pPr>
        <w:numPr>
          <w:ilvl w:val="0"/>
          <w:numId w:val="14"/>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Valor del contrato</w:t>
      </w:r>
    </w:p>
    <w:p w:rsidR="00000000" w:rsidDel="00000000" w:rsidP="00000000" w:rsidRDefault="00000000" w:rsidRPr="00000000" w14:paraId="00000144">
      <w:pPr>
        <w:numPr>
          <w:ilvl w:val="0"/>
          <w:numId w:val="14"/>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Firma de la persona autorizada, indicando nombre completo, cargo y número telefónico de la persona que firma la certificación.</w:t>
      </w:r>
    </w:p>
    <w:p w:rsidR="00000000" w:rsidDel="00000000" w:rsidP="00000000" w:rsidRDefault="00000000" w:rsidRPr="00000000" w14:paraId="00000145">
      <w:pPr>
        <w:numPr>
          <w:ilvl w:val="0"/>
          <w:numId w:val="14"/>
        </w:numPr>
        <w:pBdr>
          <w:top w:space="0" w:sz="0" w:val="nil"/>
          <w:left w:space="0" w:sz="0" w:val="nil"/>
          <w:bottom w:space="0" w:sz="0" w:val="nil"/>
          <w:right w:space="0" w:sz="0" w:val="nil"/>
          <w:between w:space="0" w:sz="0" w:val="nil"/>
        </w:pBdr>
        <w:spacing w:after="0" w:line="240" w:lineRule="auto"/>
        <w:ind w:left="144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Si fue proponente plural deberá decir en la certificación el porcentaje de participación que tuvo el contratista.</w:t>
      </w:r>
    </w:p>
    <w:p w:rsidR="00000000" w:rsidDel="00000000" w:rsidP="00000000" w:rsidRDefault="00000000" w:rsidRPr="00000000" w14:paraId="00000146">
      <w:pPr>
        <w:tabs>
          <w:tab w:val="left" w:leader="none" w:pos="331"/>
        </w:tabs>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47">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48">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Para los contratos o relaciones comerciales ejecutadas en consorcio o unión temporal, se tendrá en cuenta y se calculará de acuerdo con el porcentaje de participación. </w:t>
      </w:r>
    </w:p>
    <w:p w:rsidR="00000000" w:rsidDel="00000000" w:rsidP="00000000" w:rsidRDefault="00000000" w:rsidRPr="00000000" w14:paraId="00000149">
      <w:pPr>
        <w:numPr>
          <w:ilvl w:val="0"/>
          <w:numId w:val="13"/>
        </w:numPr>
        <w:pBdr>
          <w:top w:space="0" w:sz="0" w:val="nil"/>
          <w:left w:space="0" w:sz="0" w:val="nil"/>
          <w:bottom w:space="0" w:sz="0" w:val="nil"/>
          <w:right w:space="0" w:sz="0" w:val="nil"/>
          <w:between w:space="0" w:sz="0" w:val="nil"/>
        </w:pBdr>
        <w:spacing w:after="0" w:line="240" w:lineRule="auto"/>
        <w:ind w:left="720" w:hanging="36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No se aceptan auto certificaciones.</w:t>
      </w:r>
    </w:p>
    <w:p w:rsidR="00000000" w:rsidDel="00000000" w:rsidP="00000000" w:rsidRDefault="00000000" w:rsidRPr="00000000" w14:paraId="0000014A">
      <w:pPr>
        <w:tabs>
          <w:tab w:val="left" w:leader="none" w:pos="331"/>
        </w:tabs>
        <w:spacing w:after="0" w:lineRule="auto"/>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4B">
      <w:pPr>
        <w:spacing w:after="0" w:lineRule="auto"/>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NOTA: </w:t>
      </w:r>
      <w:r w:rsidDel="00000000" w:rsidR="00000000" w:rsidRPr="00000000">
        <w:rPr>
          <w:rFonts w:ascii="Century Gothic" w:cs="Century Gothic" w:eastAsia="Century Gothic" w:hAnsi="Century Gothic"/>
          <w:rtl w:val="0"/>
        </w:rPr>
        <w:t xml:space="preserve">El Municipio de PENSILVANIA se reserva el derecho de verificar la información consignada en estas certificaciones, so pena de los asuntos legales a que haya lugar en caso de presentar información no acorde a la realidad.</w:t>
      </w:r>
      <w:r w:rsidDel="00000000" w:rsidR="00000000" w:rsidRPr="00000000">
        <w:rPr>
          <w:rFonts w:ascii="Century Gothic" w:cs="Century Gothic" w:eastAsia="Century Gothic" w:hAnsi="Century Gothic"/>
          <w:b w:val="1"/>
          <w:rtl w:val="0"/>
        </w:rPr>
        <w:t xml:space="preserve"> </w:t>
      </w:r>
    </w:p>
    <w:p w:rsidR="00000000" w:rsidDel="00000000" w:rsidP="00000000" w:rsidRDefault="00000000" w:rsidRPr="00000000" w14:paraId="0000014C">
      <w:pPr>
        <w:spacing w:after="0" w:lineRule="auto"/>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4D">
      <w:pPr>
        <w:numPr>
          <w:ilvl w:val="1"/>
          <w:numId w:val="10"/>
        </w:numPr>
        <w:pBdr>
          <w:top w:space="0" w:sz="0" w:val="nil"/>
          <w:left w:space="0" w:sz="0" w:val="nil"/>
          <w:bottom w:space="0" w:sz="0" w:val="nil"/>
          <w:right w:space="0" w:sz="0" w:val="nil"/>
          <w:between w:space="0" w:sz="0" w:val="nil"/>
        </w:pBdr>
        <w:spacing w:after="0" w:line="240" w:lineRule="auto"/>
        <w:ind w:left="720" w:hanging="720"/>
        <w:jc w:val="both"/>
        <w:rPr>
          <w:rFonts w:ascii="Century Gothic" w:cs="Century Gothic" w:eastAsia="Century Gothic" w:hAnsi="Century Gothic"/>
          <w:b w:val="1"/>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OFERTA ECONÓMICA</w:t>
      </w:r>
    </w:p>
    <w:p w:rsidR="00000000" w:rsidDel="00000000" w:rsidP="00000000" w:rsidRDefault="00000000" w:rsidRPr="00000000" w14:paraId="0000014E">
      <w:pPr>
        <w:spacing w:after="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F">
      <w:pPr>
        <w:spacing w:after="0" w:lineRule="auto"/>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w:t>
      </w:r>
    </w:p>
    <w:p w:rsidR="00000000" w:rsidDel="00000000" w:rsidP="00000000" w:rsidRDefault="00000000" w:rsidRPr="00000000" w14:paraId="00000150">
      <w:pPr>
        <w:spacing w:after="0" w:lineRule="auto"/>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51">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w:t>
      </w:r>
      <w:r w:rsidDel="00000000" w:rsidR="00000000" w:rsidRPr="00000000">
        <w:rPr>
          <w:rFonts w:ascii="Century Gothic" w:cs="Century Gothic" w:eastAsia="Century Gothic" w:hAnsi="Century Gothic"/>
          <w:rtl w:val="0"/>
        </w:rPr>
        <w:t xml:space="preserve">causarlo</w:t>
      </w:r>
      <w:r w:rsidDel="00000000" w:rsidR="00000000" w:rsidRPr="00000000">
        <w:rPr>
          <w:rFonts w:ascii="Century Gothic" w:cs="Century Gothic" w:eastAsia="Century Gothic" w:hAnsi="Century Gothic"/>
          <w:rtl w:val="0"/>
        </w:rPr>
        <w:t xml:space="preserve">, no podrá superar el valor unitario de cada ítem definido en el estudio del mercado o del sector que se encuentra en el estudio previo. </w:t>
      </w:r>
    </w:p>
    <w:p w:rsidR="00000000" w:rsidDel="00000000" w:rsidP="00000000" w:rsidRDefault="00000000" w:rsidRPr="00000000" w14:paraId="00000152">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53">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54">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55">
      <w:pPr>
        <w:numPr>
          <w:ilvl w:val="0"/>
          <w:numId w:val="5"/>
        </w:numPr>
        <w:spacing w:after="0"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56">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7">
      <w:pPr>
        <w:spacing w:after="0" w:lineRule="auto"/>
        <w:jc w:val="both"/>
        <w:rPr>
          <w:rFonts w:ascii="Century Gothic" w:cs="Century Gothic" w:eastAsia="Century Gothic" w:hAnsi="Century Gothic"/>
          <w:color w:val="000000"/>
          <w:highlight w:val="white"/>
        </w:rPr>
      </w:pPr>
      <w:r w:rsidDel="00000000" w:rsidR="00000000" w:rsidRPr="00000000">
        <w:rPr>
          <w:rFonts w:ascii="Century Gothic" w:cs="Century Gothic" w:eastAsia="Century Gothic" w:hAnsi="Century Gothic"/>
          <w:color w:val="000000"/>
          <w:highlight w:val="white"/>
          <w:rtl w:val="0"/>
        </w:rPr>
        <w:t xml:space="preserve">EL MUNICIPIO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rsidR="00000000" w:rsidDel="00000000" w:rsidP="00000000" w:rsidRDefault="00000000" w:rsidRPr="00000000" w14:paraId="00000158">
      <w:pPr>
        <w:spacing w:after="0" w:lineRule="auto"/>
        <w:jc w:val="both"/>
        <w:rPr>
          <w:rFonts w:ascii="Century Gothic" w:cs="Century Gothic" w:eastAsia="Century Gothic" w:hAnsi="Century Gothic"/>
          <w:color w:val="000000"/>
          <w:highlight w:val="white"/>
        </w:rPr>
      </w:pPr>
      <w:r w:rsidDel="00000000" w:rsidR="00000000" w:rsidRPr="00000000">
        <w:rPr>
          <w:rtl w:val="0"/>
        </w:rPr>
      </w:r>
    </w:p>
    <w:p w:rsidR="00000000" w:rsidDel="00000000" w:rsidP="00000000" w:rsidRDefault="00000000" w:rsidRPr="00000000" w14:paraId="00000159">
      <w:pPr>
        <w:spacing w:after="0" w:lineRule="auto"/>
        <w:jc w:val="both"/>
        <w:rPr>
          <w:rFonts w:ascii="Century Gothic" w:cs="Century Gothic" w:eastAsia="Century Gothic" w:hAnsi="Century Gothic"/>
          <w:color w:val="000000"/>
          <w:highlight w:val="white"/>
        </w:rPr>
      </w:pPr>
      <w:r w:rsidDel="00000000" w:rsidR="00000000" w:rsidRPr="00000000">
        <w:rPr>
          <w:rFonts w:ascii="Century Gothic" w:cs="Century Gothic" w:eastAsia="Century Gothic" w:hAnsi="Century Gothic"/>
          <w:color w:val="000000"/>
          <w:highlight w:val="white"/>
          <w:rtl w:val="0"/>
        </w:rPr>
        <w:t xml:space="preserve">Se verificará que los servicios, bienes u obras ofertados contengan y cumplan las especificaciones técnicas solicitadas en la invitación pública en cada uno de los ítems allí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000000" w:rsidDel="00000000" w:rsidP="00000000" w:rsidRDefault="00000000" w:rsidRPr="00000000" w14:paraId="0000015A">
      <w:pPr>
        <w:spacing w:after="0" w:lineRule="auto"/>
        <w:jc w:val="both"/>
        <w:rPr>
          <w:rFonts w:ascii="Century Gothic" w:cs="Century Gothic" w:eastAsia="Century Gothic" w:hAnsi="Century Gothic"/>
          <w:color w:val="000000"/>
          <w:highlight w:val="white"/>
        </w:rPr>
      </w:pPr>
      <w:r w:rsidDel="00000000" w:rsidR="00000000" w:rsidRPr="00000000">
        <w:rPr>
          <w:rtl w:val="0"/>
        </w:rPr>
      </w:r>
    </w:p>
    <w:p w:rsidR="00000000" w:rsidDel="00000000" w:rsidP="00000000" w:rsidRDefault="00000000" w:rsidRPr="00000000" w14:paraId="0000015B">
      <w:pPr>
        <w:numPr>
          <w:ilvl w:val="0"/>
          <w:numId w:val="10"/>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249"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GARANTÍAS</w:t>
      </w: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tabs>
          <w:tab w:val="left" w:leader="none" w:pos="0"/>
          <w:tab w:val="left" w:leader="none" w:pos="993"/>
        </w:tabs>
        <w:spacing w:after="0" w:line="240" w:lineRule="auto"/>
        <w:ind w:right="249"/>
        <w:jc w:val="both"/>
        <w:rPr>
          <w:rFonts w:ascii="Century Gothic" w:cs="Century Gothic" w:eastAsia="Century Gothic" w:hAnsi="Century Gothic"/>
          <w:b w:val="1"/>
          <w:sz w:val="24"/>
          <w:szCs w:val="24"/>
        </w:rPr>
      </w:pPr>
      <w:r w:rsidDel="00000000" w:rsidR="00000000" w:rsidRPr="00000000">
        <w:rPr>
          <w:rtl w:val="0"/>
        </w:rPr>
      </w:r>
    </w:p>
    <w:p w:rsidR="00000000" w:rsidDel="00000000" w:rsidP="00000000" w:rsidRDefault="00000000" w:rsidRPr="00000000" w14:paraId="0000015D">
      <w:pPr>
        <w:spacing w:after="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presente proceso y de conformidad con el Decreto 1082 del 2015 y el Decreto 1860 del 2021, la exigencia de garantías para los procesos de mínima cuantía es potestativo para la entidad. Por lo anterior el Municipio de Pensilvania ha determinado que, </w:t>
      </w:r>
      <w:r w:rsidDel="00000000" w:rsidR="00000000" w:rsidRPr="00000000">
        <w:rPr>
          <w:rFonts w:ascii="Century Gothic" w:cs="Century Gothic" w:eastAsia="Century Gothic" w:hAnsi="Century Gothic"/>
          <w:sz w:val="24"/>
          <w:szCs w:val="24"/>
          <w:rtl w:val="0"/>
        </w:rPr>
        <w:t xml:space="preserve">NO </w:t>
      </w:r>
      <w:r w:rsidDel="00000000" w:rsidR="00000000" w:rsidRPr="00000000">
        <w:rPr>
          <w:rFonts w:ascii="Century Gothic" w:cs="Century Gothic" w:eastAsia="Century Gothic" w:hAnsi="Century Gothic"/>
          <w:rtl w:val="0"/>
        </w:rPr>
        <w:t xml:space="preserve">es necesaria la exigencia de garantías y de acuerdo con lo descrito en el estudio previo. </w:t>
      </w:r>
    </w:p>
    <w:p w:rsidR="00000000" w:rsidDel="00000000" w:rsidP="00000000" w:rsidRDefault="00000000" w:rsidRPr="00000000" w14:paraId="0000015E">
      <w:pPr>
        <w:tabs>
          <w:tab w:val="left" w:leader="none" w:pos="0"/>
          <w:tab w:val="left" w:leader="none" w:pos="993"/>
        </w:tabs>
        <w:spacing w:after="0" w:lineRule="auto"/>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F">
      <w:pPr>
        <w:numPr>
          <w:ilvl w:val="0"/>
          <w:numId w:val="10"/>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NORMAS APLICABLES, RESPONSABILIDAD Y AUSENCIA DE RELACIÓN LABORAL.</w:t>
      </w:r>
      <w:r w:rsidDel="00000000" w:rsidR="00000000" w:rsidRPr="00000000">
        <w:rPr>
          <w:rtl w:val="0"/>
        </w:rPr>
      </w:r>
    </w:p>
    <w:p w:rsidR="00000000" w:rsidDel="00000000" w:rsidP="00000000" w:rsidRDefault="00000000" w:rsidRPr="00000000" w14:paraId="00000160">
      <w:pPr>
        <w:tabs>
          <w:tab w:val="left" w:leader="none" w:pos="993"/>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es la misma carta de aceptación de la oferta que se celebre como fruto del procedimiento de selección, se regirá por las disposiciones de la Ley 80 de 1993, Ley 1150 de 2007, Ley 1474 de 2011, Decreto 1082 de 2015, Ley 2069 del 2020, Decreto 1860 del 2021 y demás normas reglamentarias y complementarias aplicables de conformidad con el Estatuto General de Contratación Estatal de la República de Colombia. </w:t>
      </w:r>
    </w:p>
    <w:p w:rsidR="00000000" w:rsidDel="00000000" w:rsidP="00000000" w:rsidRDefault="00000000" w:rsidRPr="00000000" w14:paraId="00000162">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Contratantes están sujetos al régimen de responsabilidades civiles, disciplinarias, fiscales, sociales y penales señaladas por la Ley. Ni la celebración, ni la ejecución de este contrato genera relación laboral ni derecho a prestaciones sociales.</w:t>
      </w:r>
    </w:p>
    <w:p w:rsidR="00000000" w:rsidDel="00000000" w:rsidP="00000000" w:rsidRDefault="00000000" w:rsidRPr="00000000" w14:paraId="00000163">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4">
      <w:pPr>
        <w:numPr>
          <w:ilvl w:val="0"/>
          <w:numId w:val="10"/>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CESIÓN</w:t>
      </w:r>
      <w:r w:rsidDel="00000000" w:rsidR="00000000" w:rsidRPr="00000000">
        <w:rPr>
          <w:rtl w:val="0"/>
        </w:rPr>
      </w:r>
    </w:p>
    <w:p w:rsidR="00000000" w:rsidDel="00000000" w:rsidP="00000000" w:rsidRDefault="00000000" w:rsidRPr="00000000" w14:paraId="00000165">
      <w:pPr>
        <w:tabs>
          <w:tab w:val="left" w:leader="none" w:pos="993"/>
        </w:tabs>
        <w:spacing w:after="0" w:lineRule="auto"/>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6">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67">
      <w:pPr>
        <w:tabs>
          <w:tab w:val="left" w:leader="none" w:pos="993"/>
        </w:tabs>
        <w:spacing w:after="0" w:lineRule="auto"/>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68">
      <w:pPr>
        <w:numPr>
          <w:ilvl w:val="0"/>
          <w:numId w:val="10"/>
        </w:numPr>
        <w:tabs>
          <w:tab w:val="left" w:leader="none" w:pos="0"/>
          <w:tab w:val="left" w:leader="none" w:pos="993"/>
        </w:tabs>
        <w:spacing w:after="0" w:line="240" w:lineRule="auto"/>
        <w:ind w:left="426" w:right="142" w:hanging="48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CUMPLIMIENTO DE OBLIGACIONES PARAFISCALES.</w:t>
      </w:r>
      <w:r w:rsidDel="00000000" w:rsidR="00000000" w:rsidRPr="00000000">
        <w:rPr>
          <w:rtl w:val="0"/>
        </w:rPr>
      </w:r>
    </w:p>
    <w:p w:rsidR="00000000" w:rsidDel="00000000" w:rsidP="00000000" w:rsidRDefault="00000000" w:rsidRPr="00000000" w14:paraId="00000169">
      <w:pPr>
        <w:tabs>
          <w:tab w:val="left" w:leader="none" w:pos="993"/>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6A">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Quien sea seleccionado como contratista dará estricto cumplimiento a las obligaciones de que trata el artículo 23 de la Ley 1150 de 2007 y demás normas concordantes.</w:t>
      </w:r>
    </w:p>
    <w:p w:rsidR="00000000" w:rsidDel="00000000" w:rsidP="00000000" w:rsidRDefault="00000000" w:rsidRPr="00000000" w14:paraId="0000016B">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C">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 obligación del pago de los aportes al sistema de seguridad social y aportes parafiscales (Cajas de Compensación Familiar, Sena, ICBF), generará la imposición de multas sucesivas hasta cuando pague dicha obligación, previa verificación de la mora mediante liquidación efectuada por la entidad administradora En caso de observarse la persistencia de este incumplimiento por cuatro (4) meses, el MUNICIPIO podrá dar aplicación a la cláusula excepcional de caducidad administrativa o en los términos definidos en la ley. </w:t>
      </w:r>
    </w:p>
    <w:p w:rsidR="00000000" w:rsidDel="00000000" w:rsidP="00000000" w:rsidRDefault="00000000" w:rsidRPr="00000000" w14:paraId="0000016D">
      <w:pPr>
        <w:tabs>
          <w:tab w:val="left" w:leader="none" w:pos="993"/>
        </w:tabs>
        <w:spacing w:after="0" w:lineRule="auto"/>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E">
      <w:pPr>
        <w:numPr>
          <w:ilvl w:val="0"/>
          <w:numId w:val="10"/>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MULTAS Y CLÁUSULA PENAL</w:t>
      </w:r>
      <w:r w:rsidDel="00000000" w:rsidR="00000000" w:rsidRPr="00000000">
        <w:rPr>
          <w:rtl w:val="0"/>
        </w:rPr>
      </w:r>
    </w:p>
    <w:p w:rsidR="00000000" w:rsidDel="00000000" w:rsidP="00000000" w:rsidRDefault="00000000" w:rsidRPr="00000000" w14:paraId="0000016F">
      <w:pPr>
        <w:tabs>
          <w:tab w:val="left" w:leader="none" w:pos="993"/>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70">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71">
      <w:pPr>
        <w:tabs>
          <w:tab w:val="left" w:leader="none" w:pos="993"/>
        </w:tabs>
        <w:spacing w:after="0" w:lineRule="auto"/>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2">
      <w:pPr>
        <w:tabs>
          <w:tab w:val="left" w:leader="none" w:pos="993"/>
        </w:tabs>
        <w:spacing w:after="0" w:lineRule="auto"/>
        <w:ind w:right="142"/>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ocasionen,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73">
      <w:pPr>
        <w:tabs>
          <w:tab w:val="left" w:leader="none" w:pos="993"/>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74">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75">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6">
      <w:pPr>
        <w:numPr>
          <w:ilvl w:val="0"/>
          <w:numId w:val="10"/>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INCUMPLIMIENTO DE REQUISITOS DE EJECUCIÓN.</w:t>
      </w:r>
      <w:r w:rsidDel="00000000" w:rsidR="00000000" w:rsidRPr="00000000">
        <w:rPr>
          <w:rtl w:val="0"/>
        </w:rPr>
      </w:r>
    </w:p>
    <w:p w:rsidR="00000000" w:rsidDel="00000000" w:rsidP="00000000" w:rsidRDefault="00000000" w:rsidRPr="00000000" w14:paraId="00000177">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8">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w:t>
      </w:r>
    </w:p>
    <w:p w:rsidR="00000000" w:rsidDel="00000000" w:rsidP="00000000" w:rsidRDefault="00000000" w:rsidRPr="00000000" w14:paraId="00000179">
      <w:pPr>
        <w:tabs>
          <w:tab w:val="left" w:leader="none" w:pos="993"/>
        </w:tabs>
        <w:spacing w:after="0" w:lineRule="auto"/>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A">
      <w:pPr>
        <w:numPr>
          <w:ilvl w:val="0"/>
          <w:numId w:val="10"/>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26"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INDEMNIDAD</w:t>
      </w:r>
      <w:r w:rsidDel="00000000" w:rsidR="00000000" w:rsidRPr="00000000">
        <w:rPr>
          <w:rtl w:val="0"/>
        </w:rPr>
      </w:r>
    </w:p>
    <w:p w:rsidR="00000000" w:rsidDel="00000000" w:rsidP="00000000" w:rsidRDefault="00000000" w:rsidRPr="00000000" w14:paraId="0000017B">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C">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de cualquier reclamación proveniente de terceros que tengan como causa las actuaciones del contratista o sus dependientes, subcontratistas o personal a cargo. </w:t>
      </w:r>
    </w:p>
    <w:p w:rsidR="00000000" w:rsidDel="00000000" w:rsidP="00000000" w:rsidRDefault="00000000" w:rsidRPr="00000000" w14:paraId="0000017D">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E">
      <w:pPr>
        <w:numPr>
          <w:ilvl w:val="0"/>
          <w:numId w:val="10"/>
        </w:numPr>
        <w:pBdr>
          <w:top w:space="0" w:sz="0" w:val="nil"/>
          <w:left w:space="0" w:sz="0" w:val="nil"/>
          <w:bottom w:space="0" w:sz="0" w:val="nil"/>
          <w:right w:space="0" w:sz="0" w:val="nil"/>
          <w:between w:space="0" w:sz="0" w:val="nil"/>
        </w:pBdr>
        <w:tabs>
          <w:tab w:val="left" w:leader="none" w:pos="0"/>
          <w:tab w:val="left" w:leader="none" w:pos="993"/>
        </w:tabs>
        <w:spacing w:after="0" w:line="240" w:lineRule="auto"/>
        <w:ind w:left="480" w:right="142" w:hanging="480"/>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b w:val="1"/>
          <w:color w:val="000000"/>
          <w:sz w:val="24"/>
          <w:szCs w:val="24"/>
          <w:rtl w:val="0"/>
        </w:rPr>
        <w:t xml:space="preserve">CONTRADICCIONES O </w:t>
      </w:r>
      <w:r w:rsidDel="00000000" w:rsidR="00000000" w:rsidRPr="00000000">
        <w:rPr>
          <w:rFonts w:ascii="Century Gothic" w:cs="Century Gothic" w:eastAsia="Century Gothic" w:hAnsi="Century Gothic"/>
          <w:b w:val="1"/>
          <w:sz w:val="24"/>
          <w:szCs w:val="24"/>
          <w:rtl w:val="0"/>
        </w:rPr>
        <w:t xml:space="preserve">VACÍOS</w:t>
      </w:r>
      <w:r w:rsidDel="00000000" w:rsidR="00000000" w:rsidRPr="00000000">
        <w:rPr>
          <w:rFonts w:ascii="Century Gothic" w:cs="Century Gothic" w:eastAsia="Century Gothic" w:hAnsi="Century Gothic"/>
          <w:b w:val="1"/>
          <w:color w:val="000000"/>
          <w:sz w:val="24"/>
          <w:szCs w:val="24"/>
          <w:rtl w:val="0"/>
        </w:rPr>
        <w:t xml:space="preserve"> EN LA INVITACIÓN</w:t>
      </w:r>
      <w:r w:rsidDel="00000000" w:rsidR="00000000" w:rsidRPr="00000000">
        <w:rPr>
          <w:rtl w:val="0"/>
        </w:rPr>
      </w:r>
    </w:p>
    <w:p w:rsidR="00000000" w:rsidDel="00000000" w:rsidP="00000000" w:rsidRDefault="00000000" w:rsidRPr="00000000" w14:paraId="0000017F">
      <w:pPr>
        <w:tabs>
          <w:tab w:val="left" w:leader="none" w:pos="993"/>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0">
      <w:pPr>
        <w:tabs>
          <w:tab w:val="left" w:leader="none" w:pos="993"/>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82">
      <w:pPr>
        <w:numPr>
          <w:ilvl w:val="0"/>
          <w:numId w:val="10"/>
        </w:numPr>
        <w:pBdr>
          <w:top w:space="0" w:sz="0" w:val="nil"/>
          <w:left w:space="0" w:sz="0" w:val="nil"/>
          <w:bottom w:space="0" w:sz="0" w:val="nil"/>
          <w:right w:space="0" w:sz="0" w:val="nil"/>
          <w:between w:space="0" w:sz="0" w:val="nil"/>
        </w:pBdr>
        <w:spacing w:after="0" w:line="240" w:lineRule="auto"/>
        <w:ind w:left="480" w:hanging="480"/>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color w:val="000000"/>
          <w:rtl w:val="0"/>
        </w:rPr>
        <w:t xml:space="preserve">LIQUIDACIÓN </w:t>
      </w:r>
      <w:r w:rsidDel="00000000" w:rsidR="00000000" w:rsidRPr="00000000">
        <w:rPr>
          <w:rtl w:val="0"/>
        </w:rPr>
      </w:r>
    </w:p>
    <w:p w:rsidR="00000000" w:rsidDel="00000000" w:rsidP="00000000" w:rsidRDefault="00000000" w:rsidRPr="00000000" w14:paraId="00000183">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spacing w:after="0" w:lineRule="auto"/>
        <w:ind w:hanging="2"/>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 conformidad con el artículo 217 del Decreto Ley 019 de 2012 y sus modificaciones, en el presente contrato SI será obligatorio llevar a cabo la liquidación, sin perjuicio a lo dispuesto en el Art. 18 de la Ley 80 de 1993, o modificaciones a que haya lugar. Por lo tanto, se liquidará dentro de los cuatro (4) meses siguientes a su terminación.</w:t>
      </w:r>
    </w:p>
    <w:p w:rsidR="00000000" w:rsidDel="00000000" w:rsidP="00000000" w:rsidRDefault="00000000" w:rsidRPr="00000000" w14:paraId="00000185">
      <w:pPr>
        <w:spacing w:after="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6">
      <w:pPr>
        <w:spacing w:after="0" w:lineRule="auto"/>
        <w:jc w:val="both"/>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rtl w:val="0"/>
        </w:rPr>
        <w:t xml:space="preserve">Dado en el Municipio de PENSILVANIA a los veintidós (22) días del mes de abril del año dos mil veinticinco de 2025. </w:t>
      </w:r>
      <w:r w:rsidDel="00000000" w:rsidR="00000000" w:rsidRPr="00000000">
        <w:rPr>
          <w:rtl w:val="0"/>
        </w:rPr>
      </w:r>
    </w:p>
    <w:p w:rsidR="00000000" w:rsidDel="00000000" w:rsidP="00000000" w:rsidRDefault="00000000" w:rsidRPr="00000000" w14:paraId="00000187">
      <w:pPr>
        <w:spacing w:after="0" w:lineRule="auto"/>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88">
      <w:pPr>
        <w:spacing w:after="0" w:lineRule="auto"/>
        <w:jc w:val="both"/>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189">
      <w:pPr>
        <w:spacing w:after="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ORIGINAL FIRMADO</w:t>
      </w:r>
    </w:p>
    <w:p w:rsidR="00000000" w:rsidDel="00000000" w:rsidP="00000000" w:rsidRDefault="00000000" w:rsidRPr="00000000" w14:paraId="0000018A">
      <w:pPr>
        <w:spacing w:after="0" w:lineRule="auto"/>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JESÚS IVÁN OSPINA ATEHORTÚA</w:t>
      </w:r>
    </w:p>
    <w:p w:rsidR="00000000" w:rsidDel="00000000" w:rsidP="00000000" w:rsidRDefault="00000000" w:rsidRPr="00000000" w14:paraId="0000018B">
      <w:pPr>
        <w:ind w:right="-234"/>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rtl w:val="0"/>
        </w:rPr>
        <w:t xml:space="preserve">       </w:t>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Ricardo Alarcón Martínez – CONTRATISTA</w:t>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0">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1">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2">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3">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4">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5">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8">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9">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A">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A6">
      <w:pPr>
        <w:spacing w:after="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rtl w:val="0"/>
        </w:rPr>
        <w:t xml:space="preserve">ANEXO No. 1</w:t>
      </w:r>
      <w:r w:rsidDel="00000000" w:rsidR="00000000" w:rsidRPr="00000000">
        <w:rPr>
          <w:rtl w:val="0"/>
        </w:rPr>
      </w:r>
    </w:p>
    <w:p w:rsidR="00000000" w:rsidDel="00000000" w:rsidP="00000000" w:rsidRDefault="00000000" w:rsidRPr="00000000" w14:paraId="000001A7">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CARTA DE PRESENTACIÓN DE LA PROPUESTA</w:t>
      </w:r>
    </w:p>
    <w:p w:rsidR="00000000" w:rsidDel="00000000" w:rsidP="00000000" w:rsidRDefault="00000000" w:rsidRPr="00000000" w14:paraId="000001A8">
      <w:pPr>
        <w:tabs>
          <w:tab w:val="left" w:leader="none" w:pos="-720"/>
        </w:tabs>
        <w:spacing w:after="0" w:lineRule="auto"/>
        <w:ind w:left="284" w:right="14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Señores:</w:t>
      </w:r>
    </w:p>
    <w:p w:rsidR="00000000" w:rsidDel="00000000" w:rsidP="00000000" w:rsidRDefault="00000000" w:rsidRPr="00000000" w14:paraId="000001A9">
      <w:pPr>
        <w:tabs>
          <w:tab w:val="left" w:leader="none" w:pos="-720"/>
        </w:tabs>
        <w:spacing w:after="0" w:lineRule="auto"/>
        <w:ind w:left="284" w:right="142" w:firstLine="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MUNICIPIO DE P</w:t>
      </w:r>
      <w:r w:rsidDel="00000000" w:rsidR="00000000" w:rsidRPr="00000000">
        <w:rPr>
          <w:rFonts w:ascii="Century Gothic" w:cs="Century Gothic" w:eastAsia="Century Gothic" w:hAnsi="Century Gothic"/>
          <w:b w:val="1"/>
          <w:rtl w:val="0"/>
        </w:rPr>
        <w:t xml:space="preserve">ENSILVANIA</w:t>
      </w:r>
      <w:r w:rsidDel="00000000" w:rsidR="00000000" w:rsidRPr="00000000">
        <w:rPr>
          <w:rtl w:val="0"/>
        </w:rPr>
      </w:r>
    </w:p>
    <w:p w:rsidR="00000000" w:rsidDel="00000000" w:rsidP="00000000" w:rsidRDefault="00000000" w:rsidRPr="00000000" w14:paraId="000001AA">
      <w:pPr>
        <w:tabs>
          <w:tab w:val="left" w:leader="none" w:pos="-720"/>
        </w:tabs>
        <w:spacing w:after="0" w:lineRule="auto"/>
        <w:ind w:left="284" w:right="14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PENSILVANIA Caldas</w:t>
      </w:r>
    </w:p>
    <w:p w:rsidR="00000000" w:rsidDel="00000000" w:rsidP="00000000" w:rsidRDefault="00000000" w:rsidRPr="00000000" w14:paraId="000001AB">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AC">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MP-MC-033-2025</w:t>
      </w:r>
    </w:p>
    <w:p w:rsidR="00000000" w:rsidDel="00000000" w:rsidP="00000000" w:rsidRDefault="00000000" w:rsidRPr="00000000" w14:paraId="000001AD">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000000"/>
          <w:rtl w:val="0"/>
        </w:rPr>
        <w:t xml:space="preserve">Objeto: </w:t>
      </w:r>
      <w:r w:rsidDel="00000000" w:rsidR="00000000" w:rsidRPr="00000000">
        <w:rPr>
          <w:rFonts w:ascii="Century Gothic" w:cs="Century Gothic" w:eastAsia="Century Gothic" w:hAnsi="Century Gothic"/>
          <w:rtl w:val="0"/>
        </w:rPr>
        <w:t xml:space="preserve">SUMINISTRO DE COMBUSTIBLE PARA LOS VEHÍCULOS PRIORIZADOS QUE PRESTAN EL TRANSPORTE PÚBLICO EN EL MUNICIPIO DE PENSILVANIA, COMO APOYO A LA AFECTACIÓN ECONÓMICA CAUSADA POR EL CIERRE DEBIDO A LAS OBRAS EN LAS VÍAS RURALES.</w:t>
      </w:r>
    </w:p>
    <w:p w:rsidR="00000000" w:rsidDel="00000000" w:rsidP="00000000" w:rsidRDefault="00000000" w:rsidRPr="00000000" w14:paraId="000001AF">
      <w:pPr>
        <w:tabs>
          <w:tab w:val="left" w:leader="none" w:pos="-720"/>
        </w:tabs>
        <w:spacing w:after="0" w:lineRule="auto"/>
        <w:ind w:left="284" w:right="142" w:firstLine="0"/>
        <w:jc w:val="both"/>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B0">
      <w:pPr>
        <w:tabs>
          <w:tab w:val="left" w:leader="none" w:pos="284"/>
          <w:tab w:val="left" w:leader="none" w:pos="993"/>
        </w:tabs>
        <w:spacing w:after="0" w:lineRule="auto"/>
        <w:ind w:left="284" w:right="283" w:firstLine="0"/>
        <w:jc w:val="both"/>
        <w:rPr>
          <w:rFonts w:ascii="Century Gothic" w:cs="Century Gothic" w:eastAsia="Century Gothic" w:hAnsi="Century Gothic"/>
          <w:b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1B1">
      <w:pPr>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2">
      <w:pPr>
        <w:spacing w:after="0" w:lineRule="auto"/>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1B3">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4">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1B5">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6">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aceptó de manera expresa e incondicional que la Carta de Aceptación de la Oferta que expida el Municipio corresponde al contrato. </w:t>
      </w:r>
    </w:p>
    <w:p w:rsidR="00000000" w:rsidDel="00000000" w:rsidP="00000000" w:rsidRDefault="00000000" w:rsidRPr="00000000" w14:paraId="000001B7">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1B8">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1B9">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autorizó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1BA">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1BB">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1BC">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1BD">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1BE">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1BF">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1C0">
      <w:pPr>
        <w:numPr>
          <w:ilvl w:val="0"/>
          <w:numId w:val="12"/>
        </w:numPr>
        <w:tabs>
          <w:tab w:val="left" w:leader="none" w:pos="-720"/>
        </w:tabs>
        <w:spacing w:after="0" w:line="240" w:lineRule="auto"/>
        <w:ind w:left="720" w:right="142" w:hanging="360"/>
        <w:jc w:val="both"/>
        <w:rPr>
          <w:rFonts w:ascii="Arial" w:cs="Arial" w:eastAsia="Arial" w:hAnsi="Arial"/>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hechos efectivos los amparos).</w:t>
      </w:r>
      <w:r w:rsidDel="00000000" w:rsidR="00000000" w:rsidRPr="00000000">
        <w:rPr>
          <w:rtl w:val="0"/>
        </w:rPr>
      </w:r>
    </w:p>
    <w:p w:rsidR="00000000" w:rsidDel="00000000" w:rsidP="00000000" w:rsidRDefault="00000000" w:rsidRPr="00000000" w14:paraId="000001C1">
      <w:pPr>
        <w:numPr>
          <w:ilvl w:val="0"/>
          <w:numId w:val="12"/>
        </w:numPr>
        <w:tabs>
          <w:tab w:val="left" w:leader="none" w:pos="-720"/>
        </w:tabs>
        <w:spacing w:after="0"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1C2">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3">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1C4">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5">
      <w:pPr>
        <w:tabs>
          <w:tab w:val="left" w:leader="none" w:pos="-720"/>
        </w:tabs>
        <w:spacing w:after="0" w:lineRule="auto"/>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NOMBRE Y FIRMA </w:t>
      </w:r>
    </w:p>
    <w:p w:rsidR="00000000" w:rsidDel="00000000" w:rsidP="00000000" w:rsidRDefault="00000000" w:rsidRPr="00000000" w14:paraId="000001C6">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1C7">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8">
      <w:pPr>
        <w:tabs>
          <w:tab w:val="left" w:leader="none" w:pos="-720"/>
        </w:tabs>
        <w:spacing w:after="0" w:lineRule="auto"/>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1C9">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1C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1CB">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1C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1CD">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CE">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ANEXO No. 2</w:t>
      </w:r>
    </w:p>
    <w:p w:rsidR="00000000" w:rsidDel="00000000" w:rsidP="00000000" w:rsidRDefault="00000000" w:rsidRPr="00000000" w14:paraId="000001CF">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D0">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PROPUESTA ECONÓMICA</w:t>
      </w:r>
    </w:p>
    <w:p w:rsidR="00000000" w:rsidDel="00000000" w:rsidP="00000000" w:rsidRDefault="00000000" w:rsidRPr="00000000" w14:paraId="000001D1">
      <w:pPr>
        <w:tabs>
          <w:tab w:val="left" w:leader="none" w:pos="-720"/>
        </w:tabs>
        <w:ind w:left="284" w:right="142" w:firstLine="0"/>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D2">
      <w:pPr>
        <w:tabs>
          <w:tab w:val="left" w:leader="none" w:pos="-720"/>
        </w:tabs>
        <w:ind w:left="284" w:right="142" w:firstLine="0"/>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Señores </w:t>
      </w:r>
    </w:p>
    <w:p w:rsidR="00000000" w:rsidDel="00000000" w:rsidP="00000000" w:rsidRDefault="00000000" w:rsidRPr="00000000" w14:paraId="000001D3">
      <w:pPr>
        <w:tabs>
          <w:tab w:val="left" w:leader="none" w:pos="-720"/>
        </w:tabs>
        <w:ind w:left="284" w:right="142" w:firstLine="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color w:val="000000"/>
          <w:rtl w:val="0"/>
        </w:rPr>
        <w:t xml:space="preserve">MUNICIPIO DE P</w:t>
      </w:r>
      <w:r w:rsidDel="00000000" w:rsidR="00000000" w:rsidRPr="00000000">
        <w:rPr>
          <w:rFonts w:ascii="Century Gothic" w:cs="Century Gothic" w:eastAsia="Century Gothic" w:hAnsi="Century Gothic"/>
          <w:b w:val="1"/>
          <w:rtl w:val="0"/>
        </w:rPr>
        <w:t xml:space="preserve">ENSILVANIA</w:t>
      </w:r>
      <w:r w:rsidDel="00000000" w:rsidR="00000000" w:rsidRPr="00000000">
        <w:rPr>
          <w:rtl w:val="0"/>
        </w:rPr>
      </w:r>
    </w:p>
    <w:p w:rsidR="00000000" w:rsidDel="00000000" w:rsidP="00000000" w:rsidRDefault="00000000" w:rsidRPr="00000000" w14:paraId="000001D4">
      <w:pPr>
        <w:tabs>
          <w:tab w:val="left" w:leader="none" w:pos="-720"/>
        </w:tabs>
        <w:ind w:left="284" w:right="142" w:firstLine="0"/>
        <w:rPr>
          <w:rFonts w:ascii="Century Gothic" w:cs="Century Gothic" w:eastAsia="Century Gothic" w:hAnsi="Century Gothic"/>
          <w:b w:val="1"/>
        </w:rPr>
      </w:pPr>
      <w:r w:rsidDel="00000000" w:rsidR="00000000" w:rsidRPr="00000000">
        <w:rPr>
          <w:rFonts w:ascii="Century Gothic" w:cs="Century Gothic" w:eastAsia="Century Gothic" w:hAnsi="Century Gothic"/>
          <w:color w:val="000000"/>
          <w:rtl w:val="0"/>
        </w:rPr>
        <w:t xml:space="preserve">PENSILVANIA-Caldas</w:t>
      </w:r>
      <w:r w:rsidDel="00000000" w:rsidR="00000000" w:rsidRPr="00000000">
        <w:rPr>
          <w:rtl w:val="0"/>
        </w:rPr>
      </w:r>
    </w:p>
    <w:p w:rsidR="00000000" w:rsidDel="00000000" w:rsidP="00000000" w:rsidRDefault="00000000" w:rsidRPr="00000000" w14:paraId="000001D5">
      <w:pPr>
        <w:tabs>
          <w:tab w:val="left" w:leader="none" w:pos="-720"/>
        </w:tabs>
        <w:ind w:left="284" w:right="142" w:firstLine="0"/>
        <w:rPr>
          <w:rFonts w:ascii="Century Gothic" w:cs="Century Gothic" w:eastAsia="Century Gothic" w:hAnsi="Century Gothic"/>
          <w:b w:val="1"/>
          <w:color w:val="000000"/>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MP-MC-033-2025</w:t>
      </w: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000000"/>
          <w:rtl w:val="0"/>
        </w:rPr>
        <w:t xml:space="preserve">Objeto:</w:t>
      </w:r>
      <w:r w:rsidDel="00000000" w:rsidR="00000000" w:rsidRPr="00000000">
        <w:rPr>
          <w:rFonts w:ascii="Century Gothic" w:cs="Century Gothic" w:eastAsia="Century Gothic" w:hAnsi="Century Gothic"/>
          <w:color w:val="000000"/>
          <w:rtl w:val="0"/>
        </w:rPr>
        <w:t xml:space="preserve"> </w:t>
      </w:r>
      <w:r w:rsidDel="00000000" w:rsidR="00000000" w:rsidRPr="00000000">
        <w:rPr>
          <w:rFonts w:ascii="Century Gothic" w:cs="Century Gothic" w:eastAsia="Century Gothic" w:hAnsi="Century Gothic"/>
          <w:rtl w:val="0"/>
        </w:rPr>
        <w:t xml:space="preserve">SUMINISTRO DE COMBUSTIBLE PARA LOS VEHÍCULOS PRIORIZADOS QUE PRESTAN EL TRANSPORTE PÚBLICO EN EL MUNICIPIO DE PENSILVANIA, COMO APOYO A LA AFECTACIÓN ECONÓMICA CAUSADA POR EL CIERRE DEBIDO A LAS OBRAS EN LAS VÍAS RURALES.</w:t>
      </w:r>
    </w:p>
    <w:p w:rsidR="00000000" w:rsidDel="00000000" w:rsidP="00000000" w:rsidRDefault="00000000" w:rsidRPr="00000000" w14:paraId="000001D7">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8">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requerimientos sobre los cuales los oferentes deben formular sus ofertas de tal forma que los mismos se enmarquen en todas las exigencias y requerimientos del Municipio de PENSILVANIA, que se resumen a continuación:</w:t>
      </w:r>
    </w:p>
    <w:tbl>
      <w:tblPr>
        <w:tblStyle w:val="Table4"/>
        <w:tblW w:w="747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6"/>
        <w:gridCol w:w="4673"/>
        <w:gridCol w:w="1831"/>
        <w:tblGridChange w:id="0">
          <w:tblGrid>
            <w:gridCol w:w="966"/>
            <w:gridCol w:w="4673"/>
            <w:gridCol w:w="1831"/>
          </w:tblGrid>
        </w:tblGridChange>
      </w:tblGrid>
      <w:tr>
        <w:trPr>
          <w:cantSplit w:val="0"/>
          <w:trHeight w:val="476" w:hRule="atLeast"/>
          <w:tblHeader w:val="0"/>
        </w:trPr>
        <w:tc>
          <w:tcPr>
            <w:shd w:fill="auto" w:val="clear"/>
          </w:tcPr>
          <w:p w:rsidR="00000000" w:rsidDel="00000000" w:rsidP="00000000" w:rsidRDefault="00000000" w:rsidRPr="00000000" w14:paraId="000001D9">
            <w:pPr>
              <w:jc w:val="center"/>
              <w:rPr>
                <w:rFonts w:ascii="Arial" w:cs="Arial" w:eastAsia="Arial" w:hAnsi="Arial"/>
                <w:b w:val="1"/>
              </w:rPr>
            </w:pPr>
            <w:bookmarkStart w:colFirst="0" w:colLast="0" w:name="_heading=h.u9n9yxh3exnc" w:id="1"/>
            <w:bookmarkEnd w:id="1"/>
            <w:r w:rsidDel="00000000" w:rsidR="00000000" w:rsidRPr="00000000">
              <w:rPr>
                <w:rFonts w:ascii="Arial" w:cs="Arial" w:eastAsia="Arial" w:hAnsi="Arial"/>
                <w:b w:val="1"/>
                <w:rtl w:val="0"/>
              </w:rPr>
              <w:t xml:space="preserve">ITEM</w:t>
            </w:r>
          </w:p>
        </w:tc>
        <w:tc>
          <w:tcPr>
            <w:shd w:fill="auto" w:val="clear"/>
          </w:tcPr>
          <w:p w:rsidR="00000000" w:rsidDel="00000000" w:rsidP="00000000" w:rsidRDefault="00000000" w:rsidRPr="00000000" w14:paraId="000001DA">
            <w:pPr>
              <w:jc w:val="center"/>
              <w:rPr>
                <w:rFonts w:ascii="Arial" w:cs="Arial" w:eastAsia="Arial" w:hAnsi="Arial"/>
                <w:b w:val="1"/>
              </w:rPr>
            </w:pPr>
            <w:r w:rsidDel="00000000" w:rsidR="00000000" w:rsidRPr="00000000">
              <w:rPr>
                <w:rFonts w:ascii="Arial" w:cs="Arial" w:eastAsia="Arial" w:hAnsi="Arial"/>
                <w:b w:val="1"/>
                <w:rtl w:val="0"/>
              </w:rPr>
              <w:t xml:space="preserve">DETALLE</w:t>
            </w:r>
          </w:p>
        </w:tc>
        <w:tc>
          <w:tcPr>
            <w:shd w:fill="auto" w:val="clear"/>
          </w:tcPr>
          <w:p w:rsidR="00000000" w:rsidDel="00000000" w:rsidP="00000000" w:rsidRDefault="00000000" w:rsidRPr="00000000" w14:paraId="000001DB">
            <w:pPr>
              <w:jc w:val="center"/>
              <w:rPr>
                <w:rFonts w:ascii="Arial" w:cs="Arial" w:eastAsia="Arial" w:hAnsi="Arial"/>
                <w:b w:val="1"/>
              </w:rPr>
            </w:pPr>
            <w:r w:rsidDel="00000000" w:rsidR="00000000" w:rsidRPr="00000000">
              <w:rPr>
                <w:rFonts w:ascii="Arial" w:cs="Arial" w:eastAsia="Arial" w:hAnsi="Arial"/>
                <w:b w:val="1"/>
                <w:rtl w:val="0"/>
              </w:rPr>
              <w:t xml:space="preserve">Valor unitario</w:t>
            </w:r>
          </w:p>
        </w:tc>
      </w:tr>
      <w:tr>
        <w:trPr>
          <w:cantSplit w:val="0"/>
          <w:trHeight w:val="1354" w:hRule="atLeast"/>
          <w:tblHeader w:val="0"/>
        </w:trPr>
        <w:tc>
          <w:tcPr>
            <w:shd w:fill="auto" w:val="clear"/>
          </w:tcPr>
          <w:p w:rsidR="00000000" w:rsidDel="00000000" w:rsidP="00000000" w:rsidRDefault="00000000" w:rsidRPr="00000000" w14:paraId="000001DC">
            <w:pPr>
              <w:jc w:val="center"/>
              <w:rPr>
                <w:rFonts w:ascii="Arial" w:cs="Arial" w:eastAsia="Arial" w:hAnsi="Arial"/>
              </w:rPr>
            </w:pPr>
            <w:r w:rsidDel="00000000" w:rsidR="00000000" w:rsidRPr="00000000">
              <w:rPr>
                <w:rFonts w:ascii="Arial" w:cs="Arial" w:eastAsia="Arial" w:hAnsi="Arial"/>
                <w:rtl w:val="0"/>
              </w:rPr>
              <w:t xml:space="preserve">1</w:t>
            </w:r>
          </w:p>
        </w:tc>
        <w:tc>
          <w:tcPr>
            <w:shd w:fill="auto" w:val="clear"/>
          </w:tcPr>
          <w:p w:rsidR="00000000" w:rsidDel="00000000" w:rsidP="00000000" w:rsidRDefault="00000000" w:rsidRPr="00000000" w14:paraId="000001DD">
            <w:pPr>
              <w:jc w:val="both"/>
              <w:rPr>
                <w:rFonts w:ascii="Arial" w:cs="Arial" w:eastAsia="Arial" w:hAnsi="Arial"/>
              </w:rPr>
            </w:pPr>
            <w:r w:rsidDel="00000000" w:rsidR="00000000" w:rsidRPr="00000000">
              <w:rPr>
                <w:rFonts w:ascii="Century Gothic" w:cs="Century Gothic" w:eastAsia="Century Gothic" w:hAnsi="Century Gothic"/>
                <w:rtl w:val="0"/>
              </w:rPr>
              <w:t xml:space="preserve">GASOLINA CORRIENTE NTC 1380/ GASOLINA CORRIENTE OXIGENADA AL 10% PRESENTACIÓN GALÓN</w:t>
            </w:r>
            <w:r w:rsidDel="00000000" w:rsidR="00000000" w:rsidRPr="00000000">
              <w:rPr>
                <w:rtl w:val="0"/>
              </w:rPr>
            </w:r>
          </w:p>
        </w:tc>
        <w:tc>
          <w:tcPr>
            <w:shd w:fill="auto" w:val="clear"/>
          </w:tcPr>
          <w:p w:rsidR="00000000" w:rsidDel="00000000" w:rsidP="00000000" w:rsidRDefault="00000000" w:rsidRPr="00000000" w14:paraId="000001DE">
            <w:pPr>
              <w:rPr>
                <w:rFonts w:ascii="Arial" w:cs="Arial" w:eastAsia="Arial" w:hAnsi="Arial"/>
                <w:color w:val="000000"/>
              </w:rPr>
            </w:pPr>
            <w:r w:rsidDel="00000000" w:rsidR="00000000" w:rsidRPr="00000000">
              <w:rPr>
                <w:rtl w:val="0"/>
              </w:rPr>
            </w:r>
          </w:p>
        </w:tc>
      </w:tr>
      <w:tr>
        <w:trPr>
          <w:cantSplit w:val="0"/>
          <w:trHeight w:val="1354" w:hRule="atLeast"/>
          <w:tblHeader w:val="0"/>
        </w:trPr>
        <w:tc>
          <w:tcPr>
            <w:shd w:fill="auto" w:val="clear"/>
          </w:tcPr>
          <w:p w:rsidR="00000000" w:rsidDel="00000000" w:rsidP="00000000" w:rsidRDefault="00000000" w:rsidRPr="00000000" w14:paraId="000001DF">
            <w:pPr>
              <w:jc w:val="center"/>
              <w:rPr>
                <w:rFonts w:ascii="Arial" w:cs="Arial" w:eastAsia="Arial" w:hAnsi="Arial"/>
              </w:rPr>
            </w:pPr>
            <w:r w:rsidDel="00000000" w:rsidR="00000000" w:rsidRPr="00000000">
              <w:rPr>
                <w:rFonts w:ascii="Arial" w:cs="Arial" w:eastAsia="Arial" w:hAnsi="Arial"/>
                <w:rtl w:val="0"/>
              </w:rPr>
              <w:t xml:space="preserve">2</w:t>
            </w:r>
          </w:p>
        </w:tc>
        <w:tc>
          <w:tcPr>
            <w:shd w:fill="auto" w:val="clear"/>
          </w:tcPr>
          <w:p w:rsidR="00000000" w:rsidDel="00000000" w:rsidP="00000000" w:rsidRDefault="00000000" w:rsidRPr="00000000" w14:paraId="000001E0">
            <w:pPr>
              <w:tabs>
                <w:tab w:val="left" w:leader="none" w:pos="3658"/>
              </w:tabs>
              <w:jc w:val="both"/>
              <w:rPr>
                <w:rFonts w:ascii="Arial" w:cs="Arial" w:eastAsia="Arial" w:hAnsi="Arial"/>
              </w:rPr>
            </w:pPr>
            <w:r w:rsidDel="00000000" w:rsidR="00000000" w:rsidRPr="00000000">
              <w:rPr>
                <w:rFonts w:ascii="Century Gothic" w:cs="Century Gothic" w:eastAsia="Century Gothic" w:hAnsi="Century Gothic"/>
                <w:rtl w:val="0"/>
              </w:rPr>
              <w:t xml:space="preserve">DIESEL CORRIENTE (ACPM)/</w:t>
              <w:tab/>
              <w:t xml:space="preserve">ACPM BIODIESEL CORRIENTE 0,5 A 0,6% PRESENTACIÓN GALÓN</w:t>
            </w:r>
            <w:r w:rsidDel="00000000" w:rsidR="00000000" w:rsidRPr="00000000">
              <w:rPr>
                <w:rtl w:val="0"/>
              </w:rPr>
            </w:r>
          </w:p>
        </w:tc>
        <w:tc>
          <w:tcPr>
            <w:shd w:fill="auto" w:val="clear"/>
          </w:tcPr>
          <w:p w:rsidR="00000000" w:rsidDel="00000000" w:rsidP="00000000" w:rsidRDefault="00000000" w:rsidRPr="00000000" w14:paraId="000001E1">
            <w:pPr>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1E2">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1E3">
      <w:pPr>
        <w:tabs>
          <w:tab w:val="left" w:leader="none" w:pos="-720"/>
        </w:tabs>
        <w:spacing w:after="0" w:lineRule="auto"/>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4">
      <w:pPr>
        <w:tabs>
          <w:tab w:val="left" w:leader="none" w:pos="-720"/>
        </w:tabs>
        <w:spacing w:after="0" w:lineRule="auto"/>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1E5">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6">
      <w:pPr>
        <w:tabs>
          <w:tab w:val="left" w:leader="none" w:pos="-720"/>
        </w:tabs>
        <w:spacing w:after="0" w:lineRule="auto"/>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7">
      <w:pPr>
        <w:tabs>
          <w:tab w:val="left" w:leader="none" w:pos="-720"/>
        </w:tabs>
        <w:spacing w:after="0" w:lineRule="auto"/>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 REPRESENTANTE LEGAL </w:t>
      </w:r>
    </w:p>
    <w:p w:rsidR="00000000" w:rsidDel="00000000" w:rsidP="00000000" w:rsidRDefault="00000000" w:rsidRPr="00000000" w14:paraId="000001E8">
      <w:pPr>
        <w:tabs>
          <w:tab w:val="left" w:leader="none" w:pos="-720"/>
        </w:tabs>
        <w:spacing w:after="0" w:lineRule="auto"/>
        <w:ind w:right="142"/>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9">
      <w:pPr>
        <w:tabs>
          <w:tab w:val="left" w:leader="none" w:pos="-720"/>
        </w:tabs>
        <w:spacing w:after="0" w:lineRule="auto"/>
        <w:ind w:right="142"/>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rtl w:val="0"/>
        </w:rPr>
        <w:t xml:space="preserve">NOMBRE: </w:t>
      </w:r>
      <w:r w:rsidDel="00000000" w:rsidR="00000000" w:rsidRPr="00000000">
        <w:rPr>
          <w:rtl w:val="0"/>
        </w:rPr>
      </w:r>
    </w:p>
    <w:p w:rsidR="00000000" w:rsidDel="00000000" w:rsidP="00000000" w:rsidRDefault="00000000" w:rsidRPr="00000000" w14:paraId="000001EA">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B">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C">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D">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E">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EF">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F0">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F1">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F2">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F3">
      <w:pP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F4">
      <w:pPr>
        <w:ind w:left="708" w:hanging="708"/>
        <w:jc w:val="center"/>
        <w:rPr>
          <w:rFonts w:ascii="Century Gothic" w:cs="Century Gothic" w:eastAsia="Century Gothic" w:hAnsi="Century Gothic"/>
          <w:b w:val="1"/>
        </w:rPr>
      </w:pPr>
      <w:r w:rsidDel="00000000" w:rsidR="00000000" w:rsidRPr="00000000">
        <w:rPr>
          <w:rtl w:val="0"/>
        </w:rPr>
      </w:r>
    </w:p>
    <w:p w:rsidR="00000000" w:rsidDel="00000000" w:rsidP="00000000" w:rsidRDefault="00000000" w:rsidRPr="00000000" w14:paraId="000001F5">
      <w:pPr>
        <w:shd w:fill="0c0c0c" w:val="clear"/>
        <w:spacing w:after="0" w:lineRule="auto"/>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ANEXO No. 3</w:t>
      </w:r>
    </w:p>
    <w:p w:rsidR="00000000" w:rsidDel="00000000" w:rsidP="00000000" w:rsidRDefault="00000000" w:rsidRPr="00000000" w14:paraId="000001F6">
      <w:pPr>
        <w:shd w:fill="0c0c0c" w:val="clear"/>
        <w:spacing w:after="0" w:lineRule="auto"/>
        <w:ind w:left="284" w:firstLine="0"/>
        <w:jc w:val="center"/>
        <w:rPr>
          <w:rFonts w:ascii="Century Gothic" w:cs="Century Gothic" w:eastAsia="Century Gothic" w:hAnsi="Century Gothic"/>
          <w:b w:val="1"/>
          <w:color w:val="ffffff"/>
        </w:rPr>
      </w:pPr>
      <w:r w:rsidDel="00000000" w:rsidR="00000000" w:rsidRPr="00000000">
        <w:rPr>
          <w:rFonts w:ascii="Century Gothic" w:cs="Century Gothic" w:eastAsia="Century Gothic" w:hAnsi="Century Gothic"/>
          <w:b w:val="1"/>
          <w:color w:val="ffffff"/>
          <w:rtl w:val="0"/>
        </w:rPr>
        <w:t xml:space="preserve">ACEPTACIÓN DE LAS CONDICIONES TÉCNICAS </w:t>
      </w:r>
    </w:p>
    <w:p w:rsidR="00000000" w:rsidDel="00000000" w:rsidP="00000000" w:rsidRDefault="00000000" w:rsidRPr="00000000" w14:paraId="000001F7">
      <w:pPr>
        <w:tabs>
          <w:tab w:val="left" w:leader="none" w:pos="-720"/>
        </w:tabs>
        <w:spacing w:after="0" w:lineRule="auto"/>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8">
      <w:pPr>
        <w:tabs>
          <w:tab w:val="left" w:leader="none" w:pos="-720"/>
        </w:tabs>
        <w:spacing w:after="0" w:lineRule="auto"/>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F9">
      <w:pPr>
        <w:tabs>
          <w:tab w:val="left" w:leader="none" w:pos="-720"/>
        </w:tabs>
        <w:spacing w:after="0" w:lineRule="auto"/>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MUNICIPIO DE PENSILVANIA</w:t>
      </w:r>
    </w:p>
    <w:p w:rsidR="00000000" w:rsidDel="00000000" w:rsidP="00000000" w:rsidRDefault="00000000" w:rsidRPr="00000000" w14:paraId="000001FA">
      <w:pPr>
        <w:tabs>
          <w:tab w:val="left" w:leader="none" w:pos="-720"/>
        </w:tabs>
        <w:spacing w:after="0" w:lineRule="auto"/>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1FB">
      <w:pPr>
        <w:tabs>
          <w:tab w:val="left" w:leader="none" w:pos="-720"/>
        </w:tabs>
        <w:spacing w:after="0" w:lineRule="auto"/>
        <w:ind w:left="284" w:right="142" w:firstLine="0"/>
        <w:rPr>
          <w:rFonts w:ascii="Century Gothic" w:cs="Century Gothic" w:eastAsia="Century Gothic" w:hAnsi="Century Gothic"/>
          <w:b w:val="1"/>
          <w:i w:val="1"/>
        </w:rPr>
      </w:pPr>
      <w:r w:rsidDel="00000000" w:rsidR="00000000" w:rsidRPr="00000000">
        <w:rPr>
          <w:rtl w:val="0"/>
        </w:rPr>
      </w:r>
    </w:p>
    <w:p w:rsidR="00000000" w:rsidDel="00000000" w:rsidP="00000000" w:rsidRDefault="00000000" w:rsidRPr="00000000" w14:paraId="000001FC">
      <w:pPr>
        <w:tabs>
          <w:tab w:val="left" w:leader="none" w:pos="-720"/>
        </w:tabs>
        <w:ind w:right="142"/>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rtl w:val="0"/>
        </w:rPr>
        <w:t xml:space="preserve">MP-MC-033-2025.</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color w:val="000000"/>
          <w:sz w:val="26"/>
          <w:szCs w:val="26"/>
          <w:rtl w:val="0"/>
        </w:rPr>
        <w:t xml:space="preserve">Objeto: </w:t>
      </w:r>
      <w:r w:rsidDel="00000000" w:rsidR="00000000" w:rsidRPr="00000000">
        <w:rPr>
          <w:rFonts w:ascii="Century Gothic" w:cs="Century Gothic" w:eastAsia="Century Gothic" w:hAnsi="Century Gothic"/>
          <w:rtl w:val="0"/>
        </w:rPr>
        <w:t xml:space="preserve">SUMINISTRO DE COMBUSTIBLE PARA LOS VEHÍCULOS PRIORIZADOS QUE PRESTAN EL TRANSPORTE PÚBLICO EN EL MUNICIPIO DE PENSILVANIA, COMO APOYO A LA AFECTACIÓN ECONÓMICA CAUSADA POR EL CIERRE DEBIDO A LAS OBRAS EN LAS VÍAS RURALES.</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F">
      <w:pPr>
        <w:widowControl w:val="0"/>
        <w:pBdr>
          <w:top w:space="0" w:sz="0" w:val="nil"/>
          <w:left w:space="0" w:sz="0" w:val="nil"/>
          <w:bottom w:space="0" w:sz="0" w:val="nil"/>
          <w:right w:space="0" w:sz="0" w:val="nil"/>
          <w:between w:space="0" w:sz="0" w:val="nil"/>
        </w:pBdr>
        <w:tabs>
          <w:tab w:val="center" w:leader="none" w:pos="4147"/>
          <w:tab w:val="left" w:leader="none" w:pos="5685"/>
        </w:tabs>
        <w:spacing w:after="0" w:before="216" w:line="240" w:lineRule="auto"/>
        <w:ind w:right="-3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Yo, ________________________________________, en mi condición de Representante Legal de _________________________________________, declaro y acepto conocer íntegramente el contenido de todas y cada una de las especificaciones técnicas detalladas en la invitación pública del presente proceso. </w:t>
      </w:r>
    </w:p>
    <w:p w:rsidR="00000000" w:rsidDel="00000000" w:rsidP="00000000" w:rsidRDefault="00000000" w:rsidRPr="00000000" w14:paraId="00000201">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Con la suscripción del presente formulario, en forma voluntaria e irrevocable, ACEPTO las condiciones técnicas planteadas por la Alcaldía del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Atentamente, </w:t>
      </w:r>
    </w:p>
    <w:p w:rsidR="00000000" w:rsidDel="00000000" w:rsidP="00000000" w:rsidRDefault="00000000" w:rsidRPr="00000000" w14:paraId="00000207">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4"/>
          <w:szCs w:val="24"/>
        </w:rPr>
      </w:pPr>
      <w:r w:rsidDel="00000000" w:rsidR="00000000" w:rsidRPr="00000000">
        <w:rPr>
          <w:rFonts w:ascii="Century Gothic" w:cs="Century Gothic" w:eastAsia="Century Gothic" w:hAnsi="Century Gothic"/>
          <w:color w:val="000000"/>
          <w:rtl w:val="0"/>
        </w:rPr>
        <w:t xml:space="preserve">NOMBRE</w:t>
      </w: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after="0" w:line="240" w:lineRule="auto"/>
        <w:jc w:val="both"/>
        <w:rPr>
          <w:rFonts w:ascii="Century Gothic" w:cs="Century Gothic" w:eastAsia="Century Gothic" w:hAnsi="Century Gothic"/>
          <w:color w:val="000000"/>
          <w:sz w:val="24"/>
          <w:szCs w:val="24"/>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sectPr>
      <w:headerReference r:id="rId7" w:type="default"/>
      <w:footerReference r:id="rId8" w:type="default"/>
      <w:pgSz w:h="15840" w:w="12240" w:orient="portrait"/>
      <w:pgMar w:bottom="1417" w:top="1417" w:left="1701" w:right="1701" w:header="283"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1229360</wp:posOffset>
          </wp:positionH>
          <wp:positionV relativeFrom="paragraph">
            <wp:posOffset>9110345</wp:posOffset>
          </wp:positionV>
          <wp:extent cx="5612130" cy="839470"/>
          <wp:effectExtent b="0" l="0" r="0" t="0"/>
          <wp:wrapNone/>
          <wp:docPr id="20"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612130" cy="8394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1229360</wp:posOffset>
          </wp:positionH>
          <wp:positionV relativeFrom="paragraph">
            <wp:posOffset>9110345</wp:posOffset>
          </wp:positionV>
          <wp:extent cx="5612130" cy="839470"/>
          <wp:effectExtent b="0" l="0" r="0" t="0"/>
          <wp:wrapNone/>
          <wp:docPr id="2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612130" cy="83947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-1080132</wp:posOffset>
          </wp:positionH>
          <wp:positionV relativeFrom="paragraph">
            <wp:posOffset>-24185</wp:posOffset>
          </wp:positionV>
          <wp:extent cx="7620635" cy="1099820"/>
          <wp:effectExtent b="0" l="0" r="0" t="0"/>
          <wp:wrapSquare wrapText="bothSides" distB="0" distT="0" distL="114300" distR="114300"/>
          <wp:docPr id="22"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620635" cy="109982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-1081402</wp:posOffset>
          </wp:positionH>
          <wp:positionV relativeFrom="paragraph">
            <wp:posOffset>-213356</wp:posOffset>
          </wp:positionV>
          <wp:extent cx="7792085" cy="1059180"/>
          <wp:effectExtent b="0" l="0" r="0" t="0"/>
          <wp:wrapNone/>
          <wp:docPr id="2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p w:rsidR="00000000" w:rsidDel="00000000" w:rsidP="00000000" w:rsidRDefault="00000000" w:rsidRPr="00000000" w14:paraId="0000020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color w:val="000000"/>
        <w:rtl w:val="0"/>
      </w:rPr>
      <w:t xml:space="preserve">INVITACIÓN PÚBLICA DE MÍNIMA CUANTÍA</w:t>
    </w:r>
  </w:p>
  <w:p w:rsidR="00000000" w:rsidDel="00000000" w:rsidP="00000000" w:rsidRDefault="00000000" w:rsidRPr="00000000" w14:paraId="0000021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rFonts w:ascii="Noto Sans Symbols" w:cs="Noto Sans Symbols" w:eastAsia="Noto Sans Symbols" w:hAnsi="Noto Sans Symbols"/>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Noto Sans Symbols" w:cs="Noto Sans Symbols" w:eastAsia="Noto Sans Symbols" w:hAnsi="Noto Sans Symbols"/>
      </w:rPr>
    </w:lvl>
    <w:lvl w:ilvl="3">
      <w:start w:val="0"/>
      <w:numFmt w:val="bullet"/>
      <w:lvlText w:val="●"/>
      <w:lvlJc w:val="left"/>
      <w:pPr>
        <w:ind w:left="2880" w:hanging="360"/>
      </w:pPr>
      <w:rPr>
        <w:rFonts w:ascii="Noto Sans Symbols" w:cs="Noto Sans Symbols" w:eastAsia="Noto Sans Symbols" w:hAnsi="Noto Sans Symbols"/>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Noto Sans Symbols" w:cs="Noto Sans Symbols" w:eastAsia="Noto Sans Symbols" w:hAnsi="Noto Sans Symbols"/>
      </w:rPr>
    </w:lvl>
    <w:lvl w:ilvl="6">
      <w:start w:val="0"/>
      <w:numFmt w:val="bullet"/>
      <w:lvlText w:val="●"/>
      <w:lvlJc w:val="left"/>
      <w:pPr>
        <w:ind w:left="5040" w:hanging="360"/>
      </w:pPr>
      <w:rPr>
        <w:rFonts w:ascii="Noto Sans Symbols" w:cs="Noto Sans Symbols" w:eastAsia="Noto Sans Symbols" w:hAnsi="Noto Sans Symbols"/>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Noto Sans Symbols" w:cs="Noto Sans Symbols" w:eastAsia="Noto Sans Symbols" w:hAnsi="Noto Sans Symbols"/>
      </w:rPr>
    </w:lvl>
  </w:abstractNum>
  <w:abstractNum w:abstractNumId="2">
    <w:lvl w:ilvl="0">
      <w:start w:val="3"/>
      <w:numFmt w:val="decimal"/>
      <w:lvlText w:val="%1."/>
      <w:lvlJc w:val="left"/>
      <w:pPr>
        <w:ind w:left="360" w:hanging="360"/>
      </w:pPr>
      <w:rPr/>
    </w:lvl>
    <w:lvl w:ilvl="1">
      <w:start w:val="1"/>
      <w:numFmt w:val="decimal"/>
      <w:lvlText w:val="%1.%2."/>
      <w:lvlJc w:val="left"/>
      <w:pPr>
        <w:ind w:left="720" w:hanging="720"/>
      </w:pPr>
      <w:rPr>
        <w:sz w:val="22"/>
        <w:szCs w:val="22"/>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3">
    <w:lvl w:ilvl="0">
      <w:start w:val="1"/>
      <w:numFmt w:val="lowerLetter"/>
      <w:lvlText w:val="%1)"/>
      <w:lvlJc w:val="left"/>
      <w:pPr>
        <w:ind w:left="360" w:hanging="360"/>
      </w:pP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8"/>
      <w:numFmt w:val="decimal"/>
      <w:lvlText w:val="%1."/>
      <w:lvlJc w:val="left"/>
      <w:pPr>
        <w:ind w:left="480" w:hanging="480"/>
      </w:pPr>
      <w:rPr>
        <w:b w:val="1"/>
      </w:rPr>
    </w:lvl>
    <w:lvl w:ilvl="1">
      <w:start w:val="1"/>
      <w:numFmt w:val="decimal"/>
      <w:lvlText w:val="%1.%2."/>
      <w:lvlJc w:val="left"/>
      <w:pPr>
        <w:ind w:left="720" w:hanging="720"/>
      </w:pPr>
      <w:rPr/>
    </w:lvl>
    <w:lvl w:ilvl="2">
      <w:start w:val="1"/>
      <w:numFmt w:val="decimal"/>
      <w:lvlText w:val="%1.%2.%3."/>
      <w:lvlJc w:val="left"/>
      <w:pPr>
        <w:ind w:left="720" w:hanging="720"/>
      </w:pPr>
      <w:rPr/>
    </w:lvl>
    <w:lvl w:ilvl="3">
      <w:start w:val="1"/>
      <w:numFmt w:val="decimal"/>
      <w:lvlText w:val="%1.%2.%3.%4."/>
      <w:lvlJc w:val="left"/>
      <w:pPr>
        <w:ind w:left="1080" w:hanging="1080"/>
      </w:pPr>
      <w:rPr/>
    </w:lvl>
    <w:lvl w:ilvl="4">
      <w:start w:val="1"/>
      <w:numFmt w:val="decimal"/>
      <w:lvlText w:val="%1.%2.%3.%4.%5."/>
      <w:lvlJc w:val="left"/>
      <w:pPr>
        <w:ind w:left="1080" w:hanging="1080"/>
      </w:pPr>
      <w:rPr/>
    </w:lvl>
    <w:lvl w:ilvl="5">
      <w:start w:val="1"/>
      <w:numFmt w:val="decimal"/>
      <w:lvlText w:val="%1.%2.%3.%4.%5.%6."/>
      <w:lvlJc w:val="left"/>
      <w:pPr>
        <w:ind w:left="1440" w:hanging="1440"/>
      </w:pPr>
      <w:rPr/>
    </w:lvl>
    <w:lvl w:ilvl="6">
      <w:start w:val="1"/>
      <w:numFmt w:val="decimal"/>
      <w:lvlText w:val="%1.%2.%3.%4.%5.%6.%7."/>
      <w:lvlJc w:val="left"/>
      <w:pPr>
        <w:ind w:left="1440" w:hanging="1440"/>
      </w:pPr>
      <w:rPr/>
    </w:lvl>
    <w:lvl w:ilvl="7">
      <w:start w:val="1"/>
      <w:numFmt w:val="decimal"/>
      <w:lvlText w:val="%1.%2.%3.%4.%5.%6.%7.%8."/>
      <w:lvlJc w:val="left"/>
      <w:pPr>
        <w:ind w:left="1800" w:hanging="1800"/>
      </w:pPr>
      <w:rPr/>
    </w:lvl>
    <w:lvl w:ilvl="8">
      <w:start w:val="1"/>
      <w:numFmt w:val="decimal"/>
      <w:lvlText w:val="%1.%2.%3.%4.%5.%6.%7.%8.%9."/>
      <w:lvlJc w:val="left"/>
      <w:pPr>
        <w:ind w:left="1800" w:hanging="180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5">
    <w:lvl w:ilvl="0">
      <w:start w:val="1"/>
      <w:numFmt w:val="decimal"/>
      <w:lvlText w:val="%1."/>
      <w:lvlJc w:val="left"/>
      <w:pPr>
        <w:ind w:left="720" w:hanging="360"/>
      </w:pPr>
      <w:rPr>
        <w:b w:val="0"/>
      </w:rPr>
    </w:lvl>
    <w:lvl w:ilvl="1">
      <w:start w:val="1"/>
      <w:numFmt w:val="decimal"/>
      <w:lvlText w:val="%1.%2."/>
      <w:lvlJc w:val="left"/>
      <w:pPr>
        <w:ind w:left="1080" w:hanging="720"/>
      </w:pPr>
      <w:rPr/>
    </w:lvl>
    <w:lvl w:ilvl="2">
      <w:start w:val="1"/>
      <w:numFmt w:val="decimal"/>
      <w:lvlText w:val="%1.%2.%3."/>
      <w:lvlJc w:val="left"/>
      <w:pPr>
        <w:ind w:left="1080" w:hanging="720"/>
      </w:pPr>
      <w:rPr/>
    </w:lvl>
    <w:lvl w:ilvl="3">
      <w:start w:val="1"/>
      <w:numFmt w:val="decimal"/>
      <w:lvlText w:val="%1.%2.%3.%4."/>
      <w:lvlJc w:val="left"/>
      <w:pPr>
        <w:ind w:left="1440" w:hanging="1080"/>
      </w:pPr>
      <w:rPr/>
    </w:lvl>
    <w:lvl w:ilvl="4">
      <w:start w:val="1"/>
      <w:numFmt w:val="decimal"/>
      <w:lvlText w:val="%1.%2.%3.%4.%5."/>
      <w:lvlJc w:val="left"/>
      <w:pPr>
        <w:ind w:left="1440" w:hanging="1080"/>
      </w:pPr>
      <w:rPr/>
    </w:lvl>
    <w:lvl w:ilvl="5">
      <w:start w:val="1"/>
      <w:numFmt w:val="decimal"/>
      <w:lvlText w:val="%1.%2.%3.%4.%5.%6."/>
      <w:lvlJc w:val="left"/>
      <w:pPr>
        <w:ind w:left="1800" w:hanging="1440"/>
      </w:pPr>
      <w:rPr/>
    </w:lvl>
    <w:lvl w:ilvl="6">
      <w:start w:val="1"/>
      <w:numFmt w:val="decimal"/>
      <w:lvlText w:val="%1.%2.%3.%4.%5.%6.%7."/>
      <w:lvlJc w:val="left"/>
      <w:pPr>
        <w:ind w:left="1800" w:hanging="1440"/>
      </w:pPr>
      <w:rPr/>
    </w:lvl>
    <w:lvl w:ilvl="7">
      <w:start w:val="1"/>
      <w:numFmt w:val="decimal"/>
      <w:lvlText w:val="%1.%2.%3.%4.%5.%6.%7.%8."/>
      <w:lvlJc w:val="left"/>
      <w:pPr>
        <w:ind w:left="2160" w:hanging="1800"/>
      </w:pPr>
      <w:rPr/>
    </w:lvl>
    <w:lvl w:ilvl="8">
      <w:start w:val="1"/>
      <w:numFmt w:val="decimal"/>
      <w:lvlText w:val="%1.%2.%3.%4.%5.%6.%7.%8.%9."/>
      <w:lvlJc w:val="left"/>
      <w:pPr>
        <w:ind w:left="216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link w:val="Ttulo3Car"/>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uiPriority w:val="2"/>
    <w:qFormat w:val="1"/>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2"/>
    <w:tblPr>
      <w:tblStyleRowBandSize w:val="1"/>
      <w:tblStyleColBandSize w:val="1"/>
      <w:tblCellMar>
        <w:left w:w="70.0" w:type="dxa"/>
        <w:right w:w="70.0" w:type="dxa"/>
      </w:tblCellMar>
    </w:tblPr>
  </w:style>
  <w:style w:type="table" w:styleId="a0" w:customStyle="1">
    <w:basedOn w:val="TableNormal2"/>
    <w:tblPr>
      <w:tblStyleRowBandSize w:val="1"/>
      <w:tblStyleColBandSize w:val="1"/>
      <w:tblCellMar>
        <w:left w:w="70.0" w:type="dxa"/>
        <w:right w:w="70.0" w:type="dxa"/>
      </w:tblCellMar>
    </w:tblPr>
  </w:style>
  <w:style w:type="paragraph" w:styleId="Textodeglobo">
    <w:name w:val="Balloon Text"/>
    <w:basedOn w:val="Normal"/>
    <w:link w:val="TextodegloboCar"/>
    <w:uiPriority w:val="99"/>
    <w:unhideWhenUsed w:val="1"/>
    <w:qFormat w:val="1"/>
    <w:rsid w:val="0002769B"/>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qFormat w:val="1"/>
    <w:rsid w:val="0002769B"/>
    <w:rPr>
      <w:rFonts w:ascii="Tahoma" w:cs="Tahoma" w:hAnsi="Tahoma"/>
      <w:sz w:val="16"/>
      <w:szCs w:val="16"/>
    </w:rPr>
  </w:style>
  <w:style w:type="table" w:styleId="a1" w:customStyle="1">
    <w:basedOn w:val="TableNormal2"/>
    <w:tblPr>
      <w:tblStyleRowBandSize w:val="1"/>
      <w:tblStyleColBandSize w:val="1"/>
      <w:tblCellMar>
        <w:left w:w="70.0" w:type="dxa"/>
        <w:right w:w="70.0" w:type="dxa"/>
      </w:tblCellMar>
    </w:tblPr>
  </w:style>
  <w:style w:type="table" w:styleId="a2" w:customStyle="1">
    <w:basedOn w:val="TableNormal2"/>
    <w:tblPr>
      <w:tblStyleRowBandSize w:val="1"/>
      <w:tblStyleColBandSize w:val="1"/>
      <w:tblCellMar>
        <w:left w:w="70.0" w:type="dxa"/>
        <w:right w:w="70.0" w:type="dxa"/>
      </w:tblCellMar>
    </w:tblPr>
  </w:style>
  <w:style w:type="paragraph" w:styleId="Encabezado">
    <w:name w:val="header"/>
    <w:basedOn w:val="Normal"/>
    <w:link w:val="EncabezadoCar"/>
    <w:uiPriority w:val="99"/>
    <w:unhideWhenUsed w:val="1"/>
    <w:qFormat w:val="1"/>
    <w:rsid w:val="00E70EEA"/>
    <w:pPr>
      <w:tabs>
        <w:tab w:val="center" w:pos="4419"/>
        <w:tab w:val="right" w:pos="8838"/>
      </w:tabs>
      <w:spacing w:after="0" w:line="240" w:lineRule="auto"/>
    </w:pPr>
  </w:style>
  <w:style w:type="character" w:styleId="EncabezadoCar" w:customStyle="1">
    <w:name w:val="Encabezado Car"/>
    <w:basedOn w:val="Fuentedeprrafopredeter"/>
    <w:link w:val="Encabezado"/>
    <w:uiPriority w:val="99"/>
    <w:qFormat w:val="1"/>
    <w:rsid w:val="00E70EEA"/>
  </w:style>
  <w:style w:type="paragraph" w:styleId="Piedepgina">
    <w:name w:val="footer"/>
    <w:basedOn w:val="Normal"/>
    <w:link w:val="PiedepginaCar"/>
    <w:uiPriority w:val="99"/>
    <w:unhideWhenUsed w:val="1"/>
    <w:qFormat w:val="1"/>
    <w:rsid w:val="00E70EE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qFormat w:val="1"/>
    <w:rsid w:val="00E70EEA"/>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1"/>
    <w:qFormat w:val="1"/>
    <w:rsid w:val="00367A00"/>
    <w:pPr>
      <w:suppressAutoHyphens w:val="1"/>
      <w:spacing w:after="0" w:line="1" w:lineRule="atLeast"/>
      <w:ind w:left="720" w:leftChars="-1" w:hanging="1" w:hangingChars="1"/>
      <w:contextualSpacing w:val="1"/>
      <w:textDirection w:val="btLr"/>
      <w:textAlignment w:val="top"/>
      <w:outlineLvl w:val="0"/>
    </w:pPr>
    <w:rPr>
      <w:rFonts w:ascii="Times New Roman" w:cs="Times New Roman" w:eastAsia="Times New Roman" w:hAnsi="Times New Roman"/>
      <w:position w:val="-1"/>
      <w:sz w:val="24"/>
      <w:szCs w:val="24"/>
      <w:lang w:eastAsia="es-ES"/>
    </w:r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367A00"/>
    <w:rPr>
      <w:rFonts w:ascii="Times New Roman" w:cs="Times New Roman" w:eastAsia="Times New Roman" w:hAnsi="Times New Roman"/>
      <w:position w:val="-1"/>
      <w:sz w:val="24"/>
      <w:szCs w:val="24"/>
      <w:lang w:eastAsia="es-ES"/>
    </w:rPr>
  </w:style>
  <w:style w:type="table" w:styleId="3" w:customStyle="1">
    <w:name w:val="3"/>
    <w:basedOn w:val="Tablanormal"/>
    <w:rsid w:val="00367A00"/>
    <w:pPr>
      <w:spacing w:after="0" w:line="240" w:lineRule="auto"/>
      <w:ind w:hanging="1"/>
    </w:pPr>
    <w:rPr>
      <w:rFonts w:ascii="Times New Roman" w:cs="Times New Roman" w:eastAsia="Times New Roman" w:hAnsi="Times New Roman"/>
      <w:sz w:val="24"/>
      <w:szCs w:val="24"/>
    </w:rPr>
    <w:tblPr>
      <w:tblStyleRowBandSize w:val="1"/>
      <w:tblStyleColBandSize w:val="1"/>
      <w:tblInd w:w="0.0" w:type="nil"/>
      <w:tblCellMar>
        <w:left w:w="115.0" w:type="dxa"/>
        <w:right w:w="115.0" w:type="dxa"/>
      </w:tblCellMar>
    </w:tblPr>
  </w:style>
  <w:style w:type="table" w:styleId="Tablaconcuadrcula">
    <w:name w:val="Table Grid"/>
    <w:basedOn w:val="Tablanormal"/>
    <w:uiPriority w:val="39"/>
    <w:qFormat w:val="1"/>
    <w:rsid w:val="006507E1"/>
    <w:pPr>
      <w:spacing w:after="0" w:line="240" w:lineRule="auto"/>
    </w:pPr>
    <w:rPr>
      <w:rFonts w:asciiTheme="minorHAnsi" w:cstheme="minorBidi" w:eastAsiaTheme="minorHAnsi" w:hAnsiTheme="minorHAnsi"/>
      <w:lang w:eastAsia="en-US"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link w:val="NormalWebCar"/>
    <w:uiPriority w:val="99"/>
    <w:unhideWhenUsed w:val="1"/>
    <w:qFormat w:val="1"/>
    <w:rsid w:val="00DF5ABA"/>
    <w:pPr>
      <w:spacing w:after="324" w:line="240" w:lineRule="auto"/>
      <w:jc w:val="both"/>
    </w:pPr>
    <w:rPr>
      <w:rFonts w:ascii="Times New Roman" w:cs="Times New Roman" w:eastAsia="Times New Roman" w:hAnsi="Times New Roman"/>
      <w:sz w:val="24"/>
      <w:szCs w:val="24"/>
      <w:lang w:val="es-CO"/>
    </w:rPr>
  </w:style>
  <w:style w:type="character" w:styleId="Hipervnculo">
    <w:name w:val="Hyperlink"/>
    <w:basedOn w:val="Fuentedeprrafopredeter"/>
    <w:unhideWhenUsed w:val="1"/>
    <w:qFormat w:val="1"/>
    <w:rsid w:val="00DF5ABA"/>
    <w:rPr>
      <w:color w:val="0000ff" w:themeColor="hyperlink"/>
      <w:u w:val="single"/>
    </w:rPr>
  </w:style>
  <w:style w:type="character" w:styleId="Nmerodepgina">
    <w:name w:val="page number"/>
    <w:basedOn w:val="Fuentedeprrafopredeter"/>
    <w:uiPriority w:val="99"/>
    <w:unhideWhenUsed w:val="1"/>
    <w:rsid w:val="00DF5ABA"/>
  </w:style>
  <w:style w:type="paragraph" w:styleId="Textoindependiente">
    <w:name w:val="Body Text"/>
    <w:basedOn w:val="Normal"/>
    <w:link w:val="TextoindependienteCar"/>
    <w:uiPriority w:val="99"/>
    <w:qFormat w:val="1"/>
    <w:rsid w:val="00DF5ABA"/>
    <w:pPr>
      <w:spacing w:after="0" w:line="240" w:lineRule="auto"/>
      <w:jc w:val="both"/>
    </w:pPr>
    <w:rPr>
      <w:rFonts w:ascii="Arial" w:cs="Times New Roman" w:eastAsia="Times New Roman" w:hAnsi="Arial"/>
      <w:sz w:val="24"/>
      <w:szCs w:val="20"/>
      <w:lang w:eastAsia="es-ES" w:val="es-CO"/>
    </w:rPr>
  </w:style>
  <w:style w:type="character" w:styleId="TextoindependienteCar" w:customStyle="1">
    <w:name w:val="Texto independiente Car"/>
    <w:basedOn w:val="Fuentedeprrafopredeter"/>
    <w:link w:val="Textoindependiente"/>
    <w:uiPriority w:val="99"/>
    <w:qFormat w:val="1"/>
    <w:rsid w:val="00DF5ABA"/>
    <w:rPr>
      <w:rFonts w:ascii="Arial" w:cs="Times New Roman" w:eastAsia="Times New Roman" w:hAnsi="Arial"/>
      <w:sz w:val="24"/>
      <w:szCs w:val="20"/>
      <w:lang w:eastAsia="es-ES" w:val="es-CO"/>
    </w:rPr>
  </w:style>
  <w:style w:type="paragraph" w:styleId="Articulo" w:customStyle="1">
    <w:name w:val="Articulo"/>
    <w:basedOn w:val="Normal"/>
    <w:next w:val="Normal"/>
    <w:autoRedefine w:val="1"/>
    <w:rsid w:val="00DF5ABA"/>
    <w:pPr>
      <w:spacing w:after="0" w:line="240" w:lineRule="auto"/>
      <w:jc w:val="both"/>
    </w:pPr>
    <w:rPr>
      <w:rFonts w:ascii="Century Gothic" w:cs="Times New Roman" w:eastAsia="Times New Roman" w:hAnsi="Century Gothic"/>
      <w:spacing w:val="-2"/>
      <w:sz w:val="20"/>
      <w:szCs w:val="20"/>
      <w:lang w:eastAsia="en-US" w:val="es-MX"/>
    </w:rPr>
  </w:style>
  <w:style w:type="character" w:styleId="Ttulo1Car" w:customStyle="1">
    <w:name w:val="Título 1 Car"/>
    <w:basedOn w:val="Fuentedeprrafopredeter"/>
    <w:link w:val="Ttulo1"/>
    <w:uiPriority w:val="9"/>
    <w:rsid w:val="00DF5ABA"/>
    <w:rPr>
      <w:b w:val="1"/>
      <w:sz w:val="48"/>
      <w:szCs w:val="48"/>
    </w:rPr>
  </w:style>
  <w:style w:type="paragraph" w:styleId="Textoindependiente3">
    <w:name w:val="Body Text 3"/>
    <w:basedOn w:val="Normal"/>
    <w:link w:val="Textoindependiente3Car"/>
    <w:unhideWhenUsed w:val="1"/>
    <w:rsid w:val="00DF5ABA"/>
    <w:pPr>
      <w:spacing w:after="120" w:line="240" w:lineRule="auto"/>
      <w:jc w:val="both"/>
    </w:pPr>
    <w:rPr>
      <w:rFonts w:cs="Times New Roman"/>
      <w:sz w:val="16"/>
      <w:szCs w:val="16"/>
      <w:lang w:eastAsia="en-US" w:val="es-CO"/>
    </w:rPr>
  </w:style>
  <w:style w:type="character" w:styleId="Textoindependiente3Car" w:customStyle="1">
    <w:name w:val="Texto independiente 3 Car"/>
    <w:basedOn w:val="Fuentedeprrafopredeter"/>
    <w:link w:val="Textoindependiente3"/>
    <w:qFormat w:val="1"/>
    <w:rsid w:val="00DF5ABA"/>
    <w:rPr>
      <w:rFonts w:cs="Times New Roman"/>
      <w:sz w:val="16"/>
      <w:szCs w:val="16"/>
      <w:lang w:eastAsia="en-US" w:val="es-CO"/>
    </w:rPr>
  </w:style>
  <w:style w:type="character" w:styleId="Ttulo3Car" w:customStyle="1">
    <w:name w:val="Título 3 Car"/>
    <w:basedOn w:val="Fuentedeprrafopredeter"/>
    <w:link w:val="Ttulo3"/>
    <w:uiPriority w:val="9"/>
    <w:semiHidden w:val="1"/>
    <w:rsid w:val="00DF5ABA"/>
    <w:rPr>
      <w:b w:val="1"/>
      <w:sz w:val="28"/>
      <w:szCs w:val="28"/>
    </w:rPr>
  </w:style>
  <w:style w:type="character" w:styleId="gd" w:customStyle="1">
    <w:name w:val="gd"/>
    <w:basedOn w:val="Fuentedeprrafopredeter"/>
    <w:rsid w:val="00DF5ABA"/>
  </w:style>
  <w:style w:type="character" w:styleId="g3" w:customStyle="1">
    <w:name w:val="g3"/>
    <w:basedOn w:val="Fuentedeprrafopredeter"/>
    <w:rsid w:val="00DF5ABA"/>
  </w:style>
  <w:style w:type="character" w:styleId="hb" w:customStyle="1">
    <w:name w:val="hb"/>
    <w:basedOn w:val="Fuentedeprrafopredeter"/>
    <w:rsid w:val="00DF5ABA"/>
  </w:style>
  <w:style w:type="character" w:styleId="g2" w:customStyle="1">
    <w:name w:val="g2"/>
    <w:basedOn w:val="Fuentedeprrafopredeter"/>
    <w:rsid w:val="00DF5ABA"/>
  </w:style>
  <w:style w:type="paragraph" w:styleId="Sinespaciado">
    <w:name w:val="No Spacing"/>
    <w:link w:val="SinespaciadoCar"/>
    <w:uiPriority w:val="1"/>
    <w:qFormat w:val="1"/>
    <w:rsid w:val="00DF5ABA"/>
    <w:pPr>
      <w:spacing w:after="0" w:line="240" w:lineRule="auto"/>
    </w:pPr>
    <w:rPr>
      <w:rFonts w:ascii="Times New Roman" w:cs="Times New Roman" w:eastAsia="Times New Roman" w:hAnsi="Times New Roman"/>
      <w:sz w:val="24"/>
      <w:szCs w:val="24"/>
      <w:lang w:eastAsia="es-ES" w:val="es-CO"/>
    </w:rPr>
  </w:style>
  <w:style w:type="character" w:styleId="SinespaciadoCar" w:customStyle="1">
    <w:name w:val="Sin espaciado Car"/>
    <w:link w:val="Sinespaciado"/>
    <w:uiPriority w:val="1"/>
    <w:qFormat w:val="1"/>
    <w:locked w:val="1"/>
    <w:rsid w:val="00DF5ABA"/>
    <w:rPr>
      <w:rFonts w:ascii="Times New Roman" w:cs="Times New Roman" w:eastAsia="Times New Roman" w:hAnsi="Times New Roman"/>
      <w:sz w:val="24"/>
      <w:szCs w:val="24"/>
      <w:lang w:eastAsia="es-ES" w:val="es-CO"/>
    </w:rPr>
  </w:style>
  <w:style w:type="character" w:styleId="Textoennegrita">
    <w:name w:val="Strong"/>
    <w:uiPriority w:val="22"/>
    <w:qFormat w:val="1"/>
    <w:rsid w:val="00DF5ABA"/>
    <w:rPr>
      <w:b w:val="1"/>
      <w:bCs w:val="1"/>
    </w:rPr>
  </w:style>
  <w:style w:type="paragraph" w:styleId="Cuadrculamedia24" w:customStyle="1">
    <w:name w:val="Cuadrícula media 24"/>
    <w:uiPriority w:val="1"/>
    <w:qFormat w:val="1"/>
    <w:rsid w:val="00DF5ABA"/>
    <w:pPr>
      <w:spacing w:after="0" w:line="240" w:lineRule="auto"/>
    </w:pPr>
    <w:rPr>
      <w:rFonts w:cs="Times New Roman"/>
      <w:lang w:eastAsia="en-US" w:val="es-CO"/>
    </w:rPr>
  </w:style>
  <w:style w:type="character" w:styleId="nfasis">
    <w:name w:val="Emphasis"/>
    <w:uiPriority w:val="20"/>
    <w:qFormat w:val="1"/>
    <w:rsid w:val="00DF5ABA"/>
    <w:rPr>
      <w:i w:val="1"/>
      <w:iCs w:val="1"/>
    </w:rPr>
  </w:style>
  <w:style w:type="character" w:styleId="Refdecomentario">
    <w:name w:val="annotation reference"/>
    <w:basedOn w:val="Fuentedeprrafopredeter"/>
    <w:uiPriority w:val="99"/>
    <w:unhideWhenUsed w:val="1"/>
    <w:qFormat w:val="1"/>
    <w:rsid w:val="00DF5ABA"/>
    <w:rPr>
      <w:sz w:val="16"/>
      <w:szCs w:val="16"/>
    </w:rPr>
  </w:style>
  <w:style w:type="paragraph" w:styleId="Textocomentario">
    <w:name w:val="annotation text"/>
    <w:basedOn w:val="Normal"/>
    <w:link w:val="TextocomentarioCar"/>
    <w:uiPriority w:val="99"/>
    <w:unhideWhenUsed w:val="1"/>
    <w:qFormat w:val="1"/>
    <w:rsid w:val="00DF5ABA"/>
    <w:pPr>
      <w:spacing w:after="0" w:line="240" w:lineRule="auto"/>
      <w:jc w:val="both"/>
    </w:pPr>
    <w:rPr>
      <w:rFonts w:cs="Times New Roman"/>
      <w:sz w:val="20"/>
      <w:szCs w:val="20"/>
      <w:lang w:eastAsia="en-US" w:val="es-CO"/>
    </w:rPr>
  </w:style>
  <w:style w:type="character" w:styleId="TextocomentarioCar" w:customStyle="1">
    <w:name w:val="Texto comentario Car"/>
    <w:basedOn w:val="Fuentedeprrafopredeter"/>
    <w:link w:val="Textocomentario"/>
    <w:uiPriority w:val="99"/>
    <w:qFormat w:val="1"/>
    <w:rsid w:val="00DF5ABA"/>
    <w:rPr>
      <w:rFonts w:cs="Times New Roman"/>
      <w:sz w:val="20"/>
      <w:szCs w:val="20"/>
      <w:lang w:eastAsia="en-US" w:val="es-CO"/>
    </w:rPr>
  </w:style>
  <w:style w:type="paragraph" w:styleId="Asuntodelcomentario">
    <w:name w:val="annotation subject"/>
    <w:basedOn w:val="Textocomentario"/>
    <w:next w:val="Textocomentario"/>
    <w:link w:val="AsuntodelcomentarioCar"/>
    <w:uiPriority w:val="99"/>
    <w:unhideWhenUsed w:val="1"/>
    <w:qFormat w:val="1"/>
    <w:rsid w:val="00DF5ABA"/>
    <w:rPr>
      <w:b w:val="1"/>
      <w:bCs w:val="1"/>
    </w:rPr>
  </w:style>
  <w:style w:type="character" w:styleId="AsuntodelcomentarioCar" w:customStyle="1">
    <w:name w:val="Asunto del comentario Car"/>
    <w:basedOn w:val="TextocomentarioCar"/>
    <w:link w:val="Asuntodelcomentario"/>
    <w:uiPriority w:val="99"/>
    <w:qFormat w:val="1"/>
    <w:rsid w:val="00DF5ABA"/>
    <w:rPr>
      <w:rFonts w:cs="Times New Roman"/>
      <w:b w:val="1"/>
      <w:bCs w:val="1"/>
      <w:sz w:val="20"/>
      <w:szCs w:val="20"/>
      <w:lang w:eastAsia="en-US" w:val="es-CO"/>
    </w:rPr>
  </w:style>
  <w:style w:type="character" w:styleId="Mencinsinresolver1" w:customStyle="1">
    <w:name w:val="Mención sin resolver1"/>
    <w:basedOn w:val="Fuentedeprrafopredeter"/>
    <w:uiPriority w:val="99"/>
    <w:unhideWhenUsed w:val="1"/>
    <w:qFormat w:val="1"/>
    <w:rsid w:val="00DF5ABA"/>
    <w:rPr>
      <w:color w:val="605e5c"/>
      <w:shd w:color="auto" w:fill="e1dfdd" w:val="clear"/>
    </w:rPr>
  </w:style>
  <w:style w:type="table" w:styleId="Tabladecuadrcula2">
    <w:name w:val="Grid Table 2"/>
    <w:basedOn w:val="Tablanormal"/>
    <w:uiPriority w:val="47"/>
    <w:rsid w:val="00DF5ABA"/>
    <w:pPr>
      <w:spacing w:after="0" w:line="240" w:lineRule="auto"/>
    </w:pPr>
    <w:rPr>
      <w:rFonts w:asciiTheme="minorHAnsi" w:cstheme="minorBidi" w:eastAsiaTheme="minorHAnsi" w:hAnsiTheme="minorHAnsi"/>
      <w:lang w:eastAsia="en-US" w:val="en-US"/>
    </w:rPr>
    <w:tblPr>
      <w:tblStyleRowBandSize w:val="1"/>
      <w:tblStyleColBandSize w:val="1"/>
      <w:tblBorders>
        <w:top w:color="666666" w:space="0" w:sz="2" w:themeColor="text1" w:themeTint="000099" w:val="single"/>
        <w:bottom w:color="666666" w:space="0" w:sz="2" w:themeColor="text1" w:themeTint="000099" w:val="single"/>
        <w:insideH w:color="666666" w:space="0" w:sz="2" w:themeColor="text1" w:themeTint="000099" w:val="single"/>
        <w:insideV w:color="666666" w:space="0" w:sz="2" w:themeColor="text1" w:themeTint="000099" w:val="single"/>
      </w:tblBorders>
    </w:tblPr>
    <w:tblStylePr w:type="firstRow">
      <w:rPr>
        <w:b w:val="1"/>
        <w:bCs w:val="1"/>
      </w:rPr>
      <w:tblPr/>
      <w:tcPr>
        <w:tcBorders>
          <w:top w:space="0" w:sz="0" w:val="nil"/>
          <w:bottom w:color="666666" w:space="0" w:sz="12" w:themeColor="text1" w:themeTint="000099" w:val="single"/>
          <w:insideH w:space="0" w:sz="0" w:val="nil"/>
          <w:insideV w:space="0" w:sz="0" w:val="nil"/>
        </w:tcBorders>
        <w:shd w:color="auto" w:fill="ffffff" w:themeFill="background1" w:val="clear"/>
      </w:tcPr>
    </w:tblStylePr>
    <w:tblStylePr w:type="lastRow">
      <w:rPr>
        <w:b w:val="1"/>
        <w:bCs w:val="1"/>
      </w:rPr>
      <w:tblPr/>
      <w:tcPr>
        <w:tcBorders>
          <w:top w:color="666666" w:space="0" w:sz="2" w:themeColor="tex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TableParagraph" w:customStyle="1">
    <w:name w:val="Table Paragraph"/>
    <w:basedOn w:val="Normal"/>
    <w:uiPriority w:val="1"/>
    <w:qFormat w:val="1"/>
    <w:rsid w:val="00DF5ABA"/>
    <w:pPr>
      <w:widowControl w:val="0"/>
      <w:autoSpaceDE w:val="0"/>
      <w:autoSpaceDN w:val="0"/>
      <w:spacing w:after="0" w:line="240" w:lineRule="auto"/>
    </w:pPr>
    <w:rPr>
      <w:rFonts w:ascii="Arial MT" w:cs="Arial MT" w:eastAsia="Arial MT" w:hAnsi="Arial MT"/>
      <w:lang w:eastAsia="en-US"/>
    </w:rPr>
  </w:style>
  <w:style w:type="character" w:styleId="Mencinsinresolver">
    <w:name w:val="Unresolved Mention"/>
    <w:basedOn w:val="Fuentedeprrafopredeter"/>
    <w:uiPriority w:val="99"/>
    <w:semiHidden w:val="1"/>
    <w:unhideWhenUsed w:val="1"/>
    <w:rsid w:val="00DF5ABA"/>
    <w:rPr>
      <w:color w:val="605e5c"/>
      <w:shd w:color="auto" w:fill="e1dfdd" w:val="clear"/>
    </w:rPr>
  </w:style>
  <w:style w:type="character" w:styleId="Hipervnculovisitado">
    <w:name w:val="FollowedHyperlink"/>
    <w:basedOn w:val="Fuentedeprrafopredeter"/>
    <w:uiPriority w:val="99"/>
    <w:semiHidden w:val="1"/>
    <w:unhideWhenUsed w:val="1"/>
    <w:rsid w:val="00DF5ABA"/>
    <w:rPr>
      <w:color w:val="800080" w:themeColor="followedHyperlink"/>
      <w:u w:val="single"/>
    </w:rPr>
  </w:style>
  <w:style w:type="paragraph" w:styleId="paragraph" w:customStyle="1">
    <w:name w:val="paragraph"/>
    <w:basedOn w:val="Normal"/>
    <w:rsid w:val="00DF5ABA"/>
    <w:pPr>
      <w:spacing w:after="100" w:afterAutospacing="1" w:before="100" w:beforeAutospacing="1" w:line="240" w:lineRule="auto"/>
    </w:pPr>
    <w:rPr>
      <w:rFonts w:ascii="Times New Roman" w:cs="Times New Roman" w:eastAsia="Times New Roman" w:hAnsi="Times New Roman"/>
      <w:sz w:val="24"/>
      <w:szCs w:val="24"/>
      <w:lang w:eastAsia="en-US" w:val="en-US"/>
    </w:rPr>
  </w:style>
  <w:style w:type="character" w:styleId="apple-converted-space" w:customStyle="1">
    <w:name w:val="apple-converted-space"/>
    <w:basedOn w:val="Fuentedeprrafopredeter"/>
    <w:qFormat w:val="1"/>
    <w:rsid w:val="00DF5ABA"/>
  </w:style>
  <w:style w:type="character" w:styleId="CharacterStyle1" w:customStyle="1">
    <w:name w:val="Character Style 1"/>
    <w:rsid w:val="00DF5ABA"/>
    <w:rPr>
      <w:rFonts w:ascii="Arial Narrow" w:hAnsi="Arial Narrow"/>
      <w:sz w:val="26"/>
    </w:rPr>
  </w:style>
  <w:style w:type="character" w:styleId="Mencinsinresolver2" w:customStyle="1">
    <w:name w:val="Mención sin resolver2"/>
    <w:basedOn w:val="Fuentedeprrafopredeter"/>
    <w:uiPriority w:val="99"/>
    <w:unhideWhenUsed w:val="1"/>
    <w:qFormat w:val="1"/>
    <w:rsid w:val="00DF5ABA"/>
    <w:rPr>
      <w:color w:val="605e5c"/>
      <w:shd w:color="auto" w:fill="e1dfdd" w:val="clear"/>
    </w:rPr>
  </w:style>
  <w:style w:type="character" w:styleId="Mencinsinresolver3" w:customStyle="1">
    <w:name w:val="Mención sin resolver3"/>
    <w:basedOn w:val="Fuentedeprrafopredeter"/>
    <w:uiPriority w:val="99"/>
    <w:semiHidden w:val="1"/>
    <w:unhideWhenUsed w:val="1"/>
    <w:rsid w:val="00DF5ABA"/>
    <w:rPr>
      <w:color w:val="605e5c"/>
      <w:shd w:color="auto" w:fill="e1dfdd" w:val="clear"/>
    </w:rPr>
  </w:style>
  <w:style w:type="table" w:styleId="Tablaconcuadrcula3" w:customStyle="1">
    <w:name w:val="Tabla con cuadrícula3"/>
    <w:basedOn w:val="Tablanormal"/>
    <w:next w:val="Tablaconcuadrcula"/>
    <w:uiPriority w:val="59"/>
    <w:rsid w:val="00DF5ABA"/>
    <w:pPr>
      <w:spacing w:after="0" w:line="240" w:lineRule="auto"/>
    </w:pPr>
    <w:rPr>
      <w:rFonts w:asciiTheme="minorHAnsi" w:cstheme="minorBidi" w:eastAsiaTheme="minorEastAsia" w:hAnsiTheme="minorHAnsi"/>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 w:customStyle="1">
    <w:name w:val="Tabla con cuadrícula4"/>
    <w:basedOn w:val="Tablanormal"/>
    <w:next w:val="Tablaconcuadrcula"/>
    <w:uiPriority w:val="59"/>
    <w:rsid w:val="00DF5ABA"/>
    <w:pPr>
      <w:spacing w:after="0" w:line="240" w:lineRule="auto"/>
    </w:pPr>
    <w:rPr>
      <w:rFonts w:asciiTheme="minorHAnsi" w:cstheme="minorBidi" w:eastAsiaTheme="minorEastAsia" w:hAnsiTheme="minorHAnsi"/>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5" w:customStyle="1">
    <w:name w:val="Tabla con cuadrícula5"/>
    <w:basedOn w:val="Tablanormal"/>
    <w:next w:val="Tablaconcuadrcula"/>
    <w:uiPriority w:val="59"/>
    <w:rsid w:val="00DF5ABA"/>
    <w:pPr>
      <w:spacing w:after="0" w:line="240" w:lineRule="auto"/>
    </w:pPr>
    <w:rPr>
      <w:rFonts w:asciiTheme="minorHAnsi" w:cstheme="minorBidi" w:eastAsiaTheme="minorEastAsia" w:hAnsiTheme="minorHAnsi"/>
      <w:lang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ormalWebCar" w:customStyle="1">
    <w:name w:val="Normal (Web) Car"/>
    <w:link w:val="NormalWeb"/>
    <w:uiPriority w:val="99"/>
    <w:qFormat w:val="1"/>
    <w:locked w:val="1"/>
    <w:rsid w:val="00DF5ABA"/>
    <w:rPr>
      <w:rFonts w:ascii="Times New Roman" w:cs="Times New Roman" w:eastAsia="Times New Roman" w:hAnsi="Times New Roman"/>
      <w:sz w:val="24"/>
      <w:szCs w:val="24"/>
      <w:lang w:val="es-CO"/>
    </w:rPr>
  </w:style>
  <w:style w:type="paragraph" w:styleId="xmsonormal" w:customStyle="1">
    <w:name w:val="x_msonormal"/>
    <w:basedOn w:val="Normal"/>
    <w:qFormat w:val="1"/>
    <w:rsid w:val="00DF5ABA"/>
    <w:pPr>
      <w:spacing w:after="100" w:afterAutospacing="1" w:before="100" w:beforeAutospacing="1" w:line="240" w:lineRule="auto"/>
    </w:pPr>
    <w:rPr>
      <w:rFonts w:ascii="Times New Roman" w:cs="Times New Roman" w:eastAsia="Times New Roman" w:hAnsi="Times New Roman"/>
      <w:sz w:val="24"/>
      <w:szCs w:val="24"/>
      <w:lang w:val="es-CO"/>
    </w:rPr>
  </w:style>
  <w:style w:type="paragraph" w:styleId="Prrafodelista1" w:customStyle="1">
    <w:name w:val="Párrafo de lista1"/>
    <w:basedOn w:val="Normal"/>
    <w:uiPriority w:val="99"/>
    <w:qFormat w:val="1"/>
    <w:rsid w:val="00DF5ABA"/>
    <w:pPr>
      <w:widowControl w:val="0"/>
      <w:spacing w:after="0" w:line="240" w:lineRule="auto"/>
      <w:ind w:left="708"/>
      <w:jc w:val="both"/>
    </w:pPr>
    <w:rPr>
      <w:rFonts w:ascii="Arial Narrow" w:cs="Arial" w:eastAsia="Times New Roman" w:hAnsi="Arial Narrow"/>
      <w:szCs w:val="26"/>
      <w:lang w:eastAsia="es-ES" w:val="es-CO"/>
    </w:rPr>
  </w:style>
  <w:style w:type="paragraph" w:styleId="Default" w:customStyle="1">
    <w:name w:val="Default"/>
    <w:link w:val="DefaultCar"/>
    <w:qFormat w:val="1"/>
    <w:rsid w:val="00DF5ABA"/>
    <w:pPr>
      <w:autoSpaceDE w:val="0"/>
      <w:autoSpaceDN w:val="0"/>
      <w:adjustRightInd w:val="0"/>
      <w:spacing w:after="0" w:line="240" w:lineRule="auto"/>
    </w:pPr>
    <w:rPr>
      <w:rFonts w:ascii="Tahoma" w:cs="Tahoma" w:eastAsia="Times New Roman" w:hAnsi="Tahoma"/>
      <w:color w:val="000000"/>
      <w:sz w:val="24"/>
      <w:szCs w:val="24"/>
      <w:lang w:eastAsia="es-ES"/>
    </w:rPr>
  </w:style>
  <w:style w:type="character" w:styleId="DefaultCar" w:customStyle="1">
    <w:name w:val="Default Car"/>
    <w:link w:val="Default"/>
    <w:qFormat w:val="1"/>
    <w:locked w:val="1"/>
    <w:rsid w:val="00DF5ABA"/>
    <w:rPr>
      <w:rFonts w:ascii="Tahoma" w:cs="Tahoma" w:eastAsia="Times New Roman" w:hAnsi="Tahoma"/>
      <w:color w:val="000000"/>
      <w:sz w:val="24"/>
      <w:szCs w:val="24"/>
      <w:lang w:eastAsia="es-ES"/>
    </w:rPr>
  </w:style>
  <w:style w:type="paragraph" w:styleId="Style2" w:customStyle="1">
    <w:name w:val="Style 2"/>
    <w:qFormat w:val="1"/>
    <w:rsid w:val="00DF5ABA"/>
    <w:pPr>
      <w:widowControl w:val="0"/>
      <w:suppressAutoHyphens w:val="1"/>
      <w:autoSpaceDE w:val="0"/>
      <w:autoSpaceDN w:val="0"/>
      <w:spacing w:after="0" w:line="288" w:lineRule="auto"/>
      <w:jc w:val="center"/>
      <w:textAlignment w:val="baseline"/>
    </w:pPr>
    <w:rPr>
      <w:rFonts w:ascii="Arial Narrow" w:cs="Arial Narrow" w:eastAsia="Times New Roman" w:hAnsi="Arial Narrow"/>
      <w:sz w:val="26"/>
      <w:szCs w:val="26"/>
      <w:lang w:eastAsia="es-ES" w:val="en-US"/>
    </w:rPr>
  </w:style>
  <w:style w:type="paragraph" w:styleId="Style1" w:customStyle="1">
    <w:name w:val="Style 1"/>
    <w:qFormat w:val="1"/>
    <w:rsid w:val="00DF5ABA"/>
    <w:pPr>
      <w:widowControl w:val="0"/>
      <w:suppressAutoHyphens w:val="1"/>
      <w:autoSpaceDE w:val="0"/>
      <w:autoSpaceDN w:val="0"/>
      <w:spacing w:after="0" w:line="240" w:lineRule="auto"/>
      <w:textAlignment w:val="baseline"/>
    </w:pPr>
    <w:rPr>
      <w:rFonts w:ascii="Times New Roman" w:cs="Times New Roman" w:eastAsia="Times New Roman" w:hAnsi="Times New Roman"/>
      <w:sz w:val="20"/>
      <w:szCs w:val="20"/>
      <w:lang w:eastAsia="es-ES" w:val="en-US"/>
    </w:rPr>
  </w:style>
  <w:style w:type="character" w:styleId="CharacterStyle2" w:customStyle="1">
    <w:name w:val="Character Style 2"/>
    <w:qFormat w:val="1"/>
    <w:rsid w:val="00DF5ABA"/>
    <w:rPr>
      <w:rFonts w:ascii="Arial" w:hAnsi="Arial"/>
      <w:sz w:val="20"/>
    </w:rPr>
  </w:style>
  <w:style w:type="paragraph" w:styleId="Style15" w:customStyle="1">
    <w:name w:val="Style 15"/>
    <w:qFormat w:val="1"/>
    <w:rsid w:val="00DF5ABA"/>
    <w:pPr>
      <w:widowControl w:val="0"/>
      <w:suppressAutoHyphens w:val="1"/>
      <w:autoSpaceDE w:val="0"/>
      <w:autoSpaceDN w:val="0"/>
      <w:spacing w:after="0" w:before="252" w:line="240" w:lineRule="auto"/>
      <w:ind w:right="936"/>
      <w:jc w:val="both"/>
      <w:textAlignment w:val="baseline"/>
    </w:pPr>
    <w:rPr>
      <w:rFonts w:ascii="Arial" w:cs="Arial" w:eastAsia="Times New Roman" w:hAnsi="Arial"/>
      <w:sz w:val="20"/>
      <w:szCs w:val="20"/>
      <w:lang w:eastAsia="es-ES" w:val="en-US"/>
    </w:rPr>
  </w:style>
  <w:style w:type="table" w:styleId="a3"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style>
  <w:style w:type="table" w:styleId="a4"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5"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6"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style>
  <w:style w:type="table" w:styleId="a7" w:customStyle="1">
    <w:basedOn w:val="TableNormal1"/>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firstRow">
      <w:rPr>
        <w:b w:val="1"/>
      </w:rPr>
    </w:tblStylePr>
    <w:tblStylePr w:type="lastRow">
      <w:rPr>
        <w:b w:val="1"/>
      </w:rPr>
      <w:tblPr/>
      <w:tcPr>
        <w:tcBorders>
          <w:top w:color="bfbfbf" w:space="0" w:sz="4" w:val="single"/>
        </w:tcBorders>
      </w:tcPr>
    </w:tblStylePr>
    <w:tblStylePr w:type="firstCol">
      <w:rPr>
        <w:b w:val="1"/>
      </w:rPr>
    </w:tblStylePr>
    <w:tblStylePr w:type="lastCol">
      <w:rPr>
        <w:b w:val="1"/>
      </w:rPr>
    </w:tblStylePr>
    <w:tblStylePr w:type="band1Vert">
      <w:tblPr/>
      <w:tcPr>
        <w:shd w:color="auto" w:fill="f2f2f2" w:val="clear"/>
      </w:tcPr>
    </w:tblStylePr>
    <w:tblStylePr w:type="band1Horz">
      <w:tblPr/>
      <w:tcPr>
        <w:shd w:color="auto" w:fill="f2f2f2" w:val="clear"/>
      </w:tcPr>
    </w:tblStylePr>
  </w:style>
  <w:style w:type="table" w:styleId="a8" w:customStyle="1">
    <w:basedOn w:val="TableNormal0"/>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style>
  <w:style w:type="table" w:styleId="a9" w:customStyle="1">
    <w:basedOn w:val="TableNormal0"/>
    <w:tblPr>
      <w:tblStyleRowBandSize w:val="1"/>
      <w:tblStyleColBandSize w:val="1"/>
      <w:tblCellMar>
        <w:top w:w="15.0" w:type="dxa"/>
        <w:left w:w="15.0" w:type="dxa"/>
        <w:bottom w:w="15.0" w:type="dxa"/>
        <w:right w:w="15.0" w:type="dxa"/>
      </w:tblCellMar>
    </w:tblPr>
  </w:style>
  <w:style w:type="table" w:styleId="aa" w:customStyle="1">
    <w:basedOn w:val="TableNormal0"/>
    <w:tblPr>
      <w:tblStyleRowBandSize w:val="1"/>
      <w:tblStyleColBandSize w:val="1"/>
      <w:tblCellMar>
        <w:top w:w="15.0" w:type="dxa"/>
        <w:left w:w="15.0" w:type="dxa"/>
        <w:bottom w:w="15.0" w:type="dxa"/>
        <w:right w:w="15.0" w:type="dxa"/>
      </w:tblCellMar>
    </w:tblPr>
  </w:style>
  <w:style w:type="table" w:styleId="ab" w:customStyle="1">
    <w:basedOn w:val="TableNormal0"/>
    <w:pPr>
      <w:spacing w:after="0" w:line="240" w:lineRule="auto"/>
    </w:pPr>
    <w:rPr>
      <w:rFonts w:ascii="Cambria" w:cs="Cambria" w:eastAsia="Cambria" w:hAnsi="Cambria"/>
    </w:rPr>
    <w:tblPr>
      <w:tblStyleRowBandSize w:val="1"/>
      <w:tblStyleColBandSize w:val="1"/>
      <w:tblCellMar>
        <w:left w:w="108.0" w:type="dxa"/>
        <w:right w:w="108.0" w:type="dxa"/>
      </w:tblCellMar>
    </w:tblPr>
  </w:style>
  <w:style w:type="table" w:styleId="ac" w:customStyle="1">
    <w:basedOn w:val="TableNormal0"/>
    <w:pPr>
      <w:spacing w:after="0" w:line="240" w:lineRule="auto"/>
    </w:pPr>
    <w:rPr>
      <w:rFonts w:ascii="Cambria" w:cs="Cambria" w:eastAsia="Cambria" w:hAnsi="Cambria"/>
    </w:rPr>
    <w:tblPr>
      <w:tblStyleRowBandSize w:val="1"/>
      <w:tblStyleColBandSize w:val="1"/>
      <w:tblCellMar>
        <w:left w:w="108.0" w:type="dxa"/>
        <w:right w:w="108.0" w:type="dxa"/>
      </w:tblCellMar>
    </w:tblPr>
  </w:style>
  <w:style w:type="table" w:styleId="ad" w:customStyle="1">
    <w:basedOn w:val="TableNormal0"/>
    <w:pPr>
      <w:spacing w:after="0" w:line="240" w:lineRule="auto"/>
    </w:pPr>
    <w:rPr>
      <w:rFonts w:ascii="Cambria" w:cs="Cambria" w:eastAsia="Cambria" w:hAnsi="Cambria"/>
    </w:rPr>
    <w:tblPr>
      <w:tblStyleRowBandSize w:val="1"/>
      <w:tblStyleColBandSize w:val="1"/>
      <w:tblCellMar>
        <w:left w:w="108.0" w:type="dxa"/>
        <w:right w:w="108.0" w:type="dxa"/>
      </w:tblCellMar>
    </w:tblPr>
  </w:style>
  <w:style w:type="table" w:styleId="ae" w:customStyle="1">
    <w:basedOn w:val="TableNormal0"/>
    <w:tblPr>
      <w:tblStyleRowBandSize w:val="1"/>
      <w:tblStyleColBandSize w:val="1"/>
      <w:tblCellMar>
        <w:top w:w="15.0" w:type="dxa"/>
        <w:left w:w="15.0" w:type="dxa"/>
        <w:bottom w:w="15.0" w:type="dxa"/>
        <w:right w:w="15.0" w:type="dxa"/>
      </w:tblCellMar>
    </w:tblPr>
  </w:style>
  <w:style w:type="table" w:styleId="af" w:customStyle="1">
    <w:basedOn w:val="TableNormal0"/>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l3npxuZvrLyAKhL29mF1pSw9Hg==">CgMxLjAyCGguZ2pkZ3hzMg5oLnU5bjl5eGgzZXhuYzgAciExMGx4LWxrcUZIMkJlSHl6eU54bGxpSllvQ292UWExX2w=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2025-01-23T00:00:00Z</dcterms:created>
  <dc:creator>Asis Contratación</dc:creator>
</cp:coreProperties>
</file>