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2322E"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ANEXO No. 02</w:t>
      </w:r>
    </w:p>
    <w:p w14:paraId="339BF00B" w14:textId="0BDBEE49" w:rsidR="00602B7A" w:rsidRPr="004A2CC4" w:rsidRDefault="00602B7A" w:rsidP="00602B7A">
      <w:pPr>
        <w:autoSpaceDE w:val="0"/>
        <w:autoSpaceDN w:val="0"/>
        <w:adjustRightInd w:val="0"/>
        <w:ind w:firstLine="142"/>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CONDICIONES ADICIONALES DEL PROCESO IPMC-DTCA-0</w:t>
      </w:r>
      <w:r w:rsidR="003A3987">
        <w:rPr>
          <w:rFonts w:ascii="Arial Narrow" w:eastAsiaTheme="minorHAnsi" w:hAnsi="Arial Narrow" w:cs="Arial"/>
          <w:b/>
          <w:bCs/>
          <w:color w:val="000000"/>
          <w:sz w:val="22"/>
          <w:szCs w:val="22"/>
          <w:lang w:val="es-CO" w:eastAsia="en-US"/>
        </w:rPr>
        <w:t>1</w:t>
      </w:r>
      <w:r w:rsidR="008D7EE6">
        <w:rPr>
          <w:rFonts w:ascii="Arial Narrow" w:eastAsiaTheme="minorHAnsi" w:hAnsi="Arial Narrow" w:cs="Arial"/>
          <w:b/>
          <w:bCs/>
          <w:color w:val="000000"/>
          <w:sz w:val="22"/>
          <w:szCs w:val="22"/>
          <w:lang w:val="es-CO" w:eastAsia="en-US"/>
        </w:rPr>
        <w:t>6</w:t>
      </w:r>
      <w:r w:rsidRPr="004A2CC4">
        <w:rPr>
          <w:rFonts w:ascii="Arial Narrow" w:eastAsiaTheme="minorHAnsi" w:hAnsi="Arial Narrow" w:cs="Arial"/>
          <w:b/>
          <w:bCs/>
          <w:color w:val="000000"/>
          <w:sz w:val="22"/>
          <w:szCs w:val="22"/>
          <w:lang w:val="es-CO" w:eastAsia="en-US"/>
        </w:rPr>
        <w:t>-202</w:t>
      </w:r>
      <w:r w:rsidR="002B20E7" w:rsidRPr="004A2CC4">
        <w:rPr>
          <w:rFonts w:ascii="Arial Narrow" w:eastAsiaTheme="minorHAnsi" w:hAnsi="Arial Narrow" w:cs="Arial"/>
          <w:b/>
          <w:bCs/>
          <w:color w:val="000000"/>
          <w:sz w:val="22"/>
          <w:szCs w:val="22"/>
          <w:lang w:val="es-CO" w:eastAsia="en-US"/>
        </w:rPr>
        <w:t>5</w:t>
      </w:r>
    </w:p>
    <w:p w14:paraId="0054AE0B" w14:textId="77777777" w:rsidR="00602B7A" w:rsidRPr="004A2CC4" w:rsidRDefault="00602B7A" w:rsidP="00602B7A">
      <w:pPr>
        <w:autoSpaceDE w:val="0"/>
        <w:autoSpaceDN w:val="0"/>
        <w:adjustRightInd w:val="0"/>
        <w:ind w:firstLine="142"/>
        <w:jc w:val="center"/>
        <w:rPr>
          <w:rFonts w:ascii="Arial Narrow" w:eastAsiaTheme="minorHAnsi" w:hAnsi="Arial Narrow" w:cs="Arial"/>
          <w:color w:val="000000"/>
          <w:sz w:val="22"/>
          <w:szCs w:val="22"/>
          <w:lang w:val="es-CO" w:eastAsia="en-US"/>
        </w:rPr>
      </w:pPr>
    </w:p>
    <w:p w14:paraId="4BA57984" w14:textId="77777777" w:rsidR="00602B7A" w:rsidRPr="004A2CC4" w:rsidRDefault="00602B7A" w:rsidP="00602B7A">
      <w:pPr>
        <w:pStyle w:val="Prrafodelista"/>
        <w:numPr>
          <w:ilvl w:val="0"/>
          <w:numId w:val="2"/>
        </w:numPr>
        <w:overflowPunct w:val="0"/>
        <w:autoSpaceDE w:val="0"/>
        <w:autoSpaceDN w:val="0"/>
        <w:adjustRightInd w:val="0"/>
        <w:contextualSpacing w:val="0"/>
        <w:jc w:val="center"/>
        <w:textAlignment w:val="baseline"/>
        <w:rPr>
          <w:rFonts w:ascii="Arial Narrow" w:hAnsi="Arial Narrow" w:cs="Arial"/>
          <w:b/>
          <w:sz w:val="22"/>
          <w:szCs w:val="22"/>
        </w:rPr>
      </w:pPr>
      <w:r w:rsidRPr="004A2CC4">
        <w:rPr>
          <w:rFonts w:ascii="Arial Narrow" w:hAnsi="Arial Narrow" w:cs="Arial"/>
          <w:b/>
          <w:sz w:val="22"/>
          <w:szCs w:val="22"/>
        </w:rPr>
        <w:t xml:space="preserve">ESPECIFICACIONES TÉCNICAS </w:t>
      </w:r>
      <w:r w:rsidRPr="004A2CC4">
        <w:rPr>
          <w:rFonts w:ascii="Arial Narrow" w:hAnsi="Arial Narrow"/>
          <w:b/>
          <w:sz w:val="22"/>
          <w:szCs w:val="22"/>
        </w:rPr>
        <w:t>DE LOS BIENES O SERVICIO</w:t>
      </w:r>
    </w:p>
    <w:p w14:paraId="2633AC86" w14:textId="77777777" w:rsidR="00602B7A" w:rsidRPr="004A2CC4" w:rsidRDefault="00602B7A" w:rsidP="00602B7A">
      <w:pPr>
        <w:tabs>
          <w:tab w:val="left" w:pos="6075"/>
        </w:tabs>
        <w:jc w:val="both"/>
        <w:rPr>
          <w:rFonts w:ascii="Arial Narrow" w:hAnsi="Arial Narrow" w:cs="Arial"/>
          <w:sz w:val="22"/>
          <w:szCs w:val="22"/>
        </w:rPr>
      </w:pPr>
    </w:p>
    <w:p w14:paraId="276E644D" w14:textId="77777777" w:rsidR="00602B7A" w:rsidRPr="004A2CC4" w:rsidRDefault="00602B7A" w:rsidP="00602B7A">
      <w:pPr>
        <w:pStyle w:val="Prrafodelista"/>
        <w:numPr>
          <w:ilvl w:val="1"/>
          <w:numId w:val="4"/>
        </w:numPr>
        <w:contextualSpacing w:val="0"/>
        <w:jc w:val="both"/>
        <w:rPr>
          <w:rFonts w:ascii="Arial Narrow" w:hAnsi="Arial Narrow" w:cs="Arial"/>
          <w:b/>
          <w:sz w:val="22"/>
          <w:szCs w:val="22"/>
          <w:lang w:val="es-CO"/>
        </w:rPr>
      </w:pPr>
      <w:r w:rsidRPr="004A2CC4">
        <w:rPr>
          <w:rFonts w:ascii="Arial Narrow" w:hAnsi="Arial Narrow"/>
          <w:b/>
          <w:sz w:val="22"/>
          <w:szCs w:val="22"/>
        </w:rPr>
        <w:t>DESCRIPCIÓN TÉCNICA DE LOS BIENES O SERVICIO:</w:t>
      </w:r>
      <w:r w:rsidRPr="004A2CC4">
        <w:rPr>
          <w:rFonts w:ascii="Arial Narrow" w:hAnsi="Arial Narrow" w:cs="Arial"/>
          <w:b/>
          <w:sz w:val="22"/>
          <w:szCs w:val="22"/>
          <w:lang w:val="es-CO"/>
        </w:rPr>
        <w:t xml:space="preserve"> </w:t>
      </w:r>
    </w:p>
    <w:p w14:paraId="510AACB9" w14:textId="77777777" w:rsidR="00602B7A" w:rsidRPr="004A2CC4" w:rsidRDefault="00602B7A" w:rsidP="00602B7A">
      <w:pPr>
        <w:pStyle w:val="Prrafodelista"/>
        <w:ind w:left="1068"/>
        <w:jc w:val="both"/>
        <w:rPr>
          <w:rFonts w:ascii="Arial Narrow" w:hAnsi="Arial Narrow" w:cs="Arial"/>
          <w:sz w:val="22"/>
          <w:szCs w:val="22"/>
          <w:lang w:val="es-CO"/>
        </w:rPr>
      </w:pPr>
    </w:p>
    <w:p w14:paraId="21910B60" w14:textId="1773E993" w:rsidR="00602B7A" w:rsidRPr="004A2CC4" w:rsidRDefault="00602B7A" w:rsidP="00602B7A">
      <w:pPr>
        <w:pBdr>
          <w:top w:val="nil"/>
          <w:left w:val="nil"/>
          <w:bottom w:val="nil"/>
          <w:right w:val="nil"/>
          <w:between w:val="nil"/>
        </w:pBdr>
        <w:jc w:val="both"/>
        <w:rPr>
          <w:rFonts w:ascii="Arial Narrow" w:eastAsia="Arial Narrow" w:hAnsi="Arial Narrow" w:cs="Arial Narrow"/>
          <w:sz w:val="22"/>
          <w:szCs w:val="22"/>
        </w:rPr>
      </w:pPr>
      <w:r w:rsidRPr="004A2CC4">
        <w:rPr>
          <w:rFonts w:ascii="Arial Narrow" w:eastAsia="Arial Narrow" w:hAnsi="Arial Narrow" w:cs="Arial Narrow"/>
          <w:sz w:val="22"/>
          <w:szCs w:val="22"/>
        </w:rPr>
        <w:t>.</w:t>
      </w:r>
    </w:p>
    <w:p w14:paraId="1367BDF9" w14:textId="77777777" w:rsidR="002B20E7" w:rsidRPr="004A2CC4" w:rsidRDefault="002B20E7"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 xml:space="preserve">CLASIFICACIÓN UNSPSC: </w:t>
      </w:r>
      <w:r w:rsidRPr="004A2CC4">
        <w:rPr>
          <w:rFonts w:ascii="Arial Narrow" w:eastAsia="Arial Narrow" w:hAnsi="Arial Narrow" w:cs="Arial"/>
          <w:sz w:val="22"/>
          <w:szCs w:val="22"/>
        </w:rPr>
        <w:t xml:space="preserve">El objeto contractual </w:t>
      </w:r>
      <w:proofErr w:type="gramStart"/>
      <w:r w:rsidRPr="004A2CC4">
        <w:rPr>
          <w:rFonts w:ascii="Arial Narrow" w:eastAsia="Arial Narrow" w:hAnsi="Arial Narrow" w:cs="Arial"/>
          <w:sz w:val="22"/>
          <w:szCs w:val="22"/>
        </w:rPr>
        <w:t>se enmarca dentro de</w:t>
      </w:r>
      <w:proofErr w:type="gramEnd"/>
      <w:r w:rsidRPr="004A2CC4">
        <w:rPr>
          <w:rFonts w:ascii="Arial Narrow" w:eastAsia="Arial Narrow" w:hAnsi="Arial Narrow" w:cs="Arial"/>
          <w:sz w:val="22"/>
          <w:szCs w:val="22"/>
        </w:rPr>
        <w:t xml:space="preserve"> los siguientes códigos del Clasificador de Bienes y Servicios:</w:t>
      </w:r>
    </w:p>
    <w:p w14:paraId="0DEFB268" w14:textId="77777777" w:rsidR="002B20E7" w:rsidRPr="004A2CC4" w:rsidRDefault="002B20E7" w:rsidP="002B20E7">
      <w:pPr>
        <w:jc w:val="both"/>
        <w:rPr>
          <w:rFonts w:ascii="Arial Narrow" w:eastAsia="Arial Narrow" w:hAnsi="Arial Narrow" w:cs="Arial"/>
          <w:sz w:val="22"/>
          <w:szCs w:val="22"/>
        </w:rPr>
      </w:pPr>
    </w:p>
    <w:tbl>
      <w:tblPr>
        <w:tblW w:w="7960" w:type="dxa"/>
        <w:jc w:val="center"/>
        <w:tblLayout w:type="fixed"/>
        <w:tblLook w:val="0400" w:firstRow="0" w:lastRow="0" w:firstColumn="0" w:lastColumn="0" w:noHBand="0" w:noVBand="1"/>
      </w:tblPr>
      <w:tblGrid>
        <w:gridCol w:w="1829"/>
        <w:gridCol w:w="368"/>
        <w:gridCol w:w="5763"/>
      </w:tblGrid>
      <w:tr w:rsidR="008D7EE6" w14:paraId="12CC72FF" w14:textId="77777777" w:rsidTr="00AC08D3">
        <w:trPr>
          <w:trHeight w:val="61"/>
          <w:tblHeader/>
          <w:jc w:val="center"/>
        </w:trPr>
        <w:tc>
          <w:tcPr>
            <w:tcW w:w="1829" w:type="dxa"/>
            <w:tcBorders>
              <w:bottom w:val="single" w:sz="4" w:space="0" w:color="000000"/>
            </w:tcBorders>
            <w:shd w:val="clear" w:color="auto" w:fill="E26B0A"/>
            <w:tcMar>
              <w:top w:w="0" w:type="dxa"/>
              <w:left w:w="115" w:type="dxa"/>
              <w:bottom w:w="0" w:type="dxa"/>
              <w:right w:w="115" w:type="dxa"/>
            </w:tcMar>
            <w:vAlign w:val="center"/>
          </w:tcPr>
          <w:p w14:paraId="63947033"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color w:val="000000"/>
                <w:sz w:val="22"/>
                <w:szCs w:val="22"/>
              </w:rPr>
              <w:t>GRUPO</w:t>
            </w:r>
          </w:p>
        </w:tc>
        <w:tc>
          <w:tcPr>
            <w:tcW w:w="368" w:type="dxa"/>
            <w:tcBorders>
              <w:bottom w:val="single" w:sz="4" w:space="0" w:color="000000"/>
            </w:tcBorders>
            <w:shd w:val="clear" w:color="auto" w:fill="E26B0A"/>
            <w:tcMar>
              <w:top w:w="0" w:type="dxa"/>
              <w:left w:w="115" w:type="dxa"/>
              <w:bottom w:w="0" w:type="dxa"/>
              <w:right w:w="115" w:type="dxa"/>
            </w:tcMar>
            <w:vAlign w:val="center"/>
          </w:tcPr>
          <w:p w14:paraId="50A15328"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F</w:t>
            </w:r>
          </w:p>
        </w:tc>
        <w:tc>
          <w:tcPr>
            <w:tcW w:w="5763" w:type="dxa"/>
            <w:tcBorders>
              <w:bottom w:val="single" w:sz="4" w:space="0" w:color="000000"/>
            </w:tcBorders>
            <w:shd w:val="clear" w:color="auto" w:fill="E26B0A"/>
            <w:tcMar>
              <w:top w:w="0" w:type="dxa"/>
              <w:left w:w="115" w:type="dxa"/>
              <w:bottom w:w="0" w:type="dxa"/>
              <w:right w:w="115" w:type="dxa"/>
            </w:tcMar>
            <w:vAlign w:val="bottom"/>
          </w:tcPr>
          <w:p w14:paraId="57FFFE52"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sz w:val="22"/>
                <w:szCs w:val="22"/>
              </w:rPr>
              <w:t>Materias Primas</w:t>
            </w:r>
          </w:p>
        </w:tc>
      </w:tr>
      <w:tr w:rsidR="008D7EE6" w14:paraId="6888A65C" w14:textId="77777777" w:rsidTr="00AC08D3">
        <w:trPr>
          <w:trHeight w:val="486"/>
          <w:jc w:val="center"/>
        </w:trPr>
        <w:tc>
          <w:tcPr>
            <w:tcW w:w="1829" w:type="dxa"/>
            <w:tcBorders>
              <w:top w:val="single" w:sz="4" w:space="0" w:color="000000"/>
              <w:bottom w:val="single" w:sz="4" w:space="0" w:color="000000"/>
            </w:tcBorders>
            <w:shd w:val="clear" w:color="auto" w:fill="FAC090"/>
            <w:tcMar>
              <w:top w:w="0" w:type="dxa"/>
              <w:left w:w="115" w:type="dxa"/>
              <w:bottom w:w="0" w:type="dxa"/>
              <w:right w:w="115" w:type="dxa"/>
            </w:tcMar>
            <w:vAlign w:val="center"/>
          </w:tcPr>
          <w:p w14:paraId="486466FF"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SEGMENTO</w:t>
            </w:r>
          </w:p>
        </w:tc>
        <w:tc>
          <w:tcPr>
            <w:tcW w:w="368" w:type="dxa"/>
            <w:tcBorders>
              <w:top w:val="single" w:sz="4" w:space="0" w:color="000000"/>
              <w:bottom w:val="single" w:sz="4" w:space="0" w:color="000000"/>
            </w:tcBorders>
            <w:shd w:val="clear" w:color="auto" w:fill="FAC090"/>
            <w:tcMar>
              <w:top w:w="0" w:type="dxa"/>
              <w:left w:w="115" w:type="dxa"/>
              <w:bottom w:w="0" w:type="dxa"/>
              <w:right w:w="115" w:type="dxa"/>
            </w:tcMar>
            <w:vAlign w:val="center"/>
          </w:tcPr>
          <w:p w14:paraId="4ED00D9E" w14:textId="77777777" w:rsidR="008D7EE6" w:rsidRDefault="008D7EE6" w:rsidP="00AC08D3">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8</w:t>
            </w:r>
          </w:p>
          <w:p w14:paraId="1EA73D18"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3</w:t>
            </w:r>
          </w:p>
        </w:tc>
        <w:tc>
          <w:tcPr>
            <w:tcW w:w="5763" w:type="dxa"/>
            <w:tcBorders>
              <w:top w:val="single" w:sz="4" w:space="0" w:color="000000"/>
              <w:bottom w:val="single" w:sz="4" w:space="0" w:color="000000"/>
            </w:tcBorders>
            <w:shd w:val="clear" w:color="auto" w:fill="FAC090"/>
            <w:tcMar>
              <w:top w:w="0" w:type="dxa"/>
              <w:left w:w="115" w:type="dxa"/>
              <w:bottom w:w="0" w:type="dxa"/>
              <w:right w:w="115" w:type="dxa"/>
            </w:tcMar>
            <w:vAlign w:val="bottom"/>
          </w:tcPr>
          <w:p w14:paraId="10DF7B44"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Servicios públicos y servicios relacionados con el sector publico </w:t>
            </w:r>
          </w:p>
        </w:tc>
      </w:tr>
      <w:tr w:rsidR="008D7EE6" w14:paraId="0D68E6A5" w14:textId="77777777" w:rsidTr="00AC08D3">
        <w:trPr>
          <w:trHeight w:val="442"/>
          <w:jc w:val="center"/>
        </w:trPr>
        <w:tc>
          <w:tcPr>
            <w:tcW w:w="1829" w:type="dxa"/>
            <w:tcBorders>
              <w:top w:val="single" w:sz="4" w:space="0" w:color="000000"/>
            </w:tcBorders>
            <w:shd w:val="clear" w:color="auto" w:fill="FABF8F"/>
            <w:tcMar>
              <w:top w:w="0" w:type="dxa"/>
              <w:left w:w="115" w:type="dxa"/>
              <w:bottom w:w="0" w:type="dxa"/>
              <w:right w:w="115" w:type="dxa"/>
            </w:tcMar>
            <w:vAlign w:val="center"/>
          </w:tcPr>
          <w:p w14:paraId="5D62FC46"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FAMILIA</w:t>
            </w:r>
          </w:p>
        </w:tc>
        <w:tc>
          <w:tcPr>
            <w:tcW w:w="368" w:type="dxa"/>
            <w:tcBorders>
              <w:top w:val="single" w:sz="4" w:space="0" w:color="000000"/>
            </w:tcBorders>
            <w:shd w:val="clear" w:color="auto" w:fill="FABF8F"/>
            <w:tcMar>
              <w:top w:w="0" w:type="dxa"/>
              <w:left w:w="115" w:type="dxa"/>
              <w:bottom w:w="0" w:type="dxa"/>
              <w:right w:w="115" w:type="dxa"/>
            </w:tcMar>
            <w:vAlign w:val="center"/>
          </w:tcPr>
          <w:p w14:paraId="3974F600" w14:textId="77777777" w:rsidR="008D7EE6" w:rsidRDefault="008D7EE6" w:rsidP="00AC08D3">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w:t>
            </w:r>
          </w:p>
          <w:p w14:paraId="570E3F68"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color w:val="000000"/>
                <w:sz w:val="22"/>
                <w:szCs w:val="22"/>
              </w:rPr>
              <w:t>0</w:t>
            </w:r>
          </w:p>
        </w:tc>
        <w:tc>
          <w:tcPr>
            <w:tcW w:w="5763" w:type="dxa"/>
            <w:tcBorders>
              <w:top w:val="single" w:sz="4" w:space="0" w:color="000000"/>
            </w:tcBorders>
            <w:shd w:val="clear" w:color="auto" w:fill="FABF8F"/>
            <w:tcMar>
              <w:top w:w="0" w:type="dxa"/>
              <w:left w:w="115" w:type="dxa"/>
              <w:bottom w:w="0" w:type="dxa"/>
              <w:right w:w="115" w:type="dxa"/>
            </w:tcMar>
            <w:vAlign w:val="bottom"/>
          </w:tcPr>
          <w:p w14:paraId="58A357B7"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Servicios Públicos </w:t>
            </w:r>
          </w:p>
        </w:tc>
      </w:tr>
      <w:tr w:rsidR="008D7EE6" w14:paraId="59055447" w14:textId="77777777" w:rsidTr="00AC08D3">
        <w:trPr>
          <w:trHeight w:val="499"/>
          <w:jc w:val="center"/>
        </w:trPr>
        <w:tc>
          <w:tcPr>
            <w:tcW w:w="1829" w:type="dxa"/>
            <w:tcBorders>
              <w:bottom w:val="single" w:sz="4" w:space="0" w:color="000000"/>
            </w:tcBorders>
            <w:shd w:val="clear" w:color="auto" w:fill="FCD5B4"/>
            <w:tcMar>
              <w:top w:w="0" w:type="dxa"/>
              <w:left w:w="115" w:type="dxa"/>
              <w:bottom w:w="0" w:type="dxa"/>
              <w:right w:w="115" w:type="dxa"/>
            </w:tcMar>
            <w:vAlign w:val="center"/>
          </w:tcPr>
          <w:p w14:paraId="0C64EF48"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b/>
                <w:color w:val="000000"/>
                <w:sz w:val="22"/>
                <w:szCs w:val="22"/>
              </w:rPr>
              <w:t>CLASE</w:t>
            </w:r>
          </w:p>
        </w:tc>
        <w:tc>
          <w:tcPr>
            <w:tcW w:w="368" w:type="dxa"/>
            <w:tcBorders>
              <w:bottom w:val="single" w:sz="4" w:space="0" w:color="000000"/>
            </w:tcBorders>
            <w:shd w:val="clear" w:color="auto" w:fill="FCD5B4"/>
            <w:tcMar>
              <w:top w:w="0" w:type="dxa"/>
              <w:left w:w="115" w:type="dxa"/>
              <w:bottom w:w="0" w:type="dxa"/>
              <w:right w:w="115" w:type="dxa"/>
            </w:tcMar>
            <w:vAlign w:val="center"/>
          </w:tcPr>
          <w:p w14:paraId="173C5E7F" w14:textId="77777777" w:rsidR="008D7EE6" w:rsidRDefault="008D7EE6" w:rsidP="00AC08D3">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1</w:t>
            </w:r>
          </w:p>
          <w:p w14:paraId="0201F09A"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5</w:t>
            </w:r>
          </w:p>
        </w:tc>
        <w:tc>
          <w:tcPr>
            <w:tcW w:w="5763" w:type="dxa"/>
            <w:tcBorders>
              <w:bottom w:val="single" w:sz="4" w:space="0" w:color="000000"/>
            </w:tcBorders>
            <w:shd w:val="clear" w:color="auto" w:fill="FCD5B4"/>
            <w:tcMar>
              <w:top w:w="0" w:type="dxa"/>
              <w:left w:w="115" w:type="dxa"/>
              <w:bottom w:w="0" w:type="dxa"/>
              <w:right w:w="115" w:type="dxa"/>
            </w:tcMar>
            <w:vAlign w:val="bottom"/>
          </w:tcPr>
          <w:p w14:paraId="1F77FBD8"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Servicios de Acueducto y alcantarillado </w:t>
            </w:r>
          </w:p>
        </w:tc>
      </w:tr>
      <w:tr w:rsidR="008D7EE6" w14:paraId="235B610F" w14:textId="77777777" w:rsidTr="00AC08D3">
        <w:trPr>
          <w:trHeight w:val="690"/>
          <w:jc w:val="center"/>
        </w:trPr>
        <w:tc>
          <w:tcPr>
            <w:tcW w:w="1829" w:type="dxa"/>
            <w:tcBorders>
              <w:top w:val="single" w:sz="4" w:space="0" w:color="000000"/>
              <w:bottom w:val="single" w:sz="4" w:space="0" w:color="000000"/>
            </w:tcBorders>
            <w:shd w:val="clear" w:color="auto" w:fill="FDE9D9"/>
            <w:tcMar>
              <w:top w:w="0" w:type="dxa"/>
              <w:left w:w="115" w:type="dxa"/>
              <w:bottom w:w="0" w:type="dxa"/>
              <w:right w:w="115" w:type="dxa"/>
            </w:tcMar>
            <w:vAlign w:val="center"/>
          </w:tcPr>
          <w:p w14:paraId="3C7F0B39"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b/>
                <w:sz w:val="22"/>
                <w:szCs w:val="22"/>
              </w:rPr>
              <w:t>CLASIFICACIÓN</w:t>
            </w:r>
            <w:r>
              <w:rPr>
                <w:rFonts w:ascii="Arial Narrow" w:eastAsia="Arial Narrow" w:hAnsi="Arial Narrow" w:cs="Arial Narrow"/>
                <w:b/>
                <w:color w:val="000000"/>
                <w:sz w:val="22"/>
                <w:szCs w:val="22"/>
              </w:rPr>
              <w:t> </w:t>
            </w:r>
          </w:p>
        </w:tc>
        <w:tc>
          <w:tcPr>
            <w:tcW w:w="368" w:type="dxa"/>
            <w:tcBorders>
              <w:top w:val="single" w:sz="4" w:space="0" w:color="000000"/>
              <w:bottom w:val="single" w:sz="4" w:space="0" w:color="000000"/>
            </w:tcBorders>
            <w:shd w:val="clear" w:color="auto" w:fill="FDE9D9"/>
            <w:tcMar>
              <w:top w:w="0" w:type="dxa"/>
              <w:left w:w="115" w:type="dxa"/>
              <w:bottom w:w="0" w:type="dxa"/>
              <w:right w:w="115" w:type="dxa"/>
            </w:tcMar>
            <w:vAlign w:val="center"/>
          </w:tcPr>
          <w:p w14:paraId="70DE64F8" w14:textId="77777777" w:rsidR="008D7EE6" w:rsidRDefault="008D7EE6" w:rsidP="00AC08D3">
            <w:pP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 xml:space="preserve">0 </w:t>
            </w:r>
          </w:p>
          <w:p w14:paraId="1ED46114"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9</w:t>
            </w:r>
          </w:p>
        </w:tc>
        <w:tc>
          <w:tcPr>
            <w:tcW w:w="5763" w:type="dxa"/>
            <w:tcBorders>
              <w:top w:val="single" w:sz="4" w:space="0" w:color="000000"/>
              <w:bottom w:val="single" w:sz="4" w:space="0" w:color="000000"/>
            </w:tcBorders>
            <w:shd w:val="clear" w:color="auto" w:fill="FDE9D9"/>
            <w:tcMar>
              <w:top w:w="0" w:type="dxa"/>
              <w:left w:w="115" w:type="dxa"/>
              <w:bottom w:w="0" w:type="dxa"/>
              <w:right w:w="115" w:type="dxa"/>
            </w:tcMar>
            <w:vAlign w:val="bottom"/>
          </w:tcPr>
          <w:p w14:paraId="549CEDCB" w14:textId="77777777" w:rsidR="008D7EE6" w:rsidRDefault="008D7EE6" w:rsidP="00AC08D3">
            <w:pPr>
              <w:jc w:val="center"/>
              <w:rPr>
                <w:rFonts w:ascii="Arial Narrow" w:eastAsia="Arial Narrow" w:hAnsi="Arial Narrow" w:cs="Arial Narrow"/>
                <w:sz w:val="22"/>
                <w:szCs w:val="22"/>
              </w:rPr>
            </w:pPr>
            <w:r>
              <w:rPr>
                <w:rFonts w:ascii="Arial Narrow" w:eastAsia="Arial Narrow" w:hAnsi="Arial Narrow" w:cs="Arial Narrow"/>
                <w:sz w:val="22"/>
                <w:szCs w:val="22"/>
              </w:rPr>
              <w:t xml:space="preserve">Agua para servicios </w:t>
            </w:r>
          </w:p>
        </w:tc>
      </w:tr>
    </w:tbl>
    <w:p w14:paraId="1AEF6D67" w14:textId="77777777" w:rsidR="002B20E7" w:rsidRPr="004A2CC4" w:rsidRDefault="002B20E7" w:rsidP="002B20E7">
      <w:pPr>
        <w:jc w:val="both"/>
        <w:rPr>
          <w:rFonts w:ascii="Arial Narrow" w:eastAsia="Arial Narrow" w:hAnsi="Arial Narrow" w:cs="Arial"/>
          <w:sz w:val="22"/>
          <w:szCs w:val="22"/>
        </w:rPr>
      </w:pPr>
      <w:r w:rsidRPr="004A2CC4">
        <w:rPr>
          <w:rFonts w:ascii="Arial Narrow" w:eastAsia="Arial Narrow" w:hAnsi="Arial Narrow" w:cs="Arial"/>
          <w:sz w:val="22"/>
          <w:szCs w:val="22"/>
        </w:rPr>
        <w:br/>
      </w:r>
    </w:p>
    <w:p w14:paraId="6E44B5F9" w14:textId="31A90D75" w:rsidR="002B20E7" w:rsidRPr="005C5588" w:rsidRDefault="005C5588" w:rsidP="002B20E7">
      <w:pPr>
        <w:pStyle w:val="Prrafodelista"/>
        <w:numPr>
          <w:ilvl w:val="1"/>
          <w:numId w:val="25"/>
        </w:numPr>
        <w:jc w:val="both"/>
        <w:rPr>
          <w:rFonts w:ascii="Arial Narrow" w:eastAsia="Arial Narrow" w:hAnsi="Arial Narrow" w:cs="Arial"/>
          <w:sz w:val="22"/>
          <w:szCs w:val="22"/>
        </w:rPr>
      </w:pPr>
      <w:r w:rsidRPr="004A2CC4">
        <w:rPr>
          <w:rFonts w:ascii="Arial Narrow" w:eastAsia="Arial Narrow" w:hAnsi="Arial Narrow" w:cs="Arial"/>
          <w:b/>
          <w:bCs/>
          <w:sz w:val="22"/>
          <w:szCs w:val="22"/>
        </w:rPr>
        <w:t>ESPECIFICACIONES TÉCNICAS</w:t>
      </w:r>
    </w:p>
    <w:p w14:paraId="1E17D23C" w14:textId="77777777" w:rsidR="005C5588" w:rsidRDefault="005C5588" w:rsidP="005C5588">
      <w:pPr>
        <w:pStyle w:val="Prrafodelista"/>
        <w:ind w:left="360"/>
        <w:jc w:val="both"/>
        <w:rPr>
          <w:rFonts w:ascii="Arial Narrow" w:eastAsia="Arial Narrow" w:hAnsi="Arial Narrow" w:cs="Arial"/>
          <w:b/>
          <w:bCs/>
          <w:sz w:val="22"/>
          <w:szCs w:val="22"/>
        </w:rPr>
      </w:pPr>
    </w:p>
    <w:p w14:paraId="0643E819" w14:textId="77777777" w:rsidR="008D7EE6" w:rsidRDefault="008D7EE6" w:rsidP="008D7EE6">
      <w:pPr>
        <w:widowControl w:val="0"/>
        <w:jc w:val="both"/>
        <w:rPr>
          <w:rFonts w:ascii="Arial Narrow" w:eastAsia="Arial Narrow" w:hAnsi="Arial Narrow" w:cs="Arial Narrow"/>
          <w:sz w:val="22"/>
          <w:szCs w:val="22"/>
        </w:rPr>
      </w:pPr>
      <w:r>
        <w:rPr>
          <w:rFonts w:ascii="Arial Narrow" w:eastAsia="Arial Narrow" w:hAnsi="Arial Narrow" w:cs="Arial Narrow"/>
          <w:sz w:val="22"/>
          <w:szCs w:val="22"/>
        </w:rPr>
        <w:t>Los artículos que se requieren deberán cumplir con las siguientes especificaciones técnicas básicas:</w:t>
      </w:r>
    </w:p>
    <w:p w14:paraId="762BB263" w14:textId="77777777" w:rsidR="008D7EE6" w:rsidRDefault="008D7EE6" w:rsidP="008D7EE6">
      <w:pPr>
        <w:widowControl w:val="0"/>
        <w:jc w:val="both"/>
        <w:rPr>
          <w:rFonts w:ascii="Arial Narrow" w:eastAsia="Arial Narrow" w:hAnsi="Arial Narrow" w:cs="Arial Narrow"/>
          <w:sz w:val="22"/>
          <w:szCs w:val="22"/>
        </w:rPr>
      </w:pPr>
    </w:p>
    <w:tbl>
      <w:tblPr>
        <w:tblW w:w="8829" w:type="dxa"/>
        <w:tblLayout w:type="fixed"/>
        <w:tblLook w:val="0400" w:firstRow="0" w:lastRow="0" w:firstColumn="0" w:lastColumn="0" w:noHBand="0" w:noVBand="1"/>
      </w:tblPr>
      <w:tblGrid>
        <w:gridCol w:w="5238"/>
        <w:gridCol w:w="2342"/>
        <w:gridCol w:w="1249"/>
      </w:tblGrid>
      <w:tr w:rsidR="008D7EE6" w14:paraId="4F41DD1D" w14:textId="77777777" w:rsidTr="00AC08D3">
        <w:trPr>
          <w:trHeight w:val="86"/>
        </w:trPr>
        <w:tc>
          <w:tcPr>
            <w:tcW w:w="523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5677FB9"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DESCRIPCIÓN TÉCNICA</w:t>
            </w:r>
          </w:p>
        </w:tc>
        <w:tc>
          <w:tcPr>
            <w:tcW w:w="234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6E9B8424"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UNIDAD DE MEDIDA</w:t>
            </w:r>
          </w:p>
        </w:tc>
        <w:tc>
          <w:tcPr>
            <w:tcW w:w="124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F295229"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CANTIDAD</w:t>
            </w:r>
          </w:p>
        </w:tc>
      </w:tr>
      <w:tr w:rsidR="008D7EE6" w14:paraId="6D31A88C" w14:textId="77777777" w:rsidTr="00AC08D3">
        <w:trPr>
          <w:trHeight w:val="469"/>
        </w:trPr>
        <w:tc>
          <w:tcPr>
            <w:tcW w:w="52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CC82CB" w14:textId="77777777" w:rsidR="008D7EE6" w:rsidRDefault="008D7EE6" w:rsidP="00AC08D3">
            <w:pPr>
              <w:shd w:val="clear" w:color="auto" w:fill="FFFFFF"/>
              <w:jc w:val="center"/>
              <w:rPr>
                <w:rFonts w:ascii="Arial Narrow" w:eastAsia="Arial Narrow" w:hAnsi="Arial Narrow" w:cs="Arial Narrow"/>
                <w:sz w:val="22"/>
                <w:szCs w:val="22"/>
              </w:rPr>
            </w:pPr>
            <w:r>
              <w:rPr>
                <w:rFonts w:ascii="Arial Narrow" w:eastAsia="Arial Narrow" w:hAnsi="Arial Narrow" w:cs="Arial Narrow"/>
                <w:sz w:val="22"/>
                <w:szCs w:val="22"/>
              </w:rPr>
              <w:t xml:space="preserve">Suministro y transporte en bongo de agua potable para consumo humano, representadas en 1 tonelada, hasta las Sedes operativas de PNN Los Corales del Rosario y de San Bernardo en ubicadas en Isla Grande e Isla Tesoro </w:t>
            </w:r>
          </w:p>
        </w:tc>
        <w:tc>
          <w:tcPr>
            <w:tcW w:w="23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276BE"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sz w:val="22"/>
                <w:szCs w:val="22"/>
              </w:rPr>
              <w:t>Tonelada</w:t>
            </w:r>
          </w:p>
        </w:tc>
        <w:tc>
          <w:tcPr>
            <w:tcW w:w="12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523E6E" w14:textId="77777777" w:rsidR="008D7EE6" w:rsidRDefault="008D7EE6" w:rsidP="00AC08D3">
            <w:pPr>
              <w:jc w:val="center"/>
              <w:rPr>
                <w:rFonts w:ascii="Arial Narrow" w:eastAsia="Arial Narrow" w:hAnsi="Arial Narrow" w:cs="Arial Narrow"/>
                <w:b/>
                <w:sz w:val="22"/>
                <w:szCs w:val="22"/>
              </w:rPr>
            </w:pPr>
            <w:r>
              <w:rPr>
                <w:rFonts w:ascii="Arial Narrow" w:eastAsia="Arial Narrow" w:hAnsi="Arial Narrow" w:cs="Arial Narrow"/>
                <w:b/>
                <w:sz w:val="22"/>
                <w:szCs w:val="22"/>
              </w:rPr>
              <w:t>1</w:t>
            </w:r>
          </w:p>
        </w:tc>
      </w:tr>
    </w:tbl>
    <w:p w14:paraId="251BF19B" w14:textId="77777777" w:rsidR="008D7EE6" w:rsidRDefault="008D7EE6" w:rsidP="008D7EE6">
      <w:pPr>
        <w:pBdr>
          <w:top w:val="nil"/>
          <w:left w:val="nil"/>
          <w:bottom w:val="nil"/>
          <w:right w:val="nil"/>
          <w:between w:val="nil"/>
        </w:pBdr>
        <w:jc w:val="both"/>
        <w:rPr>
          <w:rFonts w:ascii="Arial Narrow" w:eastAsia="Arial Narrow" w:hAnsi="Arial Narrow" w:cs="Arial Narrow"/>
          <w:b/>
          <w:color w:val="000000"/>
          <w:sz w:val="22"/>
          <w:szCs w:val="22"/>
        </w:rPr>
      </w:pPr>
    </w:p>
    <w:p w14:paraId="3C108CC5" w14:textId="77777777" w:rsidR="008D7EE6" w:rsidRDefault="008D7EE6" w:rsidP="008D7EE6">
      <w:pPr>
        <w:pBdr>
          <w:top w:val="nil"/>
          <w:left w:val="nil"/>
          <w:bottom w:val="nil"/>
          <w:right w:val="nil"/>
          <w:between w:val="nil"/>
        </w:pBdr>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cumplimiento del objeto del contrato, el contratista deberá suministrar agua potable para consumo de las necesidades del personal que permanece en las sedes operativas de Isla Grande e Isla tesoro, transportada en Bongo de acuerdo con los requerimientos y cantidades solicitadas por la entidad, y cumplimiento de los siguientes requisitos mínimos.</w:t>
      </w:r>
    </w:p>
    <w:p w14:paraId="61F523A7" w14:textId="77777777" w:rsidR="008D7EE6" w:rsidRDefault="008D7EE6" w:rsidP="008D7EE6">
      <w:pPr>
        <w:pBdr>
          <w:top w:val="nil"/>
          <w:left w:val="nil"/>
          <w:bottom w:val="nil"/>
          <w:right w:val="nil"/>
          <w:between w:val="nil"/>
        </w:pBdr>
        <w:jc w:val="both"/>
        <w:rPr>
          <w:rFonts w:ascii="Arial Narrow" w:eastAsia="Arial Narrow" w:hAnsi="Arial Narrow" w:cs="Arial Narrow"/>
          <w:color w:val="000000"/>
          <w:sz w:val="22"/>
          <w:szCs w:val="22"/>
        </w:rPr>
      </w:pPr>
    </w:p>
    <w:p w14:paraId="14659F74"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Requerimientos y Cantidades</w:t>
      </w:r>
      <w:r>
        <w:rPr>
          <w:rFonts w:ascii="Arial Narrow" w:eastAsia="Arial Narrow" w:hAnsi="Arial Narrow" w:cs="Arial Narrow"/>
          <w:color w:val="000000"/>
          <w:sz w:val="22"/>
          <w:szCs w:val="22"/>
        </w:rPr>
        <w:t xml:space="preserve">: El cuadro anterior “Ficha Técnica”, contiene el listado del suministro requeridos por Parques Nacionales (Toneladas de Agua), las cantidades dependerán de las necesidades mensuales y/o extraordinarias de las dependencias, de acuerdo con los requerimientos que efectué el supervisor del contrato, estas pueden cambiar, disminuir y/o aumentar </w:t>
      </w:r>
      <w:proofErr w:type="gramStart"/>
      <w:r>
        <w:rPr>
          <w:rFonts w:ascii="Arial Narrow" w:eastAsia="Arial Narrow" w:hAnsi="Arial Narrow" w:cs="Arial Narrow"/>
          <w:color w:val="000000"/>
          <w:sz w:val="22"/>
          <w:szCs w:val="22"/>
        </w:rPr>
        <w:t>de acuerdo a</w:t>
      </w:r>
      <w:proofErr w:type="gramEnd"/>
      <w:r>
        <w:rPr>
          <w:rFonts w:ascii="Arial Narrow" w:eastAsia="Arial Narrow" w:hAnsi="Arial Narrow" w:cs="Arial Narrow"/>
          <w:color w:val="000000"/>
          <w:sz w:val="22"/>
          <w:szCs w:val="22"/>
        </w:rPr>
        <w:t xml:space="preserve"> lo necesitado por cada Área Protegida.</w:t>
      </w:r>
    </w:p>
    <w:p w14:paraId="19A2DA31" w14:textId="77777777" w:rsidR="008D7EE6" w:rsidRDefault="008D7EE6" w:rsidP="008D7EE6">
      <w:pPr>
        <w:pBdr>
          <w:top w:val="nil"/>
          <w:left w:val="nil"/>
          <w:bottom w:val="nil"/>
          <w:right w:val="nil"/>
          <w:between w:val="nil"/>
        </w:pBdr>
        <w:ind w:left="284" w:hanging="284"/>
        <w:jc w:val="both"/>
        <w:rPr>
          <w:rFonts w:ascii="Arial Narrow" w:eastAsia="Arial Narrow" w:hAnsi="Arial Narrow" w:cs="Arial Narrow"/>
          <w:color w:val="000000"/>
          <w:sz w:val="22"/>
          <w:szCs w:val="22"/>
        </w:rPr>
      </w:pPr>
    </w:p>
    <w:p w14:paraId="1799545B"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Pedidos y Atención oportuna</w:t>
      </w:r>
      <w:r>
        <w:rPr>
          <w:rFonts w:ascii="Arial Narrow" w:eastAsia="Arial Narrow" w:hAnsi="Arial Narrow" w:cs="Arial Narrow"/>
          <w:color w:val="000000"/>
          <w:sz w:val="22"/>
          <w:szCs w:val="22"/>
        </w:rPr>
        <w:t>: el proponente seleccionado deberá atender las solicitudes de Parques Nacionales oportunamente, de acuerdo con el siguiente procedimiento:</w:t>
      </w:r>
    </w:p>
    <w:p w14:paraId="7045F6A1" w14:textId="77777777" w:rsidR="008D7EE6" w:rsidRDefault="008D7EE6" w:rsidP="008D7EE6">
      <w:pPr>
        <w:pBdr>
          <w:top w:val="nil"/>
          <w:left w:val="nil"/>
          <w:bottom w:val="nil"/>
          <w:right w:val="nil"/>
          <w:between w:val="nil"/>
        </w:pBdr>
        <w:ind w:left="284" w:hanging="284"/>
        <w:jc w:val="both"/>
        <w:rPr>
          <w:rFonts w:ascii="Arial Narrow" w:eastAsia="Arial Narrow" w:hAnsi="Arial Narrow" w:cs="Arial Narrow"/>
          <w:color w:val="000000"/>
          <w:sz w:val="22"/>
          <w:szCs w:val="22"/>
        </w:rPr>
      </w:pPr>
    </w:p>
    <w:p w14:paraId="47137AF2" w14:textId="77777777" w:rsidR="008D7EE6" w:rsidRDefault="008D7EE6" w:rsidP="008D7EE6">
      <w:pPr>
        <w:numPr>
          <w:ilvl w:val="1"/>
          <w:numId w:val="66"/>
        </w:numPr>
        <w:pBdr>
          <w:top w:val="nil"/>
          <w:left w:val="nil"/>
          <w:bottom w:val="nil"/>
          <w:right w:val="nil"/>
          <w:between w:val="nil"/>
        </w:pBdr>
        <w:suppressAutoHyphens/>
        <w:ind w:left="568" w:hanging="284"/>
        <w:jc w:val="both"/>
        <w:rPr>
          <w:rFonts w:ascii="Arial Narrow" w:eastAsia="Arial Narrow" w:hAnsi="Arial Narrow" w:cs="Arial Narrow"/>
          <w:color w:val="000000"/>
          <w:sz w:val="22"/>
          <w:szCs w:val="22"/>
        </w:rPr>
      </w:pPr>
      <w:r>
        <w:rPr>
          <w:rFonts w:ascii="Arial Narrow" w:eastAsia="Arial Narrow" w:hAnsi="Arial Narrow" w:cs="Arial Narrow"/>
          <w:sz w:val="22"/>
          <w:szCs w:val="22"/>
        </w:rPr>
        <w:lastRenderedPageBreak/>
        <w:t>Se deberá realizar la</w:t>
      </w:r>
      <w:r>
        <w:rPr>
          <w:rFonts w:ascii="Arial Narrow" w:eastAsia="Arial Narrow" w:hAnsi="Arial Narrow" w:cs="Arial Narrow"/>
          <w:color w:val="000000"/>
          <w:sz w:val="22"/>
          <w:szCs w:val="22"/>
        </w:rPr>
        <w:t xml:space="preserve"> entrega del pedido realizado en las instalaciones de las sedes operativas del PNN Los Corales del Rosario y de San Bernardo, dentro de las veinticuatro (24) horas siguientes a </w:t>
      </w:r>
      <w:r>
        <w:rPr>
          <w:rFonts w:ascii="Arial Narrow" w:eastAsia="Arial Narrow" w:hAnsi="Arial Narrow" w:cs="Arial Narrow"/>
          <w:sz w:val="22"/>
          <w:szCs w:val="22"/>
        </w:rPr>
        <w:t>su</w:t>
      </w:r>
      <w:r>
        <w:rPr>
          <w:rFonts w:ascii="Arial Narrow" w:eastAsia="Arial Narrow" w:hAnsi="Arial Narrow" w:cs="Arial Narrow"/>
          <w:color w:val="000000"/>
          <w:sz w:val="22"/>
          <w:szCs w:val="22"/>
        </w:rPr>
        <w:t xml:space="preserve"> recepción</w:t>
      </w:r>
      <w:r>
        <w:rPr>
          <w:rFonts w:ascii="Arial Narrow" w:eastAsia="Arial Narrow" w:hAnsi="Arial Narrow" w:cs="Arial Narrow"/>
          <w:sz w:val="22"/>
          <w:szCs w:val="22"/>
        </w:rPr>
        <w:t xml:space="preserve">. </w:t>
      </w:r>
    </w:p>
    <w:p w14:paraId="51606483" w14:textId="77777777" w:rsidR="008D7EE6" w:rsidRDefault="008D7EE6" w:rsidP="008D7EE6">
      <w:pPr>
        <w:pBdr>
          <w:top w:val="nil"/>
          <w:left w:val="nil"/>
          <w:bottom w:val="nil"/>
          <w:right w:val="nil"/>
          <w:between w:val="nil"/>
        </w:pBdr>
        <w:ind w:left="568" w:hanging="284"/>
        <w:jc w:val="both"/>
        <w:rPr>
          <w:rFonts w:ascii="Arial Narrow" w:eastAsia="Arial Narrow" w:hAnsi="Arial Narrow" w:cs="Arial Narrow"/>
          <w:color w:val="000000"/>
          <w:sz w:val="22"/>
          <w:szCs w:val="22"/>
        </w:rPr>
      </w:pPr>
    </w:p>
    <w:p w14:paraId="79FCE42E" w14:textId="77777777" w:rsidR="008D7EE6" w:rsidRDefault="008D7EE6" w:rsidP="008D7EE6">
      <w:pPr>
        <w:numPr>
          <w:ilvl w:val="1"/>
          <w:numId w:val="66"/>
        </w:numPr>
        <w:pBdr>
          <w:top w:val="nil"/>
          <w:left w:val="nil"/>
          <w:bottom w:val="nil"/>
          <w:right w:val="nil"/>
          <w:between w:val="nil"/>
        </w:pBdr>
        <w:suppressAutoHyphens/>
        <w:ind w:left="568"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Los pedidos extraordinarios, urgentes y/o adicionales se entregarán dentro de las veinticuatro (24) horas siguientes al recibo de la solicitud efectuada por el supervisor del contrato de manera escrita al contratista.</w:t>
      </w:r>
    </w:p>
    <w:p w14:paraId="75CABCCE" w14:textId="77777777" w:rsidR="008D7EE6" w:rsidRDefault="008D7EE6" w:rsidP="008D7EE6">
      <w:pPr>
        <w:pBdr>
          <w:top w:val="nil"/>
          <w:left w:val="nil"/>
          <w:bottom w:val="nil"/>
          <w:right w:val="nil"/>
          <w:between w:val="nil"/>
        </w:pBdr>
        <w:ind w:left="284" w:hanging="284"/>
        <w:jc w:val="both"/>
        <w:rPr>
          <w:rFonts w:ascii="Arial Narrow" w:eastAsia="Arial Narrow" w:hAnsi="Arial Narrow" w:cs="Arial Narrow"/>
          <w:color w:val="000000"/>
          <w:sz w:val="22"/>
          <w:szCs w:val="22"/>
        </w:rPr>
      </w:pPr>
    </w:p>
    <w:p w14:paraId="7DBA3407"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i/>
          <w:color w:val="000000"/>
          <w:sz w:val="22"/>
          <w:szCs w:val="22"/>
        </w:rPr>
      </w:pPr>
      <w:r>
        <w:rPr>
          <w:rFonts w:ascii="Arial Narrow" w:eastAsia="Arial Narrow" w:hAnsi="Arial Narrow" w:cs="Arial Narrow"/>
          <w:b/>
          <w:color w:val="000000"/>
          <w:sz w:val="22"/>
          <w:szCs w:val="22"/>
        </w:rPr>
        <w:t>Punto de Atención:</w:t>
      </w:r>
      <w:r>
        <w:rPr>
          <w:rFonts w:ascii="Arial Narrow" w:eastAsia="Arial Narrow" w:hAnsi="Arial Narrow" w:cs="Arial Narrow"/>
          <w:color w:val="000000"/>
          <w:sz w:val="22"/>
          <w:szCs w:val="22"/>
        </w:rPr>
        <w:t xml:space="preserve"> El proponente deberá acreditar que cuenta con una sede, domicilio o establecimiento de comercio en la ciudad de Cartagena, completamente funcional y mantener en sus existencias la cantidad de toneladas de aguas necesarias, objeto del presente proceso que le permita garantizar la entrega oportuna de los elementos requeridos. Se verificará esta condición en el certificado de existencia y representación legal emitido por la cámara de comercio. Quedará a discreción de la Entidad realizar una visita a la sede, domicilio o establecimiento de comercio que se reporte en el Certificado de Existencia y Representación Legal o verificar el funcionamiento de esta, al momento de evaluar el cumplimiento de las condiciones técnicas de las propuestas allegadas.</w:t>
      </w:r>
    </w:p>
    <w:p w14:paraId="6B6AE0DC" w14:textId="77777777" w:rsidR="008D7EE6" w:rsidRDefault="008D7EE6" w:rsidP="008D7EE6">
      <w:pPr>
        <w:pBdr>
          <w:top w:val="nil"/>
          <w:left w:val="nil"/>
          <w:bottom w:val="nil"/>
          <w:right w:val="nil"/>
          <w:between w:val="nil"/>
        </w:pBdr>
        <w:ind w:left="284"/>
        <w:jc w:val="both"/>
        <w:rPr>
          <w:rFonts w:ascii="Arial Narrow" w:eastAsia="Arial Narrow" w:hAnsi="Arial Narrow" w:cs="Arial Narrow"/>
          <w:i/>
          <w:color w:val="000000"/>
          <w:sz w:val="22"/>
          <w:szCs w:val="22"/>
        </w:rPr>
      </w:pPr>
    </w:p>
    <w:p w14:paraId="7E413C8C"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i/>
          <w:color w:val="000000"/>
          <w:sz w:val="22"/>
          <w:szCs w:val="22"/>
        </w:rPr>
      </w:pPr>
      <w:r>
        <w:rPr>
          <w:rFonts w:ascii="Arial Narrow" w:eastAsia="Arial Narrow" w:hAnsi="Arial Narrow" w:cs="Arial Narrow"/>
          <w:b/>
          <w:color w:val="000000"/>
          <w:sz w:val="22"/>
          <w:szCs w:val="22"/>
        </w:rPr>
        <w:t>Designación de Interlocutor</w:t>
      </w:r>
      <w:r>
        <w:rPr>
          <w:rFonts w:ascii="Arial Narrow" w:eastAsia="Arial Narrow" w:hAnsi="Arial Narrow" w:cs="Arial Narrow"/>
          <w:color w:val="000000"/>
          <w:sz w:val="22"/>
          <w:szCs w:val="22"/>
        </w:rPr>
        <w:t xml:space="preserve">: </w:t>
      </w:r>
      <w:r>
        <w:rPr>
          <w:rFonts w:ascii="Arial Narrow" w:eastAsia="Arial Narrow" w:hAnsi="Arial Narrow" w:cs="Arial Narrow"/>
          <w:color w:val="202124"/>
          <w:sz w:val="22"/>
          <w:szCs w:val="22"/>
        </w:rPr>
        <w:t xml:space="preserve">Designar una persona que sirva de interlocutor con las Áreas protegidas. </w:t>
      </w:r>
      <w:r>
        <w:rPr>
          <w:rFonts w:ascii="Arial Narrow" w:eastAsia="Arial Narrow" w:hAnsi="Arial Narrow" w:cs="Arial Narrow"/>
          <w:b/>
          <w:color w:val="202124"/>
          <w:sz w:val="22"/>
          <w:szCs w:val="22"/>
        </w:rPr>
        <w:t>En la</w:t>
      </w:r>
      <w:r>
        <w:rPr>
          <w:rFonts w:ascii="Arial Narrow" w:eastAsia="Arial Narrow" w:hAnsi="Arial Narrow" w:cs="Arial Narrow"/>
          <w:color w:val="202124"/>
          <w:sz w:val="22"/>
          <w:szCs w:val="22"/>
        </w:rPr>
        <w:t xml:space="preserve"> </w:t>
      </w:r>
      <w:r>
        <w:rPr>
          <w:rFonts w:ascii="Arial Narrow" w:eastAsia="Arial Narrow" w:hAnsi="Arial Narrow" w:cs="Arial Narrow"/>
          <w:b/>
          <w:color w:val="202124"/>
          <w:sz w:val="22"/>
          <w:szCs w:val="22"/>
          <w:u w:val="single"/>
        </w:rPr>
        <w:t>propuesta técnica (ANEXO 1 ESPECIFICACIONES TECNICAS) deberá quedar textualmente indicado lo siguiente: “Se designa como interlocutor a: nombre, correo electrónico y número de contacto”</w:t>
      </w:r>
      <w:r>
        <w:rPr>
          <w:rFonts w:ascii="Arial Narrow" w:eastAsia="Arial Narrow" w:hAnsi="Arial Narrow" w:cs="Arial Narrow"/>
          <w:color w:val="202124"/>
          <w:sz w:val="22"/>
          <w:szCs w:val="22"/>
        </w:rPr>
        <w:t>. Esta persona debe tener la capacidad de tomar decisiones</w:t>
      </w:r>
    </w:p>
    <w:p w14:paraId="27BCC4F7" w14:textId="77777777" w:rsidR="008D7EE6" w:rsidRDefault="008D7EE6" w:rsidP="008D7EE6">
      <w:pPr>
        <w:pBdr>
          <w:top w:val="nil"/>
          <w:left w:val="nil"/>
          <w:bottom w:val="nil"/>
          <w:right w:val="nil"/>
          <w:between w:val="nil"/>
        </w:pBdr>
        <w:ind w:left="284"/>
        <w:jc w:val="both"/>
        <w:rPr>
          <w:rFonts w:ascii="Arial Narrow" w:eastAsia="Arial Narrow" w:hAnsi="Arial Narrow" w:cs="Arial Narrow"/>
          <w:color w:val="000000"/>
          <w:sz w:val="22"/>
          <w:szCs w:val="22"/>
        </w:rPr>
      </w:pPr>
    </w:p>
    <w:p w14:paraId="0FDD062F"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Lugar de Entrega</w:t>
      </w:r>
      <w:r>
        <w:rPr>
          <w:rFonts w:ascii="Arial Narrow" w:eastAsia="Arial Narrow" w:hAnsi="Arial Narrow" w:cs="Arial Narrow"/>
          <w:color w:val="000000"/>
          <w:sz w:val="22"/>
          <w:szCs w:val="22"/>
        </w:rPr>
        <w:t xml:space="preserve">: El proponente deberá efectuar la entrega de las toneladas de agua en las instalaciones de las sedes operativas del PNN Corales del Rosario y de </w:t>
      </w:r>
      <w:r>
        <w:rPr>
          <w:rFonts w:ascii="Arial Narrow" w:eastAsia="Arial Narrow" w:hAnsi="Arial Narrow" w:cs="Arial Narrow"/>
          <w:sz w:val="22"/>
          <w:szCs w:val="22"/>
        </w:rPr>
        <w:t>S</w:t>
      </w:r>
      <w:r>
        <w:rPr>
          <w:rFonts w:ascii="Arial Narrow" w:eastAsia="Arial Narrow" w:hAnsi="Arial Narrow" w:cs="Arial Narrow"/>
          <w:color w:val="000000"/>
          <w:sz w:val="22"/>
          <w:szCs w:val="22"/>
        </w:rPr>
        <w:t>an Bernardo, ubicadas en Isla Grande e isla Tesoro.</w:t>
      </w:r>
    </w:p>
    <w:p w14:paraId="2D42F35F" w14:textId="77777777" w:rsidR="008D7EE6" w:rsidRDefault="008D7EE6" w:rsidP="008D7EE6">
      <w:pPr>
        <w:pBdr>
          <w:top w:val="nil"/>
          <w:left w:val="nil"/>
          <w:bottom w:val="nil"/>
          <w:right w:val="nil"/>
          <w:between w:val="nil"/>
        </w:pBdr>
        <w:ind w:left="284" w:hanging="284"/>
        <w:jc w:val="both"/>
        <w:rPr>
          <w:rFonts w:ascii="Arial Narrow" w:eastAsia="Arial Narrow" w:hAnsi="Arial Narrow" w:cs="Arial Narrow"/>
          <w:color w:val="000000"/>
          <w:sz w:val="22"/>
          <w:szCs w:val="22"/>
        </w:rPr>
      </w:pPr>
    </w:p>
    <w:p w14:paraId="7C7F431F"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Garantizar el transporte del líquido en buen estado y en condiciones óptimas de salubridad para el uso humano.</w:t>
      </w:r>
    </w:p>
    <w:p w14:paraId="393F04A2" w14:textId="77777777" w:rsidR="008D7EE6" w:rsidRDefault="008D7EE6" w:rsidP="008D7EE6">
      <w:pPr>
        <w:pBdr>
          <w:top w:val="nil"/>
          <w:left w:val="nil"/>
          <w:bottom w:val="nil"/>
          <w:right w:val="nil"/>
          <w:between w:val="nil"/>
        </w:pBdr>
        <w:ind w:left="284" w:hanging="284"/>
        <w:jc w:val="both"/>
        <w:rPr>
          <w:rFonts w:ascii="Arial Narrow" w:eastAsia="Arial Narrow" w:hAnsi="Arial Narrow" w:cs="Arial Narrow"/>
          <w:color w:val="000000"/>
          <w:sz w:val="22"/>
          <w:szCs w:val="22"/>
        </w:rPr>
      </w:pPr>
    </w:p>
    <w:p w14:paraId="41A184CE"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El proponente deberá certificar que cuenta con el personal idóneo calificado con sus respectivas licencias de navegación, certificados expedidos por la dirección Marítima Colombiana vigentes </w:t>
      </w:r>
      <w:r>
        <w:rPr>
          <w:rFonts w:ascii="Arial Narrow" w:eastAsia="Arial Narrow" w:hAnsi="Arial Narrow" w:cs="Arial Narrow"/>
          <w:b/>
          <w:color w:val="000000"/>
          <w:sz w:val="22"/>
          <w:szCs w:val="22"/>
        </w:rPr>
        <w:t>(Matricula).</w:t>
      </w:r>
    </w:p>
    <w:p w14:paraId="6C70B763" w14:textId="77777777" w:rsidR="008D7EE6" w:rsidRDefault="008D7EE6" w:rsidP="008D7EE6">
      <w:pPr>
        <w:pBdr>
          <w:top w:val="nil"/>
          <w:left w:val="nil"/>
          <w:bottom w:val="nil"/>
          <w:right w:val="nil"/>
          <w:between w:val="nil"/>
        </w:pBdr>
        <w:ind w:left="720"/>
        <w:rPr>
          <w:rFonts w:ascii="Arial Narrow" w:eastAsia="Arial Narrow" w:hAnsi="Arial Narrow" w:cs="Arial Narrow"/>
          <w:i/>
          <w:color w:val="000000"/>
          <w:sz w:val="22"/>
          <w:szCs w:val="22"/>
        </w:rPr>
      </w:pPr>
    </w:p>
    <w:p w14:paraId="3B384807" w14:textId="77777777" w:rsidR="008D7EE6" w:rsidRDefault="008D7EE6" w:rsidP="008D7EE6">
      <w:pPr>
        <w:numPr>
          <w:ilvl w:val="0"/>
          <w:numId w:val="66"/>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proponente deberá señalar claramente en su propuesta si ofrece servicios adicionales sin costo para Parques Nacionales, relacionados con el objeto a contratar.</w:t>
      </w:r>
    </w:p>
    <w:p w14:paraId="79300024" w14:textId="77777777" w:rsidR="008D7EE6" w:rsidRDefault="008D7EE6" w:rsidP="008D7EE6">
      <w:pPr>
        <w:pBdr>
          <w:top w:val="nil"/>
          <w:left w:val="nil"/>
          <w:bottom w:val="nil"/>
          <w:right w:val="nil"/>
          <w:between w:val="nil"/>
        </w:pBdr>
        <w:jc w:val="both"/>
        <w:rPr>
          <w:rFonts w:ascii="Arial Narrow" w:eastAsia="Arial Narrow" w:hAnsi="Arial Narrow" w:cs="Arial Narrow"/>
          <w:b/>
          <w:color w:val="000000"/>
          <w:sz w:val="22"/>
          <w:szCs w:val="22"/>
        </w:rPr>
      </w:pPr>
    </w:p>
    <w:p w14:paraId="41826FD8" w14:textId="77777777" w:rsidR="008D7EE6" w:rsidRDefault="008D7EE6" w:rsidP="008D7EE6">
      <w:pPr>
        <w:numPr>
          <w:ilvl w:val="0"/>
          <w:numId w:val="65"/>
        </w:numPr>
        <w:suppressAutoHyphens/>
        <w:jc w:val="both"/>
        <w:rPr>
          <w:rFonts w:ascii="Arial Narrow" w:eastAsia="Arial Narrow" w:hAnsi="Arial Narrow" w:cs="Arial Narrow"/>
          <w:sz w:val="22"/>
          <w:szCs w:val="22"/>
        </w:rPr>
      </w:pPr>
      <w:r>
        <w:rPr>
          <w:rFonts w:ascii="Arial Narrow" w:eastAsia="Arial Narrow" w:hAnsi="Arial Narrow" w:cs="Arial Narrow"/>
          <w:sz w:val="22"/>
          <w:szCs w:val="22"/>
        </w:rPr>
        <w:t>El proponente deberá cotizar el valor de cada uno de los ítems establecidos en el cuadro anterior, el cual debe cumplir en todo caso con las especificaciones técnicas mínimas exigidas.</w:t>
      </w:r>
    </w:p>
    <w:p w14:paraId="44099A98" w14:textId="77777777" w:rsidR="008D7EE6" w:rsidRDefault="008D7EE6" w:rsidP="008D7EE6">
      <w:pPr>
        <w:numPr>
          <w:ilvl w:val="0"/>
          <w:numId w:val="65"/>
        </w:numPr>
        <w:suppressAutoHyphens/>
        <w:jc w:val="both"/>
        <w:rPr>
          <w:rFonts w:ascii="Arial Narrow" w:eastAsia="Arial Narrow" w:hAnsi="Arial Narrow" w:cs="Arial Narrow"/>
          <w:sz w:val="22"/>
          <w:szCs w:val="22"/>
        </w:rPr>
      </w:pPr>
      <w:r>
        <w:rPr>
          <w:rFonts w:ascii="Arial Narrow" w:eastAsia="Arial Narrow" w:hAnsi="Arial Narrow" w:cs="Arial Narrow"/>
          <w:sz w:val="22"/>
          <w:szCs w:val="22"/>
        </w:rPr>
        <w:t>La posible ambigüedad en las especificaciones técnicas no exime al contratista de entregar bienes de primera calidad y que correspondan al precio de mercado.</w:t>
      </w:r>
    </w:p>
    <w:p w14:paraId="3F7C8CFD" w14:textId="77777777" w:rsidR="008D7EE6" w:rsidRDefault="008D7EE6" w:rsidP="008D7EE6">
      <w:pPr>
        <w:numPr>
          <w:ilvl w:val="0"/>
          <w:numId w:val="65"/>
        </w:numPr>
        <w:suppressAutoHyphens/>
        <w:jc w:val="both"/>
        <w:rPr>
          <w:rFonts w:ascii="Arial Narrow" w:eastAsia="Arial Narrow" w:hAnsi="Arial Narrow" w:cs="Arial Narrow"/>
          <w:sz w:val="22"/>
          <w:szCs w:val="22"/>
        </w:rPr>
      </w:pPr>
      <w:r>
        <w:rPr>
          <w:rFonts w:ascii="Arial Narrow" w:eastAsia="Arial Narrow" w:hAnsi="Arial Narrow" w:cs="Arial Narrow"/>
          <w:sz w:val="22"/>
          <w:szCs w:val="22"/>
        </w:rPr>
        <w:t xml:space="preserve">El contratista deberá asumir los costos de transporte en que incurra para la entrega de los productos a adquirir, así como la instalación y puesta en funcionamiento de </w:t>
      </w:r>
      <w:proofErr w:type="gramStart"/>
      <w:r>
        <w:rPr>
          <w:rFonts w:ascii="Arial Narrow" w:eastAsia="Arial Narrow" w:hAnsi="Arial Narrow" w:cs="Arial Narrow"/>
          <w:sz w:val="22"/>
          <w:szCs w:val="22"/>
        </w:rPr>
        <w:t>la misma</w:t>
      </w:r>
      <w:proofErr w:type="gramEnd"/>
      <w:r>
        <w:rPr>
          <w:rFonts w:ascii="Arial Narrow" w:eastAsia="Arial Narrow" w:hAnsi="Arial Narrow" w:cs="Arial Narrow"/>
          <w:sz w:val="22"/>
          <w:szCs w:val="22"/>
        </w:rPr>
        <w:t>.</w:t>
      </w:r>
    </w:p>
    <w:p w14:paraId="0FC5B50D" w14:textId="77777777" w:rsidR="005C5588" w:rsidRPr="004A2CC4" w:rsidRDefault="005C5588" w:rsidP="005C5588">
      <w:pPr>
        <w:pStyle w:val="Prrafodelista"/>
        <w:ind w:left="360"/>
        <w:jc w:val="both"/>
        <w:rPr>
          <w:rFonts w:ascii="Arial Narrow" w:eastAsia="Arial Narrow" w:hAnsi="Arial Narrow" w:cs="Arial"/>
          <w:sz w:val="22"/>
          <w:szCs w:val="22"/>
        </w:rPr>
      </w:pPr>
    </w:p>
    <w:p w14:paraId="684C885C" w14:textId="77777777" w:rsidR="003A3987" w:rsidRDefault="003A3987" w:rsidP="002B20E7">
      <w:pPr>
        <w:jc w:val="both"/>
        <w:rPr>
          <w:rFonts w:ascii="Arial Narrow" w:eastAsia="Arial Narrow" w:hAnsi="Arial Narrow" w:cs="Arial"/>
          <w:sz w:val="22"/>
          <w:szCs w:val="22"/>
        </w:rPr>
      </w:pPr>
    </w:p>
    <w:p w14:paraId="64DB19BF" w14:textId="588D4371" w:rsidR="00602B7A"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3. OBLIGACIONES DEL CONTRATISTA</w:t>
      </w:r>
      <w:r w:rsidR="005C5588">
        <w:rPr>
          <w:rFonts w:ascii="Arial Narrow" w:eastAsia="Arial Narrow" w:hAnsi="Arial Narrow" w:cs="Arial Narrow"/>
          <w:b/>
          <w:color w:val="000000"/>
          <w:sz w:val="22"/>
          <w:szCs w:val="22"/>
        </w:rPr>
        <w:t>.</w:t>
      </w:r>
    </w:p>
    <w:p w14:paraId="4B6A1544"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Realizar el suministro de agua potable en las sedes operativas indicadas por el supervisor del Contrato.</w:t>
      </w:r>
    </w:p>
    <w:p w14:paraId="3FBEAB3E"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Garantizar la oportuna y eficaz prestación del objeto contratado, respondiendo por la calidad del suministro de agua potable y cumpla con las características requeridas.</w:t>
      </w:r>
    </w:p>
    <w:p w14:paraId="10BC45B0"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Reemplazar el suministro siempre y cuando el elemento no cumpla con los estándares mínimos de salubridad, para lo cual el supervisor del contrato comunicará por escrito al contratista la situación </w:t>
      </w:r>
      <w:r>
        <w:rPr>
          <w:rFonts w:ascii="Arial Narrow" w:eastAsia="Arial Narrow" w:hAnsi="Arial Narrow" w:cs="Arial Narrow"/>
          <w:sz w:val="22"/>
          <w:szCs w:val="22"/>
        </w:rPr>
        <w:lastRenderedPageBreak/>
        <w:t>presentada y este (el contratista) en un término razonable efectuará la reposición del suministro en el lugar indicado por la entidad.</w:t>
      </w:r>
    </w:p>
    <w:p w14:paraId="21CA3473"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Garantizar la calidad de los suministros entregados asegurando que cumplan con los estándares de consumo mínimos y con las características ofrecidas y de la mejor calidad.</w:t>
      </w:r>
    </w:p>
    <w:p w14:paraId="654AEC81"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Responder sin perjuicio de la garantía, por la calidad de los suministros adquiridos.</w:t>
      </w:r>
    </w:p>
    <w:p w14:paraId="065FEAB5"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Mantener indemne a la entidad por las reclamaciones que se deriven con ocasión a la ejecución contractual.</w:t>
      </w:r>
    </w:p>
    <w:p w14:paraId="28BBCD10"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Acatar y cumplir las instrucciones que el Supervisor le imparta en relación con el objeto contractual.</w:t>
      </w:r>
    </w:p>
    <w:p w14:paraId="47B6B834"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Presentar ante la entidad la correspondiente facturación de conformidad con las normas vigentes, adjuntando soporte de paz y salvo en el pago de aportes al sistema de seguridad social y parafiscales correspondientes al último periodo de pago.</w:t>
      </w:r>
    </w:p>
    <w:p w14:paraId="47C5711E"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7C9157A6"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Constituir las garantías exigidas y mantener su vigencia.</w:t>
      </w:r>
    </w:p>
    <w:p w14:paraId="6EDC6DA5"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Presentar ante a la entidad la correspondiente facturación de conformidad con las normas vigentes, adjuntando soporte de paz y salvo en el pago de aportes al sistema de seguridad social y parafiscales correspondientes al último periodo de pago.</w:t>
      </w:r>
    </w:p>
    <w:p w14:paraId="196733FA"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El contratista deberá mantener fijos los precios de los productos ofrecidos durante la ejecución del contrato</w:t>
      </w:r>
    </w:p>
    <w:p w14:paraId="2741B9FD" w14:textId="77777777" w:rsidR="008D7EE6" w:rsidRDefault="008D7EE6" w:rsidP="008D7EE6">
      <w:pPr>
        <w:numPr>
          <w:ilvl w:val="0"/>
          <w:numId w:val="67"/>
        </w:numPr>
        <w:suppressAutoHyphens/>
        <w:ind w:left="284" w:hanging="284"/>
        <w:jc w:val="both"/>
        <w:rPr>
          <w:rFonts w:ascii="Arial Narrow" w:eastAsia="Arial Narrow" w:hAnsi="Arial Narrow" w:cs="Arial Narrow"/>
          <w:sz w:val="22"/>
          <w:szCs w:val="22"/>
        </w:rPr>
      </w:pPr>
      <w:r>
        <w:rPr>
          <w:rFonts w:ascii="Arial Narrow" w:eastAsia="Arial Narrow" w:hAnsi="Arial Narrow" w:cs="Arial Narrow"/>
          <w:sz w:val="22"/>
          <w:szCs w:val="22"/>
        </w:rPr>
        <w:t>Las demás obligaciones que se deriven de los presentes términos de referencia y de la naturaleza del contrato.</w:t>
      </w:r>
    </w:p>
    <w:p w14:paraId="447790A0" w14:textId="77777777" w:rsidR="00602B7A" w:rsidRPr="004A2CC4" w:rsidRDefault="00602B7A" w:rsidP="00602B7A">
      <w:pPr>
        <w:pBdr>
          <w:top w:val="nil"/>
          <w:left w:val="nil"/>
          <w:bottom w:val="nil"/>
          <w:right w:val="nil"/>
          <w:between w:val="nil"/>
        </w:pBdr>
        <w:jc w:val="both"/>
        <w:rPr>
          <w:rFonts w:ascii="Arial Narrow" w:eastAsia="Arial Narrow" w:hAnsi="Arial Narrow" w:cs="Arial Narrow"/>
          <w:b/>
          <w:color w:val="000000"/>
          <w:sz w:val="22"/>
          <w:szCs w:val="22"/>
        </w:rPr>
      </w:pPr>
    </w:p>
    <w:p w14:paraId="60E4639A" w14:textId="77777777" w:rsidR="003A3987" w:rsidRDefault="003A3987" w:rsidP="003A3987">
      <w:pPr>
        <w:suppressAutoHyphens/>
        <w:autoSpaceDE w:val="0"/>
        <w:autoSpaceDN w:val="0"/>
        <w:jc w:val="both"/>
        <w:textAlignment w:val="baseline"/>
        <w:rPr>
          <w:rFonts w:ascii="Arial Narrow" w:hAnsi="Arial Narrow"/>
          <w:sz w:val="22"/>
          <w:szCs w:val="22"/>
          <w:lang w:val="es-CO"/>
        </w:rPr>
      </w:pPr>
    </w:p>
    <w:p w14:paraId="5D697B2D" w14:textId="22D9EB3C" w:rsidR="003A3987" w:rsidRPr="003A3987" w:rsidRDefault="003A3987" w:rsidP="003A3987">
      <w:pPr>
        <w:suppressAutoHyphens/>
        <w:autoSpaceDE w:val="0"/>
        <w:autoSpaceDN w:val="0"/>
        <w:jc w:val="both"/>
        <w:textAlignment w:val="baseline"/>
        <w:rPr>
          <w:rFonts w:ascii="Arial Narrow" w:hAnsi="Arial Narrow"/>
          <w:b/>
          <w:bCs/>
          <w:sz w:val="22"/>
          <w:szCs w:val="22"/>
          <w:lang w:val="es-CO"/>
        </w:rPr>
      </w:pPr>
      <w:r w:rsidRPr="003A3987">
        <w:rPr>
          <w:rFonts w:ascii="Arial Narrow" w:hAnsi="Arial Narrow"/>
          <w:b/>
          <w:bCs/>
          <w:sz w:val="22"/>
          <w:szCs w:val="22"/>
          <w:lang w:val="es-CO"/>
        </w:rPr>
        <w:t>4. OBLIGACIONES DE PARQUES NACIONALES</w:t>
      </w:r>
    </w:p>
    <w:p w14:paraId="42A87322" w14:textId="77777777" w:rsidR="003A3987" w:rsidRDefault="003A3987" w:rsidP="003A3987">
      <w:pPr>
        <w:suppressAutoHyphens/>
        <w:autoSpaceDE w:val="0"/>
        <w:autoSpaceDN w:val="0"/>
        <w:jc w:val="both"/>
        <w:textAlignment w:val="baseline"/>
        <w:rPr>
          <w:rFonts w:ascii="Arial Narrow" w:hAnsi="Arial Narrow"/>
          <w:sz w:val="22"/>
          <w:szCs w:val="22"/>
          <w:lang w:val="es-CO"/>
        </w:rPr>
      </w:pPr>
    </w:p>
    <w:p w14:paraId="66385FEA"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Expedir constancia(s) de cumplimiento en forma oportuna para el respectivo pago.  </w:t>
      </w:r>
    </w:p>
    <w:p w14:paraId="1BC46F59"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Verificar el cumplimiento de las obligaciones contraídas por el Contratista.</w:t>
      </w:r>
    </w:p>
    <w:p w14:paraId="59F06CEB"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Prestar la colaboración necesaria para que el Contratista satisfaga plenamente el objeto contractual.</w:t>
      </w:r>
    </w:p>
    <w:p w14:paraId="778F4710"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Efectuar los pagos en la forma pactada en el presente contrato.</w:t>
      </w:r>
    </w:p>
    <w:p w14:paraId="4EA62CE5"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Dirimir las controversias que se presenten entre el Supervisor y el Contratista en la ejecución del Contrato.</w:t>
      </w:r>
    </w:p>
    <w:p w14:paraId="58151F3D"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3D5C3D07" w14:textId="77777777" w:rsidR="008D7EE6" w:rsidRDefault="008D7EE6" w:rsidP="008D7EE6">
      <w:pPr>
        <w:numPr>
          <w:ilvl w:val="0"/>
          <w:numId w:val="68"/>
        </w:numPr>
        <w:pBdr>
          <w:top w:val="nil"/>
          <w:left w:val="nil"/>
          <w:bottom w:val="nil"/>
          <w:right w:val="nil"/>
          <w:between w:val="nil"/>
        </w:pBdr>
        <w:suppressAutoHyphens/>
        <w:ind w:left="284" w:hanging="284"/>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Parques de acuerdo con la normatividad vigente en materia de contratación impondrá las multas a que haya lugar, siempre que se compruebe el incumplimiento del objeto del contrato.</w:t>
      </w:r>
    </w:p>
    <w:p w14:paraId="169E1587" w14:textId="77777777" w:rsidR="008D7EE6" w:rsidRDefault="008D7EE6" w:rsidP="008D7EE6">
      <w:pPr>
        <w:widowControl w:val="0"/>
        <w:jc w:val="both"/>
        <w:rPr>
          <w:rFonts w:ascii="Arial Narrow" w:eastAsia="Arial Narrow" w:hAnsi="Arial Narrow" w:cs="Arial Narrow"/>
          <w:i/>
          <w:sz w:val="22"/>
          <w:szCs w:val="22"/>
        </w:rPr>
      </w:pPr>
    </w:p>
    <w:p w14:paraId="3572651A" w14:textId="2EADC2F3" w:rsidR="00457354" w:rsidRPr="004A2CC4" w:rsidRDefault="00457354" w:rsidP="00602B7A">
      <w:pPr>
        <w:suppressAutoHyphens/>
        <w:autoSpaceDE w:val="0"/>
        <w:autoSpaceDN w:val="0"/>
        <w:ind w:left="360"/>
        <w:jc w:val="both"/>
        <w:textAlignment w:val="baseline"/>
        <w:rPr>
          <w:rFonts w:ascii="Arial Narrow" w:hAnsi="Arial Narrow"/>
          <w:sz w:val="22"/>
          <w:szCs w:val="22"/>
        </w:rPr>
      </w:pPr>
    </w:p>
    <w:p w14:paraId="53248BF4"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5. CRONOGRAMA</w:t>
      </w:r>
    </w:p>
    <w:p w14:paraId="3C1A00B5"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p>
    <w:p w14:paraId="4C99FD44"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r w:rsidRPr="004A2CC4">
        <w:rPr>
          <w:rFonts w:ascii="Arial Narrow" w:eastAsiaTheme="minorHAnsi" w:hAnsi="Arial Narrow" w:cs="Arial"/>
          <w:bCs/>
          <w:color w:val="000000"/>
          <w:sz w:val="22"/>
          <w:szCs w:val="22"/>
          <w:lang w:val="es-CO" w:eastAsia="en-US"/>
        </w:rPr>
        <w:t xml:space="preserve">El cronograma corresponde al publicado en el Sistema Electrónico para la Contratación Pública – SECOP II. </w:t>
      </w:r>
    </w:p>
    <w:p w14:paraId="4A95E78E" w14:textId="77777777" w:rsidR="00602B7A" w:rsidRPr="004A2CC4" w:rsidRDefault="00602B7A" w:rsidP="00602B7A">
      <w:pPr>
        <w:autoSpaceDE w:val="0"/>
        <w:autoSpaceDN w:val="0"/>
        <w:adjustRightInd w:val="0"/>
        <w:rPr>
          <w:rFonts w:ascii="Arial Narrow" w:eastAsiaTheme="minorHAnsi" w:hAnsi="Arial Narrow" w:cs="Arial"/>
          <w:bCs/>
          <w:color w:val="000000"/>
          <w:sz w:val="22"/>
          <w:szCs w:val="22"/>
          <w:lang w:val="es-CO" w:eastAsia="en-US"/>
        </w:rPr>
      </w:pPr>
    </w:p>
    <w:p w14:paraId="73E101DB" w14:textId="77777777" w:rsidR="00602B7A" w:rsidRPr="004A2CC4" w:rsidRDefault="00602B7A" w:rsidP="00602B7A">
      <w:p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6. LIMITACIÓN A MIPYMES</w:t>
      </w:r>
    </w:p>
    <w:p w14:paraId="1A113582" w14:textId="77777777" w:rsidR="00602B7A" w:rsidRPr="004A2CC4" w:rsidRDefault="00602B7A" w:rsidP="00602B7A">
      <w:pPr>
        <w:autoSpaceDE w:val="0"/>
        <w:autoSpaceDN w:val="0"/>
        <w:adjustRightInd w:val="0"/>
        <w:jc w:val="both"/>
        <w:rPr>
          <w:rFonts w:ascii="Arial Narrow" w:eastAsiaTheme="minorHAnsi" w:hAnsi="Arial Narrow" w:cs="Arial"/>
          <w:bCs/>
          <w:color w:val="000000"/>
          <w:sz w:val="22"/>
          <w:szCs w:val="22"/>
          <w:lang w:val="es-CO" w:eastAsia="en-US"/>
        </w:rPr>
      </w:pPr>
    </w:p>
    <w:p w14:paraId="213E74F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2.2.1.2.4.2.2. del Decreto 1860 de 2021 el presente proceso podrá ser objeto de limitación a </w:t>
      </w:r>
      <w:proofErr w:type="spellStart"/>
      <w:r w:rsidRPr="004A2CC4">
        <w:rPr>
          <w:rFonts w:ascii="Arial Narrow" w:eastAsiaTheme="minorHAnsi" w:hAnsi="Arial Narrow" w:cs="Arial"/>
          <w:color w:val="000000"/>
          <w:sz w:val="22"/>
          <w:szCs w:val="22"/>
          <w:lang w:val="es-CO" w:eastAsia="en-US"/>
        </w:rPr>
        <w:t>mípyme</w:t>
      </w:r>
      <w:proofErr w:type="spellEnd"/>
      <w:r w:rsidRPr="004A2CC4">
        <w:rPr>
          <w:rFonts w:ascii="Arial Narrow" w:eastAsiaTheme="minorHAnsi" w:hAnsi="Arial Narrow" w:cs="Arial"/>
          <w:color w:val="000000"/>
          <w:sz w:val="22"/>
          <w:szCs w:val="22"/>
          <w:lang w:val="es-CO" w:eastAsia="en-US"/>
        </w:rPr>
        <w:t xml:space="preserve">, siempre y cuando se hayan recibido solicitudes de por lo menos dos (2)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colombianas para limitar la convocatoria a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colombianas, y que las mismas hayan sido presentadas en el término establecido para tal efecto en el cronograma del proceso.</w:t>
      </w:r>
    </w:p>
    <w:p w14:paraId="74195502"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ADF198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La condición de mí pyme se acreditará conforme a los términos del artículo 2.2.1.2.4.2.4. del Decreto 1860 de 2021.</w:t>
      </w:r>
    </w:p>
    <w:p w14:paraId="2BE3F863"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3BCB059"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Los proponentes MIPYMES se acreditarán presentando los siguientes documentos:</w:t>
      </w:r>
    </w:p>
    <w:p w14:paraId="58C643FC" w14:textId="5194405B" w:rsidR="00602B7A" w:rsidRPr="004A2CC4" w:rsidRDefault="00602B7A" w:rsidP="00602B7A">
      <w:pPr>
        <w:rPr>
          <w:rFonts w:ascii="Arial Narrow" w:hAnsi="Arial Narrow" w:cs="Arial"/>
          <w:sz w:val="22"/>
          <w:szCs w:val="22"/>
          <w:lang w:eastAsia="es-CO"/>
        </w:rPr>
      </w:pPr>
    </w:p>
    <w:p w14:paraId="492B0BD7" w14:textId="77777777" w:rsidR="00602B7A" w:rsidRPr="004A2CC4" w:rsidRDefault="00602B7A" w:rsidP="00602B7A">
      <w:pPr>
        <w:numPr>
          <w:ilvl w:val="0"/>
          <w:numId w:val="5"/>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Certificación de Manifestación de interés en limitar la convocatoria debidamente suscrita por la persona competente, así:</w:t>
      </w:r>
    </w:p>
    <w:p w14:paraId="13720329" w14:textId="77777777" w:rsidR="00602B7A" w:rsidRPr="004A2CC4" w:rsidRDefault="00602B7A" w:rsidP="00602B7A">
      <w:pPr>
        <w:ind w:left="361"/>
        <w:jc w:val="both"/>
        <w:textAlignment w:val="baseline"/>
        <w:rPr>
          <w:rFonts w:ascii="Arial Narrow" w:hAnsi="Arial Narrow" w:cs="Arial"/>
          <w:sz w:val="22"/>
          <w:szCs w:val="22"/>
          <w:lang w:eastAsia="es-CO"/>
        </w:rPr>
      </w:pPr>
    </w:p>
    <w:p w14:paraId="17EFFD62" w14:textId="77777777" w:rsidR="00602B7A" w:rsidRPr="004A2CC4" w:rsidRDefault="00602B7A" w:rsidP="00602B7A">
      <w:pPr>
        <w:numPr>
          <w:ilvl w:val="0"/>
          <w:numId w:val="6"/>
        </w:numPr>
        <w:ind w:firstLine="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naturales mediante certificación expedida por ellos y un contador público, adjuntando copia del registro mercantil y fotocopia de la tarjeta profesional del contador y del certificado de antecedentes disciplinarios expedido por la junta central de contadores con una vigencia no superior a tres meses a partir de la fecha de su expedición.</w:t>
      </w:r>
    </w:p>
    <w:p w14:paraId="6CD868FF" w14:textId="77777777" w:rsidR="00602B7A" w:rsidRPr="004A2CC4" w:rsidRDefault="00602B7A" w:rsidP="00602B7A">
      <w:pPr>
        <w:jc w:val="both"/>
        <w:textAlignment w:val="baseline"/>
        <w:rPr>
          <w:rFonts w:ascii="Arial Narrow" w:hAnsi="Arial Narrow" w:cs="Arial"/>
          <w:sz w:val="22"/>
          <w:szCs w:val="22"/>
          <w:lang w:eastAsia="es-CO"/>
        </w:rPr>
      </w:pPr>
    </w:p>
    <w:p w14:paraId="4540FB05" w14:textId="77777777" w:rsidR="00602B7A" w:rsidRPr="004A2CC4" w:rsidRDefault="00602B7A" w:rsidP="00602B7A">
      <w:pPr>
        <w:numPr>
          <w:ilvl w:val="0"/>
          <w:numId w:val="6"/>
        </w:numPr>
        <w:ind w:firstLine="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Anexar fotocopia de la tarjeta profesional del contador y del certificado de antecedentes disciplinarios expedido por la junta central de contadores con una vigencia no superior a tres meses a partir de la fecha de su expedición.</w:t>
      </w:r>
    </w:p>
    <w:p w14:paraId="68EAB65F" w14:textId="77777777" w:rsidR="00602B7A" w:rsidRPr="004A2CC4" w:rsidRDefault="00602B7A" w:rsidP="00602B7A">
      <w:pPr>
        <w:pStyle w:val="Prrafodelista"/>
        <w:rPr>
          <w:rFonts w:ascii="Arial Narrow" w:hAnsi="Arial Narrow" w:cs="Arial"/>
          <w:sz w:val="22"/>
          <w:szCs w:val="22"/>
          <w:lang w:eastAsia="es-CO"/>
        </w:rPr>
      </w:pPr>
    </w:p>
    <w:p w14:paraId="0F634643" w14:textId="77777777" w:rsidR="00602B7A" w:rsidRPr="004A2CC4" w:rsidRDefault="00602B7A" w:rsidP="00602B7A">
      <w:pPr>
        <w:ind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2. Certificación expedida por contador público o revisor fiscal, según el caso, en el que se señale tal condición y su tamaño empresarial (micro, pequeña o mediana empresa). Para la acreditación deberán observarse los rangos de clasificación empresarial establecidos de conformidad con la Ley 590 de 2000 y el Decreto 1074 de 2015, o las normas que lo modifiquen, sustituyan o complementen.</w:t>
      </w:r>
    </w:p>
    <w:p w14:paraId="6E8B3375" w14:textId="77777777" w:rsidR="00602B7A" w:rsidRPr="004A2CC4" w:rsidRDefault="00602B7A" w:rsidP="00602B7A">
      <w:pPr>
        <w:jc w:val="both"/>
        <w:textAlignment w:val="baseline"/>
        <w:rPr>
          <w:rFonts w:ascii="Arial Narrow" w:hAnsi="Arial Narrow" w:cs="Arial"/>
          <w:sz w:val="22"/>
          <w:szCs w:val="22"/>
          <w:lang w:eastAsia="es-CO"/>
        </w:rPr>
      </w:pPr>
    </w:p>
    <w:p w14:paraId="6D41F567" w14:textId="77777777" w:rsidR="00602B7A" w:rsidRPr="004A2CC4" w:rsidRDefault="00602B7A" w:rsidP="00602B7A">
      <w:pPr>
        <w:pStyle w:val="Prrafodelista"/>
        <w:numPr>
          <w:ilvl w:val="1"/>
          <w:numId w:val="6"/>
        </w:numPr>
        <w:ind w:left="0" w:hanging="284"/>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 xml:space="preserve">Para efectos de la limitación a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67071D2" w14:textId="77777777" w:rsidR="00602B7A" w:rsidRPr="004A2CC4" w:rsidRDefault="00602B7A" w:rsidP="00602B7A">
      <w:pPr>
        <w:pStyle w:val="Prrafodelista"/>
        <w:ind w:left="0"/>
        <w:jc w:val="both"/>
        <w:textAlignment w:val="baseline"/>
        <w:rPr>
          <w:rFonts w:ascii="Arial Narrow" w:hAnsi="Arial Narrow" w:cs="Arial"/>
          <w:sz w:val="22"/>
          <w:szCs w:val="22"/>
          <w:lang w:eastAsia="es-CO"/>
        </w:rPr>
      </w:pPr>
    </w:p>
    <w:p w14:paraId="72CB5370"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En la convocatoria limitada a MIPYMES podrán participar uniones temporales o consorcios, los cuales deberán estar integrados únicamente por MIPYMES. Para efectos de la limitación de la convocatoria, cada consorcio o unión temporal se contará por sí mismo y no por el número de MIPYMES que lo integren, que deberán cumplir de manera individual los requisitos mínimos señalados en el presente proceso.</w:t>
      </w:r>
    </w:p>
    <w:p w14:paraId="7D4CDAD5" w14:textId="77777777" w:rsidR="00602B7A" w:rsidRPr="004A2CC4" w:rsidRDefault="00602B7A" w:rsidP="00602B7A">
      <w:pPr>
        <w:pStyle w:val="Prrafodelista"/>
        <w:rPr>
          <w:rFonts w:ascii="Arial Narrow" w:hAnsi="Arial Narrow" w:cs="Arial"/>
          <w:sz w:val="22"/>
          <w:szCs w:val="22"/>
          <w:lang w:eastAsia="es-CO"/>
        </w:rPr>
      </w:pPr>
    </w:p>
    <w:p w14:paraId="087413FE" w14:textId="77777777" w:rsidR="00602B7A" w:rsidRPr="004A2CC4" w:rsidRDefault="00602B7A" w:rsidP="00602B7A">
      <w:pPr>
        <w:pStyle w:val="Prrafodelista"/>
        <w:numPr>
          <w:ilvl w:val="1"/>
          <w:numId w:val="6"/>
        </w:numPr>
        <w:ind w:left="0" w:hanging="426"/>
        <w:jc w:val="both"/>
        <w:textAlignment w:val="baseline"/>
        <w:rPr>
          <w:rFonts w:ascii="Arial Narrow" w:hAnsi="Arial Narrow" w:cs="Arial"/>
          <w:sz w:val="22"/>
          <w:szCs w:val="22"/>
          <w:lang w:eastAsia="es-CO"/>
        </w:rPr>
      </w:pPr>
      <w:r w:rsidRPr="004A2CC4">
        <w:rPr>
          <w:rFonts w:ascii="Arial Narrow" w:hAnsi="Arial Narrow" w:cs="Arial"/>
          <w:sz w:val="22"/>
          <w:szCs w:val="22"/>
          <w:lang w:eastAsia="es-CO"/>
        </w:rPr>
        <w:t>Se entiende como domicilio principal de MIPYMES, el departamento al que corresponde la dirección que aquella señaló en el registro mercantil o el certificado de existencia y representación legal de la empresa.</w:t>
      </w:r>
    </w:p>
    <w:p w14:paraId="682FBF6D" w14:textId="77777777" w:rsidR="00602B7A" w:rsidRPr="004A2CC4" w:rsidRDefault="00602B7A" w:rsidP="00602B7A">
      <w:pPr>
        <w:rPr>
          <w:rFonts w:ascii="Arial Narrow" w:hAnsi="Arial Narrow" w:cs="Arial"/>
          <w:sz w:val="22"/>
          <w:szCs w:val="22"/>
          <w:lang w:eastAsia="es-CO"/>
        </w:rPr>
      </w:pPr>
    </w:p>
    <w:p w14:paraId="0ACFB5BB"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Se limitará la convocatoria a MIPYMES si la Entidad Estatal ha recibido solicitudes de por lo menos dos (2) MIPYMES para limitar la convocatoria a MIPYMES con los respectivos documentos anteriormente mencionados, dentro del plazo establecido en el cronograma del SECOP II del presente proceso.</w:t>
      </w:r>
    </w:p>
    <w:p w14:paraId="5D7B8772" w14:textId="77777777" w:rsidR="00602B7A" w:rsidRPr="004A2CC4" w:rsidRDefault="00602B7A" w:rsidP="00602B7A">
      <w:pPr>
        <w:rPr>
          <w:rFonts w:ascii="Arial Narrow" w:hAnsi="Arial Narrow" w:cs="Arial"/>
          <w:sz w:val="22"/>
          <w:szCs w:val="22"/>
          <w:lang w:eastAsia="es-CO"/>
        </w:rPr>
      </w:pPr>
    </w:p>
    <w:p w14:paraId="67080950" w14:textId="77777777" w:rsidR="00602B7A" w:rsidRPr="004A2CC4" w:rsidRDefault="00602B7A" w:rsidP="00602B7A">
      <w:pPr>
        <w:jc w:val="both"/>
        <w:rPr>
          <w:rFonts w:ascii="Arial Narrow" w:hAnsi="Arial Narrow" w:cs="Arial"/>
          <w:sz w:val="22"/>
          <w:szCs w:val="22"/>
          <w:lang w:eastAsia="es-CO"/>
        </w:rPr>
      </w:pPr>
      <w:r w:rsidRPr="004A2CC4">
        <w:rPr>
          <w:rFonts w:ascii="Arial Narrow" w:hAnsi="Arial Narrow" w:cs="Arial"/>
          <w:sz w:val="22"/>
          <w:szCs w:val="22"/>
          <w:lang w:eastAsia="es-CO"/>
        </w:rPr>
        <w:t xml:space="preserve">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 xml:space="preserve"> o de proponentes plurales integrados únicamente por </w:t>
      </w:r>
      <w:proofErr w:type="spellStart"/>
      <w:r w:rsidRPr="004A2CC4">
        <w:rPr>
          <w:rFonts w:ascii="Arial Narrow" w:hAnsi="Arial Narrow" w:cs="Arial"/>
          <w:sz w:val="22"/>
          <w:szCs w:val="22"/>
          <w:lang w:eastAsia="es-CO"/>
        </w:rPr>
        <w:t>Mipyme</w:t>
      </w:r>
      <w:proofErr w:type="spellEnd"/>
      <w:r w:rsidRPr="004A2CC4">
        <w:rPr>
          <w:rFonts w:ascii="Arial Narrow" w:hAnsi="Arial Narrow" w:cs="Arial"/>
          <w:sz w:val="22"/>
          <w:szCs w:val="22"/>
          <w:lang w:eastAsia="es-CO"/>
        </w:rPr>
        <w:t>.</w:t>
      </w:r>
    </w:p>
    <w:p w14:paraId="3A5A274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2FA22A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Tratándose de personas jurídicas, las solicitudes solo las podrán realizar </w:t>
      </w:r>
      <w:proofErr w:type="spellStart"/>
      <w:r w:rsidRPr="004A2CC4">
        <w:rPr>
          <w:rFonts w:ascii="Arial Narrow" w:eastAsiaTheme="minorHAnsi" w:hAnsi="Arial Narrow" w:cs="Arial"/>
          <w:color w:val="000000"/>
          <w:sz w:val="22"/>
          <w:szCs w:val="22"/>
          <w:lang w:val="es-CO" w:eastAsia="en-US"/>
        </w:rPr>
        <w:t>Mipyme</w:t>
      </w:r>
      <w:proofErr w:type="spellEnd"/>
      <w:r w:rsidRPr="004A2CC4">
        <w:rPr>
          <w:rFonts w:ascii="Arial Narrow" w:eastAsiaTheme="minorHAnsi" w:hAnsi="Arial Narrow" w:cs="Arial"/>
          <w:color w:val="000000"/>
          <w:sz w:val="22"/>
          <w:szCs w:val="22"/>
          <w:lang w:val="es-CO" w:eastAsia="en-US"/>
        </w:rPr>
        <w:t xml:space="preserve">, cuyo objeto social les permita ejecutar el contrato relacionado con el proceso contractual. Las cooperativas y demás entidades de economía solidaria, siempre que tengan la calidad de </w:t>
      </w:r>
      <w:proofErr w:type="spellStart"/>
      <w:r w:rsidRPr="004A2CC4">
        <w:rPr>
          <w:rFonts w:ascii="Arial Narrow" w:eastAsiaTheme="minorHAnsi" w:hAnsi="Arial Narrow" w:cs="Arial"/>
          <w:color w:val="000000"/>
          <w:sz w:val="22"/>
          <w:szCs w:val="22"/>
          <w:lang w:val="es-CO" w:eastAsia="en-US"/>
        </w:rPr>
        <w:t>Mípyme</w:t>
      </w:r>
      <w:proofErr w:type="spellEnd"/>
      <w:r w:rsidRPr="004A2CC4">
        <w:rPr>
          <w:rFonts w:ascii="Arial Narrow" w:eastAsiaTheme="minorHAnsi" w:hAnsi="Arial Narrow" w:cs="Arial"/>
          <w:color w:val="000000"/>
          <w:sz w:val="22"/>
          <w:szCs w:val="22"/>
          <w:lang w:val="es-CO" w:eastAsia="en-US"/>
        </w:rPr>
        <w:t xml:space="preserve">, podrán solicitar y participar en las convocatorias limitadas </w:t>
      </w:r>
      <w:r w:rsidRPr="004A2CC4">
        <w:rPr>
          <w:rFonts w:ascii="Arial Narrow" w:eastAsiaTheme="minorHAnsi" w:hAnsi="Arial Narrow" w:cs="Arial"/>
          <w:color w:val="000000"/>
          <w:sz w:val="22"/>
          <w:szCs w:val="22"/>
          <w:lang w:val="es-CO" w:eastAsia="en-US"/>
        </w:rPr>
        <w:lastRenderedPageBreak/>
        <w:t>en las mismas condiciones dispuestas en el presente artículo.</w:t>
      </w:r>
      <w:r w:rsidRPr="004A2CC4">
        <w:rPr>
          <w:rFonts w:ascii="Arial Narrow" w:eastAsiaTheme="minorHAnsi" w:hAnsi="Arial Narrow" w:cs="Arial"/>
          <w:color w:val="000000"/>
          <w:sz w:val="22"/>
          <w:szCs w:val="22"/>
          <w:lang w:val="es-CO" w:eastAsia="en-US"/>
        </w:rPr>
        <w:cr/>
      </w:r>
    </w:p>
    <w:p w14:paraId="7B55DF9F" w14:textId="77777777" w:rsidR="00602B7A" w:rsidRPr="004A2CC4" w:rsidRDefault="00602B7A" w:rsidP="00602B7A">
      <w:pPr>
        <w:pStyle w:val="Captulo9"/>
        <w:numPr>
          <w:ilvl w:val="0"/>
          <w:numId w:val="0"/>
        </w:numPr>
        <w:rPr>
          <w:rFonts w:ascii="Arial Narrow" w:hAnsi="Arial Narrow" w:cs="Arial"/>
          <w:b/>
          <w:bCs/>
          <w:sz w:val="22"/>
        </w:rPr>
      </w:pPr>
      <w:r w:rsidRPr="004A2CC4">
        <w:rPr>
          <w:rFonts w:ascii="Arial Narrow" w:hAnsi="Arial Narrow" w:cs="Arial"/>
          <w:b/>
          <w:bCs/>
          <w:sz w:val="22"/>
        </w:rPr>
        <w:t>7. CRITERIOS DE DESEMPATE</w:t>
      </w:r>
    </w:p>
    <w:p w14:paraId="2870DDEF" w14:textId="77777777" w:rsidR="00602B7A" w:rsidRPr="004A2CC4" w:rsidRDefault="00602B7A" w:rsidP="00602B7A">
      <w:pPr>
        <w:pBdr>
          <w:top w:val="nil"/>
          <w:left w:val="nil"/>
          <w:bottom w:val="nil"/>
          <w:right w:val="nil"/>
          <w:between w:val="nil"/>
        </w:pBdr>
        <w:tabs>
          <w:tab w:val="left" w:pos="6075"/>
        </w:tabs>
        <w:ind w:left="360"/>
        <w:jc w:val="both"/>
        <w:rPr>
          <w:rFonts w:ascii="Arial Narrow" w:eastAsia="Arial Narrow" w:hAnsi="Arial Narrow" w:cs="Arial Narrow"/>
          <w:b/>
          <w:color w:val="000000"/>
          <w:sz w:val="22"/>
          <w:szCs w:val="22"/>
        </w:rPr>
      </w:pPr>
    </w:p>
    <w:p w14:paraId="0CFEE761"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entenderá que hay empate entre dos (2) o más propuestas, cuando presenten un número idéntico en el puntaje final. En el caso en que dos (2) o más propuestas, bajo el anterior criterio, hubieran arrojado un mismo resultado, se aplicarán los siguientes criterios de desempate, de conformidad con lo estipulado en el artículo 2.2.1.1.2.2.9 del Decreto 1082 de 2015, modificado por el artículo 35 de la Ley 2069 de 2020 así:</w:t>
      </w:r>
    </w:p>
    <w:p w14:paraId="29FF27A4" w14:textId="77777777" w:rsidR="00602B7A" w:rsidRPr="004A2CC4" w:rsidRDefault="00602B7A" w:rsidP="00602B7A">
      <w:pPr>
        <w:jc w:val="both"/>
        <w:rPr>
          <w:rFonts w:ascii="Arial Narrow" w:eastAsia="Arial Narrow" w:hAnsi="Arial Narrow" w:cs="Arial Narrow"/>
          <w:sz w:val="22"/>
          <w:szCs w:val="22"/>
        </w:rPr>
      </w:pPr>
    </w:p>
    <w:p w14:paraId="3CA08948"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oferta de bienes o servicios nacionales frente a la oferta de bienes o servicios extranjeros. </w:t>
      </w:r>
    </w:p>
    <w:p w14:paraId="75BF6CA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BB8A9F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w:t>
      </w:r>
      <w:r w:rsidRPr="004A2CC4">
        <w:rPr>
          <w:rFonts w:ascii="Arial Narrow" w:eastAsia="Arial Narrow" w:hAnsi="Arial Narrow" w:cs="Arial Narrow"/>
          <w:color w:val="000000"/>
          <w:sz w:val="22"/>
          <w:szCs w:val="22"/>
        </w:rPr>
        <w:t xml:space="preserve">consorcio, unión temporal o promesa de sociedad futura y aportar mínimo el veinticinco por ciento (25%) de la experiencia acreditada en la oferta. </w:t>
      </w:r>
    </w:p>
    <w:p w14:paraId="065D84CF"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4CBCBA63"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4A2CC4">
        <w:rPr>
          <w:rFonts w:ascii="Arial Narrow" w:eastAsia="Arial Narrow" w:hAnsi="Arial Narrow" w:cs="Arial Narrow"/>
          <w:color w:val="000000"/>
          <w:sz w:val="22"/>
          <w:szCs w:val="22"/>
        </w:rPr>
        <w:t>Rrom</w:t>
      </w:r>
      <w:proofErr w:type="spellEnd"/>
      <w:r w:rsidRPr="004A2CC4">
        <w:rPr>
          <w:rFonts w:ascii="Arial Narrow" w:eastAsia="Arial Narrow" w:hAnsi="Arial Narrow" w:cs="Arial Narrow"/>
          <w:color w:val="000000"/>
          <w:sz w:val="22"/>
          <w:szCs w:val="22"/>
        </w:rPr>
        <w:t xml:space="preserve"> o gitanas. </w:t>
      </w:r>
    </w:p>
    <w:p w14:paraId="7F4742D9"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BDC8BB2"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6E81817"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una </w:t>
      </w:r>
      <w:proofErr w:type="spellStart"/>
      <w:r w:rsidRPr="004A2CC4">
        <w:rPr>
          <w:rFonts w:ascii="Arial Narrow" w:eastAsia="Arial Narrow" w:hAnsi="Arial Narrow" w:cs="Arial Narrow"/>
          <w:color w:val="000000"/>
          <w:sz w:val="22"/>
          <w:szCs w:val="22"/>
        </w:rPr>
        <w:t>Mipyme</w:t>
      </w:r>
      <w:proofErr w:type="spellEnd"/>
      <w:r w:rsidRPr="004A2CC4">
        <w:rPr>
          <w:rFonts w:ascii="Arial Narrow" w:eastAsia="Arial Narrow" w:hAnsi="Arial Narrow" w:cs="Arial Narrow"/>
          <w:color w:val="000000"/>
          <w:sz w:val="22"/>
          <w:szCs w:val="22"/>
        </w:rPr>
        <w:t xml:space="preserve"> o cooperativas o asociaciones mutuales; o un proponente plural constituido por Mipymes, cooperativas o asociaciones mutuales.  </w:t>
      </w:r>
    </w:p>
    <w:p w14:paraId="10F0D78A"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la oferta presentada por el proponente plural constituido por micro y/o pequeñas empresas, cooperativas o asociaciones mutuales. </w:t>
      </w:r>
    </w:p>
    <w:p w14:paraId="028990E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Preferir al oferente que acredite de acuerdo con sus estados financieros o información contable con corte a 31 de diciembre del año 2020,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w:t>
      </w:r>
      <w:r w:rsidRPr="004A2CC4">
        <w:rPr>
          <w:rFonts w:ascii="Arial Narrow" w:eastAsia="Arial Narrow" w:hAnsi="Arial Narrow" w:cs="Arial Narrow"/>
          <w:color w:val="000000"/>
          <w:sz w:val="22"/>
          <w:szCs w:val="22"/>
        </w:rPr>
        <w:lastRenderedPageBreak/>
        <w:t>mínimo el veinticinco por ciento (25%) de la experiencia acreditada en la oferta; y (c) ni la MIPYME, cooperativa o asociación mutual ni sus accionistas, socios o representantes legales sean empleados, socios o accionistas de los miembros del proponente plural</w:t>
      </w:r>
    </w:p>
    <w:p w14:paraId="72893B4B"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Preferir las empresas reconocidas y establecidas como Sociedad de Beneficio e Interés Colectivo o Sociedad BIC, del segmento MIPYMES.</w:t>
      </w:r>
    </w:p>
    <w:p w14:paraId="15B4A7BC" w14:textId="77777777" w:rsidR="00602B7A" w:rsidRPr="004A2CC4" w:rsidRDefault="00602B7A" w:rsidP="00602B7A">
      <w:pPr>
        <w:numPr>
          <w:ilvl w:val="0"/>
          <w:numId w:val="8"/>
        </w:numPr>
        <w:suppressAutoHyphens/>
        <w:ind w:left="426" w:right="147" w:hanging="357"/>
        <w:jc w:val="both"/>
        <w:rPr>
          <w:rFonts w:ascii="Arial Narrow" w:eastAsia="Arial Narrow" w:hAnsi="Arial Narrow" w:cs="Arial Narrow"/>
          <w:color w:val="000000"/>
          <w:sz w:val="22"/>
          <w:szCs w:val="22"/>
        </w:rPr>
      </w:pPr>
      <w:r w:rsidRPr="004A2CC4">
        <w:rPr>
          <w:rFonts w:ascii="Arial Narrow" w:eastAsia="Arial Narrow" w:hAnsi="Arial Narrow" w:cs="Arial Narrow"/>
          <w:sz w:val="22"/>
          <w:szCs w:val="22"/>
        </w:rPr>
        <w:t xml:space="preserve">Por último, de persistir el empate, se realizará una audiencia cuya fecha fijará y comunicará oportunamente PNNC, en la cual se hará un SORTEO EN AUDIENCIA VIRTUAL mediante el método de suerte y azar, a través de la herramienta de Hangouts </w:t>
      </w:r>
      <w:proofErr w:type="spellStart"/>
      <w:r w:rsidRPr="004A2CC4">
        <w:rPr>
          <w:rFonts w:ascii="Arial Narrow" w:eastAsia="Arial Narrow" w:hAnsi="Arial Narrow" w:cs="Arial Narrow"/>
          <w:sz w:val="22"/>
          <w:szCs w:val="22"/>
        </w:rPr>
        <w:t>Meet</w:t>
      </w:r>
      <w:proofErr w:type="spellEnd"/>
      <w:r w:rsidRPr="004A2CC4">
        <w:rPr>
          <w:rFonts w:ascii="Arial Narrow" w:eastAsia="Arial Narrow" w:hAnsi="Arial Narrow" w:cs="Arial Narrow"/>
          <w:sz w:val="22"/>
          <w:szCs w:val="22"/>
        </w:rPr>
        <w:t xml:space="preserve"> de Google. Esta herramienta es utilizada solo por correo electrónico Gail, por lo tanto, se </w:t>
      </w:r>
      <w:proofErr w:type="gramStart"/>
      <w:r w:rsidRPr="004A2CC4">
        <w:rPr>
          <w:rFonts w:ascii="Arial Narrow" w:eastAsia="Arial Narrow" w:hAnsi="Arial Narrow" w:cs="Arial Narrow"/>
          <w:sz w:val="22"/>
          <w:szCs w:val="22"/>
        </w:rPr>
        <w:t>tomaran</w:t>
      </w:r>
      <w:proofErr w:type="gramEnd"/>
      <w:r w:rsidRPr="004A2CC4">
        <w:rPr>
          <w:rFonts w:ascii="Arial Narrow" w:eastAsia="Arial Narrow" w:hAnsi="Arial Narrow" w:cs="Arial Narrow"/>
          <w:sz w:val="22"/>
          <w:szCs w:val="22"/>
        </w:rPr>
        <w:t xml:space="preserve"> los correos electrónicos relacionados en los documentos de la propuesta</w:t>
      </w:r>
      <w:r w:rsidRPr="004A2CC4">
        <w:rPr>
          <w:rFonts w:ascii="Arial Narrow" w:hAnsi="Arial Narrow"/>
          <w:sz w:val="22"/>
          <w:szCs w:val="22"/>
        </w:rPr>
        <w:t xml:space="preserve"> </w:t>
      </w:r>
      <w:r w:rsidRPr="004A2CC4">
        <w:rPr>
          <w:rFonts w:ascii="Arial Narrow" w:eastAsia="Arial Narrow" w:hAnsi="Arial Narrow" w:cs="Arial Narrow"/>
          <w:sz w:val="22"/>
          <w:szCs w:val="22"/>
        </w:rPr>
        <w:t>el cual debe ser de uso exclusivo de la empresa (Persona Jurídica) o de su representante legal, o de la persona natural (en caso de ser persona natural), para que la Entidad proceda a realizar la respectiva invitación para asistir a la audiencia virtual., conforme a lo dispuesto a continuación:</w:t>
      </w:r>
    </w:p>
    <w:p w14:paraId="4E9388AD"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Se introducirán en una bolsa el número de papeletas equivalente a los proponentes respecto de los cuales persiste el empate y una (1) de ellas contendrá la palabra adjudicatario.</w:t>
      </w:r>
    </w:p>
    <w:p w14:paraId="0CEF233A"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El orden de radicación en el SECOP II de las ofertas por parte de los proponentes determinará cuál de ellos sacará la primera papeleta. </w:t>
      </w:r>
    </w:p>
    <w:p w14:paraId="4D271B65" w14:textId="77777777" w:rsidR="00602B7A" w:rsidRPr="004A2CC4" w:rsidRDefault="00602B7A" w:rsidP="00602B7A">
      <w:pPr>
        <w:widowControl w:val="0"/>
        <w:numPr>
          <w:ilvl w:val="0"/>
          <w:numId w:val="9"/>
        </w:numPr>
        <w:shd w:val="clear" w:color="auto" w:fill="FFFFFF"/>
        <w:tabs>
          <w:tab w:val="left" w:pos="284"/>
        </w:tabs>
        <w:suppressAutoHyphens/>
        <w:ind w:left="709"/>
        <w:jc w:val="both"/>
        <w:rPr>
          <w:rFonts w:ascii="Arial Narrow" w:eastAsia="Arial Narrow" w:hAnsi="Arial Narrow" w:cs="Arial Narrow"/>
          <w:sz w:val="22"/>
          <w:szCs w:val="22"/>
        </w:rPr>
      </w:pPr>
      <w:r w:rsidRPr="004A2CC4">
        <w:rPr>
          <w:rFonts w:ascii="Arial Narrow" w:eastAsia="Arial Narrow" w:hAnsi="Arial Narrow" w:cs="Arial Narrow"/>
          <w:sz w:val="22"/>
          <w:szCs w:val="22"/>
        </w:rPr>
        <w:t>El proponente que saque la papeleta que contenga la palabra adjudicatario será el ganador.</w:t>
      </w:r>
    </w:p>
    <w:p w14:paraId="7052DBCA" w14:textId="77777777" w:rsidR="00602B7A" w:rsidRPr="004A2CC4" w:rsidRDefault="00602B7A" w:rsidP="00602B7A">
      <w:pPr>
        <w:widowControl w:val="0"/>
        <w:shd w:val="clear" w:color="auto" w:fill="FFFFFF"/>
        <w:tabs>
          <w:tab w:val="left" w:pos="284"/>
        </w:tabs>
        <w:jc w:val="both"/>
        <w:rPr>
          <w:rFonts w:ascii="Arial Narrow" w:eastAsia="Arial Narrow" w:hAnsi="Arial Narrow" w:cs="Arial Narrow"/>
          <w:sz w:val="22"/>
          <w:szCs w:val="22"/>
        </w:rPr>
      </w:pPr>
    </w:p>
    <w:p w14:paraId="23418502" w14:textId="7699F566" w:rsidR="00602B7A" w:rsidRPr="004A2CC4" w:rsidRDefault="00602B7A" w:rsidP="00602B7A">
      <w:pPr>
        <w:pBdr>
          <w:top w:val="nil"/>
          <w:left w:val="nil"/>
          <w:bottom w:val="nil"/>
          <w:right w:val="nil"/>
          <w:between w:val="nil"/>
        </w:pBdr>
        <w:ind w:left="720" w:hanging="720"/>
        <w:jc w:val="both"/>
        <w:rPr>
          <w:rFonts w:ascii="Arial Narrow" w:eastAsiaTheme="minorHAnsi" w:hAnsi="Arial Narrow" w:cs="Arial"/>
          <w:b/>
          <w:bCs/>
          <w:color w:val="000000"/>
          <w:sz w:val="22"/>
          <w:szCs w:val="22"/>
          <w:lang w:val="es-CO" w:eastAsia="en-US"/>
        </w:rPr>
      </w:pPr>
      <w:r w:rsidRPr="004A2CC4">
        <w:rPr>
          <w:rFonts w:ascii="Arial Narrow" w:eastAsia="Arial Narrow" w:hAnsi="Arial Narrow" w:cs="Arial Narrow"/>
          <w:b/>
          <w:color w:val="000000"/>
          <w:sz w:val="22"/>
          <w:szCs w:val="22"/>
        </w:rPr>
        <w:t>7.1. ACREDITACIÓN DE CRITERIOS DE DESEMPATE:</w:t>
      </w:r>
    </w:p>
    <w:p w14:paraId="23985121" w14:textId="77777777" w:rsidR="00602B7A" w:rsidRPr="004A2CC4" w:rsidRDefault="00602B7A" w:rsidP="00602B7A">
      <w:pPr>
        <w:jc w:val="both"/>
        <w:rPr>
          <w:rFonts w:ascii="Arial Narrow" w:eastAsia="Arial Narrow" w:hAnsi="Arial Narrow" w:cs="Arial Narrow"/>
          <w:b/>
          <w:sz w:val="22"/>
          <w:szCs w:val="22"/>
        </w:rPr>
      </w:pPr>
    </w:p>
    <w:p w14:paraId="256D29B2" w14:textId="77777777" w:rsidR="00602B7A" w:rsidRPr="004A2CC4" w:rsidRDefault="00602B7A" w:rsidP="00602B7A">
      <w:pPr>
        <w:pBdr>
          <w:top w:val="nil"/>
          <w:left w:val="nil"/>
          <w:bottom w:val="nil"/>
          <w:right w:val="nil"/>
          <w:between w:val="nil"/>
        </w:pBdr>
        <w:tabs>
          <w:tab w:val="left" w:pos="993"/>
        </w:tabs>
        <w:ind w:left="720" w:hanging="720"/>
        <w:jc w:val="both"/>
        <w:rPr>
          <w:rFonts w:ascii="Arial Narrow" w:eastAsia="Arial Narrow" w:hAnsi="Arial Narrow" w:cs="Arial Narrow"/>
          <w:b/>
          <w:color w:val="000000"/>
          <w:sz w:val="22"/>
          <w:szCs w:val="22"/>
        </w:rPr>
      </w:pPr>
      <w:r w:rsidRPr="004A2CC4">
        <w:rPr>
          <w:rFonts w:ascii="Arial Narrow" w:eastAsia="Arial Narrow" w:hAnsi="Arial Narrow" w:cs="Arial Narrow"/>
          <w:b/>
          <w:color w:val="000000"/>
          <w:sz w:val="22"/>
          <w:szCs w:val="22"/>
        </w:rPr>
        <w:t>7.1.1. OFERTA DE BIENES O SERVICIOS NACIONALES FRENTE A LA OFERTA DE BIENES O SERVICIOS EXTRANJEROS</w:t>
      </w:r>
    </w:p>
    <w:p w14:paraId="67E548CF" w14:textId="77777777" w:rsidR="00602B7A" w:rsidRPr="004A2CC4" w:rsidRDefault="00602B7A" w:rsidP="00602B7A">
      <w:pPr>
        <w:tabs>
          <w:tab w:val="left" w:pos="993"/>
        </w:tabs>
        <w:jc w:val="both"/>
        <w:rPr>
          <w:rFonts w:ascii="Arial Narrow" w:eastAsia="Arial Narrow" w:hAnsi="Arial Narrow" w:cs="Arial Narrow"/>
          <w:b/>
          <w:sz w:val="22"/>
          <w:szCs w:val="22"/>
        </w:rPr>
      </w:pPr>
    </w:p>
    <w:p w14:paraId="62272169" w14:textId="77777777" w:rsidR="00602B7A" w:rsidRPr="004A2CC4" w:rsidRDefault="00602B7A" w:rsidP="00602B7A">
      <w:pPr>
        <w:tabs>
          <w:tab w:val="left" w:pos="993"/>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Este criterio se verificará mediante el anexo de apoyo a la industria nacional y la verificación de las condiciones del proponente y/o su personal según sea el caso.</w:t>
      </w:r>
    </w:p>
    <w:p w14:paraId="1239AEC9" w14:textId="77777777" w:rsidR="00602B7A" w:rsidRPr="004A2CC4" w:rsidRDefault="00602B7A" w:rsidP="00602B7A">
      <w:pPr>
        <w:tabs>
          <w:tab w:val="left" w:pos="993"/>
        </w:tabs>
        <w:jc w:val="both"/>
        <w:rPr>
          <w:rFonts w:ascii="Arial Narrow" w:eastAsia="Arial Narrow" w:hAnsi="Arial Narrow" w:cs="Arial Narrow"/>
          <w:sz w:val="22"/>
          <w:szCs w:val="22"/>
        </w:rPr>
      </w:pPr>
    </w:p>
    <w:p w14:paraId="49F30F3D"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del origen del proponente, se verificará mediante el certificado de existencia y representación legal si es persona jurídica, o el documento de identificación si es persona natural.</w:t>
      </w:r>
    </w:p>
    <w:p w14:paraId="0C9C762C"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 los bienes, se verificará con el manual o certificado expedido por el fabricante en donde se haga referencia expresa al lugar de manufactura de los bienes.</w:t>
      </w:r>
    </w:p>
    <w:p w14:paraId="696E35BF" w14:textId="77777777" w:rsidR="00602B7A" w:rsidRPr="004A2CC4" w:rsidRDefault="00602B7A" w:rsidP="00602B7A">
      <w:pPr>
        <w:numPr>
          <w:ilvl w:val="0"/>
          <w:numId w:val="7"/>
        </w:numPr>
        <w:tabs>
          <w:tab w:val="left" w:pos="851"/>
        </w:tabs>
        <w:suppressAutoHyphens/>
        <w:ind w:left="851" w:hanging="284"/>
        <w:jc w:val="both"/>
        <w:rPr>
          <w:rFonts w:ascii="Arial Narrow" w:eastAsia="Arial Narrow" w:hAnsi="Arial Narrow" w:cs="Arial Narrow"/>
          <w:sz w:val="22"/>
          <w:szCs w:val="22"/>
        </w:rPr>
      </w:pPr>
      <w:r w:rsidRPr="004A2CC4">
        <w:rPr>
          <w:rFonts w:ascii="Arial Narrow" w:eastAsia="Arial Narrow" w:hAnsi="Arial Narrow" w:cs="Arial Narrow"/>
          <w:sz w:val="22"/>
          <w:szCs w:val="22"/>
        </w:rPr>
        <w:t>Para el caso del personal, se verificará mediante el documento de identificación del personal ofertado.</w:t>
      </w:r>
    </w:p>
    <w:p w14:paraId="4410D054"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54150E97"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 PROPUESTA DE LA MUJER CABEZA DE FAMILIA Y MUJERES VICTIMAS DE VIOLENCIA INTRAFAMILIAR </w:t>
      </w:r>
    </w:p>
    <w:p w14:paraId="46DD9C29" w14:textId="77777777" w:rsidR="00602B7A" w:rsidRPr="004A2CC4" w:rsidRDefault="00602B7A" w:rsidP="00602B7A">
      <w:pPr>
        <w:tabs>
          <w:tab w:val="left" w:pos="851"/>
        </w:tabs>
        <w:ind w:left="567"/>
        <w:jc w:val="both"/>
        <w:rPr>
          <w:rFonts w:ascii="Arial Narrow" w:eastAsia="Arial Narrow" w:hAnsi="Arial Narrow" w:cs="Arial Narrow"/>
          <w:b/>
          <w:sz w:val="22"/>
          <w:szCs w:val="22"/>
        </w:rPr>
      </w:pPr>
    </w:p>
    <w:p w14:paraId="3EBC9A8D"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7.1.2.1 PROPUESTA DE LA MUJER CABEZA DE FAMILIA: </w:t>
      </w:r>
    </w:p>
    <w:p w14:paraId="6481DBE7" w14:textId="77777777" w:rsidR="00602B7A" w:rsidRPr="004A2CC4" w:rsidRDefault="00602B7A" w:rsidP="00602B7A">
      <w:pPr>
        <w:tabs>
          <w:tab w:val="left" w:pos="851"/>
        </w:tabs>
        <w:jc w:val="both"/>
        <w:rPr>
          <w:rFonts w:ascii="Arial Narrow" w:eastAsia="Arial Narrow" w:hAnsi="Arial Narrow" w:cs="Arial Narrow"/>
          <w:b/>
          <w:sz w:val="22"/>
          <w:szCs w:val="22"/>
          <w:highlight w:val="yellow"/>
        </w:rPr>
      </w:pPr>
    </w:p>
    <w:p w14:paraId="64DE0E19" w14:textId="77777777" w:rsidR="00602B7A" w:rsidRPr="004A2CC4" w:rsidRDefault="00602B7A" w:rsidP="00602B7A">
      <w:pPr>
        <w:tabs>
          <w:tab w:val="left" w:pos="851"/>
        </w:tabs>
        <w:jc w:val="both"/>
        <w:rPr>
          <w:rFonts w:ascii="Arial Narrow" w:eastAsia="Arial Narrow" w:hAnsi="Arial Narrow" w:cs="Arial Narrow"/>
          <w:sz w:val="22"/>
          <w:szCs w:val="22"/>
        </w:rPr>
      </w:pPr>
      <w:r w:rsidRPr="004A2CC4">
        <w:rPr>
          <w:rFonts w:ascii="Arial Narrow" w:eastAsia="Arial Narrow" w:hAnsi="Arial Narrow" w:cs="Arial Narrow"/>
          <w:sz w:val="22"/>
          <w:szCs w:val="22"/>
        </w:rPr>
        <w:t xml:space="preserve">El parágrafo del artículo 2 de la Ley 82 de 1993 – «Por la cual se expiden normas para apoyar de manera especial a la mujer cabeza de familia» – establece que «La condición de Mujer Cabeza de Familia y la cesación de </w:t>
      </w:r>
      <w:proofErr w:type="gramStart"/>
      <w:r w:rsidRPr="004A2CC4">
        <w:rPr>
          <w:rFonts w:ascii="Arial Narrow" w:eastAsia="Arial Narrow" w:hAnsi="Arial Narrow" w:cs="Arial Narrow"/>
          <w:sz w:val="22"/>
          <w:szCs w:val="22"/>
        </w:rPr>
        <w:t>la misma</w:t>
      </w:r>
      <w:proofErr w:type="gramEnd"/>
      <w:r w:rsidRPr="004A2CC4">
        <w:rPr>
          <w:rFonts w:ascii="Arial Narrow" w:eastAsia="Arial Narrow" w:hAnsi="Arial Narrow" w:cs="Arial Narrow"/>
          <w:sz w:val="22"/>
          <w:szCs w:val="22"/>
        </w:rPr>
        <w:t>, desde el momento en que ocurra el respectivo evento, deberá ser declarada ante notario por cada una de ellas, expresando las circunstancias básicas del respectivo caso y sin que por este concepto se causen emolumentos notariales a su cargo». Por lo tanto, a menos que una norma posterior disponga lo contrario, tal declaración basta para acreditar la condición de mujer cabeza de familia.</w:t>
      </w:r>
    </w:p>
    <w:p w14:paraId="35CFC57A" w14:textId="77777777" w:rsidR="00602B7A" w:rsidRPr="004A2CC4" w:rsidRDefault="00602B7A" w:rsidP="00602B7A">
      <w:pPr>
        <w:tabs>
          <w:tab w:val="left" w:pos="851"/>
        </w:tabs>
        <w:jc w:val="both"/>
        <w:rPr>
          <w:rFonts w:ascii="Arial Narrow" w:eastAsia="Arial Narrow" w:hAnsi="Arial Narrow" w:cs="Arial Narrow"/>
          <w:b/>
          <w:sz w:val="22"/>
          <w:szCs w:val="22"/>
        </w:rPr>
      </w:pPr>
    </w:p>
    <w:p w14:paraId="7ED79E7A" w14:textId="77777777" w:rsidR="00602B7A" w:rsidRPr="004A2CC4" w:rsidRDefault="00602B7A" w:rsidP="00602B7A">
      <w:pPr>
        <w:tabs>
          <w:tab w:val="left" w:pos="851"/>
        </w:tabs>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7.1.2.2 PROPUESTA DE MUJERES VICTIMAS DE LA VIOLENCIA INTRAFAMILIAR</w:t>
      </w:r>
    </w:p>
    <w:p w14:paraId="30E7A143" w14:textId="77777777" w:rsidR="00602B7A" w:rsidRPr="004A2CC4" w:rsidRDefault="00602B7A" w:rsidP="00602B7A">
      <w:pPr>
        <w:tabs>
          <w:tab w:val="left" w:pos="851"/>
        </w:tabs>
        <w:jc w:val="both"/>
        <w:rPr>
          <w:rFonts w:ascii="Arial Narrow" w:eastAsia="Arial Narrow" w:hAnsi="Arial Narrow" w:cs="Arial Narrow"/>
          <w:sz w:val="22"/>
          <w:szCs w:val="22"/>
        </w:rPr>
      </w:pPr>
    </w:p>
    <w:p w14:paraId="41225364" w14:textId="77777777" w:rsidR="00602B7A" w:rsidRPr="004A2CC4" w:rsidRDefault="00602B7A" w:rsidP="00602B7A">
      <w:pPr>
        <w:jc w:val="both"/>
        <w:rPr>
          <w:rFonts w:ascii="Arial Narrow" w:eastAsia="Arial Narrow" w:hAnsi="Arial Narrow" w:cs="Arial Narrow"/>
          <w:b/>
          <w:color w:val="252423"/>
          <w:sz w:val="22"/>
          <w:szCs w:val="22"/>
        </w:rPr>
      </w:pPr>
      <w:r w:rsidRPr="004A2CC4">
        <w:rPr>
          <w:rFonts w:ascii="Arial Narrow" w:eastAsia="Arial Narrow" w:hAnsi="Arial Narrow" w:cs="Arial Narrow"/>
          <w:color w:val="252423"/>
          <w:sz w:val="22"/>
          <w:szCs w:val="22"/>
        </w:rPr>
        <w:lastRenderedPageBreak/>
        <w:t>Para la acreditación del presente factor  desempate el artículo 21 de la Ley 1257 de 2008 dispone que: “</w:t>
      </w:r>
      <w:r w:rsidRPr="004A2CC4">
        <w:rPr>
          <w:rFonts w:ascii="Arial Narrow" w:eastAsia="Arial Narrow" w:hAnsi="Arial Narrow" w:cs="Arial Narrow"/>
          <w:i/>
          <w:color w:val="252423"/>
          <w:sz w:val="22"/>
          <w:szCs w:val="22"/>
        </w:rPr>
        <w:t>Las situaciones de violencia que dan lugar a la atención de las mujeres, sus hijos e hijas, se acreditarán con la medida de protección expedida por la autoridad competente, sin que puedan exigirse requisitos adicionales” .</w:t>
      </w:r>
      <w:r w:rsidRPr="004A2CC4">
        <w:rPr>
          <w:rFonts w:ascii="Arial Narrow" w:eastAsia="Arial Narrow" w:hAnsi="Arial Narrow" w:cs="Arial Narrow"/>
          <w:color w:val="252423"/>
          <w:sz w:val="22"/>
          <w:szCs w:val="22"/>
        </w:rPr>
        <w:t>De conformidad con los artículos 16 y 17 de la Ley 1257 de 2008, la medida de protección la debe impartir el comisario de familia del lugar donde ocurrieron los hechos y a falta de este el juez civil municipal o promiscuo municipal, o la autoridad indígena (en los casos de violencia intrafamiliar en las comunidades indígenas). La medida de protección se debe emitir en una providencia motivada. Por lo tanto, este será documento idóneo que permitirá acreditar la situación de mujer víctima de violencia intrafamiliar</w:t>
      </w:r>
      <w:r w:rsidRPr="004A2CC4">
        <w:rPr>
          <w:rFonts w:ascii="Arial Narrow" w:eastAsia="Arial Narrow" w:hAnsi="Arial Narrow" w:cs="Arial Narrow"/>
          <w:b/>
          <w:color w:val="252423"/>
          <w:sz w:val="22"/>
          <w:szCs w:val="22"/>
        </w:rPr>
        <w:t xml:space="preserve">. </w:t>
      </w:r>
    </w:p>
    <w:p w14:paraId="5CE60B2D" w14:textId="77777777" w:rsidR="00602B7A" w:rsidRPr="004A2CC4" w:rsidRDefault="00602B7A" w:rsidP="00602B7A">
      <w:pPr>
        <w:jc w:val="both"/>
        <w:rPr>
          <w:rFonts w:ascii="Arial Narrow" w:eastAsia="Arial Narrow" w:hAnsi="Arial Narrow" w:cs="Arial Narrow"/>
          <w:b/>
          <w:color w:val="252423"/>
          <w:sz w:val="22"/>
          <w:szCs w:val="22"/>
        </w:rPr>
      </w:pPr>
    </w:p>
    <w:p w14:paraId="0047B41D"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themeColor="text1"/>
          <w:sz w:val="22"/>
          <w:szCs w:val="22"/>
        </w:rPr>
      </w:pPr>
      <w:r w:rsidRPr="004A2CC4">
        <w:rPr>
          <w:rFonts w:ascii="Arial Narrow" w:eastAsia="Arial Narrow" w:hAnsi="Arial Narrow" w:cs="Arial Narrow"/>
          <w:b/>
          <w:color w:val="000000" w:themeColor="text1"/>
          <w:sz w:val="22"/>
          <w:szCs w:val="22"/>
        </w:rPr>
        <w:t>7.1.3. PERSONAS MAYORES NO BENEFICIARIOS DE LA PENSIÓN DE VEJEZ</w:t>
      </w:r>
    </w:p>
    <w:p w14:paraId="59D56C30" w14:textId="77777777" w:rsidR="00602B7A" w:rsidRPr="004A2CC4" w:rsidRDefault="00602B7A" w:rsidP="00602B7A">
      <w:pPr>
        <w:jc w:val="both"/>
        <w:rPr>
          <w:rFonts w:ascii="Arial Narrow" w:eastAsia="Arial Narrow" w:hAnsi="Arial Narrow" w:cs="Arial Narrow"/>
          <w:color w:val="252423"/>
          <w:sz w:val="22"/>
          <w:szCs w:val="22"/>
        </w:rPr>
      </w:pPr>
    </w:p>
    <w:p w14:paraId="6BA45B5B"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color w:val="252423"/>
          <w:sz w:val="22"/>
          <w:szCs w:val="22"/>
        </w:rPr>
        <w:t xml:space="preserve">Para la acreditación del presente factor de desempate, </w:t>
      </w:r>
      <w:r w:rsidRPr="004A2CC4">
        <w:rPr>
          <w:rFonts w:ascii="Arial Narrow" w:eastAsia="Arial Narrow" w:hAnsi="Arial Narrow" w:cs="Arial Narrow"/>
          <w:sz w:val="22"/>
          <w:szCs w:val="22"/>
        </w:rPr>
        <w:t>artículo 3 de la Ley 1251 de 2008 refiere al adulto mayor como “</w:t>
      </w:r>
      <w:r w:rsidRPr="004A2CC4">
        <w:rPr>
          <w:rFonts w:ascii="Arial Narrow" w:eastAsia="Arial Narrow" w:hAnsi="Arial Narrow" w:cs="Arial Narrow"/>
          <w:i/>
          <w:sz w:val="22"/>
          <w:szCs w:val="22"/>
        </w:rPr>
        <w:t xml:space="preserve">(…) aquella persona que cuenta con sesenta (60) </w:t>
      </w:r>
      <w:proofErr w:type="gramStart"/>
      <w:r w:rsidRPr="004A2CC4">
        <w:rPr>
          <w:rFonts w:ascii="Arial Narrow" w:eastAsia="Arial Narrow" w:hAnsi="Arial Narrow" w:cs="Arial Narrow"/>
          <w:i/>
          <w:sz w:val="22"/>
          <w:szCs w:val="22"/>
        </w:rPr>
        <w:t>años de edad</w:t>
      </w:r>
      <w:proofErr w:type="gramEnd"/>
      <w:r w:rsidRPr="004A2CC4">
        <w:rPr>
          <w:rFonts w:ascii="Arial Narrow" w:eastAsia="Arial Narrow" w:hAnsi="Arial Narrow" w:cs="Arial Narrow"/>
          <w:i/>
          <w:sz w:val="22"/>
          <w:szCs w:val="22"/>
        </w:rPr>
        <w:t xml:space="preserve"> o más”,</w:t>
      </w:r>
      <w:r w:rsidRPr="004A2CC4">
        <w:rPr>
          <w:rFonts w:ascii="Arial Narrow" w:eastAsia="Arial Narrow" w:hAnsi="Arial Narrow" w:cs="Arial Narrow"/>
          <w:sz w:val="22"/>
          <w:szCs w:val="22"/>
        </w:rPr>
        <w:t xml:space="preserve"> lo cual se puede acreditar con el documento de identidad correspondiente. Aunado a ello deberá presentar certificación juramentada que aquel adulto mayor no es beneficiario de la pensión de vejez, familiar o sobrevivencia </w:t>
      </w:r>
    </w:p>
    <w:p w14:paraId="1B51AC32" w14:textId="77777777" w:rsidR="00602B7A" w:rsidRPr="004A2CC4" w:rsidRDefault="00602B7A" w:rsidP="00602B7A">
      <w:pPr>
        <w:jc w:val="both"/>
        <w:rPr>
          <w:rFonts w:ascii="Arial Narrow" w:eastAsia="Arial Narrow" w:hAnsi="Arial Narrow" w:cs="Arial Narrow"/>
          <w:sz w:val="22"/>
          <w:szCs w:val="22"/>
        </w:rPr>
      </w:pPr>
    </w:p>
    <w:p w14:paraId="2747B0A4" w14:textId="77777777" w:rsidR="00602B7A" w:rsidRPr="004A2CC4" w:rsidRDefault="00602B7A" w:rsidP="00602B7A">
      <w:pPr>
        <w:ind w:right="147"/>
        <w:jc w:val="both"/>
        <w:rPr>
          <w:rFonts w:ascii="Arial Narrow" w:eastAsia="Arial Narrow" w:hAnsi="Arial Narrow" w:cs="Arial Narrow"/>
          <w:b/>
          <w:color w:val="000000"/>
          <w:sz w:val="22"/>
          <w:szCs w:val="22"/>
        </w:rPr>
      </w:pPr>
      <w:r w:rsidRPr="004A2CC4">
        <w:rPr>
          <w:rFonts w:ascii="Arial Narrow" w:eastAsia="Arial Narrow" w:hAnsi="Arial Narrow" w:cs="Arial Narrow"/>
          <w:b/>
          <w:sz w:val="22"/>
          <w:szCs w:val="22"/>
        </w:rPr>
        <w:t xml:space="preserve">7.1.4. ACREDITACIÓN DE </w:t>
      </w:r>
      <w:r w:rsidRPr="004A2CC4">
        <w:rPr>
          <w:rFonts w:ascii="Arial Narrow" w:eastAsia="Arial Narrow" w:hAnsi="Arial Narrow" w:cs="Arial Narrow"/>
          <w:b/>
          <w:color w:val="000000"/>
          <w:sz w:val="22"/>
          <w:szCs w:val="22"/>
        </w:rPr>
        <w:t xml:space="preserve">POBLACIÓN INDÍGENA, NEGRA, AFROCOLOMBIANA, RAIZAL, PALANQUERA, RROM O GITANAS. </w:t>
      </w:r>
    </w:p>
    <w:p w14:paraId="04503915" w14:textId="77777777" w:rsidR="00602B7A" w:rsidRPr="004A2CC4" w:rsidRDefault="00602B7A" w:rsidP="00602B7A">
      <w:pPr>
        <w:ind w:right="147"/>
        <w:jc w:val="both"/>
        <w:rPr>
          <w:rFonts w:ascii="Arial Narrow" w:eastAsia="Arial Narrow" w:hAnsi="Arial Narrow" w:cs="Arial Narrow"/>
          <w:b/>
          <w:color w:val="000000"/>
          <w:sz w:val="22"/>
          <w:szCs w:val="22"/>
        </w:rPr>
      </w:pPr>
    </w:p>
    <w:p w14:paraId="14AA8245" w14:textId="77777777" w:rsidR="00602B7A" w:rsidRPr="004A2CC4" w:rsidRDefault="00602B7A" w:rsidP="00602B7A">
      <w:pPr>
        <w:ind w:right="147"/>
        <w:jc w:val="both"/>
        <w:rPr>
          <w:rFonts w:ascii="Arial Narrow" w:eastAsia="Arial Narrow" w:hAnsi="Arial Narrow" w:cs="Arial Narrow"/>
          <w:color w:val="252423"/>
          <w:sz w:val="22"/>
          <w:szCs w:val="22"/>
        </w:rPr>
      </w:pPr>
      <w:r w:rsidRPr="004A2CC4">
        <w:rPr>
          <w:rFonts w:ascii="Arial Narrow" w:eastAsia="Arial Narrow" w:hAnsi="Arial Narrow" w:cs="Arial Narrow"/>
          <w:color w:val="252423"/>
          <w:sz w:val="22"/>
          <w:szCs w:val="22"/>
        </w:rPr>
        <w:t xml:space="preserve">Para la acreditación del presente factor de desempate se deberá allegar el registro de dicha comunidad a través de documento idóneo expedido por el Ministerio del Interior y/o Ministerio de cultura y/o Departamento Nacional de estadística DANE </w:t>
      </w:r>
    </w:p>
    <w:p w14:paraId="6C5447E9" w14:textId="77777777" w:rsidR="00602B7A" w:rsidRPr="004A2CC4" w:rsidRDefault="00602B7A" w:rsidP="00602B7A">
      <w:pPr>
        <w:ind w:right="147"/>
        <w:jc w:val="both"/>
        <w:rPr>
          <w:rFonts w:ascii="Arial Narrow" w:eastAsia="Arial Narrow" w:hAnsi="Arial Narrow" w:cs="Arial Narrow"/>
          <w:color w:val="000000"/>
          <w:sz w:val="22"/>
          <w:szCs w:val="22"/>
        </w:rPr>
      </w:pPr>
    </w:p>
    <w:p w14:paraId="7857B458" w14:textId="77777777" w:rsidR="00602B7A" w:rsidRPr="004A2CC4" w:rsidRDefault="00602B7A" w:rsidP="00602B7A">
      <w:pPr>
        <w:jc w:val="both"/>
        <w:rPr>
          <w:rFonts w:ascii="Arial Narrow" w:eastAsia="Arial Narrow" w:hAnsi="Arial Narrow" w:cs="Arial Narrow"/>
          <w:b/>
          <w:sz w:val="22"/>
          <w:szCs w:val="22"/>
        </w:rPr>
      </w:pPr>
      <w:r w:rsidRPr="004A2CC4">
        <w:rPr>
          <w:rFonts w:ascii="Arial Narrow" w:eastAsia="Arial Narrow" w:hAnsi="Arial Narrow" w:cs="Arial Narrow"/>
          <w:b/>
          <w:sz w:val="22"/>
          <w:szCs w:val="22"/>
        </w:rPr>
        <w:t xml:space="preserve">7.1.5. ACREDITACIÓN DE PERSONAS EN PROCESO DE REINTEGRACIÓN O REINCORPORACIÓN </w:t>
      </w:r>
    </w:p>
    <w:p w14:paraId="57AE9A2A" w14:textId="77777777" w:rsidR="00602B7A" w:rsidRPr="004A2CC4" w:rsidRDefault="00602B7A" w:rsidP="00602B7A">
      <w:pPr>
        <w:jc w:val="both"/>
        <w:rPr>
          <w:rFonts w:ascii="Arial Narrow" w:eastAsia="Arial Narrow" w:hAnsi="Arial Narrow" w:cs="Arial Narrow"/>
          <w:b/>
          <w:sz w:val="22"/>
          <w:szCs w:val="22"/>
        </w:rPr>
      </w:pPr>
    </w:p>
    <w:p w14:paraId="605D2362" w14:textId="77777777" w:rsidR="00602B7A" w:rsidRPr="004A2CC4" w:rsidRDefault="00602B7A" w:rsidP="00602B7A">
      <w:pPr>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 xml:space="preserve"> </w:t>
      </w:r>
      <w:r w:rsidRPr="004A2CC4">
        <w:rPr>
          <w:rFonts w:ascii="Arial Narrow" w:eastAsia="Arial Narrow" w:hAnsi="Arial Narrow" w:cs="Arial Narrow"/>
          <w:sz w:val="22"/>
          <w:szCs w:val="22"/>
        </w:rPr>
        <w:t xml:space="preserve">Para la acreditación del presente factor de desempate se deberá se deberá allegar el registro de dicha condición en documento idóneo expedido por Agencia para la reincorporación y normalización. </w:t>
      </w:r>
    </w:p>
    <w:p w14:paraId="7023568B" w14:textId="77777777" w:rsidR="00602B7A" w:rsidRPr="004A2CC4" w:rsidRDefault="00602B7A" w:rsidP="00602B7A">
      <w:pPr>
        <w:jc w:val="both"/>
        <w:rPr>
          <w:rFonts w:ascii="Arial Narrow" w:eastAsia="Arial Narrow" w:hAnsi="Arial Narrow" w:cs="Arial Narrow"/>
          <w:sz w:val="22"/>
          <w:szCs w:val="22"/>
        </w:rPr>
      </w:pPr>
    </w:p>
    <w:p w14:paraId="16BBFA93"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b/>
          <w:color w:val="000000"/>
          <w:sz w:val="22"/>
          <w:szCs w:val="22"/>
        </w:rPr>
        <w:t>7.1.6. ACREDITACIÓN SOCIEDAD DE BENEFICIO E INTERÉS COLECTIVO O SOCIEDAD BIC, DEL SEGMENTO MIPYMES.</w:t>
      </w:r>
      <w:r w:rsidRPr="004A2CC4">
        <w:rPr>
          <w:rFonts w:ascii="Arial Narrow" w:eastAsia="Arial Narrow" w:hAnsi="Arial Narrow" w:cs="Arial Narrow"/>
          <w:color w:val="000000"/>
          <w:sz w:val="22"/>
          <w:szCs w:val="22"/>
        </w:rPr>
        <w:t xml:space="preserve"> </w:t>
      </w:r>
    </w:p>
    <w:p w14:paraId="4488986B" w14:textId="77777777" w:rsidR="00602B7A" w:rsidRPr="004A2CC4" w:rsidRDefault="00602B7A" w:rsidP="00602B7A">
      <w:pPr>
        <w:jc w:val="both"/>
        <w:rPr>
          <w:rFonts w:ascii="Arial Narrow" w:eastAsia="Arial Narrow" w:hAnsi="Arial Narrow" w:cs="Arial Narrow"/>
          <w:sz w:val="22"/>
          <w:szCs w:val="22"/>
        </w:rPr>
      </w:pPr>
    </w:p>
    <w:p w14:paraId="474C117E"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4A2CC4">
        <w:rPr>
          <w:rFonts w:ascii="Arial Narrow" w:eastAsia="Arial Narrow" w:hAnsi="Arial Narrow" w:cs="Arial Narrow"/>
          <w:color w:val="000000"/>
          <w:sz w:val="22"/>
          <w:szCs w:val="22"/>
        </w:rPr>
        <w:t xml:space="preserve">Para la acreditación del presente factor de desempate se deberá se deberá allegar el registro establecido para este tipo de sociedades de conformidad con lo establecido por las cámaras de comercio </w:t>
      </w:r>
    </w:p>
    <w:p w14:paraId="4C47F9B2" w14:textId="77777777" w:rsidR="00602B7A" w:rsidRPr="004A2CC4" w:rsidRDefault="00602B7A" w:rsidP="00602B7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43033A"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r w:rsidRPr="004A2CC4">
        <w:rPr>
          <w:rFonts w:ascii="Arial Narrow" w:eastAsia="Arial Narrow" w:hAnsi="Arial Narrow" w:cs="Arial Narrow"/>
          <w:b/>
          <w:sz w:val="22"/>
          <w:szCs w:val="22"/>
        </w:rPr>
        <w:t>NOTA 1:</w:t>
      </w:r>
      <w:r w:rsidRPr="004A2CC4">
        <w:rPr>
          <w:rFonts w:ascii="Arial Narrow" w:eastAsia="Arial Narrow" w:hAnsi="Arial Narrow" w:cs="Arial Narrow"/>
          <w:sz w:val="22"/>
          <w:szCs w:val="22"/>
        </w:rPr>
        <w:t xml:space="preserve"> La información requerida para aplicar los criterios de desempate, deberá ser presentada junto con la propuesta; en todo caso, la no presentación de la información requerida no restringe la participación del proponente, ni es causal de rechazo de la propuesta.</w:t>
      </w:r>
    </w:p>
    <w:p w14:paraId="25DF6837" w14:textId="77777777" w:rsidR="00602B7A" w:rsidRPr="004A2CC4" w:rsidRDefault="00602B7A" w:rsidP="00602B7A">
      <w:pPr>
        <w:shd w:val="clear" w:color="auto" w:fill="FFFFFF"/>
        <w:tabs>
          <w:tab w:val="left" w:pos="284"/>
        </w:tabs>
        <w:jc w:val="both"/>
        <w:rPr>
          <w:rFonts w:ascii="Arial Narrow" w:eastAsia="Arial Narrow" w:hAnsi="Arial Narrow" w:cs="Arial Narrow"/>
          <w:sz w:val="22"/>
          <w:szCs w:val="22"/>
        </w:rPr>
      </w:pPr>
    </w:p>
    <w:p w14:paraId="06ADDCE7" w14:textId="77777777" w:rsidR="00602B7A" w:rsidRPr="004A2CC4" w:rsidRDefault="00602B7A" w:rsidP="00602B7A">
      <w:pPr>
        <w:jc w:val="both"/>
        <w:rPr>
          <w:rFonts w:ascii="Arial Narrow" w:eastAsia="Arial Narrow" w:hAnsi="Arial Narrow" w:cs="Arial Narrow"/>
          <w:b/>
          <w:sz w:val="22"/>
          <w:szCs w:val="22"/>
          <w:u w:val="single"/>
        </w:rPr>
      </w:pPr>
      <w:r w:rsidRPr="004A2CC4">
        <w:rPr>
          <w:rFonts w:ascii="Arial Narrow" w:eastAsia="Arial Narrow" w:hAnsi="Arial Narrow" w:cs="Arial Narrow"/>
          <w:b/>
          <w:sz w:val="22"/>
          <w:szCs w:val="22"/>
          <w:u w:val="single"/>
        </w:rPr>
        <w:t>NOTA 2: La acreditación de los criterios de desempate, deberán ser presentados y acreditados junto con la propuesta el día del cierre del proceso señalado en el cronograma del proceso. Por lo anterior y dado que estos documentos no son subsanables toda vez que sirven para la comparación de las ofertas en caso de empate, en el evento que se alleguen con posterioridad a esta fecha, no se tendrán en cuenta.</w:t>
      </w:r>
    </w:p>
    <w:p w14:paraId="57004064" w14:textId="77777777" w:rsidR="00602B7A" w:rsidRPr="004A2CC4" w:rsidRDefault="00602B7A" w:rsidP="00602B7A">
      <w:pPr>
        <w:jc w:val="both"/>
        <w:rPr>
          <w:rFonts w:ascii="Arial Narrow" w:eastAsia="Arial Narrow" w:hAnsi="Arial Narrow" w:cs="Arial Narrow"/>
          <w:b/>
          <w:sz w:val="22"/>
          <w:szCs w:val="22"/>
          <w:u w:val="single"/>
        </w:rPr>
      </w:pPr>
    </w:p>
    <w:p w14:paraId="54B3DDCD" w14:textId="1C02AB56" w:rsidR="00602B7A" w:rsidRPr="004A2CC4" w:rsidRDefault="00602B7A" w:rsidP="0024026F">
      <w:pPr>
        <w:jc w:val="both"/>
        <w:rPr>
          <w:rFonts w:ascii="Arial Narrow" w:eastAsia="Arial Narrow" w:hAnsi="Arial Narrow" w:cs="Arial Narrow"/>
          <w:sz w:val="22"/>
          <w:szCs w:val="22"/>
        </w:rPr>
      </w:pPr>
      <w:r w:rsidRPr="004A2CC4">
        <w:rPr>
          <w:rFonts w:ascii="Arial Narrow" w:eastAsia="Arial Narrow" w:hAnsi="Arial Narrow" w:cs="Arial Narrow"/>
          <w:sz w:val="22"/>
          <w:szCs w:val="22"/>
        </w:rPr>
        <w:t>En todo caso, la no presentación de la información requerida no restringe la participación del oferente, ni es causal de rechazo de la oferta.</w:t>
      </w:r>
    </w:p>
    <w:p w14:paraId="1350DEB0"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207BB7EB" w14:textId="1146BBF7" w:rsidR="00602B7A" w:rsidRPr="004A2CC4" w:rsidRDefault="002B20E7" w:rsidP="002B20E7">
      <w:pPr>
        <w:pStyle w:val="Prrafodelista"/>
        <w:autoSpaceDE w:val="0"/>
        <w:autoSpaceDN w:val="0"/>
        <w:adjustRightInd w:val="0"/>
        <w:ind w:left="2148" w:firstLine="684"/>
        <w:contextualSpacing w:val="0"/>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8.</w:t>
      </w:r>
      <w:r w:rsidR="00602B7A" w:rsidRPr="004A2CC4">
        <w:rPr>
          <w:rFonts w:ascii="Arial Narrow" w:eastAsiaTheme="minorHAnsi" w:hAnsi="Arial Narrow" w:cs="Arial"/>
          <w:b/>
          <w:bCs/>
          <w:color w:val="000000"/>
          <w:sz w:val="22"/>
          <w:szCs w:val="22"/>
          <w:lang w:val="es-CO" w:eastAsia="en-US"/>
        </w:rPr>
        <w:t>CAUSALES DE RECHAZO DE LAS OFERTAS</w:t>
      </w:r>
    </w:p>
    <w:p w14:paraId="454B6BC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721D4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Son causales de rechazo de las ofertas, las siguientes: </w:t>
      </w:r>
    </w:p>
    <w:p w14:paraId="29DA669E"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A9F80DC"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se encuentre incurso en alguna de las prohibiciones, inhabilidades e incompatibilidades establecidas en la Ley. Así mismo, cuando carezca de capacidad para desarrollar el objeto de la presente contratación o cuando la vigencia de la persona jurídica sea inferior a la exigida en la Ley. </w:t>
      </w:r>
    </w:p>
    <w:p w14:paraId="141F3A03"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La omisión de oferta económica en la propuesta presentada o cuando el valor de la oferta supere el presupuesto oficial estimado o cuando la oferta no se presente en pesos colombianos. </w:t>
      </w:r>
    </w:p>
    <w:p w14:paraId="0D014083" w14:textId="77777777" w:rsidR="00602B7A" w:rsidRPr="004A2CC4" w:rsidRDefault="00602B7A" w:rsidP="00602B7A">
      <w:pPr>
        <w:pStyle w:val="NormalWeb"/>
        <w:numPr>
          <w:ilvl w:val="0"/>
          <w:numId w:val="3"/>
        </w:numPr>
        <w:shd w:val="clear" w:color="auto" w:fill="FFFFFF"/>
        <w:spacing w:before="0" w:beforeAutospacing="0" w:after="0" w:afterAutospacing="0"/>
        <w:ind w:left="284" w:hanging="284"/>
        <w:jc w:val="both"/>
        <w:rPr>
          <w:rStyle w:val="Textoennegrita"/>
          <w:rFonts w:ascii="Arial Narrow" w:hAnsi="Arial Narrow"/>
          <w:b w:val="0"/>
          <w:color w:val="333333"/>
          <w:sz w:val="22"/>
          <w:szCs w:val="22"/>
          <w:shd w:val="clear" w:color="auto" w:fill="FFFFFF"/>
        </w:rPr>
      </w:pPr>
      <w:r w:rsidRPr="004A2CC4">
        <w:rPr>
          <w:rFonts w:ascii="Arial Narrow" w:eastAsiaTheme="minorHAnsi" w:hAnsi="Arial Narrow" w:cs="Arial"/>
          <w:color w:val="000000"/>
          <w:sz w:val="22"/>
          <w:szCs w:val="22"/>
          <w:lang w:val="es-CO" w:eastAsia="en-US"/>
        </w:rPr>
        <w:t>Cuando el proponente no cumpla con la totalidad de las condiciones técnicas mínimas establecidas en la presente invitación, presente algunas exclusiones a éstas o presente una propuesta con precio artificialmente bajo habiéndose surtido el trámite de que trata</w:t>
      </w:r>
      <w:r w:rsidRPr="004A2CC4">
        <w:rPr>
          <w:rStyle w:val="Ttulo1Car"/>
          <w:rFonts w:ascii="Arial Narrow" w:hAnsi="Arial Narrow"/>
          <w:color w:val="333333"/>
          <w:sz w:val="22"/>
          <w:szCs w:val="22"/>
          <w:shd w:val="clear" w:color="auto" w:fill="FFFFFF"/>
        </w:rPr>
        <w:t xml:space="preserve"> el a</w:t>
      </w:r>
      <w:r w:rsidRPr="004A2CC4">
        <w:rPr>
          <w:rStyle w:val="Textoennegrita"/>
          <w:rFonts w:ascii="Arial Narrow" w:hAnsi="Arial Narrow"/>
          <w:color w:val="333333"/>
          <w:sz w:val="22"/>
          <w:szCs w:val="22"/>
          <w:shd w:val="clear" w:color="auto" w:fill="FFFFFF"/>
        </w:rPr>
        <w:t>rtículo 2.2.1.1.2.2.4 del Decreto 1082 de 2015.</w:t>
      </w:r>
    </w:p>
    <w:p w14:paraId="041496A5"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no cumpla con los requisitos habilitantes establecidos en la invitación. </w:t>
      </w:r>
    </w:p>
    <w:p w14:paraId="24E3DC22"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Cuando el proponente no responda el requerimiento efectuado por la entidad, para subsanar los requisitos y documentos, en plazo concedido por la entidad para tal fin o respondiéndolo mejore su propuesta, es decir acredite requisitos con posterioridad al cierre.</w:t>
      </w:r>
    </w:p>
    <w:p w14:paraId="5480D3ED"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el proponente presente la propuesta fuera del término previsto en el Cronograma de la Invitación Pública o en lugar diferente al establecido en la presente invitación. </w:t>
      </w:r>
    </w:p>
    <w:p w14:paraId="6D4F0130"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un proponente, persona jurídica o bajo alguna modalidad de asociación (consorcio o unión temporal) presente propuesta dentro del mismo proceso de selección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0AED8354" w14:textId="77777777" w:rsidR="00602B7A" w:rsidRPr="004A2CC4" w:rsidRDefault="00602B7A" w:rsidP="00602B7A">
      <w:pPr>
        <w:pStyle w:val="Prrafodelista"/>
        <w:numPr>
          <w:ilvl w:val="0"/>
          <w:numId w:val="3"/>
        </w:numPr>
        <w:autoSpaceDE w:val="0"/>
        <w:autoSpaceDN w:val="0"/>
        <w:adjustRightInd w:val="0"/>
        <w:ind w:left="284" w:hanging="284"/>
        <w:contextualSpacing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Cuando la descripción del ítem o ítems, no coincidan en un todo con las especificaciones mínimas requeridas o no se oferte la totalidad de ítems requeridos por la entidad, tanto en las especificaciones técnicas como en la oferta económica. </w:t>
      </w:r>
    </w:p>
    <w:p w14:paraId="54D3EEC7"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617C2A26" w14:textId="14421BB8" w:rsidR="00602B7A" w:rsidRPr="004A2CC4" w:rsidRDefault="002B20E7" w:rsidP="002B20E7">
      <w:pPr>
        <w:pStyle w:val="Ttulo1"/>
        <w:keepNext w:val="0"/>
        <w:widowControl w:val="0"/>
        <w:tabs>
          <w:tab w:val="left" w:pos="3375"/>
        </w:tabs>
        <w:autoSpaceDE w:val="0"/>
        <w:autoSpaceDN w:val="0"/>
        <w:spacing w:before="101"/>
        <w:ind w:left="1440"/>
        <w:rPr>
          <w:rFonts w:ascii="Arial Narrow" w:eastAsiaTheme="minorHAnsi" w:hAnsi="Arial Narrow"/>
          <w:b/>
          <w:bCs/>
          <w:i/>
          <w:iCs/>
          <w:color w:val="000000"/>
          <w:sz w:val="22"/>
          <w:szCs w:val="22"/>
          <w:lang w:val="es-CO" w:eastAsia="en-US"/>
        </w:rPr>
      </w:pPr>
      <w:r w:rsidRPr="004A2CC4">
        <w:rPr>
          <w:rFonts w:ascii="Arial Narrow" w:eastAsiaTheme="minorHAnsi" w:hAnsi="Arial Narrow"/>
          <w:b/>
          <w:color w:val="000000"/>
          <w:sz w:val="22"/>
          <w:szCs w:val="22"/>
          <w:lang w:val="es-CO" w:eastAsia="en-US"/>
        </w:rPr>
        <w:tab/>
        <w:t>9.</w:t>
      </w:r>
      <w:r w:rsidR="00602B7A" w:rsidRPr="004A2CC4">
        <w:rPr>
          <w:rFonts w:ascii="Arial Narrow" w:eastAsiaTheme="minorHAnsi" w:hAnsi="Arial Narrow"/>
          <w:b/>
          <w:color w:val="000000"/>
          <w:sz w:val="22"/>
          <w:szCs w:val="22"/>
          <w:lang w:val="es-CO" w:eastAsia="en-US"/>
        </w:rPr>
        <w:t>INDISPONIBILIDAD DEL SECOP II</w:t>
      </w:r>
    </w:p>
    <w:p w14:paraId="7369D62F" w14:textId="77777777" w:rsidR="00602B7A" w:rsidRPr="004A2CC4" w:rsidRDefault="00602B7A" w:rsidP="00602B7A">
      <w:pPr>
        <w:pStyle w:val="Textoindependiente"/>
        <w:spacing w:before="1"/>
        <w:rPr>
          <w:rFonts w:ascii="Arial Narrow" w:hAnsi="Arial Narrow"/>
          <w:b/>
          <w:sz w:val="22"/>
          <w:szCs w:val="22"/>
        </w:rPr>
      </w:pPr>
    </w:p>
    <w:p w14:paraId="3E4AB5D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De acuerdo con la GUÍA PARA ACTUAR ANTE UNA INDISPONIBILIDAD DEL SECOP II: “Una indisponibilidad es aquella que afecta la presentación de las ofertas; la presentación de manifestaciones de interés; la elaboración o aplicación de Adendas en el SECOP II; o, la realización de una subasta, cuando la indisponibilidad se presenta dentro de las cuatro (4) últimas horas previstas para el evento correspondiente o durante la realización de una subasta”.</w:t>
      </w:r>
    </w:p>
    <w:p w14:paraId="532FFBF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2E1DEE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En el evento de presentarse alguna de las anteriores situaciones, los proponentes y PARQUES NACIONALES DE COLOMBIA deberán remitirse a la Guía, publicada en el sitio </w:t>
      </w:r>
      <w:hyperlink r:id="rId7">
        <w:r w:rsidRPr="004A2CC4">
          <w:rPr>
            <w:rFonts w:ascii="Arial Narrow" w:eastAsiaTheme="minorHAnsi" w:hAnsi="Arial Narrow" w:cs="Arial"/>
            <w:color w:val="000000"/>
            <w:sz w:val="22"/>
            <w:szCs w:val="22"/>
            <w:lang w:val="es-CO" w:eastAsia="en-US"/>
          </w:rPr>
          <w:t>https://www.colombiacompra.gov.co/sites/cce_public/files/cce_documentos/protocolo_de_indisponibilidad_sec</w:t>
        </w:r>
      </w:hyperlink>
      <w:r w:rsidRPr="004A2CC4">
        <w:rPr>
          <w:rFonts w:ascii="Arial Narrow" w:eastAsiaTheme="minorHAnsi" w:hAnsi="Arial Narrow" w:cs="Arial"/>
          <w:color w:val="000000"/>
          <w:sz w:val="22"/>
          <w:szCs w:val="22"/>
          <w:lang w:val="es-CO" w:eastAsia="en-US"/>
        </w:rPr>
        <w:t xml:space="preserve"> </w:t>
      </w:r>
      <w:hyperlink r:id="rId8">
        <w:r w:rsidRPr="004A2CC4">
          <w:rPr>
            <w:rFonts w:ascii="Arial Narrow" w:eastAsiaTheme="minorHAnsi" w:hAnsi="Arial Narrow" w:cs="Arial"/>
            <w:color w:val="000000"/>
            <w:sz w:val="22"/>
            <w:szCs w:val="22"/>
            <w:lang w:val="es-CO" w:eastAsia="en-US"/>
          </w:rPr>
          <w:t>op_ii.pdf</w:t>
        </w:r>
      </w:hyperlink>
    </w:p>
    <w:p w14:paraId="5E327D78"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p>
    <w:p w14:paraId="52044E2B" w14:textId="77777777" w:rsidR="00602B7A" w:rsidRPr="004A2CC4" w:rsidRDefault="00602B7A" w:rsidP="00602B7A">
      <w:pPr>
        <w:pStyle w:val="Textoindependiente"/>
        <w:spacing w:before="24"/>
        <w:ind w:right="295"/>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 xml:space="preserve">La Entidad dispondrá el correo electrónico </w:t>
      </w:r>
      <w:r w:rsidRPr="004A2CC4">
        <w:rPr>
          <w:rStyle w:val="Hipervnculo"/>
          <w:rFonts w:ascii="Arial Narrow" w:eastAsiaTheme="minorHAnsi" w:hAnsi="Arial Narrow"/>
          <w:i w:val="0"/>
          <w:iCs w:val="0"/>
          <w:sz w:val="22"/>
          <w:szCs w:val="22"/>
          <w:lang w:val="es-CO" w:eastAsia="en-US"/>
        </w:rPr>
        <w:t>sara.castillo@parquesnacionales.gov.co</w:t>
      </w:r>
      <w:r w:rsidRPr="004A2CC4">
        <w:rPr>
          <w:rFonts w:ascii="Arial Narrow" w:eastAsiaTheme="minorHAnsi" w:hAnsi="Arial Narrow"/>
          <w:i w:val="0"/>
          <w:iCs w:val="0"/>
          <w:color w:val="000000"/>
          <w:sz w:val="22"/>
          <w:szCs w:val="22"/>
          <w:lang w:val="es-CO" w:eastAsia="en-US"/>
        </w:rPr>
        <w:t xml:space="preserve"> para los efectos de la aplicación de la GUÍA PARA ACTUAR ANTE UNA INDISPONIBILIDAD DEL SECOP II aplicable a partir del 19 de noviembre de 2018, en </w:t>
      </w:r>
      <w:proofErr w:type="gramStart"/>
      <w:r w:rsidRPr="004A2CC4">
        <w:rPr>
          <w:rFonts w:ascii="Arial Narrow" w:eastAsiaTheme="minorHAnsi" w:hAnsi="Arial Narrow"/>
          <w:i w:val="0"/>
          <w:iCs w:val="0"/>
          <w:color w:val="000000"/>
          <w:sz w:val="22"/>
          <w:szCs w:val="22"/>
          <w:lang w:val="es-CO" w:eastAsia="en-US"/>
        </w:rPr>
        <w:t>consecuencia</w:t>
      </w:r>
      <w:proofErr w:type="gramEnd"/>
      <w:r w:rsidRPr="004A2CC4">
        <w:rPr>
          <w:rFonts w:ascii="Arial Narrow" w:eastAsiaTheme="minorHAnsi" w:hAnsi="Arial Narrow"/>
          <w:i w:val="0"/>
          <w:iCs w:val="0"/>
          <w:color w:val="000000"/>
          <w:sz w:val="22"/>
          <w:szCs w:val="22"/>
          <w:lang w:val="es-CO" w:eastAsia="en-US"/>
        </w:rPr>
        <w:t xml:space="preserve"> cualquier otra comunicación recibida por este medio no será tenida en cuenta por la Entidad.</w:t>
      </w:r>
    </w:p>
    <w:p w14:paraId="0A379ED7" w14:textId="77777777" w:rsidR="00602B7A" w:rsidRPr="004A2CC4" w:rsidRDefault="00602B7A" w:rsidP="00602B7A">
      <w:pPr>
        <w:pStyle w:val="Textoindependiente"/>
        <w:spacing w:before="200"/>
        <w:rPr>
          <w:rFonts w:ascii="Arial Narrow" w:eastAsiaTheme="minorHAnsi" w:hAnsi="Arial Narrow"/>
          <w:i w:val="0"/>
          <w:iCs w:val="0"/>
          <w:color w:val="000000"/>
          <w:sz w:val="22"/>
          <w:szCs w:val="22"/>
          <w:lang w:val="es-CO" w:eastAsia="en-US"/>
        </w:rPr>
      </w:pPr>
      <w:r w:rsidRPr="004A2CC4">
        <w:rPr>
          <w:rFonts w:ascii="Arial Narrow" w:eastAsiaTheme="minorHAnsi" w:hAnsi="Arial Narrow"/>
          <w:i w:val="0"/>
          <w:iCs w:val="0"/>
          <w:color w:val="000000"/>
          <w:sz w:val="22"/>
          <w:szCs w:val="22"/>
          <w:lang w:val="es-CO" w:eastAsia="en-US"/>
        </w:rPr>
        <w:t>La guía dispone:</w:t>
      </w:r>
    </w:p>
    <w:p w14:paraId="12D56212"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 xml:space="preserve">“Ante una posible indisponibilidad por Falla General o Particular es importante que tanto Entidades Compradoras como Proveedores estén atentos a los Medios de Comunicación de Colombia Compra Eficiente y, en caso de Fallas Particulares, se comuniquen oportunamente con la Mesa de Servicio a </w:t>
      </w:r>
      <w:r w:rsidRPr="004A2CC4">
        <w:rPr>
          <w:rFonts w:ascii="Arial Narrow" w:eastAsiaTheme="minorHAnsi" w:hAnsi="Arial Narrow" w:cs="Arial"/>
          <w:i/>
          <w:color w:val="000000"/>
          <w:sz w:val="22"/>
          <w:szCs w:val="22"/>
          <w:lang w:val="es-CO" w:eastAsia="en-US"/>
        </w:rPr>
        <w:lastRenderedPageBreak/>
        <w:t xml:space="preserve">través del formulario de soporte </w:t>
      </w:r>
      <w:hyperlink r:id="rId9">
        <w:r w:rsidRPr="004A2CC4">
          <w:rPr>
            <w:rFonts w:ascii="Arial Narrow" w:eastAsiaTheme="minorHAnsi" w:hAnsi="Arial Narrow" w:cs="Arial"/>
            <w:i/>
            <w:color w:val="000000"/>
            <w:sz w:val="22"/>
            <w:szCs w:val="22"/>
            <w:lang w:val="es-CO" w:eastAsia="en-US"/>
          </w:rPr>
          <w:t>https://www.colombiacompra.gov.co/soporte/formulario-de-soportey</w:t>
        </w:r>
      </w:hyperlink>
      <w:r w:rsidRPr="004A2CC4">
        <w:rPr>
          <w:rFonts w:ascii="Arial Narrow" w:eastAsiaTheme="minorHAnsi" w:hAnsi="Arial Narrow" w:cs="Arial"/>
          <w:i/>
          <w:color w:val="000000"/>
          <w:sz w:val="22"/>
          <w:szCs w:val="22"/>
          <w:lang w:val="es-CO" w:eastAsia="en-US"/>
        </w:rPr>
        <w:t xml:space="preserve"> con la Entidad Compradora. En cualquier Evento, la comunicación con la Entidad Compradora debe realizarse antes de finalizar los tiempos definidos en el cronograma contenido en el pliego de condiciones del Proceso de Contratación.</w:t>
      </w:r>
    </w:p>
    <w:p w14:paraId="1F1FF65A" w14:textId="77777777" w:rsidR="00602B7A" w:rsidRPr="004A2CC4" w:rsidRDefault="00602B7A" w:rsidP="00602B7A">
      <w:pPr>
        <w:spacing w:before="201"/>
        <w:ind w:left="302"/>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w:t>
      </w:r>
    </w:p>
    <w:p w14:paraId="283A9BCF"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En caso de presentarse falla general: El correo que el Proveedor envía a la Entidad Estatal deberá contener: a. el número de Proceso; b. el nombre del usuario en la plataforma c. nombre de la cuenta del proponente que quiere presentar la oferta; d. el NIT o cédula del Proveedor</w:t>
      </w:r>
    </w:p>
    <w:p w14:paraId="6B78281E" w14:textId="77777777" w:rsidR="00602B7A" w:rsidRPr="004A2CC4" w:rsidRDefault="00602B7A" w:rsidP="00602B7A">
      <w:pPr>
        <w:spacing w:before="199"/>
        <w:ind w:left="302" w:right="295"/>
        <w:jc w:val="both"/>
        <w:rPr>
          <w:rFonts w:ascii="Arial Narrow" w:eastAsiaTheme="minorHAnsi" w:hAnsi="Arial Narrow" w:cs="Arial"/>
          <w:i/>
          <w:color w:val="000000"/>
          <w:sz w:val="22"/>
          <w:szCs w:val="22"/>
          <w:lang w:val="es-CO" w:eastAsia="en-US"/>
        </w:rPr>
      </w:pPr>
      <w:r w:rsidRPr="004A2CC4">
        <w:rPr>
          <w:rFonts w:ascii="Arial Narrow" w:eastAsiaTheme="minorHAnsi" w:hAnsi="Arial Narrow" w:cs="Arial"/>
          <w:i/>
          <w:color w:val="000000"/>
          <w:sz w:val="22"/>
          <w:szCs w:val="22"/>
          <w:lang w:val="es-CO" w:eastAsia="en-US"/>
        </w:rPr>
        <w:t xml:space="preserve">En caso de presentarse falla particular: El correo que el Proveedor envía a la Entidad Compradora deberá contener: a. el número de Proceso; b. el nombre del usuario en la plataforma c. nombre de la cuenta del proponente que quiere presentar la oferta; d. el NIT o cédula del Proveedor; e. número de </w:t>
      </w:r>
      <w:proofErr w:type="gramStart"/>
      <w:r w:rsidRPr="004A2CC4">
        <w:rPr>
          <w:rFonts w:ascii="Arial Narrow" w:eastAsiaTheme="minorHAnsi" w:hAnsi="Arial Narrow" w:cs="Arial"/>
          <w:i/>
          <w:color w:val="000000"/>
          <w:sz w:val="22"/>
          <w:szCs w:val="22"/>
          <w:lang w:val="es-CO" w:eastAsia="en-US"/>
        </w:rPr>
        <w:t>ticket</w:t>
      </w:r>
      <w:proofErr w:type="gramEnd"/>
      <w:r w:rsidRPr="004A2CC4">
        <w:rPr>
          <w:rFonts w:ascii="Arial Narrow" w:eastAsiaTheme="minorHAnsi" w:hAnsi="Arial Narrow" w:cs="Arial"/>
          <w:i/>
          <w:color w:val="000000"/>
          <w:sz w:val="22"/>
          <w:szCs w:val="22"/>
          <w:lang w:val="es-CO" w:eastAsia="en-US"/>
        </w:rPr>
        <w:t xml:space="preserve"> de la Mesa de Servicio de 19 Colombia Compra Eficiente. Si quien desea participar corresponde a un proponente plural, el nombre y datos de este.”</w:t>
      </w:r>
    </w:p>
    <w:p w14:paraId="7BA7F185"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74E9676F" w14:textId="77777777"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p>
    <w:p w14:paraId="393211B9" w14:textId="4282EF4C" w:rsidR="00602B7A" w:rsidRPr="004A2CC4" w:rsidRDefault="002B20E7" w:rsidP="002B20E7">
      <w:pPr>
        <w:pStyle w:val="Prrafodelista"/>
        <w:autoSpaceDE w:val="0"/>
        <w:autoSpaceDN w:val="0"/>
        <w:adjustRightInd w:val="0"/>
        <w:ind w:left="3204" w:firstLine="336"/>
        <w:contextualSpacing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10.</w:t>
      </w:r>
      <w:r w:rsidR="00602B7A" w:rsidRPr="004A2CC4">
        <w:rPr>
          <w:rFonts w:ascii="Arial Narrow" w:eastAsiaTheme="minorHAnsi" w:hAnsi="Arial Narrow" w:cs="Arial"/>
          <w:b/>
          <w:bCs/>
          <w:color w:val="000000"/>
          <w:sz w:val="22"/>
          <w:szCs w:val="22"/>
          <w:lang w:val="es-CO" w:eastAsia="en-US"/>
        </w:rPr>
        <w:t>VALOR ARTIFICIALMENTE BAJO</w:t>
      </w:r>
    </w:p>
    <w:p w14:paraId="50DEBE8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C40E09F"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 </w:t>
      </w:r>
    </w:p>
    <w:p w14:paraId="2FF5EC7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087E17C8" w14:textId="46E54342" w:rsidR="00602B7A" w:rsidRPr="004A2CC4" w:rsidRDefault="002B20E7" w:rsidP="002B20E7">
      <w:pPr>
        <w:autoSpaceDE w:val="0"/>
        <w:autoSpaceDN w:val="0"/>
        <w:adjustRightInd w:val="0"/>
        <w:ind w:left="2832"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11.</w:t>
      </w:r>
      <w:r w:rsidR="00602B7A" w:rsidRPr="004A2CC4">
        <w:rPr>
          <w:rFonts w:ascii="Arial Narrow" w:eastAsiaTheme="minorHAnsi" w:hAnsi="Arial Narrow" w:cs="Arial"/>
          <w:b/>
          <w:bCs/>
          <w:color w:val="000000"/>
          <w:sz w:val="22"/>
          <w:szCs w:val="22"/>
          <w:lang w:val="es-CO" w:eastAsia="en-US"/>
        </w:rPr>
        <w:t>DECLARATORIA DE DESIERTA</w:t>
      </w:r>
    </w:p>
    <w:p w14:paraId="6863191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CC755FC"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 xml:space="preserve">PARQUES NACIONALES NATURALES DE COLOMBIA </w:t>
      </w:r>
      <w:r w:rsidRPr="004A2CC4">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463A8654"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4E401FED"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a. Cuando existan motivos o causas que impidan la selección objetiva de la propuesta más favorable para la entidad, de conformidad con lo establecido en el artículo 25, numeral 18 de la Ley 80 de 1993. </w:t>
      </w:r>
    </w:p>
    <w:p w14:paraId="0D15B805"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b. Cuando no se hubiera presentado ninguna propuesta para la presente Invitación </w:t>
      </w:r>
    </w:p>
    <w:p w14:paraId="15414108"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03687FA4" w14:textId="77777777" w:rsidR="00602B7A" w:rsidRPr="004A2CC4" w:rsidRDefault="00602B7A" w:rsidP="00602B7A">
      <w:pPr>
        <w:jc w:val="both"/>
        <w:rPr>
          <w:rFonts w:ascii="Arial Narrow" w:eastAsiaTheme="minorHAnsi" w:hAnsi="Arial Narrow" w:cs="Arial"/>
          <w:b/>
          <w:bCs/>
          <w:color w:val="000000"/>
          <w:sz w:val="22"/>
          <w:szCs w:val="22"/>
          <w:lang w:val="es-CO" w:eastAsia="en-US"/>
        </w:rPr>
      </w:pPr>
    </w:p>
    <w:p w14:paraId="5AF55EBD" w14:textId="77777777" w:rsidR="00602B7A" w:rsidRPr="004A2CC4" w:rsidRDefault="00602B7A" w:rsidP="00602B7A">
      <w:pPr>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b/>
          <w:bCs/>
          <w:color w:val="000000"/>
          <w:sz w:val="22"/>
          <w:szCs w:val="22"/>
          <w:lang w:val="es-CO" w:eastAsia="en-US"/>
        </w:rPr>
        <w:t>PARQUES NACIONALES NATURALES DE COLOMBIA</w:t>
      </w:r>
      <w:r w:rsidRPr="004A2CC4">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1240604A" w14:textId="77777777" w:rsidR="00602B7A" w:rsidRPr="004A2CC4" w:rsidRDefault="00602B7A" w:rsidP="00602B7A">
      <w:pPr>
        <w:jc w:val="both"/>
        <w:rPr>
          <w:rFonts w:ascii="Arial Narrow" w:eastAsiaTheme="minorHAnsi" w:hAnsi="Arial Narrow" w:cs="Arial"/>
          <w:color w:val="000000"/>
          <w:sz w:val="22"/>
          <w:szCs w:val="22"/>
          <w:lang w:val="es-CO" w:eastAsia="en-US"/>
        </w:rPr>
      </w:pPr>
    </w:p>
    <w:p w14:paraId="4ABAB260" w14:textId="1FC563CB" w:rsidR="00602B7A" w:rsidRPr="004A2CC4" w:rsidRDefault="002B20E7" w:rsidP="002B20E7">
      <w:pPr>
        <w:autoSpaceDE w:val="0"/>
        <w:autoSpaceDN w:val="0"/>
        <w:adjustRightInd w:val="0"/>
        <w:ind w:left="1416" w:firstLine="708"/>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12.</w:t>
      </w:r>
      <w:r w:rsidR="00602B7A" w:rsidRPr="004A2CC4">
        <w:rPr>
          <w:rFonts w:ascii="Arial Narrow" w:eastAsiaTheme="minorHAnsi" w:hAnsi="Arial Narrow" w:cs="Arial"/>
          <w:b/>
          <w:bCs/>
          <w:color w:val="000000"/>
          <w:sz w:val="22"/>
          <w:szCs w:val="22"/>
          <w:lang w:val="es-CO" w:eastAsia="en-US"/>
        </w:rPr>
        <w:t>PRÓRROGA DE LOS PLAZOS Y EXPEDICIÓN DE ADENDAS</w:t>
      </w:r>
    </w:p>
    <w:p w14:paraId="7759EF4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503C7D6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el artículo 2.2.1.1.2.2.1 del Decreto 1082 de 2015, </w:t>
      </w:r>
      <w:proofErr w:type="gramStart"/>
      <w:r w:rsidRPr="004A2CC4">
        <w:rPr>
          <w:rFonts w:ascii="Arial Narrow" w:eastAsiaTheme="minorHAnsi" w:hAnsi="Arial Narrow" w:cs="Arial"/>
          <w:color w:val="000000"/>
          <w:sz w:val="22"/>
          <w:szCs w:val="22"/>
          <w:lang w:val="es-CO" w:eastAsia="en-US"/>
        </w:rPr>
        <w:t>los plazos establecidos en cronograma bien sea</w:t>
      </w:r>
      <w:proofErr w:type="gramEnd"/>
      <w:r w:rsidRPr="004A2CC4">
        <w:rPr>
          <w:rFonts w:ascii="Arial Narrow" w:eastAsiaTheme="minorHAnsi" w:hAnsi="Arial Narrow" w:cs="Arial"/>
          <w:color w:val="000000"/>
          <w:sz w:val="22"/>
          <w:szCs w:val="22"/>
          <w:lang w:val="es-CO" w:eastAsia="en-US"/>
        </w:rPr>
        <w:t xml:space="preserve"> de oficio por la entidad o si ésta lo considera necesario previa solicitud de algún (os) interesado (s) podrán ser modificados mediante adenda. En todo caso no se podrán expedir adendas en la misma fecha límite prevista para la entrega de propuestas. </w:t>
      </w:r>
      <w:r w:rsidRPr="004A2CC4">
        <w:rPr>
          <w:rFonts w:ascii="Arial Narrow" w:hAnsi="Arial Narrow" w:cs="Arial"/>
          <w:color w:val="333333"/>
          <w:sz w:val="22"/>
          <w:szCs w:val="22"/>
          <w:shd w:val="clear" w:color="auto" w:fill="FFFFFF"/>
        </w:rPr>
        <w:t>La Entidad Estatal puede expedir Adendas para modificar el Cronograma una vez vencido el término para la presentación de las ofertas y antes de la adjudicación del contrato.</w:t>
      </w:r>
    </w:p>
    <w:p w14:paraId="3BA3F518" w14:textId="77777777" w:rsidR="00602B7A"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35426798" w14:textId="77777777" w:rsidR="008D7EE6" w:rsidRPr="004A2CC4" w:rsidRDefault="008D7EE6" w:rsidP="00602B7A">
      <w:pPr>
        <w:autoSpaceDE w:val="0"/>
        <w:autoSpaceDN w:val="0"/>
        <w:adjustRightInd w:val="0"/>
        <w:jc w:val="both"/>
        <w:rPr>
          <w:rFonts w:ascii="Arial Narrow" w:eastAsiaTheme="minorHAnsi" w:hAnsi="Arial Narrow" w:cs="Arial"/>
          <w:color w:val="000000"/>
          <w:sz w:val="22"/>
          <w:szCs w:val="22"/>
          <w:lang w:val="es-CO" w:eastAsia="en-US"/>
        </w:rPr>
      </w:pPr>
    </w:p>
    <w:p w14:paraId="1BFE6C4B" w14:textId="2A23D632" w:rsidR="00602B7A" w:rsidRPr="004A2CC4" w:rsidRDefault="00602B7A" w:rsidP="002B20E7">
      <w:pPr>
        <w:pStyle w:val="Prrafodelista"/>
        <w:numPr>
          <w:ilvl w:val="0"/>
          <w:numId w:val="8"/>
        </w:numPr>
        <w:autoSpaceDE w:val="0"/>
        <w:autoSpaceDN w:val="0"/>
        <w:adjustRightInd w:val="0"/>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lastRenderedPageBreak/>
        <w:t>DESIGNACIÓN DE INTEGRANTES PARA REALIZAR LA VERIFICACIÓN DE LOS REQUISITOS HABILITANTES</w:t>
      </w:r>
    </w:p>
    <w:p w14:paraId="0A8D332B"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65F0BBC1"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De conformidad con lo descrito en el inciso 3º del artículo 2.2.1.1.2.2.3 del Decreto 1082 de 2015 se designan las personas que realizaran la verificación de los requisitos habilitantes y técnicos y realice el ejercicio de determinación del proponente que haya ofertado el menor precio. </w:t>
      </w:r>
    </w:p>
    <w:p w14:paraId="5F5FD1B9"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79FD94A6"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r w:rsidRPr="004A2CC4">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103C9A78" w14:textId="77777777" w:rsidR="00602B7A" w:rsidRPr="004A2CC4" w:rsidRDefault="00602B7A" w:rsidP="00602B7A">
      <w:pPr>
        <w:pStyle w:val="Prrafodelista"/>
        <w:autoSpaceDE w:val="0"/>
        <w:autoSpaceDN w:val="0"/>
        <w:adjustRightInd w:val="0"/>
        <w:ind w:left="502"/>
        <w:jc w:val="both"/>
        <w:rPr>
          <w:rFonts w:ascii="Arial Narrow" w:hAnsi="Arial Narrow" w:cs="Arial Narrow"/>
          <w:b/>
          <w:bCs/>
          <w:sz w:val="22"/>
          <w:szCs w:val="22"/>
        </w:rPr>
      </w:pPr>
    </w:p>
    <w:p w14:paraId="7FFEB24D" w14:textId="4293CCEB" w:rsidR="00602B7A" w:rsidRPr="004A2CC4" w:rsidRDefault="008D7EE6" w:rsidP="00602B7A">
      <w:pPr>
        <w:pStyle w:val="Prrafodelista"/>
        <w:numPr>
          <w:ilvl w:val="0"/>
          <w:numId w:val="1"/>
        </w:numPr>
        <w:autoSpaceDE w:val="0"/>
        <w:autoSpaceDN w:val="0"/>
        <w:adjustRightInd w:val="0"/>
        <w:contextualSpacing w:val="0"/>
        <w:jc w:val="both"/>
        <w:rPr>
          <w:rFonts w:ascii="Arial Narrow" w:hAnsi="Arial Narrow" w:cs="Arial Narrow"/>
          <w:b/>
          <w:bCs/>
          <w:sz w:val="22"/>
          <w:szCs w:val="22"/>
        </w:rPr>
      </w:pPr>
      <w:r w:rsidRPr="008D7EE6">
        <w:rPr>
          <w:rFonts w:ascii="Arial Narrow" w:eastAsia="Arial Narrow" w:hAnsi="Arial Narrow" w:cs="Arial Narrow"/>
          <w:b/>
          <w:color w:val="000000"/>
          <w:sz w:val="23"/>
          <w:szCs w:val="23"/>
        </w:rPr>
        <w:t xml:space="preserve">JEFE DE ÁREA PROTEGIDA DEL PNN LOS CORALES DEL ROSARIO </w:t>
      </w:r>
      <w:r w:rsidR="00602B7A" w:rsidRPr="004A2CC4">
        <w:rPr>
          <w:rFonts w:ascii="Arial Narrow" w:hAnsi="Arial Narrow"/>
          <w:b/>
          <w:bCs/>
          <w:sz w:val="22"/>
          <w:szCs w:val="22"/>
          <w:lang w:val="es-CO"/>
        </w:rPr>
        <w:t xml:space="preserve">- </w:t>
      </w:r>
      <w:r w:rsidR="00602B7A" w:rsidRPr="004A2CC4">
        <w:rPr>
          <w:rFonts w:ascii="Arial Narrow" w:eastAsiaTheme="minorHAnsi" w:hAnsi="Arial Narrow" w:cs="Arial"/>
          <w:color w:val="000000"/>
          <w:sz w:val="22"/>
          <w:szCs w:val="22"/>
          <w:lang w:val="es-CO" w:eastAsia="en-US"/>
        </w:rPr>
        <w:t xml:space="preserve">Verificación de las condiciones técnicas mínimas exigidas y determinación del proponente que haya ofertado el menor precio. </w:t>
      </w:r>
    </w:p>
    <w:p w14:paraId="690B2377" w14:textId="77777777" w:rsidR="00602B7A" w:rsidRPr="004A2CC4" w:rsidRDefault="00602B7A" w:rsidP="00602B7A">
      <w:pPr>
        <w:pStyle w:val="Prrafodelista"/>
        <w:autoSpaceDE w:val="0"/>
        <w:autoSpaceDN w:val="0"/>
        <w:adjustRightInd w:val="0"/>
        <w:ind w:left="426"/>
        <w:jc w:val="both"/>
        <w:rPr>
          <w:rFonts w:ascii="Arial Narrow" w:hAnsi="Arial Narrow" w:cs="Arial Narrow"/>
          <w:b/>
          <w:sz w:val="22"/>
          <w:szCs w:val="22"/>
        </w:rPr>
      </w:pPr>
    </w:p>
    <w:p w14:paraId="6B5C70DB" w14:textId="1DFF8B10" w:rsidR="00602B7A" w:rsidRPr="004A2CC4" w:rsidRDefault="00602B7A" w:rsidP="00602B7A">
      <w:pPr>
        <w:pStyle w:val="Prrafodelista"/>
        <w:numPr>
          <w:ilvl w:val="3"/>
          <w:numId w:val="1"/>
        </w:numPr>
        <w:autoSpaceDE w:val="0"/>
        <w:autoSpaceDN w:val="0"/>
        <w:adjustRightInd w:val="0"/>
        <w:ind w:left="426" w:hanging="284"/>
        <w:contextualSpacing w:val="0"/>
        <w:jc w:val="both"/>
        <w:rPr>
          <w:rFonts w:ascii="Arial Narrow" w:hAnsi="Arial Narrow" w:cs="Arial Narrow"/>
          <w:b/>
          <w:sz w:val="22"/>
          <w:szCs w:val="22"/>
        </w:rPr>
      </w:pPr>
      <w:r w:rsidRPr="004A2CC4">
        <w:rPr>
          <w:rFonts w:ascii="Arial Narrow" w:hAnsi="Arial Narrow" w:cs="Arial"/>
          <w:b/>
          <w:iCs/>
          <w:sz w:val="22"/>
          <w:szCs w:val="22"/>
        </w:rPr>
        <w:t>ABOGAD</w:t>
      </w:r>
      <w:r w:rsidR="002B20E7" w:rsidRPr="004A2CC4">
        <w:rPr>
          <w:rFonts w:ascii="Arial Narrow" w:hAnsi="Arial Narrow" w:cs="Arial"/>
          <w:b/>
          <w:iCs/>
          <w:sz w:val="22"/>
          <w:szCs w:val="22"/>
        </w:rPr>
        <w:t>O/</w:t>
      </w:r>
      <w:r w:rsidRPr="004A2CC4">
        <w:rPr>
          <w:rFonts w:ascii="Arial Narrow" w:hAnsi="Arial Narrow" w:cs="Arial"/>
          <w:b/>
          <w:iCs/>
          <w:sz w:val="22"/>
          <w:szCs w:val="22"/>
        </w:rPr>
        <w:t>A CONTRATISTA DIRECCION TERRITORIAL CARIBE</w:t>
      </w:r>
      <w:r w:rsidRPr="004A2CC4">
        <w:rPr>
          <w:rFonts w:ascii="Arial Narrow" w:eastAsiaTheme="minorHAnsi" w:hAnsi="Arial Narrow" w:cs="Arial"/>
          <w:color w:val="000000"/>
          <w:sz w:val="22"/>
          <w:szCs w:val="22"/>
          <w:lang w:val="es-CO" w:eastAsia="en-US"/>
        </w:rPr>
        <w:t xml:space="preserve"> </w:t>
      </w:r>
      <w:r w:rsidRPr="004A2CC4">
        <w:rPr>
          <w:rFonts w:ascii="Arial Narrow" w:eastAsiaTheme="minorHAnsi" w:hAnsi="Arial Narrow" w:cs="Arial"/>
          <w:b/>
          <w:color w:val="000000"/>
          <w:sz w:val="22"/>
          <w:szCs w:val="22"/>
          <w:lang w:val="es-CO" w:eastAsia="en-US"/>
        </w:rPr>
        <w:t>-</w:t>
      </w:r>
      <w:r w:rsidRPr="004A2CC4">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54627F96" w14:textId="77777777" w:rsidR="00602B7A" w:rsidRPr="004A2CC4" w:rsidRDefault="00602B7A" w:rsidP="00602B7A">
      <w:pPr>
        <w:pStyle w:val="Prrafodelista"/>
        <w:rPr>
          <w:rFonts w:ascii="Arial Narrow" w:hAnsi="Arial Narrow" w:cs="Arial Narrow"/>
          <w:b/>
          <w:sz w:val="22"/>
          <w:szCs w:val="22"/>
        </w:rPr>
      </w:pPr>
    </w:p>
    <w:p w14:paraId="61C58B69" w14:textId="77777777" w:rsidR="00602B7A" w:rsidRPr="004A2CC4" w:rsidRDefault="00602B7A" w:rsidP="00602B7A">
      <w:pPr>
        <w:autoSpaceDE w:val="0"/>
        <w:autoSpaceDN w:val="0"/>
        <w:adjustRightInd w:val="0"/>
        <w:jc w:val="center"/>
        <w:rPr>
          <w:rFonts w:ascii="Arial Narrow" w:eastAsiaTheme="minorHAnsi" w:hAnsi="Arial Narrow" w:cs="Arial"/>
          <w:color w:val="000000"/>
          <w:sz w:val="22"/>
          <w:szCs w:val="22"/>
          <w:lang w:val="es-CO" w:eastAsia="en-US"/>
        </w:rPr>
      </w:pPr>
    </w:p>
    <w:p w14:paraId="728226E3" w14:textId="7D535DF6" w:rsidR="00602B7A" w:rsidRPr="004A2CC4" w:rsidRDefault="00602B7A" w:rsidP="00602B7A">
      <w:pPr>
        <w:autoSpaceDE w:val="0"/>
        <w:autoSpaceDN w:val="0"/>
        <w:adjustRightInd w:val="0"/>
        <w:jc w:val="center"/>
        <w:rPr>
          <w:rFonts w:ascii="Arial Narrow" w:eastAsiaTheme="minorHAnsi" w:hAnsi="Arial Narrow" w:cs="Arial"/>
          <w:b/>
          <w:bCs/>
          <w:color w:val="000000"/>
          <w:sz w:val="22"/>
          <w:szCs w:val="22"/>
          <w:lang w:val="es-CO" w:eastAsia="en-US"/>
        </w:rPr>
      </w:pPr>
      <w:r w:rsidRPr="004A2CC4">
        <w:rPr>
          <w:rFonts w:ascii="Arial Narrow" w:eastAsiaTheme="minorHAnsi" w:hAnsi="Arial Narrow" w:cs="Arial"/>
          <w:b/>
          <w:bCs/>
          <w:color w:val="000000"/>
          <w:sz w:val="22"/>
          <w:szCs w:val="22"/>
          <w:lang w:val="es-CO" w:eastAsia="en-US"/>
        </w:rPr>
        <w:t>1</w:t>
      </w:r>
      <w:r w:rsidR="002B20E7" w:rsidRPr="004A2CC4">
        <w:rPr>
          <w:rFonts w:ascii="Arial Narrow" w:eastAsiaTheme="minorHAnsi" w:hAnsi="Arial Narrow" w:cs="Arial"/>
          <w:b/>
          <w:bCs/>
          <w:color w:val="000000"/>
          <w:sz w:val="22"/>
          <w:szCs w:val="22"/>
          <w:lang w:val="es-CO" w:eastAsia="en-US"/>
        </w:rPr>
        <w:t>4.</w:t>
      </w:r>
      <w:r w:rsidRPr="004A2CC4">
        <w:rPr>
          <w:rFonts w:ascii="Arial Narrow" w:eastAsiaTheme="minorHAnsi" w:hAnsi="Arial Narrow" w:cs="Arial"/>
          <w:b/>
          <w:bCs/>
          <w:color w:val="000000"/>
          <w:sz w:val="22"/>
          <w:szCs w:val="22"/>
          <w:lang w:val="es-CO" w:eastAsia="en-US"/>
        </w:rPr>
        <w:t>CONTRATO</w:t>
      </w:r>
    </w:p>
    <w:p w14:paraId="061ADA50" w14:textId="77777777" w:rsidR="00602B7A" w:rsidRPr="004A2CC4" w:rsidRDefault="00602B7A" w:rsidP="00602B7A">
      <w:pPr>
        <w:autoSpaceDE w:val="0"/>
        <w:autoSpaceDN w:val="0"/>
        <w:adjustRightInd w:val="0"/>
        <w:jc w:val="both"/>
        <w:rPr>
          <w:rFonts w:ascii="Arial Narrow" w:eastAsiaTheme="minorHAnsi" w:hAnsi="Arial Narrow" w:cs="Arial"/>
          <w:color w:val="000000"/>
          <w:sz w:val="22"/>
          <w:szCs w:val="22"/>
          <w:lang w:val="es-CO" w:eastAsia="en-US"/>
        </w:rPr>
      </w:pPr>
    </w:p>
    <w:p w14:paraId="17699D76" w14:textId="496AF22E" w:rsidR="00043BD0" w:rsidRPr="004A2CC4" w:rsidRDefault="00602B7A" w:rsidP="005C5588">
      <w:pPr>
        <w:jc w:val="both"/>
        <w:rPr>
          <w:rFonts w:ascii="Arial Narrow" w:hAnsi="Arial Narrow"/>
          <w:sz w:val="22"/>
          <w:szCs w:val="22"/>
        </w:rPr>
      </w:pPr>
      <w:r w:rsidRPr="004A2CC4">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 junto con la oferta constituye para todos los efectos el contrato celebrado, con base en el cual se hará el respectivo registro presupuestal.</w:t>
      </w:r>
    </w:p>
    <w:sectPr w:rsidR="00043BD0" w:rsidRPr="004A2CC4" w:rsidSect="004A2CC4">
      <w:headerReference w:type="default" r:id="rId10"/>
      <w:footerReference w:type="even" r:id="rId11"/>
      <w:footerReference w:type="default" r:id="rId12"/>
      <w:headerReference w:type="first" r:id="rId13"/>
      <w:footerReference w:type="first" r:id="rId14"/>
      <w:pgSz w:w="12242" w:h="18722" w:code="151"/>
      <w:pgMar w:top="2003" w:right="1701" w:bottom="1985" w:left="1701" w:header="1984" w:footer="19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F4D379" w14:textId="77777777" w:rsidR="007A0ED8" w:rsidRDefault="007A0ED8">
      <w:r>
        <w:separator/>
      </w:r>
    </w:p>
  </w:endnote>
  <w:endnote w:type="continuationSeparator" w:id="0">
    <w:p w14:paraId="5EA92705" w14:textId="77777777" w:rsidR="007A0ED8" w:rsidRDefault="007A0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1124"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1E5D9C" w14:textId="77777777" w:rsidR="00032680" w:rsidRDefault="0003268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FC645" w14:textId="77777777" w:rsidR="00032680" w:rsidRDefault="00032680" w:rsidP="00372A98">
    <w:pPr>
      <w:pStyle w:val="Piedepgina"/>
      <w:ind w:left="4536" w:hanging="141"/>
      <w:jc w:val="right"/>
      <w:rPr>
        <w:rFonts w:ascii="Arial" w:hAnsi="Arial" w:cs="Arial"/>
        <w:sz w:val="18"/>
        <w:szCs w:val="18"/>
      </w:rPr>
    </w:pPr>
  </w:p>
  <w:p w14:paraId="18D61877" w14:textId="77777777" w:rsidR="00032680" w:rsidRDefault="00032680" w:rsidP="00372A98">
    <w:pPr>
      <w:pStyle w:val="Piedepgina"/>
      <w:ind w:left="4536" w:hanging="141"/>
      <w:jc w:val="right"/>
      <w:rPr>
        <w:rFonts w:ascii="Arial" w:hAnsi="Arial" w:cs="Arial"/>
        <w:sz w:val="18"/>
        <w:szCs w:val="18"/>
      </w:rPr>
    </w:pPr>
  </w:p>
  <w:p w14:paraId="68754713" w14:textId="77777777" w:rsidR="00032680" w:rsidRPr="00855626" w:rsidRDefault="00000000" w:rsidP="00372A98">
    <w:pPr>
      <w:pStyle w:val="Piedepgina"/>
      <w:ind w:left="4536" w:hanging="141"/>
      <w:jc w:val="right"/>
      <w:rPr>
        <w:b/>
      </w:rPr>
    </w:pPr>
    <w:r w:rsidRPr="00855626">
      <w:rPr>
        <w:rFonts w:ascii="Arial" w:hAnsi="Arial" w:cs="Arial"/>
        <w:b/>
        <w:sz w:val="18"/>
        <w:szCs w:val="18"/>
      </w:rPr>
      <w:t xml:space="preserve">DIRECCION TERRITORIAL CARIBE </w:t>
    </w:r>
  </w:p>
  <w:p w14:paraId="7634866E" w14:textId="77777777" w:rsidR="00032680" w:rsidRPr="00855626" w:rsidRDefault="00000000" w:rsidP="00372A98">
    <w:pPr>
      <w:pStyle w:val="Piedepgina"/>
      <w:jc w:val="right"/>
    </w:pPr>
    <w:r w:rsidRPr="00855626">
      <w:rPr>
        <w:rFonts w:ascii="Arial" w:hAnsi="Arial" w:cs="Arial"/>
        <w:sz w:val="18"/>
        <w:szCs w:val="18"/>
      </w:rPr>
      <w:t xml:space="preserve"> Calle 17 # 04- 06 Centro, Santa Marta - Colombia  </w:t>
    </w:r>
  </w:p>
  <w:p w14:paraId="581624B1" w14:textId="77777777" w:rsidR="00032680" w:rsidRPr="00855626" w:rsidRDefault="00000000" w:rsidP="00372A98">
    <w:pPr>
      <w:pStyle w:val="Piedepgina"/>
      <w:jc w:val="right"/>
      <w:rPr>
        <w:rFonts w:ascii="Arial" w:hAnsi="Arial" w:cs="Arial"/>
        <w:sz w:val="18"/>
        <w:szCs w:val="18"/>
      </w:rPr>
    </w:pPr>
    <w:r w:rsidRPr="00855626">
      <w:rPr>
        <w:rFonts w:ascii="Arial" w:hAnsi="Arial" w:cs="Arial"/>
        <w:sz w:val="18"/>
        <w:szCs w:val="18"/>
      </w:rPr>
      <w:t>Teléfono: (05) 4230752</w:t>
    </w:r>
  </w:p>
  <w:p w14:paraId="648A8885" w14:textId="77777777" w:rsidR="00032680" w:rsidRPr="00855626" w:rsidRDefault="00000000" w:rsidP="00372A98">
    <w:pPr>
      <w:pStyle w:val="Piedepgina"/>
      <w:jc w:val="right"/>
    </w:pPr>
    <w:r w:rsidRPr="00855626">
      <w:rPr>
        <w:rFonts w:ascii="Arial" w:hAnsi="Arial" w:cs="Arial"/>
        <w:sz w:val="18"/>
        <w:szCs w:val="18"/>
      </w:rPr>
      <w:t>www.parquesnacionales.gov.co</w:t>
    </w:r>
  </w:p>
  <w:p w14:paraId="31A43793" w14:textId="77777777" w:rsidR="00032680" w:rsidRDefault="00032680" w:rsidP="00372A98"/>
  <w:p w14:paraId="03F4D367" w14:textId="77777777" w:rsidR="00032680" w:rsidRDefault="00000000" w:rsidP="00372A98">
    <w:pPr>
      <w:pStyle w:val="Piedepgina"/>
      <w:tabs>
        <w:tab w:val="left" w:pos="595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5A02" w14:textId="77777777" w:rsidR="00032680" w:rsidRDefault="00000000">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C18F4A9" w14:textId="77777777" w:rsidR="00032680" w:rsidRDefault="00032680">
    <w:pPr>
      <w:pStyle w:val="Piedepgina"/>
      <w:framePr w:wrap="around" w:vAnchor="text" w:hAnchor="margin" w:xAlign="right" w:y="1441"/>
      <w:ind w:right="360"/>
      <w:rPr>
        <w:rStyle w:val="Nmerodepgina"/>
      </w:rPr>
    </w:pPr>
  </w:p>
  <w:p w14:paraId="646EF400" w14:textId="77777777" w:rsidR="00032680" w:rsidRDefault="00032680">
    <w:pPr>
      <w:pStyle w:val="Piedepgina"/>
      <w:framePr w:wrap="around" w:vAnchor="text" w:hAnchor="margin" w:xAlign="right" w:y="1441"/>
      <w:ind w:right="360"/>
      <w:rPr>
        <w:rStyle w:val="Nmerodepgina"/>
      </w:rPr>
    </w:pPr>
  </w:p>
  <w:p w14:paraId="0F93808A" w14:textId="77777777" w:rsidR="00032680" w:rsidRDefault="00000000" w:rsidP="0075047E">
    <w:pPr>
      <w:pStyle w:val="Piedepgina"/>
      <w:ind w:left="4536" w:hanging="141"/>
      <w:jc w:val="right"/>
    </w:pPr>
    <w:r>
      <w:rPr>
        <w:rFonts w:ascii="Arial" w:hAnsi="Arial" w:cs="Arial"/>
        <w:noProof/>
        <w:lang w:val="es-CO" w:eastAsia="es-CO"/>
      </w:rPr>
      <w:drawing>
        <wp:anchor distT="0" distB="0" distL="114300" distR="114300" simplePos="0" relativeHeight="251662336" behindDoc="0" locked="0" layoutInCell="1" allowOverlap="1" wp14:anchorId="43B87DA9" wp14:editId="17B98F31">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42" name="Imagen 42"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w:t>
    </w:r>
    <w:proofErr w:type="gramStart"/>
    <w:r>
      <w:rPr>
        <w:rFonts w:ascii="Arial" w:hAnsi="Arial" w:cs="Arial"/>
        <w:b/>
        <w:sz w:val="18"/>
        <w:szCs w:val="18"/>
      </w:rPr>
      <w:t>81  Piso</w:t>
    </w:r>
    <w:proofErr w:type="gramEnd"/>
    <w:r>
      <w:rPr>
        <w:rFonts w:ascii="Arial" w:hAnsi="Arial" w:cs="Arial"/>
        <w:b/>
        <w:sz w:val="18"/>
        <w:szCs w:val="18"/>
      </w:rPr>
      <w:t xml:space="preserve"> 2 Bogotá, D.C., Colombia</w:t>
    </w:r>
  </w:p>
  <w:p w14:paraId="28B6EE20" w14:textId="77777777" w:rsidR="00032680" w:rsidRDefault="00000000"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0CD9F9C0" w14:textId="77777777" w:rsidR="00032680" w:rsidRDefault="00000000" w:rsidP="0075047E">
    <w:pPr>
      <w:pStyle w:val="Piedepgina"/>
      <w:ind w:left="4536" w:hanging="141"/>
      <w:jc w:val="right"/>
    </w:pPr>
    <w:r>
      <w:rPr>
        <w:rFonts w:ascii="Arial" w:hAnsi="Arial" w:cs="Arial"/>
        <w:sz w:val="18"/>
        <w:szCs w:val="18"/>
      </w:rPr>
      <w:t>www.parquesnacionales.gov.co</w:t>
    </w:r>
  </w:p>
  <w:p w14:paraId="214EF01A" w14:textId="77777777" w:rsidR="00032680" w:rsidRPr="0075047E" w:rsidRDefault="0003268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4E6A5" w14:textId="77777777" w:rsidR="007A0ED8" w:rsidRDefault="007A0ED8">
      <w:r>
        <w:separator/>
      </w:r>
    </w:p>
  </w:footnote>
  <w:footnote w:type="continuationSeparator" w:id="0">
    <w:p w14:paraId="57985231" w14:textId="77777777" w:rsidR="007A0ED8" w:rsidRDefault="007A0E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244DA" w14:textId="44B396DC" w:rsidR="00032680" w:rsidRDefault="004A2CC4" w:rsidP="004F67D3">
    <w:pPr>
      <w:tabs>
        <w:tab w:val="left" w:pos="8820"/>
      </w:tabs>
      <w:ind w:right="20"/>
      <w:rPr>
        <w:lang w:val="es-MX"/>
      </w:rPr>
    </w:pPr>
    <w:r>
      <w:rPr>
        <w:noProof/>
      </w:rPr>
      <w:drawing>
        <wp:anchor distT="0" distB="0" distL="114300" distR="114300" simplePos="0" relativeHeight="251664384" behindDoc="1" locked="0" layoutInCell="1" allowOverlap="1" wp14:anchorId="38AF469F" wp14:editId="1114A48D">
          <wp:simplePos x="0" y="0"/>
          <wp:positionH relativeFrom="page">
            <wp:align>right</wp:align>
          </wp:positionH>
          <wp:positionV relativeFrom="paragraph">
            <wp:posOffset>-1257300</wp:posOffset>
          </wp:positionV>
          <wp:extent cx="7766513" cy="9144000"/>
          <wp:effectExtent l="0" t="0" r="0" b="0"/>
          <wp:wrapNone/>
          <wp:docPr id="1223101575" name="Imagen 1223101575"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101575" name="Imagen 1223101575" descr="Interfaz de usuario gráfica&#10;&#10;Descripción generada automáticamente con confianza baja"/>
                  <pic:cNvPicPr>
                    <a:picLocks noChangeAspect="1" noChangeArrowheads="1"/>
                  </pic:cNvPicPr>
                </pic:nvPicPr>
                <pic:blipFill rotWithShape="1">
                  <a:blip r:embed="rId1">
                    <a:extLst>
                      <a:ext uri="{28A0092B-C50C-407E-A947-70E740481C1C}">
                        <a14:useLocalDpi xmlns:a14="http://schemas.microsoft.com/office/drawing/2010/main" val="0"/>
                      </a:ext>
                    </a:extLst>
                  </a:blip>
                  <a:srcRect b="9022"/>
                  <a:stretch/>
                </pic:blipFill>
                <pic:spPr bwMode="auto">
                  <a:xfrm>
                    <a:off x="0" y="0"/>
                    <a:ext cx="7766513" cy="9144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E84F83" w14:textId="77777777" w:rsidR="00032680" w:rsidRDefault="00032680">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C7074" w14:textId="77777777" w:rsidR="00032680" w:rsidRDefault="00000000" w:rsidP="00F326A6">
    <w:pPr>
      <w:ind w:right="20"/>
      <w:rPr>
        <w:rFonts w:ascii="Arial Narrow" w:hAnsi="Arial Narrow"/>
        <w:b/>
      </w:rPr>
    </w:pPr>
    <w:r>
      <w:rPr>
        <w:noProof/>
        <w:lang w:val="es-CO" w:eastAsia="es-CO"/>
      </w:rPr>
      <w:drawing>
        <wp:anchor distT="0" distB="0" distL="114300" distR="114300" simplePos="0" relativeHeight="251660288" behindDoc="1" locked="0" layoutInCell="1" allowOverlap="1" wp14:anchorId="0D98EA05" wp14:editId="3E567525">
          <wp:simplePos x="0" y="0"/>
          <wp:positionH relativeFrom="column">
            <wp:posOffset>-210820</wp:posOffset>
          </wp:positionH>
          <wp:positionV relativeFrom="paragraph">
            <wp:posOffset>66675</wp:posOffset>
          </wp:positionV>
          <wp:extent cx="813431" cy="1028069"/>
          <wp:effectExtent l="0" t="0" r="5719" b="631"/>
          <wp:wrapNone/>
          <wp:docPr id="40"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61312" behindDoc="0" locked="0" layoutInCell="1" allowOverlap="1" wp14:anchorId="15D8D02E" wp14:editId="39B72FFB">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41" name="Imagen 41"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1FF300E3" w14:textId="77777777" w:rsidR="00032680" w:rsidRDefault="00032680" w:rsidP="0075047E">
    <w:pPr>
      <w:ind w:right="20"/>
    </w:pPr>
  </w:p>
  <w:p w14:paraId="4875C9EC" w14:textId="77777777" w:rsidR="00032680" w:rsidRDefault="00000000"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69D04B2F" w14:textId="77777777" w:rsidR="00032680" w:rsidRDefault="00000000" w:rsidP="0075047E">
    <w:pPr>
      <w:tabs>
        <w:tab w:val="left" w:pos="9000"/>
      </w:tabs>
      <w:ind w:right="20"/>
    </w:pPr>
    <w:r>
      <w:rPr>
        <w:rFonts w:ascii="Arial" w:hAnsi="Arial" w:cs="Arial"/>
        <w:color w:val="333333"/>
        <w:sz w:val="18"/>
        <w:szCs w:val="18"/>
      </w:rPr>
      <w:t xml:space="preserve">                     Subdirección Administrativa y Financiera</w:t>
    </w:r>
  </w:p>
  <w:p w14:paraId="76E12BDA" w14:textId="77777777" w:rsidR="00032680" w:rsidRDefault="00032680"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3431B"/>
    <w:multiLevelType w:val="multilevel"/>
    <w:tmpl w:val="4D7AD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84FCE"/>
    <w:multiLevelType w:val="multilevel"/>
    <w:tmpl w:val="B790AA28"/>
    <w:lvl w:ilvl="0">
      <w:start w:val="1"/>
      <w:numFmt w:val="decimal"/>
      <w:lvlText w:val="%1."/>
      <w:lvlJc w:val="left"/>
      <w:pPr>
        <w:ind w:left="1056" w:hanging="360"/>
      </w:pPr>
    </w:lvl>
    <w:lvl w:ilvl="1">
      <w:start w:val="1"/>
      <w:numFmt w:val="lowerLetter"/>
      <w:lvlText w:val="%2."/>
      <w:lvlJc w:val="left"/>
      <w:pPr>
        <w:ind w:left="1776" w:hanging="360"/>
      </w:pPr>
    </w:lvl>
    <w:lvl w:ilvl="2">
      <w:start w:val="1"/>
      <w:numFmt w:val="lowerRoman"/>
      <w:lvlText w:val="%3."/>
      <w:lvlJc w:val="right"/>
      <w:pPr>
        <w:ind w:left="2496" w:hanging="180"/>
      </w:pPr>
    </w:lvl>
    <w:lvl w:ilvl="3">
      <w:start w:val="1"/>
      <w:numFmt w:val="decimal"/>
      <w:lvlText w:val="%4."/>
      <w:lvlJc w:val="left"/>
      <w:pPr>
        <w:ind w:left="3216" w:hanging="360"/>
      </w:pPr>
    </w:lvl>
    <w:lvl w:ilvl="4">
      <w:start w:val="1"/>
      <w:numFmt w:val="lowerLetter"/>
      <w:lvlText w:val="%5."/>
      <w:lvlJc w:val="left"/>
      <w:pPr>
        <w:ind w:left="3936" w:hanging="360"/>
      </w:pPr>
    </w:lvl>
    <w:lvl w:ilvl="5">
      <w:start w:val="1"/>
      <w:numFmt w:val="lowerRoman"/>
      <w:lvlText w:val="%6."/>
      <w:lvlJc w:val="right"/>
      <w:pPr>
        <w:ind w:left="4656" w:hanging="180"/>
      </w:pPr>
    </w:lvl>
    <w:lvl w:ilvl="6">
      <w:start w:val="1"/>
      <w:numFmt w:val="decimal"/>
      <w:lvlText w:val="%7."/>
      <w:lvlJc w:val="left"/>
      <w:pPr>
        <w:ind w:left="5376" w:hanging="360"/>
      </w:pPr>
    </w:lvl>
    <w:lvl w:ilvl="7">
      <w:start w:val="1"/>
      <w:numFmt w:val="lowerLetter"/>
      <w:lvlText w:val="%8."/>
      <w:lvlJc w:val="left"/>
      <w:pPr>
        <w:ind w:left="6096" w:hanging="360"/>
      </w:pPr>
    </w:lvl>
    <w:lvl w:ilvl="8">
      <w:start w:val="1"/>
      <w:numFmt w:val="lowerRoman"/>
      <w:lvlText w:val="%9."/>
      <w:lvlJc w:val="right"/>
      <w:pPr>
        <w:ind w:left="6816" w:hanging="180"/>
      </w:pPr>
    </w:lvl>
  </w:abstractNum>
  <w:abstractNum w:abstractNumId="2" w15:restartNumberingAfterBreak="0">
    <w:nsid w:val="0166434F"/>
    <w:multiLevelType w:val="hybridMultilevel"/>
    <w:tmpl w:val="CED8CC1C"/>
    <w:lvl w:ilvl="0" w:tplc="D698480C">
      <w:start w:val="5"/>
      <w:numFmt w:val="upperLetter"/>
      <w:lvlText w:val="%1."/>
      <w:lvlJc w:val="left"/>
      <w:pPr>
        <w:tabs>
          <w:tab w:val="num" w:pos="720"/>
        </w:tabs>
        <w:ind w:left="720" w:hanging="360"/>
      </w:pPr>
    </w:lvl>
    <w:lvl w:ilvl="1" w:tplc="6E5057CA" w:tentative="1">
      <w:start w:val="1"/>
      <w:numFmt w:val="decimal"/>
      <w:lvlText w:val="%2."/>
      <w:lvlJc w:val="left"/>
      <w:pPr>
        <w:tabs>
          <w:tab w:val="num" w:pos="1440"/>
        </w:tabs>
        <w:ind w:left="1440" w:hanging="360"/>
      </w:pPr>
    </w:lvl>
    <w:lvl w:ilvl="2" w:tplc="79CC1E28" w:tentative="1">
      <w:start w:val="1"/>
      <w:numFmt w:val="decimal"/>
      <w:lvlText w:val="%3."/>
      <w:lvlJc w:val="left"/>
      <w:pPr>
        <w:tabs>
          <w:tab w:val="num" w:pos="2160"/>
        </w:tabs>
        <w:ind w:left="2160" w:hanging="360"/>
      </w:pPr>
    </w:lvl>
    <w:lvl w:ilvl="3" w:tplc="33EAF7C6" w:tentative="1">
      <w:start w:val="1"/>
      <w:numFmt w:val="decimal"/>
      <w:lvlText w:val="%4."/>
      <w:lvlJc w:val="left"/>
      <w:pPr>
        <w:tabs>
          <w:tab w:val="num" w:pos="2880"/>
        </w:tabs>
        <w:ind w:left="2880" w:hanging="360"/>
      </w:pPr>
    </w:lvl>
    <w:lvl w:ilvl="4" w:tplc="2B500FDA" w:tentative="1">
      <w:start w:val="1"/>
      <w:numFmt w:val="decimal"/>
      <w:lvlText w:val="%5."/>
      <w:lvlJc w:val="left"/>
      <w:pPr>
        <w:tabs>
          <w:tab w:val="num" w:pos="3600"/>
        </w:tabs>
        <w:ind w:left="3600" w:hanging="360"/>
      </w:pPr>
    </w:lvl>
    <w:lvl w:ilvl="5" w:tplc="86108614" w:tentative="1">
      <w:start w:val="1"/>
      <w:numFmt w:val="decimal"/>
      <w:lvlText w:val="%6."/>
      <w:lvlJc w:val="left"/>
      <w:pPr>
        <w:tabs>
          <w:tab w:val="num" w:pos="4320"/>
        </w:tabs>
        <w:ind w:left="4320" w:hanging="360"/>
      </w:pPr>
    </w:lvl>
    <w:lvl w:ilvl="6" w:tplc="337A25B4" w:tentative="1">
      <w:start w:val="1"/>
      <w:numFmt w:val="decimal"/>
      <w:lvlText w:val="%7."/>
      <w:lvlJc w:val="left"/>
      <w:pPr>
        <w:tabs>
          <w:tab w:val="num" w:pos="5040"/>
        </w:tabs>
        <w:ind w:left="5040" w:hanging="360"/>
      </w:pPr>
    </w:lvl>
    <w:lvl w:ilvl="7" w:tplc="D2CA0BF6" w:tentative="1">
      <w:start w:val="1"/>
      <w:numFmt w:val="decimal"/>
      <w:lvlText w:val="%8."/>
      <w:lvlJc w:val="left"/>
      <w:pPr>
        <w:tabs>
          <w:tab w:val="num" w:pos="5760"/>
        </w:tabs>
        <w:ind w:left="5760" w:hanging="360"/>
      </w:pPr>
    </w:lvl>
    <w:lvl w:ilvl="8" w:tplc="5AEECE52" w:tentative="1">
      <w:start w:val="1"/>
      <w:numFmt w:val="decimal"/>
      <w:lvlText w:val="%9."/>
      <w:lvlJc w:val="left"/>
      <w:pPr>
        <w:tabs>
          <w:tab w:val="num" w:pos="6480"/>
        </w:tabs>
        <w:ind w:left="6480" w:hanging="360"/>
      </w:pPr>
    </w:lvl>
  </w:abstractNum>
  <w:abstractNum w:abstractNumId="3" w15:restartNumberingAfterBreak="0">
    <w:nsid w:val="03BB425F"/>
    <w:multiLevelType w:val="hybridMultilevel"/>
    <w:tmpl w:val="CC20A56E"/>
    <w:lvl w:ilvl="0" w:tplc="D5D26A18">
      <w:start w:val="3"/>
      <w:numFmt w:val="upperLetter"/>
      <w:lvlText w:val="%1."/>
      <w:lvlJc w:val="left"/>
      <w:pPr>
        <w:tabs>
          <w:tab w:val="num" w:pos="720"/>
        </w:tabs>
        <w:ind w:left="720" w:hanging="360"/>
      </w:pPr>
    </w:lvl>
    <w:lvl w:ilvl="1" w:tplc="8322194A" w:tentative="1">
      <w:start w:val="1"/>
      <w:numFmt w:val="decimal"/>
      <w:lvlText w:val="%2."/>
      <w:lvlJc w:val="left"/>
      <w:pPr>
        <w:tabs>
          <w:tab w:val="num" w:pos="1440"/>
        </w:tabs>
        <w:ind w:left="1440" w:hanging="360"/>
      </w:pPr>
    </w:lvl>
    <w:lvl w:ilvl="2" w:tplc="8B2C8CF0" w:tentative="1">
      <w:start w:val="1"/>
      <w:numFmt w:val="decimal"/>
      <w:lvlText w:val="%3."/>
      <w:lvlJc w:val="left"/>
      <w:pPr>
        <w:tabs>
          <w:tab w:val="num" w:pos="2160"/>
        </w:tabs>
        <w:ind w:left="2160" w:hanging="360"/>
      </w:pPr>
    </w:lvl>
    <w:lvl w:ilvl="3" w:tplc="5466622A" w:tentative="1">
      <w:start w:val="1"/>
      <w:numFmt w:val="decimal"/>
      <w:lvlText w:val="%4."/>
      <w:lvlJc w:val="left"/>
      <w:pPr>
        <w:tabs>
          <w:tab w:val="num" w:pos="2880"/>
        </w:tabs>
        <w:ind w:left="2880" w:hanging="360"/>
      </w:pPr>
    </w:lvl>
    <w:lvl w:ilvl="4" w:tplc="5566B4C8" w:tentative="1">
      <w:start w:val="1"/>
      <w:numFmt w:val="decimal"/>
      <w:lvlText w:val="%5."/>
      <w:lvlJc w:val="left"/>
      <w:pPr>
        <w:tabs>
          <w:tab w:val="num" w:pos="3600"/>
        </w:tabs>
        <w:ind w:left="3600" w:hanging="360"/>
      </w:pPr>
    </w:lvl>
    <w:lvl w:ilvl="5" w:tplc="E2880E7C" w:tentative="1">
      <w:start w:val="1"/>
      <w:numFmt w:val="decimal"/>
      <w:lvlText w:val="%6."/>
      <w:lvlJc w:val="left"/>
      <w:pPr>
        <w:tabs>
          <w:tab w:val="num" w:pos="4320"/>
        </w:tabs>
        <w:ind w:left="4320" w:hanging="360"/>
      </w:pPr>
    </w:lvl>
    <w:lvl w:ilvl="6" w:tplc="24E6CCB4" w:tentative="1">
      <w:start w:val="1"/>
      <w:numFmt w:val="decimal"/>
      <w:lvlText w:val="%7."/>
      <w:lvlJc w:val="left"/>
      <w:pPr>
        <w:tabs>
          <w:tab w:val="num" w:pos="5040"/>
        </w:tabs>
        <w:ind w:left="5040" w:hanging="360"/>
      </w:pPr>
    </w:lvl>
    <w:lvl w:ilvl="7" w:tplc="C116EE7E" w:tentative="1">
      <w:start w:val="1"/>
      <w:numFmt w:val="decimal"/>
      <w:lvlText w:val="%8."/>
      <w:lvlJc w:val="left"/>
      <w:pPr>
        <w:tabs>
          <w:tab w:val="num" w:pos="5760"/>
        </w:tabs>
        <w:ind w:left="5760" w:hanging="360"/>
      </w:pPr>
    </w:lvl>
    <w:lvl w:ilvl="8" w:tplc="1F44CA8A" w:tentative="1">
      <w:start w:val="1"/>
      <w:numFmt w:val="decimal"/>
      <w:lvlText w:val="%9."/>
      <w:lvlJc w:val="left"/>
      <w:pPr>
        <w:tabs>
          <w:tab w:val="num" w:pos="6480"/>
        </w:tabs>
        <w:ind w:left="6480" w:hanging="360"/>
      </w:pPr>
    </w:lvl>
  </w:abstractNum>
  <w:abstractNum w:abstractNumId="4" w15:restartNumberingAfterBreak="0">
    <w:nsid w:val="04A613B9"/>
    <w:multiLevelType w:val="multilevel"/>
    <w:tmpl w:val="9EE0624C"/>
    <w:lvl w:ilvl="0">
      <w:start w:val="1"/>
      <w:numFmt w:val="lowerLetter"/>
      <w:lvlText w:val="%1."/>
      <w:lvlJc w:val="left"/>
      <w:pPr>
        <w:ind w:left="-1691" w:hanging="360"/>
      </w:pPr>
      <w:rPr>
        <w:rFonts w:ascii="Arial Narrow" w:eastAsia="Arial Narrow" w:hAnsi="Arial Narrow" w:cs="Arial Narrow"/>
      </w:rPr>
    </w:lvl>
    <w:lvl w:ilvl="1">
      <w:start w:val="1"/>
      <w:numFmt w:val="lowerLetter"/>
      <w:lvlText w:val="%2."/>
      <w:lvlJc w:val="left"/>
      <w:pPr>
        <w:ind w:left="-971" w:hanging="360"/>
      </w:pPr>
    </w:lvl>
    <w:lvl w:ilvl="2">
      <w:start w:val="1"/>
      <w:numFmt w:val="lowerRoman"/>
      <w:lvlText w:val="%3."/>
      <w:lvlJc w:val="right"/>
      <w:pPr>
        <w:ind w:left="-251" w:hanging="180"/>
      </w:pPr>
    </w:lvl>
    <w:lvl w:ilvl="3">
      <w:start w:val="1"/>
      <w:numFmt w:val="decimal"/>
      <w:lvlText w:val="%4."/>
      <w:lvlJc w:val="left"/>
      <w:pPr>
        <w:ind w:left="469" w:hanging="360"/>
      </w:pPr>
    </w:lvl>
    <w:lvl w:ilvl="4">
      <w:start w:val="1"/>
      <w:numFmt w:val="lowerLetter"/>
      <w:lvlText w:val="%5."/>
      <w:lvlJc w:val="left"/>
      <w:pPr>
        <w:ind w:left="1189" w:hanging="360"/>
      </w:pPr>
    </w:lvl>
    <w:lvl w:ilvl="5">
      <w:start w:val="1"/>
      <w:numFmt w:val="lowerRoman"/>
      <w:lvlText w:val="%6."/>
      <w:lvlJc w:val="right"/>
      <w:pPr>
        <w:ind w:left="1909" w:hanging="180"/>
      </w:pPr>
    </w:lvl>
    <w:lvl w:ilvl="6">
      <w:start w:val="1"/>
      <w:numFmt w:val="decimal"/>
      <w:lvlText w:val="%7."/>
      <w:lvlJc w:val="left"/>
      <w:pPr>
        <w:ind w:left="2629" w:hanging="360"/>
      </w:pPr>
    </w:lvl>
    <w:lvl w:ilvl="7">
      <w:start w:val="1"/>
      <w:numFmt w:val="lowerLetter"/>
      <w:lvlText w:val="%8."/>
      <w:lvlJc w:val="left"/>
      <w:pPr>
        <w:ind w:left="3349" w:hanging="360"/>
      </w:pPr>
    </w:lvl>
    <w:lvl w:ilvl="8">
      <w:start w:val="1"/>
      <w:numFmt w:val="lowerRoman"/>
      <w:lvlText w:val="%9."/>
      <w:lvlJc w:val="right"/>
      <w:pPr>
        <w:ind w:left="4069" w:hanging="180"/>
      </w:pPr>
    </w:lvl>
  </w:abstractNum>
  <w:abstractNum w:abstractNumId="5" w15:restartNumberingAfterBreak="0">
    <w:nsid w:val="04BB2A1C"/>
    <w:multiLevelType w:val="multilevel"/>
    <w:tmpl w:val="421A45BA"/>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05E014BA"/>
    <w:multiLevelType w:val="multilevel"/>
    <w:tmpl w:val="997A59A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696533B"/>
    <w:multiLevelType w:val="multilevel"/>
    <w:tmpl w:val="9590323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72FEE"/>
    <w:multiLevelType w:val="multilevel"/>
    <w:tmpl w:val="FBBE4130"/>
    <w:lvl w:ilvl="0">
      <w:start w:val="1"/>
      <w:numFmt w:val="decimal"/>
      <w:lvlText w:val="%1."/>
      <w:lvlJc w:val="left"/>
      <w:pPr>
        <w:tabs>
          <w:tab w:val="num" w:pos="720"/>
        </w:tabs>
        <w:ind w:left="720" w:hanging="360"/>
      </w:pPr>
    </w:lvl>
    <w:lvl w:ilvl="1">
      <w:start w:val="3"/>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3C00AA"/>
    <w:multiLevelType w:val="multilevel"/>
    <w:tmpl w:val="510469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8F346A"/>
    <w:multiLevelType w:val="hybridMultilevel"/>
    <w:tmpl w:val="10B695F0"/>
    <w:lvl w:ilvl="0" w:tplc="9A8A2EE6">
      <w:start w:val="2"/>
      <w:numFmt w:val="upperLetter"/>
      <w:lvlText w:val="%1."/>
      <w:lvlJc w:val="left"/>
      <w:pPr>
        <w:tabs>
          <w:tab w:val="num" w:pos="720"/>
        </w:tabs>
        <w:ind w:left="720" w:hanging="360"/>
      </w:pPr>
    </w:lvl>
    <w:lvl w:ilvl="1" w:tplc="790EA8BA" w:tentative="1">
      <w:start w:val="1"/>
      <w:numFmt w:val="decimal"/>
      <w:lvlText w:val="%2."/>
      <w:lvlJc w:val="left"/>
      <w:pPr>
        <w:tabs>
          <w:tab w:val="num" w:pos="1440"/>
        </w:tabs>
        <w:ind w:left="1440" w:hanging="360"/>
      </w:pPr>
    </w:lvl>
    <w:lvl w:ilvl="2" w:tplc="68761448" w:tentative="1">
      <w:start w:val="1"/>
      <w:numFmt w:val="decimal"/>
      <w:lvlText w:val="%3."/>
      <w:lvlJc w:val="left"/>
      <w:pPr>
        <w:tabs>
          <w:tab w:val="num" w:pos="2160"/>
        </w:tabs>
        <w:ind w:left="2160" w:hanging="360"/>
      </w:pPr>
    </w:lvl>
    <w:lvl w:ilvl="3" w:tplc="546AD154" w:tentative="1">
      <w:start w:val="1"/>
      <w:numFmt w:val="decimal"/>
      <w:lvlText w:val="%4."/>
      <w:lvlJc w:val="left"/>
      <w:pPr>
        <w:tabs>
          <w:tab w:val="num" w:pos="2880"/>
        </w:tabs>
        <w:ind w:left="2880" w:hanging="360"/>
      </w:pPr>
    </w:lvl>
    <w:lvl w:ilvl="4" w:tplc="3B8A73BE" w:tentative="1">
      <w:start w:val="1"/>
      <w:numFmt w:val="decimal"/>
      <w:lvlText w:val="%5."/>
      <w:lvlJc w:val="left"/>
      <w:pPr>
        <w:tabs>
          <w:tab w:val="num" w:pos="3600"/>
        </w:tabs>
        <w:ind w:left="3600" w:hanging="360"/>
      </w:pPr>
    </w:lvl>
    <w:lvl w:ilvl="5" w:tplc="BF56F708" w:tentative="1">
      <w:start w:val="1"/>
      <w:numFmt w:val="decimal"/>
      <w:lvlText w:val="%6."/>
      <w:lvlJc w:val="left"/>
      <w:pPr>
        <w:tabs>
          <w:tab w:val="num" w:pos="4320"/>
        </w:tabs>
        <w:ind w:left="4320" w:hanging="360"/>
      </w:pPr>
    </w:lvl>
    <w:lvl w:ilvl="6" w:tplc="A490A68E" w:tentative="1">
      <w:start w:val="1"/>
      <w:numFmt w:val="decimal"/>
      <w:lvlText w:val="%7."/>
      <w:lvlJc w:val="left"/>
      <w:pPr>
        <w:tabs>
          <w:tab w:val="num" w:pos="5040"/>
        </w:tabs>
        <w:ind w:left="5040" w:hanging="360"/>
      </w:pPr>
    </w:lvl>
    <w:lvl w:ilvl="7" w:tplc="475AC9C0" w:tentative="1">
      <w:start w:val="1"/>
      <w:numFmt w:val="decimal"/>
      <w:lvlText w:val="%8."/>
      <w:lvlJc w:val="left"/>
      <w:pPr>
        <w:tabs>
          <w:tab w:val="num" w:pos="5760"/>
        </w:tabs>
        <w:ind w:left="5760" w:hanging="360"/>
      </w:pPr>
    </w:lvl>
    <w:lvl w:ilvl="8" w:tplc="870C6ADE" w:tentative="1">
      <w:start w:val="1"/>
      <w:numFmt w:val="decimal"/>
      <w:lvlText w:val="%9."/>
      <w:lvlJc w:val="left"/>
      <w:pPr>
        <w:tabs>
          <w:tab w:val="num" w:pos="6480"/>
        </w:tabs>
        <w:ind w:left="6480" w:hanging="360"/>
      </w:pPr>
    </w:lvl>
  </w:abstractNum>
  <w:abstractNum w:abstractNumId="11" w15:restartNumberingAfterBreak="0">
    <w:nsid w:val="0FE27D6D"/>
    <w:multiLevelType w:val="multilevel"/>
    <w:tmpl w:val="FD5AF32E"/>
    <w:lvl w:ilvl="0">
      <w:start w:val="1"/>
      <w:numFmt w:val="decimal"/>
      <w:lvlText w:val="%1."/>
      <w:lvlJc w:val="left"/>
      <w:pPr>
        <w:ind w:left="360" w:hanging="360"/>
      </w:pPr>
      <w:rPr>
        <w:rFonts w:ascii="Arial Narrow" w:eastAsia="Times New Roman" w:hAnsi="Arial Narrow" w:cs="Aria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14F23C0C"/>
    <w:multiLevelType w:val="multilevel"/>
    <w:tmpl w:val="90D47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BB4D41"/>
    <w:multiLevelType w:val="multilevel"/>
    <w:tmpl w:val="02B09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B312DF"/>
    <w:multiLevelType w:val="multilevel"/>
    <w:tmpl w:val="444A35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27C14C6E"/>
    <w:multiLevelType w:val="multilevel"/>
    <w:tmpl w:val="95EAB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C306AF6"/>
    <w:multiLevelType w:val="multilevel"/>
    <w:tmpl w:val="38AA3BE6"/>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7" w15:restartNumberingAfterBreak="0">
    <w:nsid w:val="32D141F9"/>
    <w:multiLevelType w:val="multilevel"/>
    <w:tmpl w:val="523E6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013C9C"/>
    <w:multiLevelType w:val="hybridMultilevel"/>
    <w:tmpl w:val="F6DE3E7A"/>
    <w:lvl w:ilvl="0" w:tplc="62469F60">
      <w:start w:val="4"/>
      <w:numFmt w:val="upperLetter"/>
      <w:lvlText w:val="%1."/>
      <w:lvlJc w:val="left"/>
      <w:pPr>
        <w:tabs>
          <w:tab w:val="num" w:pos="720"/>
        </w:tabs>
        <w:ind w:left="720" w:hanging="360"/>
      </w:pPr>
    </w:lvl>
    <w:lvl w:ilvl="1" w:tplc="8D126358" w:tentative="1">
      <w:start w:val="1"/>
      <w:numFmt w:val="decimal"/>
      <w:lvlText w:val="%2."/>
      <w:lvlJc w:val="left"/>
      <w:pPr>
        <w:tabs>
          <w:tab w:val="num" w:pos="1440"/>
        </w:tabs>
        <w:ind w:left="1440" w:hanging="360"/>
      </w:pPr>
    </w:lvl>
    <w:lvl w:ilvl="2" w:tplc="A844B5D0" w:tentative="1">
      <w:start w:val="1"/>
      <w:numFmt w:val="decimal"/>
      <w:lvlText w:val="%3."/>
      <w:lvlJc w:val="left"/>
      <w:pPr>
        <w:tabs>
          <w:tab w:val="num" w:pos="2160"/>
        </w:tabs>
        <w:ind w:left="2160" w:hanging="360"/>
      </w:pPr>
    </w:lvl>
    <w:lvl w:ilvl="3" w:tplc="74066D40" w:tentative="1">
      <w:start w:val="1"/>
      <w:numFmt w:val="decimal"/>
      <w:lvlText w:val="%4."/>
      <w:lvlJc w:val="left"/>
      <w:pPr>
        <w:tabs>
          <w:tab w:val="num" w:pos="2880"/>
        </w:tabs>
        <w:ind w:left="2880" w:hanging="360"/>
      </w:pPr>
    </w:lvl>
    <w:lvl w:ilvl="4" w:tplc="934E924A" w:tentative="1">
      <w:start w:val="1"/>
      <w:numFmt w:val="decimal"/>
      <w:lvlText w:val="%5."/>
      <w:lvlJc w:val="left"/>
      <w:pPr>
        <w:tabs>
          <w:tab w:val="num" w:pos="3600"/>
        </w:tabs>
        <w:ind w:left="3600" w:hanging="360"/>
      </w:pPr>
    </w:lvl>
    <w:lvl w:ilvl="5" w:tplc="9EDCC7BE" w:tentative="1">
      <w:start w:val="1"/>
      <w:numFmt w:val="decimal"/>
      <w:lvlText w:val="%6."/>
      <w:lvlJc w:val="left"/>
      <w:pPr>
        <w:tabs>
          <w:tab w:val="num" w:pos="4320"/>
        </w:tabs>
        <w:ind w:left="4320" w:hanging="360"/>
      </w:pPr>
    </w:lvl>
    <w:lvl w:ilvl="6" w:tplc="5D46C2FC" w:tentative="1">
      <w:start w:val="1"/>
      <w:numFmt w:val="decimal"/>
      <w:lvlText w:val="%7."/>
      <w:lvlJc w:val="left"/>
      <w:pPr>
        <w:tabs>
          <w:tab w:val="num" w:pos="5040"/>
        </w:tabs>
        <w:ind w:left="5040" w:hanging="360"/>
      </w:pPr>
    </w:lvl>
    <w:lvl w:ilvl="7" w:tplc="CD82727C" w:tentative="1">
      <w:start w:val="1"/>
      <w:numFmt w:val="decimal"/>
      <w:lvlText w:val="%8."/>
      <w:lvlJc w:val="left"/>
      <w:pPr>
        <w:tabs>
          <w:tab w:val="num" w:pos="5760"/>
        </w:tabs>
        <w:ind w:left="5760" w:hanging="360"/>
      </w:pPr>
    </w:lvl>
    <w:lvl w:ilvl="8" w:tplc="88E2A746" w:tentative="1">
      <w:start w:val="1"/>
      <w:numFmt w:val="decimal"/>
      <w:lvlText w:val="%9."/>
      <w:lvlJc w:val="left"/>
      <w:pPr>
        <w:tabs>
          <w:tab w:val="num" w:pos="6480"/>
        </w:tabs>
        <w:ind w:left="6480" w:hanging="360"/>
      </w:pPr>
    </w:lvl>
  </w:abstractNum>
  <w:abstractNum w:abstractNumId="19" w15:restartNumberingAfterBreak="0">
    <w:nsid w:val="356A5F9E"/>
    <w:multiLevelType w:val="multilevel"/>
    <w:tmpl w:val="105C151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381A735F"/>
    <w:multiLevelType w:val="multilevel"/>
    <w:tmpl w:val="B602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943CA9"/>
    <w:multiLevelType w:val="multilevel"/>
    <w:tmpl w:val="C56668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DBD4A1C"/>
    <w:multiLevelType w:val="multilevel"/>
    <w:tmpl w:val="BF7A5714"/>
    <w:lvl w:ilvl="0">
      <w:start w:val="1"/>
      <w:numFmt w:val="bullet"/>
      <w:lvlText w:val="-"/>
      <w:lvlJc w:val="left"/>
      <w:pPr>
        <w:ind w:left="1800" w:hanging="360"/>
      </w:pPr>
      <w:rPr>
        <w:rFonts w:ascii="Arial Narrow" w:eastAsia="Arial Narrow" w:hAnsi="Arial Narrow" w:cs="Arial Narrow"/>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23" w15:restartNumberingAfterBreak="0">
    <w:nsid w:val="3ECC4C97"/>
    <w:multiLevelType w:val="multilevel"/>
    <w:tmpl w:val="F404BE46"/>
    <w:lvl w:ilvl="0">
      <w:start w:val="1"/>
      <w:numFmt w:val="upperLetter"/>
      <w:lvlText w:val="%1."/>
      <w:lvlJc w:val="left"/>
      <w:pPr>
        <w:ind w:left="1080" w:hanging="360"/>
      </w:p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3F817CB3"/>
    <w:multiLevelType w:val="multilevel"/>
    <w:tmpl w:val="711E01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47B5F14"/>
    <w:multiLevelType w:val="multilevel"/>
    <w:tmpl w:val="854C3486"/>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328" w:hanging="108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104" w:hanging="1440"/>
      </w:pPr>
      <w:rPr>
        <w:rFonts w:cs="Times New Roman" w:hint="default"/>
      </w:rPr>
    </w:lvl>
  </w:abstractNum>
  <w:abstractNum w:abstractNumId="26" w15:restartNumberingAfterBreak="0">
    <w:nsid w:val="45353CC0"/>
    <w:multiLevelType w:val="multilevel"/>
    <w:tmpl w:val="879AC39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rPr>
        <w:b/>
      </w:rPr>
    </w:lvl>
    <w:lvl w:ilvl="3">
      <w:start w:val="1"/>
      <w:numFmt w:val="upperLetter"/>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56459BF"/>
    <w:multiLevelType w:val="multilevel"/>
    <w:tmpl w:val="95FE9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FD4744"/>
    <w:multiLevelType w:val="multilevel"/>
    <w:tmpl w:val="61A2F9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2390A0B"/>
    <w:multiLevelType w:val="hybridMultilevel"/>
    <w:tmpl w:val="0F7665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4841F66"/>
    <w:multiLevelType w:val="hybridMultilevel"/>
    <w:tmpl w:val="A8B6F7DE"/>
    <w:lvl w:ilvl="0" w:tplc="240A0019">
      <w:start w:val="1"/>
      <w:numFmt w:val="lowerLetter"/>
      <w:lvlText w:val="%1."/>
      <w:lvlJc w:val="left"/>
      <w:pPr>
        <w:ind w:left="644"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50449F3"/>
    <w:multiLevelType w:val="multilevel"/>
    <w:tmpl w:val="5F4EB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6F11426"/>
    <w:multiLevelType w:val="multilevel"/>
    <w:tmpl w:val="563A422A"/>
    <w:lvl w:ilvl="0">
      <w:start w:val="1"/>
      <w:numFmt w:val="lowerLetter"/>
      <w:lvlText w:val="%1."/>
      <w:lvlJc w:val="left"/>
      <w:pPr>
        <w:ind w:left="360"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3" w15:restartNumberingAfterBreak="0">
    <w:nsid w:val="570B7A51"/>
    <w:multiLevelType w:val="multilevel"/>
    <w:tmpl w:val="8E48C952"/>
    <w:lvl w:ilvl="0">
      <w:start w:val="1"/>
      <w:numFmt w:val="lowerLetter"/>
      <w:lvlText w:val="%1."/>
      <w:lvlJc w:val="left"/>
      <w:pPr>
        <w:ind w:left="405" w:hanging="360"/>
      </w:pPr>
      <w:rPr>
        <w:rFonts w:ascii="Arial Narrow" w:eastAsia="Arial Narrow" w:hAnsi="Arial Narrow" w:cs="Arial Narrow"/>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34" w15:restartNumberingAfterBreak="0">
    <w:nsid w:val="5A5D7D11"/>
    <w:multiLevelType w:val="multilevel"/>
    <w:tmpl w:val="848A2A58"/>
    <w:lvl w:ilvl="0">
      <w:start w:val="1"/>
      <w:numFmt w:val="decimal"/>
      <w:lvlText w:val="%1."/>
      <w:lvlJc w:val="left"/>
      <w:pPr>
        <w:ind w:left="426" w:hanging="360"/>
      </w:pPr>
      <w:rPr>
        <w:rFonts w:ascii="Arial Narrow" w:eastAsia="Arial Narrow" w:hAnsi="Arial Narrow" w:cs="Arial Narrow"/>
        <w:b/>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5" w15:restartNumberingAfterBreak="0">
    <w:nsid w:val="5E4247F0"/>
    <w:multiLevelType w:val="multilevel"/>
    <w:tmpl w:val="B72CA0F2"/>
    <w:lvl w:ilvl="0">
      <w:start w:val="1"/>
      <w:numFmt w:val="decimal"/>
      <w:pStyle w:val="Captulo9"/>
      <w:lvlText w:val="%1."/>
      <w:lvlJc w:val="left"/>
      <w:pPr>
        <w:ind w:left="720" w:hanging="360"/>
      </w:pPr>
      <w:rPr>
        <w:b/>
        <w:bCs/>
      </w:rPr>
    </w:lvl>
    <w:lvl w:ilvl="1">
      <w:numFmt w:val="bullet"/>
      <w:lvlText w:val="•"/>
      <w:lvlJc w:val="left"/>
      <w:pPr>
        <w:ind w:left="1440" w:hanging="360"/>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D4054A"/>
    <w:multiLevelType w:val="multilevel"/>
    <w:tmpl w:val="3CA6332E"/>
    <w:lvl w:ilvl="0">
      <w:start w:val="1"/>
      <w:numFmt w:val="decimal"/>
      <w:lvlText w:val="%1."/>
      <w:lvlJc w:val="left"/>
      <w:pPr>
        <w:ind w:left="426" w:hanging="360"/>
      </w:pPr>
      <w:rPr>
        <w:rFonts w:ascii="Arial Narrow" w:eastAsia="Arial Narrow" w:hAnsi="Arial Narrow" w:cs="Arial Narrow"/>
        <w:sz w:val="22"/>
        <w:szCs w:val="22"/>
      </w:rPr>
    </w:lvl>
    <w:lvl w:ilvl="1">
      <w:start w:val="1"/>
      <w:numFmt w:val="decimal"/>
      <w:lvlText w:val="%1.%2."/>
      <w:lvlJc w:val="left"/>
      <w:pPr>
        <w:ind w:left="426" w:hanging="360"/>
      </w:pPr>
    </w:lvl>
    <w:lvl w:ilvl="2">
      <w:start w:val="1"/>
      <w:numFmt w:val="decimal"/>
      <w:lvlText w:val="%1.%2.%3."/>
      <w:lvlJc w:val="left"/>
      <w:pPr>
        <w:ind w:left="786" w:hanging="720"/>
      </w:pPr>
    </w:lvl>
    <w:lvl w:ilvl="3">
      <w:start w:val="1"/>
      <w:numFmt w:val="decimal"/>
      <w:lvlText w:val="%1.%2.%3.%4."/>
      <w:lvlJc w:val="left"/>
      <w:pPr>
        <w:ind w:left="786" w:hanging="720"/>
      </w:pPr>
    </w:lvl>
    <w:lvl w:ilvl="4">
      <w:start w:val="1"/>
      <w:numFmt w:val="decimal"/>
      <w:lvlText w:val="%1.%2.%3.%4.%5."/>
      <w:lvlJc w:val="left"/>
      <w:pPr>
        <w:ind w:left="1146" w:hanging="1080"/>
      </w:pPr>
    </w:lvl>
    <w:lvl w:ilvl="5">
      <w:start w:val="1"/>
      <w:numFmt w:val="decimal"/>
      <w:lvlText w:val="%1.%2.%3.%4.%5.%6."/>
      <w:lvlJc w:val="left"/>
      <w:pPr>
        <w:ind w:left="1146" w:hanging="1080"/>
      </w:pPr>
    </w:lvl>
    <w:lvl w:ilvl="6">
      <w:start w:val="1"/>
      <w:numFmt w:val="decimal"/>
      <w:lvlText w:val="%1.%2.%3.%4.%5.%6.%7."/>
      <w:lvlJc w:val="left"/>
      <w:pPr>
        <w:ind w:left="1506" w:hanging="1440"/>
      </w:pPr>
    </w:lvl>
    <w:lvl w:ilvl="7">
      <w:start w:val="1"/>
      <w:numFmt w:val="decimal"/>
      <w:lvlText w:val="%1.%2.%3.%4.%5.%6.%7.%8."/>
      <w:lvlJc w:val="left"/>
      <w:pPr>
        <w:ind w:left="1506" w:hanging="1440"/>
      </w:pPr>
    </w:lvl>
    <w:lvl w:ilvl="8">
      <w:start w:val="1"/>
      <w:numFmt w:val="decimal"/>
      <w:lvlText w:val="%1.%2.%3.%4.%5.%6.%7.%8.%9."/>
      <w:lvlJc w:val="left"/>
      <w:pPr>
        <w:ind w:left="1866" w:hanging="1800"/>
      </w:pPr>
    </w:lvl>
  </w:abstractNum>
  <w:abstractNum w:abstractNumId="37" w15:restartNumberingAfterBreak="0">
    <w:nsid w:val="66A05075"/>
    <w:multiLevelType w:val="hybridMultilevel"/>
    <w:tmpl w:val="D5604832"/>
    <w:lvl w:ilvl="0" w:tplc="240A0019">
      <w:start w:val="1"/>
      <w:numFmt w:val="lowerLetter"/>
      <w:lvlText w:val="%1."/>
      <w:lvlJc w:val="left"/>
      <w:pPr>
        <w:ind w:left="720" w:hanging="360"/>
      </w:pPr>
    </w:lvl>
    <w:lvl w:ilvl="1" w:tplc="240A0019">
      <w:start w:val="1"/>
      <w:numFmt w:val="lowerLetter"/>
      <w:lvlText w:val="%2."/>
      <w:lvlJc w:val="left"/>
      <w:pPr>
        <w:ind w:left="36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9123059"/>
    <w:multiLevelType w:val="multilevel"/>
    <w:tmpl w:val="0DAE246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9" w15:restartNumberingAfterBreak="0">
    <w:nsid w:val="72CE25D2"/>
    <w:multiLevelType w:val="multilevel"/>
    <w:tmpl w:val="4AE82CCE"/>
    <w:lvl w:ilvl="0">
      <w:start w:val="1"/>
      <w:numFmt w:val="bullet"/>
      <w:lvlText w:val="-"/>
      <w:lvlJc w:val="left"/>
      <w:pPr>
        <w:ind w:left="360" w:hanging="360"/>
      </w:pPr>
      <w:rPr>
        <w:rFonts w:ascii="Arial Narrow" w:eastAsia="Arial Narrow" w:hAnsi="Arial Narrow" w:cs="Arial Narrow"/>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0" w15:restartNumberingAfterBreak="0">
    <w:nsid w:val="798F2C81"/>
    <w:multiLevelType w:val="multilevel"/>
    <w:tmpl w:val="54BE958C"/>
    <w:lvl w:ilvl="0">
      <w:start w:val="1"/>
      <w:numFmt w:val="decimal"/>
      <w:lvlText w:val="%1."/>
      <w:lvlJc w:val="left"/>
      <w:pPr>
        <w:tabs>
          <w:tab w:val="num" w:pos="720"/>
        </w:tabs>
        <w:ind w:left="720" w:hanging="360"/>
      </w:pPr>
    </w:lvl>
    <w:lvl w:ilvl="1">
      <w:start w:val="8"/>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A723E9E"/>
    <w:multiLevelType w:val="multilevel"/>
    <w:tmpl w:val="04CE8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B7B728A"/>
    <w:multiLevelType w:val="hybridMultilevel"/>
    <w:tmpl w:val="DFE4AEC0"/>
    <w:lvl w:ilvl="0" w:tplc="AA82C33E">
      <w:start w:val="6"/>
      <w:numFmt w:val="upperLetter"/>
      <w:lvlText w:val="%1."/>
      <w:lvlJc w:val="left"/>
      <w:pPr>
        <w:tabs>
          <w:tab w:val="num" w:pos="720"/>
        </w:tabs>
        <w:ind w:left="720" w:hanging="360"/>
      </w:pPr>
    </w:lvl>
    <w:lvl w:ilvl="1" w:tplc="A7ACDFAA" w:tentative="1">
      <w:start w:val="1"/>
      <w:numFmt w:val="decimal"/>
      <w:lvlText w:val="%2."/>
      <w:lvlJc w:val="left"/>
      <w:pPr>
        <w:tabs>
          <w:tab w:val="num" w:pos="1440"/>
        </w:tabs>
        <w:ind w:left="1440" w:hanging="360"/>
      </w:pPr>
    </w:lvl>
    <w:lvl w:ilvl="2" w:tplc="03AAEB58" w:tentative="1">
      <w:start w:val="1"/>
      <w:numFmt w:val="decimal"/>
      <w:lvlText w:val="%3."/>
      <w:lvlJc w:val="left"/>
      <w:pPr>
        <w:tabs>
          <w:tab w:val="num" w:pos="2160"/>
        </w:tabs>
        <w:ind w:left="2160" w:hanging="360"/>
      </w:pPr>
    </w:lvl>
    <w:lvl w:ilvl="3" w:tplc="50E8360A" w:tentative="1">
      <w:start w:val="1"/>
      <w:numFmt w:val="decimal"/>
      <w:lvlText w:val="%4."/>
      <w:lvlJc w:val="left"/>
      <w:pPr>
        <w:tabs>
          <w:tab w:val="num" w:pos="2880"/>
        </w:tabs>
        <w:ind w:left="2880" w:hanging="360"/>
      </w:pPr>
    </w:lvl>
    <w:lvl w:ilvl="4" w:tplc="675A6F16" w:tentative="1">
      <w:start w:val="1"/>
      <w:numFmt w:val="decimal"/>
      <w:lvlText w:val="%5."/>
      <w:lvlJc w:val="left"/>
      <w:pPr>
        <w:tabs>
          <w:tab w:val="num" w:pos="3600"/>
        </w:tabs>
        <w:ind w:left="3600" w:hanging="360"/>
      </w:pPr>
    </w:lvl>
    <w:lvl w:ilvl="5" w:tplc="2FFEACBE" w:tentative="1">
      <w:start w:val="1"/>
      <w:numFmt w:val="decimal"/>
      <w:lvlText w:val="%6."/>
      <w:lvlJc w:val="left"/>
      <w:pPr>
        <w:tabs>
          <w:tab w:val="num" w:pos="4320"/>
        </w:tabs>
        <w:ind w:left="4320" w:hanging="360"/>
      </w:pPr>
    </w:lvl>
    <w:lvl w:ilvl="6" w:tplc="70B2EEF4" w:tentative="1">
      <w:start w:val="1"/>
      <w:numFmt w:val="decimal"/>
      <w:lvlText w:val="%7."/>
      <w:lvlJc w:val="left"/>
      <w:pPr>
        <w:tabs>
          <w:tab w:val="num" w:pos="5040"/>
        </w:tabs>
        <w:ind w:left="5040" w:hanging="360"/>
      </w:pPr>
    </w:lvl>
    <w:lvl w:ilvl="7" w:tplc="AA1C9646" w:tentative="1">
      <w:start w:val="1"/>
      <w:numFmt w:val="decimal"/>
      <w:lvlText w:val="%8."/>
      <w:lvlJc w:val="left"/>
      <w:pPr>
        <w:tabs>
          <w:tab w:val="num" w:pos="5760"/>
        </w:tabs>
        <w:ind w:left="5760" w:hanging="360"/>
      </w:pPr>
    </w:lvl>
    <w:lvl w:ilvl="8" w:tplc="5F98C6B0" w:tentative="1">
      <w:start w:val="1"/>
      <w:numFmt w:val="decimal"/>
      <w:lvlText w:val="%9."/>
      <w:lvlJc w:val="left"/>
      <w:pPr>
        <w:tabs>
          <w:tab w:val="num" w:pos="6480"/>
        </w:tabs>
        <w:ind w:left="6480" w:hanging="360"/>
      </w:pPr>
    </w:lvl>
  </w:abstractNum>
  <w:abstractNum w:abstractNumId="43" w15:restartNumberingAfterBreak="0">
    <w:nsid w:val="7DC303E2"/>
    <w:multiLevelType w:val="hybridMultilevel"/>
    <w:tmpl w:val="6B0C18BC"/>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num w:numId="1" w16cid:durableId="997611783">
    <w:abstractNumId w:val="43"/>
  </w:num>
  <w:num w:numId="2" w16cid:durableId="1772773888">
    <w:abstractNumId w:val="38"/>
  </w:num>
  <w:num w:numId="3" w16cid:durableId="1635792668">
    <w:abstractNumId w:val="29"/>
  </w:num>
  <w:num w:numId="4" w16cid:durableId="116458955">
    <w:abstractNumId w:val="25"/>
  </w:num>
  <w:num w:numId="5" w16cid:durableId="1767116369">
    <w:abstractNumId w:val="40"/>
  </w:num>
  <w:num w:numId="6" w16cid:durableId="82185842">
    <w:abstractNumId w:val="8"/>
    <w:lvlOverride w:ilvl="0">
      <w:lvl w:ilvl="0">
        <w:numFmt w:val="lowerLetter"/>
        <w:lvlText w:val="%1."/>
        <w:lvlJc w:val="left"/>
      </w:lvl>
    </w:lvlOverride>
  </w:num>
  <w:num w:numId="7" w16cid:durableId="2028216198">
    <w:abstractNumId w:val="24"/>
  </w:num>
  <w:num w:numId="8" w16cid:durableId="1072121482">
    <w:abstractNumId w:val="1"/>
  </w:num>
  <w:num w:numId="9" w16cid:durableId="91517806">
    <w:abstractNumId w:val="22"/>
  </w:num>
  <w:num w:numId="10" w16cid:durableId="149030671">
    <w:abstractNumId w:val="35"/>
  </w:num>
  <w:num w:numId="11" w16cid:durableId="877358057">
    <w:abstractNumId w:val="11"/>
  </w:num>
  <w:num w:numId="12" w16cid:durableId="1556620644">
    <w:abstractNumId w:val="36"/>
  </w:num>
  <w:num w:numId="13" w16cid:durableId="1421295100">
    <w:abstractNumId w:val="6"/>
  </w:num>
  <w:num w:numId="14" w16cid:durableId="817839113">
    <w:abstractNumId w:val="30"/>
  </w:num>
  <w:num w:numId="15" w16cid:durableId="137503669">
    <w:abstractNumId w:val="14"/>
  </w:num>
  <w:num w:numId="16" w16cid:durableId="623537286">
    <w:abstractNumId w:val="23"/>
  </w:num>
  <w:num w:numId="17" w16cid:durableId="307824929">
    <w:abstractNumId w:val="4"/>
  </w:num>
  <w:num w:numId="18" w16cid:durableId="2118911678">
    <w:abstractNumId w:val="37"/>
  </w:num>
  <w:num w:numId="19" w16cid:durableId="769931889">
    <w:abstractNumId w:val="31"/>
    <w:lvlOverride w:ilvl="0">
      <w:lvl w:ilvl="0">
        <w:numFmt w:val="upperLetter"/>
        <w:lvlText w:val="%1."/>
        <w:lvlJc w:val="left"/>
      </w:lvl>
    </w:lvlOverride>
  </w:num>
  <w:num w:numId="20" w16cid:durableId="272053486">
    <w:abstractNumId w:val="10"/>
  </w:num>
  <w:num w:numId="21" w16cid:durableId="1621298107">
    <w:abstractNumId w:val="3"/>
  </w:num>
  <w:num w:numId="22" w16cid:durableId="1228105584">
    <w:abstractNumId w:val="18"/>
  </w:num>
  <w:num w:numId="23" w16cid:durableId="1548682304">
    <w:abstractNumId w:val="2"/>
  </w:num>
  <w:num w:numId="24" w16cid:durableId="45422544">
    <w:abstractNumId w:val="42"/>
  </w:num>
  <w:num w:numId="25" w16cid:durableId="881092933">
    <w:abstractNumId w:val="19"/>
  </w:num>
  <w:num w:numId="26" w16cid:durableId="1628658173">
    <w:abstractNumId w:val="27"/>
  </w:num>
  <w:num w:numId="27" w16cid:durableId="647511997">
    <w:abstractNumId w:val="12"/>
  </w:num>
  <w:num w:numId="28" w16cid:durableId="2099785420">
    <w:abstractNumId w:val="21"/>
    <w:lvlOverride w:ilvl="0">
      <w:lvl w:ilvl="0">
        <w:numFmt w:val="lowerLetter"/>
        <w:lvlText w:val="%1."/>
        <w:lvlJc w:val="left"/>
      </w:lvl>
    </w:lvlOverride>
  </w:num>
  <w:num w:numId="29" w16cid:durableId="1638759341">
    <w:abstractNumId w:val="20"/>
  </w:num>
  <w:num w:numId="30" w16cid:durableId="1451124983">
    <w:abstractNumId w:val="0"/>
  </w:num>
  <w:num w:numId="31" w16cid:durableId="333800447">
    <w:abstractNumId w:val="13"/>
  </w:num>
  <w:num w:numId="32" w16cid:durableId="372924297">
    <w:abstractNumId w:val="7"/>
    <w:lvlOverride w:ilvl="0">
      <w:lvl w:ilvl="0">
        <w:numFmt w:val="decimal"/>
        <w:lvlText w:val="%1."/>
        <w:lvlJc w:val="left"/>
      </w:lvl>
    </w:lvlOverride>
  </w:num>
  <w:num w:numId="33" w16cid:durableId="142242585">
    <w:abstractNumId w:val="9"/>
    <w:lvlOverride w:ilvl="0">
      <w:lvl w:ilvl="0">
        <w:numFmt w:val="lowerLetter"/>
        <w:lvlText w:val="%1."/>
        <w:lvlJc w:val="left"/>
      </w:lvl>
    </w:lvlOverride>
  </w:num>
  <w:num w:numId="34" w16cid:durableId="114252732">
    <w:abstractNumId w:val="9"/>
    <w:lvlOverride w:ilvl="0">
      <w:lvl w:ilvl="0">
        <w:numFmt w:val="lowerLetter"/>
        <w:lvlText w:val="%1."/>
        <w:lvlJc w:val="left"/>
      </w:lvl>
    </w:lvlOverride>
  </w:num>
  <w:num w:numId="35" w16cid:durableId="22172052">
    <w:abstractNumId w:val="9"/>
    <w:lvlOverride w:ilvl="0">
      <w:lvl w:ilvl="0">
        <w:numFmt w:val="lowerLetter"/>
        <w:lvlText w:val="%1."/>
        <w:lvlJc w:val="left"/>
      </w:lvl>
    </w:lvlOverride>
  </w:num>
  <w:num w:numId="36" w16cid:durableId="1903783139">
    <w:abstractNumId w:val="9"/>
    <w:lvlOverride w:ilvl="0">
      <w:lvl w:ilvl="0">
        <w:numFmt w:val="lowerLetter"/>
        <w:lvlText w:val="%1."/>
        <w:lvlJc w:val="left"/>
      </w:lvl>
    </w:lvlOverride>
  </w:num>
  <w:num w:numId="37" w16cid:durableId="1184782308">
    <w:abstractNumId w:val="9"/>
    <w:lvlOverride w:ilvl="0">
      <w:lvl w:ilvl="0">
        <w:numFmt w:val="lowerLetter"/>
        <w:lvlText w:val="%1."/>
        <w:lvlJc w:val="left"/>
      </w:lvl>
    </w:lvlOverride>
  </w:num>
  <w:num w:numId="38" w16cid:durableId="1081561077">
    <w:abstractNumId w:val="9"/>
    <w:lvlOverride w:ilvl="0">
      <w:lvl w:ilvl="0">
        <w:numFmt w:val="lowerLetter"/>
        <w:lvlText w:val="%1."/>
        <w:lvlJc w:val="left"/>
      </w:lvl>
    </w:lvlOverride>
  </w:num>
  <w:num w:numId="39" w16cid:durableId="205222586">
    <w:abstractNumId w:val="9"/>
    <w:lvlOverride w:ilvl="0">
      <w:lvl w:ilvl="0">
        <w:numFmt w:val="lowerLetter"/>
        <w:lvlText w:val="%1."/>
        <w:lvlJc w:val="left"/>
      </w:lvl>
    </w:lvlOverride>
  </w:num>
  <w:num w:numId="40" w16cid:durableId="1454668211">
    <w:abstractNumId w:val="9"/>
    <w:lvlOverride w:ilvl="0">
      <w:lvl w:ilvl="0">
        <w:numFmt w:val="lowerLetter"/>
        <w:lvlText w:val="%1."/>
        <w:lvlJc w:val="left"/>
      </w:lvl>
    </w:lvlOverride>
  </w:num>
  <w:num w:numId="41" w16cid:durableId="843201127">
    <w:abstractNumId w:val="9"/>
    <w:lvlOverride w:ilvl="0">
      <w:lvl w:ilvl="0">
        <w:numFmt w:val="lowerLetter"/>
        <w:lvlText w:val="%1."/>
        <w:lvlJc w:val="left"/>
      </w:lvl>
    </w:lvlOverride>
  </w:num>
  <w:num w:numId="42" w16cid:durableId="1472987439">
    <w:abstractNumId w:val="9"/>
    <w:lvlOverride w:ilvl="0">
      <w:lvl w:ilvl="0">
        <w:numFmt w:val="lowerLetter"/>
        <w:lvlText w:val="%1."/>
        <w:lvlJc w:val="left"/>
      </w:lvl>
    </w:lvlOverride>
  </w:num>
  <w:num w:numId="43" w16cid:durableId="2104913057">
    <w:abstractNumId w:val="9"/>
    <w:lvlOverride w:ilvl="0">
      <w:lvl w:ilvl="0">
        <w:numFmt w:val="lowerLetter"/>
        <w:lvlText w:val="%1."/>
        <w:lvlJc w:val="left"/>
      </w:lvl>
    </w:lvlOverride>
  </w:num>
  <w:num w:numId="44" w16cid:durableId="638389427">
    <w:abstractNumId w:val="9"/>
    <w:lvlOverride w:ilvl="0">
      <w:lvl w:ilvl="0">
        <w:numFmt w:val="lowerLetter"/>
        <w:lvlText w:val="%1."/>
        <w:lvlJc w:val="left"/>
      </w:lvl>
    </w:lvlOverride>
  </w:num>
  <w:num w:numId="45" w16cid:durableId="2127499813">
    <w:abstractNumId w:val="9"/>
    <w:lvlOverride w:ilvl="0">
      <w:lvl w:ilvl="0">
        <w:numFmt w:val="lowerLetter"/>
        <w:lvlText w:val="%1."/>
        <w:lvlJc w:val="left"/>
      </w:lvl>
    </w:lvlOverride>
  </w:num>
  <w:num w:numId="46" w16cid:durableId="415202615">
    <w:abstractNumId w:val="9"/>
    <w:lvlOverride w:ilvl="0">
      <w:lvl w:ilvl="0">
        <w:numFmt w:val="lowerLetter"/>
        <w:lvlText w:val="%1."/>
        <w:lvlJc w:val="left"/>
      </w:lvl>
    </w:lvlOverride>
  </w:num>
  <w:num w:numId="47" w16cid:durableId="1806700698">
    <w:abstractNumId w:val="17"/>
    <w:lvlOverride w:ilvl="0">
      <w:lvl w:ilvl="0">
        <w:numFmt w:val="lowerLetter"/>
        <w:lvlText w:val="%1."/>
        <w:lvlJc w:val="left"/>
      </w:lvl>
    </w:lvlOverride>
  </w:num>
  <w:num w:numId="48" w16cid:durableId="1292781353">
    <w:abstractNumId w:val="17"/>
    <w:lvlOverride w:ilvl="0">
      <w:lvl w:ilvl="0">
        <w:numFmt w:val="lowerLetter"/>
        <w:lvlText w:val="%1."/>
        <w:lvlJc w:val="left"/>
      </w:lvl>
    </w:lvlOverride>
  </w:num>
  <w:num w:numId="49" w16cid:durableId="2103256236">
    <w:abstractNumId w:val="17"/>
    <w:lvlOverride w:ilvl="0">
      <w:lvl w:ilvl="0">
        <w:numFmt w:val="lowerLetter"/>
        <w:lvlText w:val="%1."/>
        <w:lvlJc w:val="left"/>
      </w:lvl>
    </w:lvlOverride>
  </w:num>
  <w:num w:numId="50" w16cid:durableId="896664625">
    <w:abstractNumId w:val="17"/>
    <w:lvlOverride w:ilvl="0">
      <w:lvl w:ilvl="0">
        <w:numFmt w:val="lowerLetter"/>
        <w:lvlText w:val="%1."/>
        <w:lvlJc w:val="left"/>
      </w:lvl>
    </w:lvlOverride>
  </w:num>
  <w:num w:numId="51" w16cid:durableId="1035543299">
    <w:abstractNumId w:val="17"/>
    <w:lvlOverride w:ilvl="0">
      <w:lvl w:ilvl="0">
        <w:numFmt w:val="lowerLetter"/>
        <w:lvlText w:val="%1."/>
        <w:lvlJc w:val="left"/>
      </w:lvl>
    </w:lvlOverride>
  </w:num>
  <w:num w:numId="52" w16cid:durableId="27341586">
    <w:abstractNumId w:val="17"/>
    <w:lvlOverride w:ilvl="0">
      <w:lvl w:ilvl="0">
        <w:numFmt w:val="lowerLetter"/>
        <w:lvlText w:val="%1."/>
        <w:lvlJc w:val="left"/>
      </w:lvl>
    </w:lvlOverride>
  </w:num>
  <w:num w:numId="53" w16cid:durableId="766466872">
    <w:abstractNumId w:val="41"/>
    <w:lvlOverride w:ilvl="0">
      <w:lvl w:ilvl="0">
        <w:numFmt w:val="lowerLetter"/>
        <w:lvlText w:val="%1."/>
        <w:lvlJc w:val="left"/>
      </w:lvl>
    </w:lvlOverride>
  </w:num>
  <w:num w:numId="54" w16cid:durableId="1467510007">
    <w:abstractNumId w:val="41"/>
    <w:lvlOverride w:ilvl="0">
      <w:lvl w:ilvl="0">
        <w:numFmt w:val="lowerLetter"/>
        <w:lvlText w:val="%1."/>
        <w:lvlJc w:val="left"/>
      </w:lvl>
    </w:lvlOverride>
  </w:num>
  <w:num w:numId="55" w16cid:durableId="1439107682">
    <w:abstractNumId w:val="41"/>
    <w:lvlOverride w:ilvl="0">
      <w:lvl w:ilvl="0">
        <w:numFmt w:val="lowerLetter"/>
        <w:lvlText w:val="%1."/>
        <w:lvlJc w:val="left"/>
      </w:lvl>
    </w:lvlOverride>
  </w:num>
  <w:num w:numId="56" w16cid:durableId="2138790871">
    <w:abstractNumId w:val="41"/>
    <w:lvlOverride w:ilvl="0">
      <w:lvl w:ilvl="0">
        <w:numFmt w:val="lowerLetter"/>
        <w:lvlText w:val="%1."/>
        <w:lvlJc w:val="left"/>
      </w:lvl>
    </w:lvlOverride>
  </w:num>
  <w:num w:numId="57" w16cid:durableId="250897517">
    <w:abstractNumId w:val="41"/>
    <w:lvlOverride w:ilvl="0">
      <w:lvl w:ilvl="0">
        <w:numFmt w:val="lowerLetter"/>
        <w:lvlText w:val="%1."/>
        <w:lvlJc w:val="left"/>
      </w:lvl>
    </w:lvlOverride>
  </w:num>
  <w:num w:numId="58" w16cid:durableId="1998803768">
    <w:abstractNumId w:val="41"/>
    <w:lvlOverride w:ilvl="0">
      <w:lvl w:ilvl="0">
        <w:numFmt w:val="lowerLetter"/>
        <w:lvlText w:val="%1."/>
        <w:lvlJc w:val="left"/>
      </w:lvl>
    </w:lvlOverride>
  </w:num>
  <w:num w:numId="59" w16cid:durableId="1283684072">
    <w:abstractNumId w:val="41"/>
    <w:lvlOverride w:ilvl="0">
      <w:lvl w:ilvl="0">
        <w:numFmt w:val="lowerLetter"/>
        <w:lvlText w:val="%1."/>
        <w:lvlJc w:val="left"/>
      </w:lvl>
    </w:lvlOverride>
  </w:num>
  <w:num w:numId="60" w16cid:durableId="1311180199">
    <w:abstractNumId w:val="15"/>
  </w:num>
  <w:num w:numId="61" w16cid:durableId="1080101416">
    <w:abstractNumId w:val="5"/>
  </w:num>
  <w:num w:numId="62" w16cid:durableId="984428459">
    <w:abstractNumId w:val="34"/>
  </w:num>
  <w:num w:numId="63" w16cid:durableId="662587171">
    <w:abstractNumId w:val="32"/>
  </w:num>
  <w:num w:numId="64" w16cid:durableId="1184516930">
    <w:abstractNumId w:val="16"/>
  </w:num>
  <w:num w:numId="65" w16cid:durableId="1666933332">
    <w:abstractNumId w:val="39"/>
  </w:num>
  <w:num w:numId="66" w16cid:durableId="1944847474">
    <w:abstractNumId w:val="28"/>
  </w:num>
  <w:num w:numId="67" w16cid:durableId="434133466">
    <w:abstractNumId w:val="33"/>
  </w:num>
  <w:num w:numId="68" w16cid:durableId="170918720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7A"/>
    <w:rsid w:val="00032680"/>
    <w:rsid w:val="00043BD0"/>
    <w:rsid w:val="000A5B8B"/>
    <w:rsid w:val="0024026F"/>
    <w:rsid w:val="002B20E7"/>
    <w:rsid w:val="00337548"/>
    <w:rsid w:val="00353CA9"/>
    <w:rsid w:val="003A3987"/>
    <w:rsid w:val="00457354"/>
    <w:rsid w:val="004A2CC4"/>
    <w:rsid w:val="00531AAE"/>
    <w:rsid w:val="005A0E19"/>
    <w:rsid w:val="005C5588"/>
    <w:rsid w:val="00602B7A"/>
    <w:rsid w:val="00681CEF"/>
    <w:rsid w:val="006A0AAE"/>
    <w:rsid w:val="00721595"/>
    <w:rsid w:val="00761D59"/>
    <w:rsid w:val="007A0ED8"/>
    <w:rsid w:val="007C2939"/>
    <w:rsid w:val="00883C10"/>
    <w:rsid w:val="008B01D3"/>
    <w:rsid w:val="008D7EE6"/>
    <w:rsid w:val="009432F3"/>
    <w:rsid w:val="00A55C4E"/>
    <w:rsid w:val="00E36070"/>
    <w:rsid w:val="00F718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A4157"/>
  <w15:chartTrackingRefBased/>
  <w15:docId w15:val="{D563716F-29E4-4BBC-ADC4-B882493CA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B7A"/>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aliases w:val="título 1,Document Header1"/>
    <w:basedOn w:val="Normal"/>
    <w:next w:val="Normal"/>
    <w:link w:val="Ttulo1Car"/>
    <w:qFormat/>
    <w:rsid w:val="00602B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02B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02B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02B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02B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02B7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02B7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02B7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02B7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
    <w:basedOn w:val="Fuentedeprrafopredeter"/>
    <w:link w:val="Ttulo1"/>
    <w:rsid w:val="00602B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02B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02B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02B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02B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02B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02B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02B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02B7A"/>
    <w:rPr>
      <w:rFonts w:eastAsiaTheme="majorEastAsia" w:cstheme="majorBidi"/>
      <w:color w:val="272727" w:themeColor="text1" w:themeTint="D8"/>
    </w:rPr>
  </w:style>
  <w:style w:type="paragraph" w:styleId="Ttulo">
    <w:name w:val="Title"/>
    <w:basedOn w:val="Normal"/>
    <w:next w:val="Normal"/>
    <w:link w:val="TtuloCar"/>
    <w:uiPriority w:val="10"/>
    <w:qFormat/>
    <w:rsid w:val="00602B7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02B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02B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02B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02B7A"/>
    <w:pPr>
      <w:spacing w:before="160"/>
      <w:jc w:val="center"/>
    </w:pPr>
    <w:rPr>
      <w:i/>
      <w:iCs/>
      <w:color w:val="404040" w:themeColor="text1" w:themeTint="BF"/>
    </w:rPr>
  </w:style>
  <w:style w:type="character" w:customStyle="1" w:styleId="CitaCar">
    <w:name w:val="Cita Car"/>
    <w:basedOn w:val="Fuentedeprrafopredeter"/>
    <w:link w:val="Cita"/>
    <w:uiPriority w:val="29"/>
    <w:rsid w:val="00602B7A"/>
    <w:rPr>
      <w:i/>
      <w:iCs/>
      <w:color w:val="404040" w:themeColor="text1" w:themeTint="BF"/>
    </w:rPr>
  </w:style>
  <w:style w:type="paragraph" w:styleId="Prrafodelista">
    <w:name w:val="List Paragraph"/>
    <w:aliases w:val="Ha,titulo 3,HOJA,Bolita,Párrafo de lista4,BOLADEF,Párrafo de lista3,Párrafo de lista21,BOLA,Nivel 1 OS,Normal_viñetas_ICONTEC,Bullet List,FooterText,numbered,List Paragraph1,Paragraphe de liste1,lp1,Lista vistosa - Énfasis 11,Fotografía"/>
    <w:basedOn w:val="Normal"/>
    <w:link w:val="PrrafodelistaCar"/>
    <w:qFormat/>
    <w:rsid w:val="00602B7A"/>
    <w:pPr>
      <w:ind w:left="720"/>
      <w:contextualSpacing/>
    </w:pPr>
  </w:style>
  <w:style w:type="character" w:styleId="nfasisintenso">
    <w:name w:val="Intense Emphasis"/>
    <w:basedOn w:val="Fuentedeprrafopredeter"/>
    <w:uiPriority w:val="21"/>
    <w:qFormat/>
    <w:rsid w:val="00602B7A"/>
    <w:rPr>
      <w:i/>
      <w:iCs/>
      <w:color w:val="0F4761" w:themeColor="accent1" w:themeShade="BF"/>
    </w:rPr>
  </w:style>
  <w:style w:type="paragraph" w:styleId="Citadestacada">
    <w:name w:val="Intense Quote"/>
    <w:basedOn w:val="Normal"/>
    <w:next w:val="Normal"/>
    <w:link w:val="CitadestacadaCar"/>
    <w:uiPriority w:val="30"/>
    <w:qFormat/>
    <w:rsid w:val="00602B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02B7A"/>
    <w:rPr>
      <w:i/>
      <w:iCs/>
      <w:color w:val="0F4761" w:themeColor="accent1" w:themeShade="BF"/>
    </w:rPr>
  </w:style>
  <w:style w:type="character" w:styleId="Referenciaintensa">
    <w:name w:val="Intense Reference"/>
    <w:basedOn w:val="Fuentedeprrafopredeter"/>
    <w:uiPriority w:val="32"/>
    <w:qFormat/>
    <w:rsid w:val="00602B7A"/>
    <w:rPr>
      <w:b/>
      <w:bCs/>
      <w:smallCaps/>
      <w:color w:val="0F4761" w:themeColor="accent1" w:themeShade="BF"/>
      <w:spacing w:val="5"/>
    </w:rPr>
  </w:style>
  <w:style w:type="paragraph" w:styleId="Textoindependiente">
    <w:name w:val="Body Text"/>
    <w:aliases w:val="body text,bt,Subsection Body Text"/>
    <w:basedOn w:val="Normal"/>
    <w:link w:val="TextoindependienteCar"/>
    <w:uiPriority w:val="99"/>
    <w:rsid w:val="00602B7A"/>
    <w:pPr>
      <w:jc w:val="both"/>
    </w:pPr>
    <w:rPr>
      <w:rFonts w:ascii="Arial" w:hAnsi="Arial" w:cs="Arial"/>
      <w:i/>
      <w:iCs/>
    </w:rPr>
  </w:style>
  <w:style w:type="character" w:customStyle="1" w:styleId="TextoindependienteCar">
    <w:name w:val="Texto independiente Car"/>
    <w:aliases w:val="body text Car,bt Car,Subsection Body Text Car"/>
    <w:basedOn w:val="Fuentedeprrafopredeter"/>
    <w:link w:val="Textoindependiente"/>
    <w:uiPriority w:val="99"/>
    <w:rsid w:val="00602B7A"/>
    <w:rPr>
      <w:rFonts w:ascii="Arial" w:eastAsia="Times New Roman" w:hAnsi="Arial" w:cs="Arial"/>
      <w:i/>
      <w:iCs/>
      <w:kern w:val="0"/>
      <w:lang w:val="es-ES" w:eastAsia="es-ES"/>
      <w14:ligatures w14:val="none"/>
    </w:rPr>
  </w:style>
  <w:style w:type="character" w:styleId="Hipervnculo">
    <w:name w:val="Hyperlink"/>
    <w:uiPriority w:val="99"/>
    <w:rsid w:val="00602B7A"/>
    <w:rPr>
      <w:color w:val="0000FF"/>
      <w:u w:val="single"/>
    </w:rPr>
  </w:style>
  <w:style w:type="paragraph" w:styleId="Piedepgina">
    <w:name w:val="footer"/>
    <w:basedOn w:val="Normal"/>
    <w:link w:val="PiedepginaCar"/>
    <w:uiPriority w:val="99"/>
    <w:rsid w:val="00602B7A"/>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602B7A"/>
    <w:rPr>
      <w:rFonts w:ascii="Times New Roman" w:eastAsia="Times New Roman" w:hAnsi="Times New Roman" w:cs="Times New Roman"/>
      <w:kern w:val="0"/>
      <w:sz w:val="20"/>
      <w:szCs w:val="20"/>
      <w:lang w:val="es-ES" w:eastAsia="es-ES"/>
      <w14:ligatures w14:val="none"/>
    </w:rPr>
  </w:style>
  <w:style w:type="paragraph" w:styleId="Encabezado">
    <w:name w:val="header"/>
    <w:aliases w:val="h,h8,h9,h10,h18,Encabezado 1"/>
    <w:basedOn w:val="Normal"/>
    <w:link w:val="EncabezadoCar"/>
    <w:rsid w:val="00602B7A"/>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602B7A"/>
    <w:rPr>
      <w:rFonts w:ascii="Times New Roman" w:eastAsia="Times New Roman" w:hAnsi="Times New Roman" w:cs="Times New Roman"/>
      <w:kern w:val="0"/>
      <w:sz w:val="20"/>
      <w:szCs w:val="20"/>
      <w:lang w:val="es-ES" w:eastAsia="es-ES"/>
      <w14:ligatures w14:val="none"/>
    </w:rPr>
  </w:style>
  <w:style w:type="character" w:styleId="Nmerodepgina">
    <w:name w:val="page number"/>
    <w:basedOn w:val="Fuentedeprrafopredeter"/>
    <w:rsid w:val="00602B7A"/>
  </w:style>
  <w:style w:type="character" w:styleId="Textoennegrita">
    <w:name w:val="Strong"/>
    <w:uiPriority w:val="22"/>
    <w:qFormat/>
    <w:rsid w:val="00602B7A"/>
    <w:rPr>
      <w:b/>
      <w:bCs/>
    </w:rPr>
  </w:style>
  <w:style w:type="paragraph" w:styleId="NormalWeb">
    <w:name w:val="Normal (Web)"/>
    <w:basedOn w:val="Normal"/>
    <w:uiPriority w:val="99"/>
    <w:rsid w:val="00602B7A"/>
    <w:pPr>
      <w:spacing w:before="100" w:beforeAutospacing="1" w:after="100" w:afterAutospacing="1"/>
    </w:pPr>
    <w:rPr>
      <w:rFonts w:ascii="Tahoma" w:hAnsi="Tahoma"/>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 List Car,FooterText Car,numbered Car,lp1 Car"/>
    <w:link w:val="Prrafodelista"/>
    <w:qFormat/>
    <w:locked/>
    <w:rsid w:val="00602B7A"/>
  </w:style>
  <w:style w:type="paragraph" w:customStyle="1" w:styleId="Captulo9">
    <w:name w:val="Capítulo 9"/>
    <w:basedOn w:val="Normal"/>
    <w:rsid w:val="00602B7A"/>
    <w:pPr>
      <w:numPr>
        <w:numId w:val="10"/>
      </w:numPr>
      <w:jc w:val="both"/>
    </w:pPr>
    <w:rPr>
      <w:rFonts w:asciiTheme="minorHAnsi" w:eastAsiaTheme="minorHAnsi" w:hAnsiTheme="minorHAnsi" w:cstheme="minorBidi"/>
      <w:sz w:val="20"/>
      <w:szCs w:val="22"/>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449908">
      <w:bodyDiv w:val="1"/>
      <w:marLeft w:val="0"/>
      <w:marRight w:val="0"/>
      <w:marTop w:val="0"/>
      <w:marBottom w:val="0"/>
      <w:divBdr>
        <w:top w:val="none" w:sz="0" w:space="0" w:color="auto"/>
        <w:left w:val="none" w:sz="0" w:space="0" w:color="auto"/>
        <w:bottom w:val="none" w:sz="0" w:space="0" w:color="auto"/>
        <w:right w:val="none" w:sz="0" w:space="0" w:color="auto"/>
      </w:divBdr>
    </w:div>
    <w:div w:id="347097934">
      <w:bodyDiv w:val="1"/>
      <w:marLeft w:val="0"/>
      <w:marRight w:val="0"/>
      <w:marTop w:val="0"/>
      <w:marBottom w:val="0"/>
      <w:divBdr>
        <w:top w:val="none" w:sz="0" w:space="0" w:color="auto"/>
        <w:left w:val="none" w:sz="0" w:space="0" w:color="auto"/>
        <w:bottom w:val="none" w:sz="0" w:space="0" w:color="auto"/>
        <w:right w:val="none" w:sz="0" w:space="0" w:color="auto"/>
      </w:divBdr>
    </w:div>
    <w:div w:id="350686591">
      <w:bodyDiv w:val="1"/>
      <w:marLeft w:val="0"/>
      <w:marRight w:val="0"/>
      <w:marTop w:val="0"/>
      <w:marBottom w:val="0"/>
      <w:divBdr>
        <w:top w:val="none" w:sz="0" w:space="0" w:color="auto"/>
        <w:left w:val="none" w:sz="0" w:space="0" w:color="auto"/>
        <w:bottom w:val="none" w:sz="0" w:space="0" w:color="auto"/>
        <w:right w:val="none" w:sz="0" w:space="0" w:color="auto"/>
      </w:divBdr>
    </w:div>
    <w:div w:id="909001146">
      <w:bodyDiv w:val="1"/>
      <w:marLeft w:val="0"/>
      <w:marRight w:val="0"/>
      <w:marTop w:val="0"/>
      <w:marBottom w:val="0"/>
      <w:divBdr>
        <w:top w:val="none" w:sz="0" w:space="0" w:color="auto"/>
        <w:left w:val="none" w:sz="0" w:space="0" w:color="auto"/>
        <w:bottom w:val="none" w:sz="0" w:space="0" w:color="auto"/>
        <w:right w:val="none" w:sz="0" w:space="0" w:color="auto"/>
      </w:divBdr>
    </w:div>
    <w:div w:id="1082877856">
      <w:bodyDiv w:val="1"/>
      <w:marLeft w:val="0"/>
      <w:marRight w:val="0"/>
      <w:marTop w:val="0"/>
      <w:marBottom w:val="0"/>
      <w:divBdr>
        <w:top w:val="none" w:sz="0" w:space="0" w:color="auto"/>
        <w:left w:val="none" w:sz="0" w:space="0" w:color="auto"/>
        <w:bottom w:val="none" w:sz="0" w:space="0" w:color="auto"/>
        <w:right w:val="none" w:sz="0" w:space="0" w:color="auto"/>
      </w:divBdr>
    </w:div>
    <w:div w:id="1217811578">
      <w:bodyDiv w:val="1"/>
      <w:marLeft w:val="0"/>
      <w:marRight w:val="0"/>
      <w:marTop w:val="0"/>
      <w:marBottom w:val="0"/>
      <w:divBdr>
        <w:top w:val="none" w:sz="0" w:space="0" w:color="auto"/>
        <w:left w:val="none" w:sz="0" w:space="0" w:color="auto"/>
        <w:bottom w:val="none" w:sz="0" w:space="0" w:color="auto"/>
        <w:right w:val="none" w:sz="0" w:space="0" w:color="auto"/>
      </w:divBdr>
    </w:div>
    <w:div w:id="1289626214">
      <w:bodyDiv w:val="1"/>
      <w:marLeft w:val="0"/>
      <w:marRight w:val="0"/>
      <w:marTop w:val="0"/>
      <w:marBottom w:val="0"/>
      <w:divBdr>
        <w:top w:val="none" w:sz="0" w:space="0" w:color="auto"/>
        <w:left w:val="none" w:sz="0" w:space="0" w:color="auto"/>
        <w:bottom w:val="none" w:sz="0" w:space="0" w:color="auto"/>
        <w:right w:val="none" w:sz="0" w:space="0" w:color="auto"/>
      </w:divBdr>
    </w:div>
    <w:div w:id="1689063796">
      <w:bodyDiv w:val="1"/>
      <w:marLeft w:val="0"/>
      <w:marRight w:val="0"/>
      <w:marTop w:val="0"/>
      <w:marBottom w:val="0"/>
      <w:divBdr>
        <w:top w:val="none" w:sz="0" w:space="0" w:color="auto"/>
        <w:left w:val="none" w:sz="0" w:space="0" w:color="auto"/>
        <w:bottom w:val="none" w:sz="0" w:space="0" w:color="auto"/>
        <w:right w:val="none" w:sz="0" w:space="0" w:color="auto"/>
      </w:divBdr>
    </w:div>
    <w:div w:id="1711686138">
      <w:bodyDiv w:val="1"/>
      <w:marLeft w:val="0"/>
      <w:marRight w:val="0"/>
      <w:marTop w:val="0"/>
      <w:marBottom w:val="0"/>
      <w:divBdr>
        <w:top w:val="none" w:sz="0" w:space="0" w:color="auto"/>
        <w:left w:val="none" w:sz="0" w:space="0" w:color="auto"/>
        <w:bottom w:val="none" w:sz="0" w:space="0" w:color="auto"/>
        <w:right w:val="none" w:sz="0" w:space="0" w:color="auto"/>
      </w:divBdr>
    </w:div>
    <w:div w:id="1897352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colombiacompra.gov.co/sites/cce_public/files/cce_documentos/protocolo_de_indisponibilidad_secop_ii.pdf"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olombiacompra.gov.co/soporte/formulario-de-soporte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82</TotalTime>
  <Pages>10</Pages>
  <Words>4704</Words>
  <Characters>25876</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 PAUL BERNAL TOLOZA</dc:creator>
  <cp:keywords/>
  <dc:description/>
  <cp:lastModifiedBy>JAIME PAUL BERNAL TOLOZA</cp:lastModifiedBy>
  <cp:revision>11</cp:revision>
  <dcterms:created xsi:type="dcterms:W3CDTF">2024-04-12T15:12:00Z</dcterms:created>
  <dcterms:modified xsi:type="dcterms:W3CDTF">2025-04-23T23:12:00Z</dcterms:modified>
</cp:coreProperties>
</file>