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733A0" w14:textId="77777777" w:rsidR="007606F5" w:rsidRPr="001E63BA" w:rsidRDefault="007606F5" w:rsidP="007606F5">
      <w:pPr>
        <w:pStyle w:val="Default"/>
        <w:jc w:val="both"/>
        <w:rPr>
          <w:sz w:val="22"/>
          <w:szCs w:val="22"/>
        </w:rPr>
      </w:pPr>
      <w:bookmarkStart w:id="0" w:name="_Hlk130282495"/>
      <w:bookmarkStart w:id="1" w:name="_Hlk130282792"/>
      <w:r w:rsidRPr="001E63BA">
        <w:rPr>
          <w:sz w:val="22"/>
          <w:szCs w:val="22"/>
        </w:rPr>
        <w:t xml:space="preserve">En el marco del presente servicio y/o suministro el contratista deberá cumplir con los siguientes requisitos requeridos en la ejecución del contrato y contemplar los aspectos que se relacionan a continuación: </w:t>
      </w:r>
    </w:p>
    <w:p w14:paraId="5D84381F" w14:textId="77777777" w:rsidR="007606F5" w:rsidRPr="001B7FE4" w:rsidRDefault="007606F5" w:rsidP="007606F5">
      <w:pPr>
        <w:pStyle w:val="Default"/>
        <w:jc w:val="both"/>
        <w:rPr>
          <w:sz w:val="20"/>
          <w:szCs w:val="20"/>
        </w:rPr>
      </w:pPr>
    </w:p>
    <w:p w14:paraId="3469E38A" w14:textId="36184402" w:rsidR="007606F5" w:rsidRDefault="00875957" w:rsidP="007606F5">
      <w:pPr>
        <w:ind w:left="-5"/>
        <w:jc w:val="both"/>
        <w:rPr>
          <w:rFonts w:ascii="Arial" w:hAnsi="Arial" w:cs="Arial"/>
          <w:sz w:val="22"/>
          <w:szCs w:val="22"/>
        </w:rPr>
      </w:pPr>
      <w:r w:rsidRPr="00CD4E14">
        <w:rPr>
          <w:rFonts w:ascii="Arial" w:hAnsi="Arial" w:cs="Arial"/>
          <w:sz w:val="22"/>
          <w:szCs w:val="22"/>
        </w:rPr>
        <w:t>El Contratista prestará el servicio de área protegida, a fin de resguardar y atender oportunamente las urgencias y/o emergencias, que sucedan con las personas que se encuentran dentro de la instalaciones físicas de las distintas sedes de la Rama Judicial, en la ciudad de Cúcuta, su área metropolitana y Municipios del Departamento de Norte de Santander, Pamplona</w:t>
      </w:r>
      <w:r w:rsidRPr="003A1C5F">
        <w:rPr>
          <w:rFonts w:ascii="Arial" w:hAnsi="Arial" w:cs="Arial"/>
          <w:color w:val="000000" w:themeColor="text1"/>
          <w:sz w:val="22"/>
          <w:szCs w:val="22"/>
        </w:rPr>
        <w:t>, Ocaña y en el Departamento de Arauca</w:t>
      </w:r>
      <w:r w:rsidRPr="00CD4E14">
        <w:rPr>
          <w:rFonts w:ascii="Arial" w:hAnsi="Arial" w:cs="Arial"/>
          <w:sz w:val="22"/>
          <w:szCs w:val="22"/>
        </w:rPr>
        <w:t>, así como los traslados asistidos a centros médicos hospitalarios, derivados de la atención médica, la atención y orientación médica telefónica durante las veinticuatro (24) horas del día; tanto para los funcionarios(as) y servidores(as) Judiciales, como para contratistas, proveedores, usuarios, visitantes y en general para cualquier persona que se encuentre en las sedes objeto del contrato</w:t>
      </w:r>
      <w:r w:rsidR="007606F5" w:rsidRPr="00CD4E14">
        <w:rPr>
          <w:rFonts w:ascii="Arial" w:hAnsi="Arial" w:cs="Arial"/>
          <w:sz w:val="22"/>
          <w:szCs w:val="22"/>
        </w:rPr>
        <w:t xml:space="preserve">: </w:t>
      </w:r>
    </w:p>
    <w:p w14:paraId="5D4AFCA6" w14:textId="77777777" w:rsidR="007606F5" w:rsidRPr="00CD4E14" w:rsidRDefault="007606F5" w:rsidP="007606F5">
      <w:pPr>
        <w:ind w:left="-5"/>
        <w:jc w:val="both"/>
        <w:rPr>
          <w:rFonts w:ascii="Arial" w:hAnsi="Arial" w:cs="Arial"/>
          <w:sz w:val="22"/>
          <w:szCs w:val="22"/>
        </w:rPr>
      </w:pPr>
    </w:p>
    <w:p w14:paraId="20CB4C24" w14:textId="77777777" w:rsidR="007606F5" w:rsidRDefault="007606F5" w:rsidP="007606F5">
      <w:pPr>
        <w:autoSpaceDE w:val="0"/>
        <w:autoSpaceDN w:val="0"/>
        <w:adjustRightInd w:val="0"/>
        <w:jc w:val="both"/>
        <w:rPr>
          <w:rFonts w:ascii="Arial" w:hAnsi="Arial" w:cs="Arial"/>
          <w:sz w:val="22"/>
          <w:szCs w:val="22"/>
        </w:rPr>
      </w:pPr>
      <w:r>
        <w:rPr>
          <w:rFonts w:ascii="Arial" w:eastAsiaTheme="minorHAnsi" w:hAnsi="Arial" w:cs="Arial"/>
          <w:sz w:val="22"/>
          <w:szCs w:val="22"/>
          <w:lang w:eastAsia="en-US"/>
        </w:rPr>
        <w:t>Para prestar un servicio acorde a las necesidades de la entidad es oportuno clasificar el mismo, teniendo en cuenta el tamaño, el número de población judicial y visitantes de las sedes de la siguiente forma:</w:t>
      </w:r>
    </w:p>
    <w:p w14:paraId="3234C0C5" w14:textId="77777777" w:rsidR="007606F5" w:rsidRPr="004E0371" w:rsidRDefault="007606F5" w:rsidP="007606F5">
      <w:pPr>
        <w:ind w:left="-5"/>
        <w:jc w:val="center"/>
        <w:rPr>
          <w:rFonts w:ascii="Arial" w:hAnsi="Arial" w:cs="Arial"/>
          <w:sz w:val="22"/>
          <w:szCs w:val="22"/>
        </w:rPr>
      </w:pPr>
      <w:r w:rsidRPr="00A75860">
        <w:rPr>
          <w:rFonts w:ascii="Arial" w:hAnsi="Arial" w:cs="Arial"/>
          <w:noProof/>
          <w:sz w:val="22"/>
          <w:szCs w:val="22"/>
        </w:rPr>
        <w:drawing>
          <wp:inline distT="0" distB="0" distL="0" distR="0" wp14:anchorId="6B4CD240" wp14:editId="76C26782">
            <wp:extent cx="3862934" cy="162877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85988" cy="1638496"/>
                    </a:xfrm>
                    <a:prstGeom prst="rect">
                      <a:avLst/>
                    </a:prstGeom>
                  </pic:spPr>
                </pic:pic>
              </a:graphicData>
            </a:graphic>
          </wp:inline>
        </w:drawing>
      </w:r>
    </w:p>
    <w:p w14:paraId="2CD4082E" w14:textId="77777777" w:rsidR="007606F5" w:rsidRDefault="007606F5" w:rsidP="007606F5">
      <w:pPr>
        <w:ind w:left="-5"/>
        <w:jc w:val="both"/>
        <w:rPr>
          <w:rFonts w:ascii="Arial" w:hAnsi="Arial" w:cs="Arial"/>
          <w:sz w:val="6"/>
          <w:szCs w:val="6"/>
        </w:rPr>
      </w:pPr>
    </w:p>
    <w:p w14:paraId="5D4A928B" w14:textId="77777777" w:rsidR="007606F5" w:rsidRPr="00AA4B96" w:rsidRDefault="007606F5" w:rsidP="007606F5">
      <w:pPr>
        <w:ind w:left="-5"/>
        <w:jc w:val="both"/>
        <w:rPr>
          <w:rFonts w:ascii="Arial" w:hAnsi="Arial" w:cs="Arial"/>
          <w:sz w:val="6"/>
          <w:szCs w:val="6"/>
        </w:rPr>
      </w:pPr>
    </w:p>
    <w:p w14:paraId="6D760241" w14:textId="786CF819" w:rsidR="007606F5" w:rsidRPr="00F75D1C" w:rsidRDefault="00BF7DC1" w:rsidP="00875957">
      <w:pPr>
        <w:ind w:left="-5"/>
        <w:jc w:val="center"/>
        <w:rPr>
          <w:rFonts w:ascii="Arial" w:hAnsi="Arial" w:cs="Arial"/>
          <w:sz w:val="10"/>
          <w:szCs w:val="10"/>
          <w:lang w:val="es-MX"/>
        </w:rPr>
      </w:pPr>
      <w:r w:rsidRPr="00BF7DC1">
        <w:rPr>
          <w:noProof/>
        </w:rPr>
        <w:drawing>
          <wp:inline distT="0" distB="0" distL="0" distR="0" wp14:anchorId="00079B59" wp14:editId="74816751">
            <wp:extent cx="3696335" cy="3153422"/>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368" cy="3174778"/>
                    </a:xfrm>
                    <a:prstGeom prst="rect">
                      <a:avLst/>
                    </a:prstGeom>
                    <a:noFill/>
                    <a:ln>
                      <a:noFill/>
                    </a:ln>
                  </pic:spPr>
                </pic:pic>
              </a:graphicData>
            </a:graphic>
          </wp:inline>
        </w:drawing>
      </w:r>
    </w:p>
    <w:p w14:paraId="6ACF6481" w14:textId="669C24DC" w:rsidR="007606F5" w:rsidRDefault="00875957" w:rsidP="00875957">
      <w:pPr>
        <w:spacing w:before="1"/>
        <w:ind w:right="14"/>
        <w:jc w:val="center"/>
        <w:rPr>
          <w:rFonts w:ascii="Arial" w:hAnsi="Arial" w:cs="Arial"/>
          <w:sz w:val="22"/>
          <w:szCs w:val="22"/>
        </w:rPr>
      </w:pPr>
      <w:bookmarkStart w:id="2" w:name="_Hlk130280440"/>
      <w:r w:rsidRPr="00541524">
        <w:rPr>
          <w:rFonts w:ascii="Arial" w:hAnsi="Arial" w:cs="Arial"/>
          <w:noProof/>
        </w:rPr>
        <w:lastRenderedPageBreak/>
        <w:drawing>
          <wp:inline distT="0" distB="0" distL="0" distR="0" wp14:anchorId="60C91825" wp14:editId="7E4B821F">
            <wp:extent cx="4638675" cy="9048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8675" cy="904875"/>
                    </a:xfrm>
                    <a:prstGeom prst="rect">
                      <a:avLst/>
                    </a:prstGeom>
                    <a:noFill/>
                    <a:ln>
                      <a:noFill/>
                    </a:ln>
                  </pic:spPr>
                </pic:pic>
              </a:graphicData>
            </a:graphic>
          </wp:inline>
        </w:drawing>
      </w:r>
    </w:p>
    <w:p w14:paraId="76373F51" w14:textId="77777777" w:rsidR="00875957" w:rsidRDefault="00875957" w:rsidP="007606F5">
      <w:pPr>
        <w:spacing w:before="1"/>
        <w:ind w:right="14"/>
        <w:jc w:val="both"/>
        <w:rPr>
          <w:rFonts w:ascii="Arial" w:hAnsi="Arial" w:cs="Arial"/>
          <w:sz w:val="22"/>
          <w:szCs w:val="22"/>
        </w:rPr>
      </w:pPr>
    </w:p>
    <w:p w14:paraId="314FA732" w14:textId="31CBE5AF" w:rsidR="007606F5" w:rsidRDefault="007606F5" w:rsidP="007606F5">
      <w:pPr>
        <w:spacing w:before="1"/>
        <w:ind w:right="14"/>
        <w:jc w:val="both"/>
        <w:rPr>
          <w:rFonts w:ascii="Arial" w:hAnsi="Arial" w:cs="Arial"/>
          <w:sz w:val="22"/>
          <w:szCs w:val="22"/>
        </w:rPr>
      </w:pPr>
      <w:r w:rsidRPr="00E8582C">
        <w:rPr>
          <w:rFonts w:ascii="Arial" w:hAnsi="Arial" w:cs="Arial"/>
          <w:sz w:val="22"/>
          <w:szCs w:val="22"/>
        </w:rPr>
        <w:t xml:space="preserve">Por la naturaleza del servicio y la necesidad expresa es preciso </w:t>
      </w:r>
      <w:r>
        <w:rPr>
          <w:rFonts w:ascii="Arial" w:hAnsi="Arial" w:cs="Arial"/>
          <w:sz w:val="22"/>
          <w:szCs w:val="22"/>
        </w:rPr>
        <w:t>que e</w:t>
      </w:r>
      <w:r w:rsidRPr="00E8582C">
        <w:rPr>
          <w:rFonts w:ascii="Arial" w:hAnsi="Arial" w:cs="Arial"/>
          <w:sz w:val="22"/>
          <w:szCs w:val="22"/>
        </w:rPr>
        <w:t xml:space="preserve">l contratista deberá acreditar la adopción del manual de inscripción de prestadores de servicio de salud, conforme con lo establece la resolución N. 3100 de 2019 en el grupo de atención inmediata </w:t>
      </w:r>
      <w:r>
        <w:rPr>
          <w:rFonts w:ascii="Arial" w:hAnsi="Arial" w:cs="Arial"/>
          <w:sz w:val="22"/>
          <w:szCs w:val="22"/>
        </w:rPr>
        <w:t xml:space="preserve">y </w:t>
      </w:r>
      <w:r w:rsidRPr="00E8582C">
        <w:rPr>
          <w:rFonts w:ascii="Arial" w:hAnsi="Arial" w:cs="Arial"/>
          <w:sz w:val="22"/>
          <w:szCs w:val="22"/>
        </w:rPr>
        <w:t xml:space="preserve">que se encuentre habilitado en modalidad </w:t>
      </w:r>
      <w:r w:rsidRPr="00E35E80">
        <w:rPr>
          <w:rFonts w:ascii="Arial" w:hAnsi="Arial" w:cs="Arial"/>
          <w:b/>
          <w:sz w:val="22"/>
          <w:szCs w:val="22"/>
        </w:rPr>
        <w:t xml:space="preserve">EXTRAMURAL </w:t>
      </w:r>
      <w:r w:rsidRPr="00E8582C">
        <w:rPr>
          <w:rFonts w:ascii="Arial" w:hAnsi="Arial" w:cs="Arial"/>
          <w:sz w:val="22"/>
          <w:szCs w:val="22"/>
        </w:rPr>
        <w:t>en</w:t>
      </w:r>
      <w:r>
        <w:rPr>
          <w:rFonts w:ascii="Arial" w:hAnsi="Arial" w:cs="Arial"/>
          <w:sz w:val="22"/>
          <w:szCs w:val="22"/>
        </w:rPr>
        <w:t>:</w:t>
      </w:r>
    </w:p>
    <w:p w14:paraId="57CDE63B" w14:textId="77777777" w:rsidR="007606F5" w:rsidRDefault="007606F5" w:rsidP="007606F5">
      <w:pPr>
        <w:spacing w:before="1"/>
        <w:ind w:left="708" w:right="14" w:hanging="708"/>
        <w:jc w:val="both"/>
        <w:rPr>
          <w:rFonts w:ascii="Arial" w:hAnsi="Arial" w:cs="Arial"/>
          <w:sz w:val="22"/>
          <w:szCs w:val="22"/>
        </w:rPr>
      </w:pPr>
    </w:p>
    <w:p w14:paraId="110640B3" w14:textId="77777777" w:rsidR="007606F5" w:rsidRDefault="007606F5" w:rsidP="007606F5">
      <w:pPr>
        <w:spacing w:before="1"/>
        <w:ind w:right="14"/>
        <w:jc w:val="both"/>
        <w:rPr>
          <w:rFonts w:ascii="Arial" w:hAnsi="Arial" w:cs="Arial"/>
          <w:sz w:val="22"/>
          <w:szCs w:val="22"/>
        </w:rPr>
      </w:pPr>
      <w:r w:rsidRPr="00E8582C">
        <w:rPr>
          <w:rFonts w:ascii="Arial" w:hAnsi="Arial" w:cs="Arial"/>
          <w:color w:val="000000"/>
          <w:sz w:val="22"/>
          <w:szCs w:val="22"/>
        </w:rPr>
        <w:t>1103 transporte asistencial básico</w:t>
      </w:r>
    </w:p>
    <w:p w14:paraId="37ECCFA5" w14:textId="77777777" w:rsidR="007606F5" w:rsidRPr="00E8582C" w:rsidRDefault="007606F5" w:rsidP="007606F5">
      <w:pPr>
        <w:spacing w:before="1"/>
        <w:ind w:right="14"/>
        <w:jc w:val="both"/>
        <w:rPr>
          <w:rFonts w:ascii="Arial" w:hAnsi="Arial" w:cs="Arial"/>
          <w:sz w:val="22"/>
          <w:szCs w:val="22"/>
        </w:rPr>
      </w:pPr>
      <w:r w:rsidRPr="00E8582C">
        <w:rPr>
          <w:rFonts w:ascii="Arial" w:hAnsi="Arial" w:cs="Arial"/>
          <w:color w:val="000000"/>
          <w:sz w:val="22"/>
          <w:szCs w:val="22"/>
        </w:rPr>
        <w:t>1104 transporte asistencial medicalizado</w:t>
      </w:r>
    </w:p>
    <w:p w14:paraId="12E6C4C3" w14:textId="77777777" w:rsidR="007606F5" w:rsidRPr="00C26D79" w:rsidRDefault="007606F5" w:rsidP="007606F5">
      <w:pPr>
        <w:pStyle w:val="Textoindependiente3"/>
        <w:jc w:val="both"/>
        <w:rPr>
          <w:rFonts w:ascii="Arial" w:hAnsi="Arial" w:cs="Arial"/>
          <w:sz w:val="10"/>
          <w:szCs w:val="10"/>
        </w:rPr>
      </w:pPr>
    </w:p>
    <w:p w14:paraId="3A171BD2"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La empresa que preste el citado servicio debe contar como mínimo con los siguientes requisitos: </w:t>
      </w:r>
    </w:p>
    <w:p w14:paraId="23931CDC"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1. </w:t>
      </w:r>
      <w:r w:rsidRPr="00C26D79">
        <w:rPr>
          <w:rFonts w:ascii="Arial" w:hAnsi="Arial" w:cs="Arial"/>
          <w:color w:val="000000" w:themeColor="text1"/>
          <w:sz w:val="22"/>
          <w:szCs w:val="22"/>
          <w:lang w:val="es-CO"/>
        </w:rPr>
        <w:t>Certificar mediante documento suscrito por la persona natural o el representante legal, que el oferente  cuenta con personal idóneo (médicos certificados, enfermeros y auxiliares de enfermería certificados competentes con experiencia en atención de emergencias; quienes deben contar con las respectivas licencias a que haya lugar) y medios especializados para el desarrollo de los servicios de atención de emergencias, urgencias, orientación médica y traslados que se presenten     en el Área Protegida para los servidores judiciales, contratistas, proveedores, usuarios y cualquier persona natural que se encuentre dentro de las instalaciones de la entidad las 24 horas del día por el término del contrato. En este servicio está excluida la consulta médica domiciliaria</w:t>
      </w:r>
      <w:r w:rsidRPr="00C26D79">
        <w:rPr>
          <w:rFonts w:ascii="Arial" w:hAnsi="Arial" w:cs="Arial"/>
          <w:color w:val="000000" w:themeColor="text1"/>
          <w:sz w:val="22"/>
          <w:szCs w:val="22"/>
        </w:rPr>
        <w:t xml:space="preserve">. </w:t>
      </w:r>
    </w:p>
    <w:bookmarkEnd w:id="2"/>
    <w:p w14:paraId="5DC6E808"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2. </w:t>
      </w:r>
      <w:r w:rsidRPr="00C26D79">
        <w:rPr>
          <w:rFonts w:ascii="Arial" w:hAnsi="Arial" w:cs="Arial"/>
          <w:color w:val="000000" w:themeColor="text1"/>
          <w:sz w:val="22"/>
          <w:szCs w:val="22"/>
          <w:lang w:val="es-CO"/>
        </w:rPr>
        <w:t xml:space="preserve">Prestar el servicio de atención de emergencias y urgencias en el Área Protegida en los tiempos establecidos según la clasificación del </w:t>
      </w:r>
      <w:proofErr w:type="spellStart"/>
      <w:r w:rsidRPr="00C26D79">
        <w:rPr>
          <w:rFonts w:ascii="Arial" w:hAnsi="Arial" w:cs="Arial"/>
          <w:color w:val="000000" w:themeColor="text1"/>
          <w:sz w:val="22"/>
          <w:szCs w:val="22"/>
          <w:lang w:val="es-CO"/>
        </w:rPr>
        <w:t>triage</w:t>
      </w:r>
      <w:proofErr w:type="spellEnd"/>
      <w:r w:rsidRPr="00C26D79">
        <w:rPr>
          <w:rFonts w:ascii="Arial" w:hAnsi="Arial" w:cs="Arial"/>
          <w:color w:val="000000" w:themeColor="text1"/>
          <w:sz w:val="22"/>
          <w:szCs w:val="22"/>
          <w:lang w:val="es-CO"/>
        </w:rPr>
        <w:t>, durante las 24 horas del día y dentro de la vigencia del contrato</w:t>
      </w:r>
      <w:r w:rsidRPr="00C26D79">
        <w:rPr>
          <w:rFonts w:ascii="Arial" w:hAnsi="Arial" w:cs="Arial"/>
          <w:color w:val="000000" w:themeColor="text1"/>
          <w:sz w:val="22"/>
          <w:szCs w:val="22"/>
        </w:rPr>
        <w:t xml:space="preserve">. </w:t>
      </w:r>
    </w:p>
    <w:p w14:paraId="32C05904" w14:textId="77777777" w:rsidR="007606F5" w:rsidRPr="00C26D79" w:rsidRDefault="007606F5" w:rsidP="007606F5">
      <w:pPr>
        <w:pStyle w:val="Textoindependiente3"/>
        <w:jc w:val="both"/>
        <w:rPr>
          <w:rFonts w:ascii="Arial" w:hAnsi="Arial" w:cs="Arial"/>
          <w:color w:val="000000" w:themeColor="text1"/>
          <w:sz w:val="22"/>
          <w:szCs w:val="22"/>
        </w:rPr>
      </w:pPr>
      <w:bookmarkStart w:id="3" w:name="_Hlk130280484"/>
      <w:r w:rsidRPr="00C26D79">
        <w:rPr>
          <w:rFonts w:ascii="Arial" w:hAnsi="Arial" w:cs="Arial"/>
          <w:color w:val="000000" w:themeColor="text1"/>
          <w:sz w:val="22"/>
          <w:szCs w:val="22"/>
        </w:rPr>
        <w:t xml:space="preserve">3. </w:t>
      </w:r>
      <w:r w:rsidRPr="00C26D79">
        <w:rPr>
          <w:rFonts w:ascii="Arial" w:hAnsi="Arial" w:cs="Arial"/>
          <w:color w:val="000000" w:themeColor="text1"/>
          <w:sz w:val="22"/>
          <w:szCs w:val="22"/>
          <w:lang w:val="es-CO"/>
        </w:rPr>
        <w:t>Trasladar al paciente al centro asistencial (traslados asistidos como consecuencia de la atención médica de los profesionales que atienden el Área Protegida en los casos que se requiera), desde el lugar de ocurrencia del episodio patológico. En casos de emergencia la entrega del paciente debe ser de médico a médico</w:t>
      </w:r>
      <w:r w:rsidRPr="00C26D79">
        <w:rPr>
          <w:rFonts w:ascii="Arial" w:hAnsi="Arial" w:cs="Arial"/>
          <w:color w:val="000000" w:themeColor="text1"/>
          <w:sz w:val="22"/>
          <w:szCs w:val="22"/>
        </w:rPr>
        <w:t xml:space="preserve">. </w:t>
      </w:r>
    </w:p>
    <w:p w14:paraId="1823CDB1"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 xml:space="preserve">4. Emplear ambulancias medicalizadas, debidamente dotadas, para atender cualquier tipo de emergencias, apoyadas como mínimo por un recurso humano conformado por un médico y auxiliar de enfermería, con entrenamiento en emergencias o atención prehospitalaria, soporte vital básico y avanzado, acreditados ante la Secretaría de Salud. </w:t>
      </w:r>
    </w:p>
    <w:p w14:paraId="3096AD9C" w14:textId="77777777" w:rsidR="007606F5" w:rsidRPr="00C26D79" w:rsidRDefault="007606F5" w:rsidP="007606F5">
      <w:pPr>
        <w:pStyle w:val="Default"/>
        <w:jc w:val="both"/>
        <w:rPr>
          <w:color w:val="000000" w:themeColor="text1"/>
          <w:sz w:val="22"/>
          <w:szCs w:val="22"/>
        </w:rPr>
      </w:pPr>
    </w:p>
    <w:p w14:paraId="1F8EF6E4"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 xml:space="preserve">5. Emplear vehículos de asistencia médica domiciliaria y/o ambulancia básica, según reporte de </w:t>
      </w:r>
      <w:proofErr w:type="spellStart"/>
      <w:r w:rsidRPr="00C26D79">
        <w:rPr>
          <w:color w:val="000000" w:themeColor="text1"/>
          <w:sz w:val="22"/>
          <w:szCs w:val="22"/>
        </w:rPr>
        <w:t>triage</w:t>
      </w:r>
      <w:proofErr w:type="spellEnd"/>
      <w:r w:rsidRPr="00C26D79">
        <w:rPr>
          <w:color w:val="000000" w:themeColor="text1"/>
          <w:sz w:val="22"/>
          <w:szCs w:val="22"/>
        </w:rPr>
        <w:t xml:space="preserve"> para atención de urgencias, apoyadas por personal paramédico o médico, según corresponda, acreditados ante la Secretaría de Salud correspondiente.</w:t>
      </w:r>
    </w:p>
    <w:p w14:paraId="4AA24BAA" w14:textId="77777777" w:rsidR="007606F5" w:rsidRPr="00C26D79" w:rsidRDefault="007606F5" w:rsidP="007606F5">
      <w:pPr>
        <w:pStyle w:val="Default"/>
        <w:jc w:val="both"/>
        <w:rPr>
          <w:color w:val="000000" w:themeColor="text1"/>
          <w:sz w:val="22"/>
          <w:szCs w:val="22"/>
        </w:rPr>
      </w:pPr>
    </w:p>
    <w:p w14:paraId="4F3D937F"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 xml:space="preserve">6. Contar con una Línea de Orientación Médica que funcione las 24 horas del día, los siete 7 días de la semana durante el tiempo de vigencia del contrato, atendida por personal médico altamente calificado y entrenado para suministrar las orientaciones requeridas, de acuerdo con cada situación y realizar el </w:t>
      </w:r>
      <w:proofErr w:type="spellStart"/>
      <w:r w:rsidRPr="00C26D79">
        <w:rPr>
          <w:color w:val="000000" w:themeColor="text1"/>
          <w:sz w:val="22"/>
          <w:szCs w:val="22"/>
        </w:rPr>
        <w:t>triage</w:t>
      </w:r>
      <w:proofErr w:type="spellEnd"/>
      <w:r w:rsidRPr="00C26D79">
        <w:rPr>
          <w:color w:val="000000" w:themeColor="text1"/>
          <w:sz w:val="22"/>
          <w:szCs w:val="22"/>
        </w:rPr>
        <w:t>; así mismo, contar con infraestructura de comunicación rápida que permita una atención ágil y efectiva.</w:t>
      </w:r>
    </w:p>
    <w:p w14:paraId="085047B5" w14:textId="77777777" w:rsidR="007606F5" w:rsidRPr="00C26D79" w:rsidRDefault="007606F5" w:rsidP="007606F5">
      <w:pPr>
        <w:pStyle w:val="Default"/>
        <w:jc w:val="both"/>
        <w:rPr>
          <w:color w:val="000000" w:themeColor="text1"/>
          <w:sz w:val="22"/>
          <w:szCs w:val="22"/>
        </w:rPr>
      </w:pPr>
    </w:p>
    <w:p w14:paraId="0ADB92B2"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7. Utilizar medicamentos en la atención de urgencias debidamente sellados, con empaques originales y etiquetas donde se vean las especificaciones del medicamento, su fecha de vencimiento y registro sanitario ante el Instituto Nacional de Vigilancia de Medicamentos y Alimentos (INVIMA). Estos podrán ser verificados en el momento de la atención por el paciente o el personal de la entidad.</w:t>
      </w:r>
    </w:p>
    <w:p w14:paraId="24976306" w14:textId="77777777" w:rsidR="007606F5" w:rsidRPr="00C26D79" w:rsidRDefault="007606F5" w:rsidP="007606F5">
      <w:pPr>
        <w:pStyle w:val="Default"/>
        <w:jc w:val="both"/>
        <w:rPr>
          <w:color w:val="000000" w:themeColor="text1"/>
          <w:sz w:val="22"/>
          <w:szCs w:val="22"/>
        </w:rPr>
      </w:pPr>
    </w:p>
    <w:p w14:paraId="5EBEA509"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8. Realizar exámenes de emergencia con equipos especializados como glucometría, toma de tensión arterial y oximetría entre otros en caso de ser necesario, los cuales no generaran un costo adicional al contratante.</w:t>
      </w:r>
    </w:p>
    <w:p w14:paraId="52CE2B87" w14:textId="77777777" w:rsidR="007606F5" w:rsidRPr="00C26D79" w:rsidRDefault="007606F5" w:rsidP="007606F5">
      <w:pPr>
        <w:pStyle w:val="Default"/>
        <w:jc w:val="both"/>
        <w:rPr>
          <w:color w:val="000000" w:themeColor="text1"/>
          <w:sz w:val="22"/>
          <w:szCs w:val="22"/>
        </w:rPr>
      </w:pPr>
    </w:p>
    <w:p w14:paraId="4A68AB0A"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9. Garantizar que el personal asignado por turno no supere las 12 horas de servicio, en cumplimiento de la Ley 269 de 1996.</w:t>
      </w:r>
    </w:p>
    <w:p w14:paraId="2C768609" w14:textId="77777777" w:rsidR="007606F5" w:rsidRPr="00C26D79" w:rsidRDefault="007606F5" w:rsidP="007606F5">
      <w:pPr>
        <w:pStyle w:val="Default"/>
        <w:jc w:val="both"/>
        <w:rPr>
          <w:color w:val="000000" w:themeColor="text1"/>
          <w:sz w:val="22"/>
          <w:szCs w:val="22"/>
        </w:rPr>
      </w:pPr>
    </w:p>
    <w:p w14:paraId="5A00D438"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10. Dar cumplimiento a la normatividad vigente sobre el manejo de la custodia de la historia clínica de los pacientes que atiendan.</w:t>
      </w:r>
    </w:p>
    <w:p w14:paraId="6CDA5716"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11. Afiliar y realizar los aportes al Sistema General de Seguridad Social del personal que asigne para la prestación del servicio ante las entidades correspondientes.</w:t>
      </w:r>
    </w:p>
    <w:p w14:paraId="0F4BD2AB"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12. Ejecutar las actividades contratadas sin generar riesgo alguno para la salud humana, la seguridad o el medio ambiente.</w:t>
      </w:r>
    </w:p>
    <w:p w14:paraId="6ADD9E58" w14:textId="77777777" w:rsidR="007606F5" w:rsidRPr="00C26D79" w:rsidRDefault="007606F5" w:rsidP="007606F5">
      <w:pPr>
        <w:pStyle w:val="Default"/>
        <w:jc w:val="both"/>
        <w:rPr>
          <w:color w:val="000000" w:themeColor="text1"/>
          <w:sz w:val="22"/>
          <w:szCs w:val="22"/>
        </w:rPr>
      </w:pPr>
    </w:p>
    <w:p w14:paraId="531086F6"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13. Efectuar la disposición final de los residuos que genere en la prestación del servicio, cumpliendo con la normatividad sobre la materia.</w:t>
      </w:r>
    </w:p>
    <w:p w14:paraId="3C1661E9" w14:textId="77777777" w:rsidR="007606F5" w:rsidRPr="00C26D79" w:rsidRDefault="007606F5" w:rsidP="007606F5">
      <w:pPr>
        <w:pStyle w:val="Default"/>
        <w:jc w:val="both"/>
        <w:rPr>
          <w:color w:val="000000" w:themeColor="text1"/>
          <w:sz w:val="22"/>
          <w:szCs w:val="22"/>
        </w:rPr>
      </w:pPr>
    </w:p>
    <w:p w14:paraId="41B6F99E"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14. Designar a una persona responsable de la gestión del contrato que coordine eficazmente su ejecución al interior de su entidad, a fin de brindar una mejor atención y prestación del servicio al Consejo Superior de la Judicatura y resolver oportunamente cualquier dificultad que se presente.</w:t>
      </w:r>
    </w:p>
    <w:p w14:paraId="2392F14D" w14:textId="77777777" w:rsidR="007606F5" w:rsidRPr="00C26D79" w:rsidRDefault="007606F5" w:rsidP="007606F5">
      <w:pPr>
        <w:pStyle w:val="Default"/>
        <w:jc w:val="both"/>
        <w:rPr>
          <w:color w:val="000000" w:themeColor="text1"/>
          <w:sz w:val="22"/>
          <w:szCs w:val="22"/>
        </w:rPr>
      </w:pPr>
    </w:p>
    <w:p w14:paraId="573FD4B6"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15. Brindar atención directa y personalizada en cada caso que se requiera, en condiciones de calidad y oportunidad.</w:t>
      </w:r>
    </w:p>
    <w:p w14:paraId="46D03DBB" w14:textId="77777777" w:rsidR="007606F5" w:rsidRPr="00C26D79" w:rsidRDefault="007606F5" w:rsidP="007606F5">
      <w:pPr>
        <w:pStyle w:val="Default"/>
        <w:jc w:val="both"/>
        <w:rPr>
          <w:color w:val="000000" w:themeColor="text1"/>
          <w:sz w:val="22"/>
          <w:szCs w:val="22"/>
        </w:rPr>
      </w:pPr>
    </w:p>
    <w:p w14:paraId="3DDD1330"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16. Llevar registros, archivos y controles que se requieran para brindar información oportuna y confiable respecto a los asuntos a su cargo.</w:t>
      </w:r>
    </w:p>
    <w:p w14:paraId="6535F3A0" w14:textId="77777777" w:rsidR="007606F5" w:rsidRPr="00C26D79" w:rsidRDefault="007606F5" w:rsidP="007606F5">
      <w:pPr>
        <w:pStyle w:val="Default"/>
        <w:jc w:val="both"/>
        <w:rPr>
          <w:color w:val="000000" w:themeColor="text1"/>
          <w:sz w:val="22"/>
          <w:szCs w:val="22"/>
        </w:rPr>
      </w:pPr>
    </w:p>
    <w:p w14:paraId="61D01D23"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17. Atender los requerimientos hechos por el supervisor de cualquier circunstancia que afecte la debida ejecución del contrato.</w:t>
      </w:r>
    </w:p>
    <w:p w14:paraId="07FAA3A8" w14:textId="77777777" w:rsidR="007606F5" w:rsidRPr="00C26D79" w:rsidRDefault="007606F5" w:rsidP="007606F5">
      <w:pPr>
        <w:pStyle w:val="Default"/>
        <w:jc w:val="both"/>
        <w:rPr>
          <w:color w:val="000000" w:themeColor="text1"/>
          <w:sz w:val="22"/>
          <w:szCs w:val="22"/>
        </w:rPr>
      </w:pPr>
    </w:p>
    <w:p w14:paraId="356512A3"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18. Contar dentro de su parque automotor con ambulancias medicalizadas y ambulancias básicas debidamente dotadas para prestar la atención inmediata, las cuales cumplirán con lo dispuesto en el Código Nacional de Tránsito Terrestre, expedido mediante la Ley 769 de 2002, y las demás normas que la adicionen, modifiquen o sustituyen, durante la vigencia del contrato.</w:t>
      </w:r>
    </w:p>
    <w:p w14:paraId="0188D04F" w14:textId="77777777" w:rsidR="007606F5" w:rsidRPr="00C26D79" w:rsidRDefault="007606F5" w:rsidP="007606F5">
      <w:pPr>
        <w:pStyle w:val="Default"/>
        <w:jc w:val="both"/>
        <w:rPr>
          <w:color w:val="000000" w:themeColor="text1"/>
          <w:sz w:val="22"/>
          <w:szCs w:val="22"/>
        </w:rPr>
      </w:pPr>
    </w:p>
    <w:p w14:paraId="78AC190C"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19. Contar durante la vigencia del contrato con la habilitación de los servicios contratados, efectuar el mantenimiento de los vehículos y cumplir con la normatividad vigente que le corresponde, de acuerdo con los tipos de servicios contratados, cuyos documentos soporte podrán ser exigidos en cualquier momento por el supervisor del contrato.</w:t>
      </w:r>
    </w:p>
    <w:p w14:paraId="7D49E3F5" w14:textId="77777777" w:rsidR="007606F5" w:rsidRPr="00C26D79" w:rsidRDefault="007606F5" w:rsidP="007606F5">
      <w:pPr>
        <w:pStyle w:val="Default"/>
        <w:jc w:val="both"/>
        <w:rPr>
          <w:color w:val="000000" w:themeColor="text1"/>
          <w:sz w:val="22"/>
          <w:szCs w:val="22"/>
        </w:rPr>
      </w:pPr>
    </w:p>
    <w:p w14:paraId="16BB2A76"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20. Mantener vigente el Registro Especial de Prestadores de Servicios de Salud del Ministerio de Salud y Protección Social, al igual que la habilitación del servicio extramural domiciliario.</w:t>
      </w:r>
    </w:p>
    <w:p w14:paraId="2558BF78" w14:textId="77777777" w:rsidR="007606F5" w:rsidRPr="00C26D79" w:rsidRDefault="007606F5" w:rsidP="007606F5">
      <w:pPr>
        <w:pStyle w:val="Default"/>
        <w:jc w:val="both"/>
        <w:rPr>
          <w:color w:val="000000" w:themeColor="text1"/>
          <w:sz w:val="22"/>
          <w:szCs w:val="22"/>
        </w:rPr>
      </w:pPr>
    </w:p>
    <w:p w14:paraId="58B626D3"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 xml:space="preserve">21. </w:t>
      </w:r>
      <w:r w:rsidRPr="00C26D79">
        <w:rPr>
          <w:rFonts w:eastAsiaTheme="minorHAnsi"/>
          <w:color w:val="000000" w:themeColor="text1"/>
          <w:sz w:val="22"/>
          <w:szCs w:val="22"/>
          <w:lang w:eastAsia="en-US"/>
        </w:rPr>
        <w:t xml:space="preserve">Acreditar que cuentan </w:t>
      </w:r>
      <w:r w:rsidRPr="00C26D79">
        <w:rPr>
          <w:color w:val="000000" w:themeColor="text1"/>
          <w:sz w:val="22"/>
          <w:szCs w:val="22"/>
        </w:rPr>
        <w:t>con un Plan de Seguridad Vial teniendo en cuenta la Ley 1503 de 2011, Ley 2050 de 2020 y Ley 2251 de 2022, Decreto 2851 de 2013 y la Resolución 20223040040595 de 2022 del Ministerio del Transporte, el cual será verificado por parte del supervisor o interventor durante la ejecución del contrato.</w:t>
      </w:r>
    </w:p>
    <w:p w14:paraId="5EFC4A63" w14:textId="77777777" w:rsidR="007606F5" w:rsidRPr="00C26D79" w:rsidRDefault="007606F5" w:rsidP="007606F5">
      <w:pPr>
        <w:pStyle w:val="Default"/>
        <w:jc w:val="both"/>
        <w:rPr>
          <w:color w:val="000000" w:themeColor="text1"/>
          <w:sz w:val="22"/>
          <w:szCs w:val="22"/>
        </w:rPr>
      </w:pPr>
    </w:p>
    <w:p w14:paraId="0FBE9AB9"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22. Tener cobertura en eventos especiales (reuniones fuera del Área Protegida) para los servidores judiciales en sedes diferentes a las de la entidad, dentro del área de cobertura del contratista.</w:t>
      </w:r>
    </w:p>
    <w:p w14:paraId="1E426E1F" w14:textId="77777777" w:rsidR="007606F5" w:rsidRPr="00C26D79" w:rsidRDefault="007606F5" w:rsidP="007606F5">
      <w:pPr>
        <w:pStyle w:val="Default"/>
        <w:jc w:val="both"/>
        <w:rPr>
          <w:color w:val="000000" w:themeColor="text1"/>
          <w:sz w:val="22"/>
          <w:szCs w:val="22"/>
        </w:rPr>
      </w:pPr>
    </w:p>
    <w:p w14:paraId="7587569A"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23. Entregar tanto en medio físico (etiqueta adhesiva, plegable, etc.) como virtual un instructivo o guía para utilizar los servicios en caso de una urgencia y/o emergencia.</w:t>
      </w:r>
    </w:p>
    <w:p w14:paraId="64124CC0" w14:textId="77777777" w:rsidR="007606F5" w:rsidRPr="00C26D79" w:rsidRDefault="007606F5" w:rsidP="007606F5">
      <w:pPr>
        <w:pStyle w:val="Default"/>
        <w:jc w:val="both"/>
        <w:rPr>
          <w:color w:val="000000" w:themeColor="text1"/>
          <w:sz w:val="22"/>
          <w:szCs w:val="22"/>
        </w:rPr>
      </w:pPr>
    </w:p>
    <w:p w14:paraId="2D1756DD" w14:textId="77777777" w:rsidR="007606F5" w:rsidRPr="00C26D79" w:rsidRDefault="007606F5" w:rsidP="007606F5">
      <w:pPr>
        <w:pStyle w:val="Default"/>
        <w:jc w:val="both"/>
        <w:rPr>
          <w:color w:val="000000" w:themeColor="text1"/>
          <w:sz w:val="22"/>
          <w:szCs w:val="22"/>
        </w:rPr>
      </w:pPr>
      <w:r w:rsidRPr="00C26D79">
        <w:rPr>
          <w:color w:val="000000" w:themeColor="text1"/>
          <w:sz w:val="22"/>
          <w:szCs w:val="22"/>
        </w:rPr>
        <w:t>24. Las demás requeridas para el efectivo cumplimiento del contrato y las que por su naturaleza le sean atribuibles conforme al objeto y alcance del mismo.</w:t>
      </w:r>
    </w:p>
    <w:p w14:paraId="736C3273" w14:textId="77777777" w:rsidR="007606F5" w:rsidRPr="00C26D79" w:rsidRDefault="007606F5" w:rsidP="007606F5">
      <w:pPr>
        <w:pStyle w:val="Default"/>
        <w:jc w:val="both"/>
        <w:rPr>
          <w:color w:val="000000" w:themeColor="text1"/>
          <w:sz w:val="10"/>
          <w:szCs w:val="10"/>
        </w:rPr>
      </w:pPr>
      <w:bookmarkStart w:id="4" w:name="_Hlk130280548"/>
      <w:bookmarkEnd w:id="3"/>
    </w:p>
    <w:p w14:paraId="18D861A3"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25. </w:t>
      </w:r>
      <w:r w:rsidRPr="00C26D79">
        <w:rPr>
          <w:rFonts w:ascii="Arial" w:hAnsi="Arial" w:cs="Arial"/>
          <w:color w:val="000000" w:themeColor="text1"/>
          <w:sz w:val="22"/>
          <w:szCs w:val="22"/>
          <w:lang w:val="es-CO"/>
        </w:rPr>
        <w:t>El oferente (Persona Natural o Jurídica) deberá aportar un documento donde se compromete a garantizar un tiempo de respuesta para emergencias, no superior a veinte (20) minutos promedio y para urgencias, no superior a treinta (30) minutos promedio; en todo caso se dará cumplimiento a lo establecido en la Resolución No. 5596 proferida por el Ministerio de Salud y Protección Social, el 24 de diciembre de 2015 y por la cual se definen los criterios técnicos para el sistema de selección y clasificación de pacientes en los servicios de urgencias "</w:t>
      </w:r>
      <w:proofErr w:type="spellStart"/>
      <w:r w:rsidRPr="00C26D79">
        <w:rPr>
          <w:rFonts w:ascii="Arial" w:hAnsi="Arial" w:cs="Arial"/>
          <w:color w:val="000000" w:themeColor="text1"/>
          <w:sz w:val="22"/>
          <w:szCs w:val="22"/>
          <w:lang w:val="es-CO"/>
        </w:rPr>
        <w:t>Triage</w:t>
      </w:r>
      <w:proofErr w:type="spellEnd"/>
      <w:r w:rsidRPr="00C26D79">
        <w:rPr>
          <w:rFonts w:ascii="Arial" w:hAnsi="Arial" w:cs="Arial"/>
          <w:color w:val="000000" w:themeColor="text1"/>
          <w:sz w:val="22"/>
          <w:szCs w:val="22"/>
          <w:lang w:val="es-CO"/>
        </w:rPr>
        <w:t xml:space="preserve">" y de manera especial al artículo 5º, en el que se determinan las categorías del </w:t>
      </w:r>
      <w:proofErr w:type="spellStart"/>
      <w:r w:rsidRPr="00C26D79">
        <w:rPr>
          <w:rFonts w:ascii="Arial" w:hAnsi="Arial" w:cs="Arial"/>
          <w:color w:val="000000" w:themeColor="text1"/>
          <w:sz w:val="22"/>
          <w:szCs w:val="22"/>
          <w:lang w:val="es-CO"/>
        </w:rPr>
        <w:t>Triage</w:t>
      </w:r>
      <w:proofErr w:type="spellEnd"/>
      <w:r w:rsidRPr="00C26D79">
        <w:rPr>
          <w:rFonts w:ascii="Arial" w:hAnsi="Arial" w:cs="Arial"/>
          <w:color w:val="000000" w:themeColor="text1"/>
          <w:sz w:val="22"/>
          <w:szCs w:val="22"/>
        </w:rPr>
        <w:t xml:space="preserve">, así: </w:t>
      </w:r>
    </w:p>
    <w:p w14:paraId="4026676E"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ARTICULO 5. Categorías del "</w:t>
      </w:r>
      <w:proofErr w:type="spellStart"/>
      <w:r w:rsidRPr="00C26D79">
        <w:rPr>
          <w:rFonts w:ascii="Arial" w:hAnsi="Arial" w:cs="Arial"/>
          <w:color w:val="000000" w:themeColor="text1"/>
          <w:sz w:val="22"/>
          <w:szCs w:val="22"/>
        </w:rPr>
        <w:t>Triage</w:t>
      </w:r>
      <w:proofErr w:type="spellEnd"/>
      <w:r w:rsidRPr="00C26D79">
        <w:rPr>
          <w:rFonts w:ascii="Arial" w:hAnsi="Arial" w:cs="Arial"/>
          <w:color w:val="000000" w:themeColor="text1"/>
          <w:sz w:val="22"/>
          <w:szCs w:val="22"/>
        </w:rPr>
        <w:t xml:space="preserve">". Para determinar la prioridad de la atención de los pacientes en un servicio de urgencias se tendrá en cuenta la siguiente categorización, organizada de mayor a menor riesgo: </w:t>
      </w:r>
    </w:p>
    <w:p w14:paraId="1C5AD02A" w14:textId="77777777" w:rsidR="007606F5" w:rsidRPr="00C26D79" w:rsidRDefault="007606F5" w:rsidP="007606F5">
      <w:pPr>
        <w:pStyle w:val="Textoindependiente3"/>
        <w:jc w:val="both"/>
        <w:rPr>
          <w:rFonts w:ascii="Arial" w:hAnsi="Arial" w:cs="Arial"/>
          <w:color w:val="000000" w:themeColor="text1"/>
          <w:sz w:val="22"/>
          <w:szCs w:val="22"/>
        </w:rPr>
      </w:pPr>
      <w:proofErr w:type="spellStart"/>
      <w:r w:rsidRPr="00C26D79">
        <w:rPr>
          <w:rFonts w:ascii="Arial" w:hAnsi="Arial" w:cs="Arial"/>
          <w:color w:val="000000" w:themeColor="text1"/>
          <w:sz w:val="22"/>
          <w:szCs w:val="22"/>
        </w:rPr>
        <w:t>Triage</w:t>
      </w:r>
      <w:proofErr w:type="spellEnd"/>
      <w:r w:rsidRPr="00C26D79">
        <w:rPr>
          <w:rFonts w:ascii="Arial" w:hAnsi="Arial" w:cs="Arial"/>
          <w:color w:val="000000" w:themeColor="text1"/>
          <w:sz w:val="22"/>
          <w:szCs w:val="22"/>
        </w:rPr>
        <w:t xml:space="preserve"> I: Requiere atención inmediata. La condición clínica del paciente representa un riesgo vital y necesita maniobras de reanimación por su compromiso ventilatorio, respiratorio, hemodinámico o neurológico, perdida de miembro u órgano u otras condiciones que por norma exijan atención inmediata.</w:t>
      </w:r>
      <w:bookmarkEnd w:id="4"/>
    </w:p>
    <w:p w14:paraId="62F08FA2" w14:textId="77777777" w:rsidR="007606F5" w:rsidRPr="00C26D79" w:rsidRDefault="007606F5" w:rsidP="007606F5">
      <w:pPr>
        <w:pStyle w:val="Textoindependiente3"/>
        <w:jc w:val="both"/>
        <w:rPr>
          <w:rFonts w:ascii="Arial" w:hAnsi="Arial" w:cs="Arial"/>
          <w:color w:val="000000" w:themeColor="text1"/>
          <w:sz w:val="22"/>
          <w:szCs w:val="22"/>
        </w:rPr>
      </w:pPr>
      <w:bookmarkStart w:id="5" w:name="_Hlk130280573"/>
      <w:proofErr w:type="spellStart"/>
      <w:r w:rsidRPr="00C26D79">
        <w:rPr>
          <w:rFonts w:ascii="Arial" w:hAnsi="Arial" w:cs="Arial"/>
          <w:color w:val="000000" w:themeColor="text1"/>
          <w:sz w:val="22"/>
          <w:szCs w:val="22"/>
        </w:rPr>
        <w:t>Triage</w:t>
      </w:r>
      <w:proofErr w:type="spellEnd"/>
      <w:r w:rsidRPr="00C26D79">
        <w:rPr>
          <w:rFonts w:ascii="Arial" w:hAnsi="Arial" w:cs="Arial"/>
          <w:color w:val="000000" w:themeColor="text1"/>
          <w:sz w:val="22"/>
          <w:szCs w:val="22"/>
        </w:rPr>
        <w:t xml:space="preserve"> II: La condición clínica del paciente puede evolucionar hacia un rápido deterioro o a su muerte, o incrementar el riesgo para la pérdida de un miembro u órgano, por lo tanto, requiere una atención que no debe superar los treinta (30) minutos. La presencia de un dolor extremo de acuerdo con el sistema de clasificación usado debe ser considerada como un criterio dentro de esta categoría.</w:t>
      </w:r>
    </w:p>
    <w:p w14:paraId="41C3126B" w14:textId="77777777" w:rsidR="007606F5" w:rsidRPr="00C26D79" w:rsidRDefault="007606F5" w:rsidP="007606F5">
      <w:pPr>
        <w:pStyle w:val="Textoindependiente3"/>
        <w:jc w:val="both"/>
        <w:rPr>
          <w:rFonts w:ascii="Arial" w:hAnsi="Arial" w:cs="Arial"/>
          <w:color w:val="000000" w:themeColor="text1"/>
          <w:sz w:val="22"/>
          <w:szCs w:val="22"/>
        </w:rPr>
      </w:pPr>
      <w:bookmarkStart w:id="6" w:name="_Hlk130280640"/>
      <w:bookmarkEnd w:id="5"/>
      <w:proofErr w:type="spellStart"/>
      <w:r w:rsidRPr="00C26D79">
        <w:rPr>
          <w:rFonts w:ascii="Arial" w:hAnsi="Arial" w:cs="Arial"/>
          <w:color w:val="000000" w:themeColor="text1"/>
          <w:sz w:val="22"/>
          <w:szCs w:val="22"/>
        </w:rPr>
        <w:t>Triage</w:t>
      </w:r>
      <w:proofErr w:type="spellEnd"/>
      <w:r w:rsidRPr="00C26D79">
        <w:rPr>
          <w:rFonts w:ascii="Arial" w:hAnsi="Arial" w:cs="Arial"/>
          <w:color w:val="000000" w:themeColor="text1"/>
          <w:sz w:val="22"/>
          <w:szCs w:val="22"/>
        </w:rPr>
        <w:t xml:space="preserve"> III: La condición clínica del paciente requiere de medidas diagnósticas y terapéuticas en urgencias. Son aquellos pacientes que necesitan un examen complementario o un tratamiento rápido, dado que se encuentran estables desde el punto de vista fisiológico, aunque su situación puede empeorar si no se actúa.</w:t>
      </w:r>
    </w:p>
    <w:p w14:paraId="73A6612B" w14:textId="77777777" w:rsidR="007606F5" w:rsidRPr="00C26D79" w:rsidRDefault="007606F5" w:rsidP="007606F5">
      <w:pPr>
        <w:pStyle w:val="Textoindependiente3"/>
        <w:jc w:val="both"/>
        <w:rPr>
          <w:rFonts w:ascii="Arial" w:hAnsi="Arial" w:cs="Arial"/>
          <w:color w:val="000000" w:themeColor="text1"/>
          <w:sz w:val="22"/>
          <w:szCs w:val="22"/>
        </w:rPr>
      </w:pPr>
      <w:proofErr w:type="spellStart"/>
      <w:r w:rsidRPr="00C26D79">
        <w:rPr>
          <w:rFonts w:ascii="Arial" w:hAnsi="Arial" w:cs="Arial"/>
          <w:color w:val="000000" w:themeColor="text1"/>
          <w:sz w:val="22"/>
          <w:szCs w:val="22"/>
        </w:rPr>
        <w:t>Triage</w:t>
      </w:r>
      <w:proofErr w:type="spellEnd"/>
      <w:r w:rsidRPr="00C26D79">
        <w:rPr>
          <w:rFonts w:ascii="Arial" w:hAnsi="Arial" w:cs="Arial"/>
          <w:color w:val="000000" w:themeColor="text1"/>
          <w:sz w:val="22"/>
          <w:szCs w:val="22"/>
        </w:rPr>
        <w:t xml:space="preserve"> IV: El paciente presenta condiciones médicas que no comprometen su estado general, ni representan un riesgo evidente para la vida o pérdida de miembro u órgano. No </w:t>
      </w:r>
      <w:r w:rsidRPr="00C26D79">
        <w:rPr>
          <w:rFonts w:ascii="Arial" w:hAnsi="Arial" w:cs="Arial"/>
          <w:color w:val="000000" w:themeColor="text1"/>
          <w:sz w:val="22"/>
          <w:szCs w:val="22"/>
        </w:rPr>
        <w:lastRenderedPageBreak/>
        <w:t>obstante, existen riesgos de complicación o secuelas de la enfermedad o lesión si no recibe la atención correspondiente.</w:t>
      </w:r>
    </w:p>
    <w:p w14:paraId="50EAA7B4" w14:textId="77777777" w:rsidR="007606F5" w:rsidRPr="00C26D79" w:rsidRDefault="007606F5" w:rsidP="007606F5">
      <w:pPr>
        <w:pStyle w:val="Textoindependiente3"/>
        <w:jc w:val="both"/>
        <w:rPr>
          <w:rFonts w:ascii="Arial" w:hAnsi="Arial" w:cs="Arial"/>
          <w:color w:val="000000" w:themeColor="text1"/>
          <w:sz w:val="22"/>
          <w:szCs w:val="22"/>
        </w:rPr>
      </w:pPr>
      <w:proofErr w:type="spellStart"/>
      <w:r w:rsidRPr="00C26D79">
        <w:rPr>
          <w:rFonts w:ascii="Arial" w:hAnsi="Arial" w:cs="Arial"/>
          <w:color w:val="000000" w:themeColor="text1"/>
          <w:sz w:val="22"/>
          <w:szCs w:val="22"/>
        </w:rPr>
        <w:t>Triage</w:t>
      </w:r>
      <w:proofErr w:type="spellEnd"/>
      <w:r w:rsidRPr="00C26D79">
        <w:rPr>
          <w:rFonts w:ascii="Arial" w:hAnsi="Arial" w:cs="Arial"/>
          <w:color w:val="000000" w:themeColor="text1"/>
          <w:sz w:val="22"/>
          <w:szCs w:val="22"/>
        </w:rPr>
        <w:t xml:space="preserve"> V: El paciente presenta una condición clínica relacionada con problemas agudos o crónicos sin evidencia de deterioro que comprometa el estado general de paciente y no representa un riesgo evidente para la vida o la funcionalidad de miembro u órgano. </w:t>
      </w:r>
    </w:p>
    <w:p w14:paraId="5530929C"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Parágrafo. Los tiempos de atención establecidos, no aplicarán en situaciones de emergencia o desastre con múltiples víctimas.</w:t>
      </w:r>
    </w:p>
    <w:p w14:paraId="43754BEE"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27. Garantizar los traslados asistidos. Trasladar al paciente, cuando así se requiera, a centro asistencial, en unidades de terapia invasiva móvil dotadas de equipos de alta tecnología para atender cualquier tipo de emergencia, apoyadas por recurso humano conformado por un médico y un auxiliar de enfermería con entrenamiento en emergencias, soporte avanzado de trauma y riesgo cardiovascular, como técnicas de reanimación cardiopulmonar. En estos casos se hace entrega del paciente de médico a médico.</w:t>
      </w:r>
    </w:p>
    <w:p w14:paraId="05EEBA76"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28. Garantizar que los profesionales que presten los servicios, sean idóneos y con experiencia en la prestación del servicio y que se presenten con el equipo, los insumos y elementos de protección personal y de bioseguridad necesarios para atender una emergencia y/o urgencia médica.</w:t>
      </w:r>
    </w:p>
    <w:p w14:paraId="327401E8"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29. Garantizar que el personal contratado por turno no supere las doce (12) horas de prestación de servicio, para dar cumplimiento a lo preceptuado en la Ley 269 de 1996. </w:t>
      </w:r>
    </w:p>
    <w:p w14:paraId="2779EE3C"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30. Presentar la certificación con la que se acredite la inscripción en el registro nacional especial del Ministerio de Salud o ante la Secretaria de Salud respectiva. </w:t>
      </w:r>
    </w:p>
    <w:p w14:paraId="0BB53C2E"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31. Certificar que cuenta con, mínimo tres (3) ambulancias, entre básicas y medicalizadas, de conformidad con lo preceptuado en el Decreto 1486 de 1994 o las demás normas que lo modifiquen y/o adicionen, adecuadas para la prestación del servicio, al igual que con el personal médico y paramédico competente.</w:t>
      </w:r>
    </w:p>
    <w:p w14:paraId="42D27605"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32. Acreditar el registro y habilitación del servicio de transporte asistencial de pacientes de acuerdo con la normatividad vigente expedida por el Ministerio de la Salud y Protección Social, entre las cuales se encuentra el Decreto 1011 de 2006, Resoluciones 1043 de 2006, 2680 de 2007, 3763 de 2007 y las demás que las modifiquen, adicionen o sustituyan.</w:t>
      </w:r>
    </w:p>
    <w:p w14:paraId="1F067855"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33. En relación con los vehículos y conductores, se debe garantizar el cumplimiento de lo dispuesto en el Código Nacional de Tránsito Terrestre o Ley 769 de 2002, la Resolución 1737 de 2004 del Ministerio de Transporte y las demás normas que adicionen, modifiquen o sustituyen, las acá señaladas.</w:t>
      </w:r>
    </w:p>
    <w:p w14:paraId="5643188A"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34. Presentar informe detallado por sedes, de los eventos atendidos en cumplimiento del objeto contractual En desarrollo del objeto contractual, el contratista se obliga a: </w:t>
      </w:r>
    </w:p>
    <w:p w14:paraId="671140CB"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a. Cumplir con los requisitos de legalización del contrato. </w:t>
      </w:r>
    </w:p>
    <w:p w14:paraId="1BEFA3B5"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b. Cumplir con el objeto del contrato de manera responsable, eficiente y eficaz. </w:t>
      </w:r>
    </w:p>
    <w:p w14:paraId="5368292D"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c. Garantizar que el personal encargado de realizar las labores objeto del contrato, cuente con certificados vigentes, con equipos y con elementos necesarios y adecuados, para desarrollar sus actividades. </w:t>
      </w:r>
    </w:p>
    <w:p w14:paraId="5E0075B1"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 xml:space="preserve">d. Garantizar la calidad y oportunidad en el servicio. </w:t>
      </w:r>
    </w:p>
    <w:p w14:paraId="52AFF90B"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lastRenderedPageBreak/>
        <w:t>f. Cumplir con el pago oportuno de salarios, prestaciones sociales, aportes parafiscales y demás obligaciones laborales, acorde con las normas que regulan el asunto, para con sus trabajadores, empleados o personal profesional que labora a su servicio.</w:t>
      </w:r>
    </w:p>
    <w:p w14:paraId="43F1EA7F"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35. Acatar las instrucciones que durante el desarrollo del contrato le imparta la Dirección Ejecutiva Seccional de Administración Judicial Cúcuta – Norte de Santander, a través del Supervisor del contrato.</w:t>
      </w:r>
    </w:p>
    <w:p w14:paraId="32BDD943" w14:textId="77777777" w:rsidR="007606F5"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36. La empresa contratista debe realizar el procedimiento establecido por la Dirección Ejecutiva Seccional de Administración Judicial Cúcuta – Norte de Santander, para la realización de la prestación de servicios, y presentar un informe cada vez que la empresa lo requiera.</w:t>
      </w:r>
    </w:p>
    <w:p w14:paraId="3844B1FD" w14:textId="77777777" w:rsidR="007606F5" w:rsidRPr="00F90721" w:rsidRDefault="007606F5" w:rsidP="007606F5">
      <w:pPr>
        <w:pStyle w:val="Textoindependiente3"/>
        <w:jc w:val="both"/>
        <w:rPr>
          <w:rFonts w:ascii="Arial" w:hAnsi="Arial" w:cs="Arial"/>
          <w:color w:val="000000" w:themeColor="text1"/>
          <w:sz w:val="22"/>
          <w:szCs w:val="22"/>
        </w:rPr>
      </w:pPr>
      <w:r>
        <w:rPr>
          <w:rFonts w:ascii="Arial" w:hAnsi="Arial" w:cs="Arial"/>
          <w:color w:val="000000" w:themeColor="text1"/>
          <w:sz w:val="22"/>
          <w:szCs w:val="22"/>
        </w:rPr>
        <w:t xml:space="preserve">37. </w:t>
      </w:r>
      <w:r w:rsidRPr="00F90721">
        <w:rPr>
          <w:rFonts w:ascii="Arial" w:hAnsi="Arial" w:cs="Arial"/>
          <w:color w:val="000000" w:themeColor="text1"/>
          <w:sz w:val="22"/>
          <w:szCs w:val="22"/>
        </w:rPr>
        <w:t>Mantener durante la vigencia del contrato la habilitación de los servicios contratados, efectuar el mantenimiento de los vehículos y cumplir con la normatividad vigente que le corresponde, de acuerdo con los tipos de servicios contratados, cuyos documentos soporte podrán ser exigidos en cualquier momento por el supervisor del contrato</w:t>
      </w:r>
      <w:r>
        <w:rPr>
          <w:rFonts w:ascii="Arial" w:hAnsi="Arial" w:cs="Arial"/>
          <w:color w:val="000000" w:themeColor="text1"/>
          <w:sz w:val="22"/>
          <w:szCs w:val="22"/>
        </w:rPr>
        <w:t>.</w:t>
      </w:r>
      <w:r w:rsidRPr="00F90721">
        <w:rPr>
          <w:rFonts w:ascii="Arial" w:hAnsi="Arial" w:cs="Arial"/>
          <w:color w:val="000000" w:themeColor="text1"/>
          <w:sz w:val="22"/>
          <w:szCs w:val="22"/>
        </w:rPr>
        <w:t xml:space="preserve"> </w:t>
      </w:r>
    </w:p>
    <w:p w14:paraId="3E6CF7CC" w14:textId="77777777" w:rsidR="007606F5" w:rsidRPr="00C26D79"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3</w:t>
      </w:r>
      <w:r>
        <w:rPr>
          <w:rFonts w:ascii="Arial" w:hAnsi="Arial" w:cs="Arial"/>
          <w:color w:val="000000" w:themeColor="text1"/>
          <w:sz w:val="22"/>
          <w:szCs w:val="22"/>
        </w:rPr>
        <w:t>8</w:t>
      </w:r>
      <w:r w:rsidRPr="00C26D79">
        <w:rPr>
          <w:rFonts w:ascii="Arial" w:hAnsi="Arial" w:cs="Arial"/>
          <w:color w:val="000000" w:themeColor="text1"/>
          <w:sz w:val="22"/>
          <w:szCs w:val="22"/>
        </w:rPr>
        <w:t>. El oferente adjuntará con la propuesta, la licencia de vigente de la empresa y el certificado de Habilitación expedidos por la Secretaria de Salud.</w:t>
      </w:r>
    </w:p>
    <w:p w14:paraId="756B327C" w14:textId="77777777" w:rsidR="007606F5" w:rsidRDefault="007606F5" w:rsidP="007606F5">
      <w:pPr>
        <w:pStyle w:val="Textoindependiente3"/>
        <w:jc w:val="both"/>
        <w:rPr>
          <w:rFonts w:ascii="Arial" w:hAnsi="Arial" w:cs="Arial"/>
          <w:color w:val="000000" w:themeColor="text1"/>
          <w:sz w:val="22"/>
          <w:szCs w:val="22"/>
        </w:rPr>
      </w:pPr>
      <w:r w:rsidRPr="00C26D79">
        <w:rPr>
          <w:rFonts w:ascii="Arial" w:hAnsi="Arial" w:cs="Arial"/>
          <w:color w:val="000000" w:themeColor="text1"/>
          <w:sz w:val="22"/>
          <w:szCs w:val="22"/>
        </w:rPr>
        <w:t>3</w:t>
      </w:r>
      <w:r>
        <w:rPr>
          <w:rFonts w:ascii="Arial" w:hAnsi="Arial" w:cs="Arial"/>
          <w:color w:val="000000" w:themeColor="text1"/>
          <w:sz w:val="22"/>
          <w:szCs w:val="22"/>
        </w:rPr>
        <w:t>9</w:t>
      </w:r>
      <w:r w:rsidRPr="00C26D79">
        <w:rPr>
          <w:rFonts w:ascii="Arial" w:hAnsi="Arial" w:cs="Arial"/>
          <w:color w:val="000000" w:themeColor="text1"/>
          <w:sz w:val="22"/>
          <w:szCs w:val="22"/>
        </w:rPr>
        <w:t>. Requisitos mínimos del profesional de la salud: a) formación académica: Técnico auxiliar de enfermería: Con entrenamiento básico y avanzado en reanimación cardiopulmonar; b) Experiencia: Un (1) año en atención pre hospitalaria.</w:t>
      </w:r>
    </w:p>
    <w:p w14:paraId="2C7CB609" w14:textId="149EF583" w:rsidR="007606F5" w:rsidRDefault="007606F5" w:rsidP="007606F5">
      <w:pPr>
        <w:pStyle w:val="Textoindependiente3"/>
        <w:jc w:val="both"/>
        <w:rPr>
          <w:rFonts w:ascii="Arial" w:hAnsi="Arial" w:cs="Arial"/>
          <w:color w:val="000000" w:themeColor="text1"/>
          <w:sz w:val="22"/>
          <w:szCs w:val="22"/>
        </w:rPr>
      </w:pPr>
      <w:r>
        <w:rPr>
          <w:rFonts w:ascii="Arial" w:hAnsi="Arial" w:cs="Arial"/>
          <w:color w:val="000000" w:themeColor="text1"/>
          <w:sz w:val="22"/>
          <w:szCs w:val="22"/>
        </w:rPr>
        <w:t>40.</w:t>
      </w:r>
      <w:r w:rsidRPr="00BA429B">
        <w:rPr>
          <w:rFonts w:ascii="Arial" w:hAnsi="Arial" w:cs="Arial"/>
          <w:color w:val="000000" w:themeColor="text1"/>
          <w:sz w:val="22"/>
          <w:szCs w:val="22"/>
        </w:rPr>
        <w:t xml:space="preserve">Generar contenido informativo sobre la prestación del servicio en material digital e impreso como plegables, flayers, pendones o cualquier otra modalidad que motive y asegure que los servidores judiciales reconozcan la modalidad de prestación, líneas telefónicas, y mecanismos para acceder al servicio. </w:t>
      </w:r>
    </w:p>
    <w:p w14:paraId="2E775737" w14:textId="77777777" w:rsidR="006003EE" w:rsidRPr="00BA429B" w:rsidRDefault="004D5079" w:rsidP="006003EE">
      <w:pPr>
        <w:pStyle w:val="Textoindependiente3"/>
        <w:jc w:val="both"/>
        <w:rPr>
          <w:rFonts w:ascii="Arial" w:hAnsi="Arial" w:cs="Arial"/>
          <w:color w:val="000000" w:themeColor="text1"/>
          <w:sz w:val="22"/>
          <w:szCs w:val="22"/>
        </w:rPr>
      </w:pPr>
      <w:r w:rsidRPr="004D5079">
        <w:rPr>
          <w:rFonts w:ascii="Arial" w:hAnsi="Arial" w:cs="Arial"/>
          <w:color w:val="000000"/>
          <w:sz w:val="22"/>
          <w:szCs w:val="22"/>
        </w:rPr>
        <w:t xml:space="preserve">41. </w:t>
      </w:r>
      <w:r w:rsidR="006003EE" w:rsidRPr="00AC7900">
        <w:rPr>
          <w:rFonts w:ascii="Arial" w:hAnsi="Arial" w:cs="Arial"/>
          <w:color w:val="000000" w:themeColor="text1"/>
          <w:sz w:val="22"/>
          <w:szCs w:val="22"/>
        </w:rPr>
        <w:t>El contratista se compromete mediante certificación</w:t>
      </w:r>
      <w:r w:rsidR="006003EE">
        <w:rPr>
          <w:rFonts w:ascii="Arial" w:hAnsi="Arial" w:cs="Arial"/>
          <w:color w:val="000000" w:themeColor="text1"/>
          <w:sz w:val="22"/>
          <w:szCs w:val="22"/>
        </w:rPr>
        <w:t>,</w:t>
      </w:r>
      <w:r w:rsidR="006003EE" w:rsidRPr="00AC7900">
        <w:rPr>
          <w:rFonts w:ascii="Arial" w:hAnsi="Arial" w:cs="Arial"/>
          <w:color w:val="000000" w:themeColor="text1"/>
          <w:sz w:val="22"/>
          <w:szCs w:val="22"/>
        </w:rPr>
        <w:t xml:space="preserve"> a prestar el servicio en </w:t>
      </w:r>
      <w:r w:rsidR="006003EE">
        <w:rPr>
          <w:rFonts w:ascii="Arial" w:hAnsi="Arial" w:cs="Arial"/>
          <w:color w:val="000000" w:themeColor="text1"/>
          <w:sz w:val="22"/>
          <w:szCs w:val="22"/>
        </w:rPr>
        <w:t>las sedes descritas donde se ejecutará el objeto del presente proceso de contratación.</w:t>
      </w:r>
    </w:p>
    <w:p w14:paraId="47603BD4" w14:textId="77777777" w:rsidR="007606F5" w:rsidRDefault="007606F5" w:rsidP="007606F5">
      <w:pPr>
        <w:pStyle w:val="Default"/>
        <w:jc w:val="both"/>
        <w:rPr>
          <w:color w:val="000000" w:themeColor="text1"/>
          <w:sz w:val="22"/>
          <w:szCs w:val="22"/>
        </w:rPr>
      </w:pPr>
      <w:r w:rsidRPr="00C26D79">
        <w:rPr>
          <w:b/>
          <w:bCs/>
          <w:color w:val="000000" w:themeColor="text1"/>
          <w:sz w:val="22"/>
          <w:szCs w:val="22"/>
        </w:rPr>
        <w:t xml:space="preserve">Nota: </w:t>
      </w:r>
      <w:r w:rsidRPr="00C26D79">
        <w:rPr>
          <w:color w:val="000000" w:themeColor="text1"/>
          <w:sz w:val="22"/>
          <w:szCs w:val="22"/>
        </w:rPr>
        <w:t xml:space="preserve">El contratista deberá prestar los servicios con equipos técnicos en óptimas condiciones, para lo cual la entidad podrá cuando lo considere necesario solicitar la revisión de los equipos utilizados en el servicio objeto del contrato. </w:t>
      </w:r>
    </w:p>
    <w:p w14:paraId="51E41592" w14:textId="77777777" w:rsidR="007606F5" w:rsidRPr="00C26D79" w:rsidRDefault="007606F5" w:rsidP="007606F5">
      <w:pPr>
        <w:pStyle w:val="Default"/>
        <w:jc w:val="both"/>
        <w:rPr>
          <w:color w:val="000000" w:themeColor="text1"/>
          <w:sz w:val="22"/>
          <w:szCs w:val="22"/>
        </w:rPr>
      </w:pPr>
    </w:p>
    <w:bookmarkEnd w:id="0"/>
    <w:bookmarkEnd w:id="1"/>
    <w:bookmarkEnd w:id="6"/>
    <w:p w14:paraId="16D6E86A" w14:textId="77777777" w:rsidR="007606F5" w:rsidRDefault="007606F5" w:rsidP="007606F5">
      <w:pPr>
        <w:jc w:val="both"/>
        <w:rPr>
          <w:rFonts w:ascii="Arial" w:hAnsi="Arial" w:cs="Arial"/>
          <w:b/>
          <w:sz w:val="22"/>
          <w:szCs w:val="22"/>
          <w:u w:val="single"/>
        </w:rPr>
      </w:pPr>
    </w:p>
    <w:p w14:paraId="71C7B995" w14:textId="77777777" w:rsidR="007606F5" w:rsidRPr="002009F1" w:rsidRDefault="007606F5" w:rsidP="007606F5">
      <w:pPr>
        <w:autoSpaceDE w:val="0"/>
        <w:autoSpaceDN w:val="0"/>
        <w:adjustRightInd w:val="0"/>
        <w:jc w:val="both"/>
        <w:rPr>
          <w:rFonts w:ascii="Arial" w:eastAsiaTheme="minorHAnsi" w:hAnsi="Arial" w:cs="Arial"/>
          <w:color w:val="000000"/>
          <w:sz w:val="22"/>
          <w:szCs w:val="22"/>
          <w:lang w:val="es-MX" w:eastAsia="en-US"/>
        </w:rPr>
      </w:pPr>
      <w:r w:rsidRPr="002009F1">
        <w:rPr>
          <w:rFonts w:ascii="Arial" w:eastAsiaTheme="minorHAnsi" w:hAnsi="Arial" w:cs="Arial"/>
          <w:color w:val="000000"/>
          <w:sz w:val="22"/>
          <w:szCs w:val="22"/>
          <w:lang w:val="es-MX" w:eastAsia="en-US"/>
        </w:rPr>
        <w:t xml:space="preserve">Yo, __________________________________, en mi calidad de representante legal de la empresa, unión temporal o consorcio, _____________________________, o en mi condición de persona natural, me comprometo con la Dirección Ejecutiva Seccional de Administración Judicial Cúcuta Norte de Santander a cumplir con las especificaciones, características descritas en el presente Anexo de Especificaciones Técnicas y las obligaciones del contratista. </w:t>
      </w:r>
    </w:p>
    <w:p w14:paraId="64888944" w14:textId="77777777" w:rsidR="007606F5" w:rsidRDefault="007606F5" w:rsidP="007606F5">
      <w:pPr>
        <w:jc w:val="both"/>
        <w:rPr>
          <w:rFonts w:ascii="Arial" w:hAnsi="Arial" w:cs="Arial"/>
          <w:bCs/>
          <w:iCs/>
          <w:sz w:val="22"/>
          <w:szCs w:val="22"/>
        </w:rPr>
      </w:pPr>
    </w:p>
    <w:p w14:paraId="547540F6" w14:textId="77777777" w:rsidR="000809E6" w:rsidRPr="00E2558E" w:rsidRDefault="000809E6" w:rsidP="00007B75">
      <w:pPr>
        <w:jc w:val="both"/>
        <w:rPr>
          <w:rFonts w:ascii="Arial" w:hAnsi="Arial" w:cs="Arial"/>
          <w:bCs/>
          <w:iCs/>
          <w:sz w:val="22"/>
          <w:szCs w:val="22"/>
        </w:rPr>
      </w:pPr>
    </w:p>
    <w:p w14:paraId="41AF7D71" w14:textId="77777777" w:rsidR="0057648F" w:rsidRPr="00E2558E" w:rsidRDefault="0057648F" w:rsidP="00393554">
      <w:pPr>
        <w:pStyle w:val="Textoindependiente2"/>
        <w:spacing w:line="240" w:lineRule="atLeast"/>
        <w:rPr>
          <w:rFonts w:ascii="Arial" w:hAnsi="Arial" w:cs="Arial"/>
          <w:b/>
          <w:iCs/>
          <w:sz w:val="22"/>
          <w:szCs w:val="22"/>
        </w:rPr>
      </w:pPr>
    </w:p>
    <w:p w14:paraId="046C28C1" w14:textId="77777777" w:rsidR="009E612C" w:rsidRPr="00E2558E" w:rsidRDefault="005C06F2" w:rsidP="00007B75">
      <w:pPr>
        <w:pBdr>
          <w:top w:val="single" w:sz="4" w:space="1" w:color="auto"/>
        </w:pBdr>
        <w:jc w:val="center"/>
        <w:rPr>
          <w:rFonts w:ascii="Arial" w:hAnsi="Arial" w:cs="Arial"/>
          <w:b/>
          <w:sz w:val="22"/>
          <w:szCs w:val="22"/>
        </w:rPr>
      </w:pPr>
      <w:r w:rsidRPr="00E2558E">
        <w:rPr>
          <w:rFonts w:ascii="Arial" w:hAnsi="Arial" w:cs="Arial"/>
          <w:b/>
          <w:sz w:val="22"/>
          <w:szCs w:val="22"/>
        </w:rPr>
        <w:t>FIRMA DEL OFERENTE</w:t>
      </w:r>
    </w:p>
    <w:p w14:paraId="44641947" w14:textId="77777777" w:rsidR="004A0667" w:rsidRPr="00E2558E" w:rsidRDefault="004A0667" w:rsidP="00007B75">
      <w:pPr>
        <w:pBdr>
          <w:top w:val="single" w:sz="4" w:space="1" w:color="auto"/>
        </w:pBdr>
        <w:jc w:val="center"/>
        <w:rPr>
          <w:rFonts w:ascii="Arial" w:hAnsi="Arial" w:cs="Arial"/>
          <w:b/>
          <w:sz w:val="22"/>
          <w:szCs w:val="22"/>
        </w:rPr>
      </w:pPr>
    </w:p>
    <w:p w14:paraId="4F2A963A" w14:textId="4F3A2891" w:rsidR="004A0667" w:rsidRDefault="004A0667" w:rsidP="004A0667">
      <w:pPr>
        <w:pBdr>
          <w:top w:val="single" w:sz="4" w:space="1" w:color="auto"/>
        </w:pBdr>
        <w:jc w:val="both"/>
        <w:rPr>
          <w:rFonts w:ascii="Arial" w:hAnsi="Arial" w:cs="Arial"/>
          <w:b/>
          <w:sz w:val="22"/>
          <w:szCs w:val="22"/>
        </w:rPr>
      </w:pPr>
    </w:p>
    <w:sectPr w:rsidR="004A0667">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A915F" w14:textId="77777777" w:rsidR="00847BBB" w:rsidRDefault="00847BBB" w:rsidP="00051313">
      <w:r>
        <w:separator/>
      </w:r>
    </w:p>
  </w:endnote>
  <w:endnote w:type="continuationSeparator" w:id="0">
    <w:p w14:paraId="063B4FFA" w14:textId="77777777" w:rsidR="00847BBB" w:rsidRDefault="00847BBB"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v (W1)">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erylium">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AA76B" w14:textId="77777777" w:rsidR="00C67848" w:rsidRDefault="00C678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734DA" w14:textId="77777777" w:rsidR="00C67848" w:rsidRDefault="00C6784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E425E" w14:textId="77777777" w:rsidR="00C67848" w:rsidRDefault="00C67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6827C" w14:textId="77777777" w:rsidR="00847BBB" w:rsidRDefault="00847BBB" w:rsidP="00051313">
      <w:r>
        <w:separator/>
      </w:r>
    </w:p>
  </w:footnote>
  <w:footnote w:type="continuationSeparator" w:id="0">
    <w:p w14:paraId="07D407D3" w14:textId="77777777" w:rsidR="00847BBB" w:rsidRDefault="00847BBB"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EB20D" w14:textId="77777777" w:rsidR="00C67848" w:rsidRDefault="00C678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D1501" w14:textId="77777777" w:rsidR="00051313" w:rsidRDefault="00051313" w:rsidP="00051313">
    <w:pPr>
      <w:pStyle w:val="Encabezado"/>
      <w:jc w:val="center"/>
      <w:rPr>
        <w:rFonts w:ascii="Berylium" w:hAnsi="Berylium"/>
        <w:bCs/>
        <w:iCs/>
      </w:rPr>
    </w:pPr>
    <w:r>
      <w:rPr>
        <w:b/>
        <w:bCs/>
        <w:i/>
        <w:iCs/>
        <w:noProof/>
        <w:lang w:val="es-CO" w:eastAsia="es-CO"/>
      </w:rPr>
      <mc:AlternateContent>
        <mc:Choice Requires="wps">
          <w:drawing>
            <wp:anchor distT="0" distB="0" distL="114300" distR="114300" simplePos="0" relativeHeight="251659264" behindDoc="0" locked="0" layoutInCell="1" allowOverlap="1" wp14:anchorId="1BBEE3E3" wp14:editId="05392966">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B3F61" w14:textId="77777777" w:rsidR="00051313" w:rsidRPr="00C37E61" w:rsidRDefault="00051313" w:rsidP="00051313">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1BBEE3E3" id="_x0000_t202" coordsize="21600,21600" o:spt="202" path="m,l,21600r21600,l21600,xe">
              <v:stroke joinstyle="miter"/>
              <v:path gradientshapeok="t" o:connecttype="rect"/>
            </v:shapetype>
            <v:shape id="Cuadro de texto 2" o:spid="_x0000_s1026" type="#_x0000_t20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ktggIAAAIFAAAOAAAAZHJzL2Uyb0RvYy54bWysVMlu2zAQvRfoPxC8O1oiLxIsB4lTFwXS&#10;BUj7AbRIWUQpjkrSltKi/94hZTtJF6AoqgPFZfjmzcwbLq+GVpGDMFaCLmlyEVMidAVc6l1JP33c&#10;TBaUWMc0Zwq0KOmDsPRq9fLFsu8KkUIDigtDEETbou9K2jjXFVFkq0a0zF5AJzQe1mBa5nBpdhE3&#10;rEf0VkVpHM+iHgzvDFTCWty9HQ/pKuDXtajc+7q2whFVUuTmwmjCuPVjtFqyYmdY18jqSIP9A4uW&#10;SY1Oz1C3zDGyN/IXqFZWBizU7qKCNoK6lpUIMWA0SfxTNPcN60SIBZNju3Oa7P+Drd4dPhgieUlT&#10;SjRrsUTrPeMGCBfEicEBSX2S+s4WaHvfobUbbmDAYoeAbXcH1WdLNKwbpnfi2hjoG8E4kkz8zejJ&#10;1RHHepBt/xY4emN7BwFoqE3rM4g5IYiOxXo4Fwh5kMq7TC7n6WJKSYVnl4tkdjkNLlhxut0Z614L&#10;aImflNSgAAI6O9xZ59mw4mTinVlQkm+kUmFhdtu1MuTAUCyb8B3Rn5kp7Y01+Gsj4riDJNGHP/N0&#10;Q/G/5UmaxTdpPtnMFvNJtsmmk3weLyZxkt/kszjLs9vNd08wyYpGci70ndTiJMQk+7tCH1tilFCQ&#10;IulLmk/T6ViiPwYZh+93QbbSYV8q2ZZ0cTZihS/sK80xbFY4JtU4j57TD1nGHJz+IStBBr7yowbc&#10;sB0QxWtjC/wBBWEA64VVx8cEJw2Yr5T02JgltV/2zAhK1BuNosqm89R38rhIkgxfGBMWuLs9TZiu&#10;EKKkjpJxunah68fSXaPoahn08MjgKFVstED8+Cj4Tn66DlaPT9fqBwAAAP//AwBQSwMEFAAGAAgA&#10;AAAhALs56AThAAAACQEAAA8AAABkcnMvZG93bnJldi54bWxMj01PwzAMhu9I/IfISFzQlrbAWEvT&#10;CVVw2WHAxsfVa0Jb0Tilydby7zEnOFmWH73v43w12U4czeBbRwrieQTCUOV0S7WCl93DbAnCBySN&#10;nSOj4Nt4WBWnJzlm2o30bI7bUAsOIZ+hgiaEPpPSV42x6OeuN8S3DzdYDLwOtdQDjhxuO5lE0UJa&#10;bIkbGuxN2Zjqc3uwXLK+eO8oLcu3r80uuR8f16/xEyp1fjbd3YIIZgp/MPzqszoU7LR3B9JedApu&#10;llcxowpmMU8G0sVlAmKv4DqNQBa5/P9B8QMAAP//AwBQSwECLQAUAAYACAAAACEAtoM4kv4AAADh&#10;AQAAEwAAAAAAAAAAAAAAAAAAAAAAW0NvbnRlbnRfVHlwZXNdLnhtbFBLAQItABQABgAIAAAAIQA4&#10;/SH/1gAAAJQBAAALAAAAAAAAAAAAAAAAAC8BAABfcmVscy8ucmVsc1BLAQItABQABgAIAAAAIQD+&#10;FDktggIAAAIFAAAOAAAAAAAAAAAAAAAAAC4CAABkcnMvZTJvRG9jLnhtbFBLAQItABQABgAIAAAA&#10;IQC7OegE4QAAAAkBAAAPAAAAAAAAAAAAAAAAANwEAABkcnMvZG93bnJldi54bWxQSwUGAAAAAAQA&#10;BADzAAAA6gUAAAAA&#10;" stroked="f">
              <v:textbox inset="3.6pt,3.24pt,0,0">
                <w:txbxContent>
                  <w:p w14:paraId="258B3F61" w14:textId="77777777" w:rsidR="00051313" w:rsidRPr="00C37E61" w:rsidRDefault="00051313" w:rsidP="00051313">
                    <w:pPr>
                      <w:jc w:val="right"/>
                      <w:rPr>
                        <w:b/>
                        <w:sz w:val="40"/>
                        <w:szCs w:val="40"/>
                      </w:rPr>
                    </w:pPr>
                  </w:p>
                </w:txbxContent>
              </v:textbox>
            </v:shape>
          </w:pict>
        </mc:Fallback>
      </mc:AlternateContent>
    </w:r>
    <w:r>
      <w:rPr>
        <w:noProof/>
        <w:lang w:val="es-CO" w:eastAsia="es-CO"/>
      </w:rPr>
      <w:drawing>
        <wp:anchor distT="0" distB="0" distL="114300" distR="114300" simplePos="0" relativeHeight="251660288" behindDoc="1" locked="0" layoutInCell="1" allowOverlap="1" wp14:anchorId="7CF5EECA" wp14:editId="01D6B931">
          <wp:simplePos x="0" y="0"/>
          <wp:positionH relativeFrom="column">
            <wp:posOffset>-826135</wp:posOffset>
          </wp:positionH>
          <wp:positionV relativeFrom="paragraph">
            <wp:posOffset>-153035</wp:posOffset>
          </wp:positionV>
          <wp:extent cx="2390775" cy="80073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14:paraId="035B9452" w14:textId="77777777" w:rsidR="00051313" w:rsidRPr="0011464F" w:rsidRDefault="00051313" w:rsidP="00051313">
    <w:pPr>
      <w:pStyle w:val="Encabezado"/>
      <w:rPr>
        <w:rFonts w:ascii="Berylium" w:hAnsi="Berylium"/>
        <w:bCs/>
        <w:iCs/>
      </w:rPr>
    </w:pPr>
    <w:r>
      <w:rPr>
        <w:rFonts w:ascii="Berylium" w:hAnsi="Berylium"/>
        <w:bCs/>
        <w:iCs/>
      </w:rPr>
      <w:t xml:space="preserve">                                                  </w:t>
    </w:r>
    <w:r w:rsidRPr="0011464F">
      <w:rPr>
        <w:rFonts w:ascii="Berylium" w:hAnsi="Berylium"/>
        <w:bCs/>
        <w:iCs/>
      </w:rPr>
      <w:t>Dirección Ejecutiva Seccional de Administración Judicial</w:t>
    </w:r>
  </w:p>
  <w:p w14:paraId="6B55AFCE" w14:textId="77777777" w:rsidR="00051313" w:rsidRDefault="00051313" w:rsidP="00051313">
    <w:pPr>
      <w:pStyle w:val="Encabezado"/>
      <w:jc w:val="center"/>
      <w:rPr>
        <w:b/>
        <w:bCs/>
        <w:i/>
        <w:iCs/>
      </w:rPr>
    </w:pPr>
    <w:r w:rsidRPr="0011464F">
      <w:rPr>
        <w:rFonts w:ascii="Berylium" w:hAnsi="Berylium"/>
        <w:bCs/>
        <w:iCs/>
      </w:rPr>
      <w:t>Cúcuta - Norte de Santander</w:t>
    </w:r>
    <w:r>
      <w:rPr>
        <w:b/>
        <w:bCs/>
        <w:i/>
        <w:iCs/>
      </w:rPr>
      <w:t xml:space="preserve"> </w:t>
    </w:r>
  </w:p>
  <w:p w14:paraId="137E1ED1" w14:textId="1CD9BF5F" w:rsidR="00051313" w:rsidRDefault="00051313" w:rsidP="00051313">
    <w:pPr>
      <w:pStyle w:val="Encabezado"/>
      <w:rPr>
        <w:sz w:val="16"/>
      </w:rPr>
    </w:pPr>
    <w:r>
      <w:rPr>
        <w:sz w:val="16"/>
      </w:rPr>
      <w:tab/>
    </w:r>
  </w:p>
  <w:p w14:paraId="6871028D" w14:textId="680FF499" w:rsidR="00FD2B86" w:rsidRPr="005B0244" w:rsidRDefault="00FD2B86" w:rsidP="00FD2B86">
    <w:pPr>
      <w:pStyle w:val="Encabezado"/>
      <w:jc w:val="center"/>
      <w:rPr>
        <w:rFonts w:ascii="Arial" w:hAnsi="Arial" w:cs="Arial"/>
        <w:b/>
        <w:sz w:val="28"/>
        <w:szCs w:val="28"/>
        <w:u w:val="single"/>
      </w:rPr>
    </w:pPr>
    <w:r w:rsidRPr="005B0244">
      <w:rPr>
        <w:rFonts w:ascii="Arial" w:hAnsi="Arial" w:cs="Arial"/>
        <w:b/>
        <w:sz w:val="28"/>
        <w:szCs w:val="28"/>
        <w:u w:val="single"/>
      </w:rPr>
      <w:t>ANEXO TECNICO</w:t>
    </w:r>
    <w:r w:rsidR="00527F6D">
      <w:rPr>
        <w:rFonts w:ascii="Arial" w:hAnsi="Arial" w:cs="Arial"/>
        <w:b/>
        <w:sz w:val="28"/>
        <w:szCs w:val="28"/>
        <w:u w:val="single"/>
      </w:rPr>
      <w:t xml:space="preserve"> IP </w:t>
    </w:r>
    <w:r w:rsidR="00C67848">
      <w:rPr>
        <w:rFonts w:ascii="Arial" w:hAnsi="Arial" w:cs="Arial"/>
        <w:b/>
        <w:sz w:val="28"/>
        <w:szCs w:val="28"/>
        <w:u w:val="single"/>
      </w:rPr>
      <w:t>021</w:t>
    </w:r>
    <w:bookmarkStart w:id="7" w:name="_GoBack"/>
    <w:bookmarkEnd w:id="7"/>
    <w:r w:rsidR="00527F6D" w:rsidRPr="00751CE4">
      <w:rPr>
        <w:rFonts w:ascii="Arial" w:hAnsi="Arial" w:cs="Arial"/>
        <w:b/>
        <w:sz w:val="28"/>
        <w:szCs w:val="28"/>
        <w:u w:val="single"/>
      </w:rPr>
      <w:t>-202</w:t>
    </w:r>
    <w:r w:rsidR="00270EFC">
      <w:rPr>
        <w:rFonts w:ascii="Arial" w:hAnsi="Arial" w:cs="Arial"/>
        <w:b/>
        <w:sz w:val="28"/>
        <w:szCs w:val="28"/>
        <w:u w:val="single"/>
      </w:rPr>
      <w:t>5</w:t>
    </w:r>
  </w:p>
  <w:p w14:paraId="527BD821" w14:textId="77777777" w:rsidR="00051313" w:rsidRDefault="0005131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4DBF3" w14:textId="77777777" w:rsidR="00C67848" w:rsidRDefault="00C67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D00B5"/>
    <w:multiLevelType w:val="hybridMultilevel"/>
    <w:tmpl w:val="AD66C1E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E560E"/>
    <w:multiLevelType w:val="hybridMultilevel"/>
    <w:tmpl w:val="46E87F0A"/>
    <w:lvl w:ilvl="0" w:tplc="7DAA7E9E">
      <w:start w:val="1"/>
      <w:numFmt w:val="bullet"/>
      <w:lvlText w:val="▪"/>
      <w:lvlJc w:val="left"/>
      <w:pPr>
        <w:ind w:left="36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05B0506E"/>
    <w:multiLevelType w:val="hybridMultilevel"/>
    <w:tmpl w:val="C2BAED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FE15B2"/>
    <w:multiLevelType w:val="hybridMultilevel"/>
    <w:tmpl w:val="29F617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0C060689"/>
    <w:multiLevelType w:val="hybridMultilevel"/>
    <w:tmpl w:val="076646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B0714"/>
    <w:multiLevelType w:val="hybridMultilevel"/>
    <w:tmpl w:val="53241FE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D54484"/>
    <w:multiLevelType w:val="hybridMultilevel"/>
    <w:tmpl w:val="69B026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F6D6BFB"/>
    <w:multiLevelType w:val="hybridMultilevel"/>
    <w:tmpl w:val="ABD6E31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C3B88"/>
    <w:multiLevelType w:val="hybridMultilevel"/>
    <w:tmpl w:val="1012ECB8"/>
    <w:lvl w:ilvl="0" w:tplc="40DE1774">
      <w:start w:val="35"/>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B661EC"/>
    <w:multiLevelType w:val="hybridMultilevel"/>
    <w:tmpl w:val="DE7845E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15:restartNumberingAfterBreak="0">
    <w:nsid w:val="282C6769"/>
    <w:multiLevelType w:val="hybridMultilevel"/>
    <w:tmpl w:val="CD606594"/>
    <w:lvl w:ilvl="0" w:tplc="469AE514">
      <w:start w:val="1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98220B8"/>
    <w:multiLevelType w:val="hybridMultilevel"/>
    <w:tmpl w:val="E3E0BBC8"/>
    <w:lvl w:ilvl="0" w:tplc="9884AE7E">
      <w:start w:val="2"/>
      <w:numFmt w:val="lowerLetter"/>
      <w:lvlText w:val="%1)"/>
      <w:lvlJc w:val="left"/>
      <w:pPr>
        <w:tabs>
          <w:tab w:val="num" w:pos="750"/>
        </w:tabs>
        <w:ind w:left="750" w:hanging="390"/>
      </w:pPr>
      <w:rPr>
        <w:rFonts w:hint="default"/>
      </w:rPr>
    </w:lvl>
    <w:lvl w:ilvl="1" w:tplc="6824C8EA">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EBD43F8"/>
    <w:multiLevelType w:val="hybridMultilevel"/>
    <w:tmpl w:val="A926A766"/>
    <w:lvl w:ilvl="0" w:tplc="2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30E691E"/>
    <w:multiLevelType w:val="hybridMultilevel"/>
    <w:tmpl w:val="CE2626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136B8D"/>
    <w:multiLevelType w:val="hybridMultilevel"/>
    <w:tmpl w:val="775C8D4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3828125E"/>
    <w:multiLevelType w:val="hybridMultilevel"/>
    <w:tmpl w:val="DF600756"/>
    <w:lvl w:ilvl="0" w:tplc="BA10AA5A">
      <w:start w:val="1"/>
      <w:numFmt w:val="bullet"/>
      <w:lvlText w:val=""/>
      <w:lvlJc w:val="left"/>
      <w:pPr>
        <w:tabs>
          <w:tab w:val="num" w:pos="786"/>
        </w:tabs>
        <w:ind w:left="786" w:hanging="360"/>
      </w:pPr>
      <w:rPr>
        <w:rFonts w:ascii="Symbol" w:hAnsi="Symbol" w:hint="default"/>
        <w:color w:val="0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673C5A"/>
    <w:multiLevelType w:val="hybridMultilevel"/>
    <w:tmpl w:val="16E80B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259073F"/>
    <w:multiLevelType w:val="hybridMultilevel"/>
    <w:tmpl w:val="6C7C61A8"/>
    <w:lvl w:ilvl="0" w:tplc="21AC3274">
      <w:start w:val="1"/>
      <w:numFmt w:val="bullet"/>
      <w:lvlText w:val="•"/>
      <w:lvlJc w:val="left"/>
      <w:pPr>
        <w:ind w:left="3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8" w15:restartNumberingAfterBreak="0">
    <w:nsid w:val="464F0454"/>
    <w:multiLevelType w:val="hybridMultilevel"/>
    <w:tmpl w:val="653E82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6561A01"/>
    <w:multiLevelType w:val="hybridMultilevel"/>
    <w:tmpl w:val="AD8C50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6C37C31"/>
    <w:multiLevelType w:val="hybridMultilevel"/>
    <w:tmpl w:val="53E85FE2"/>
    <w:lvl w:ilvl="0" w:tplc="E2F68938">
      <w:start w:val="23"/>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F2050D2"/>
    <w:multiLevelType w:val="hybridMultilevel"/>
    <w:tmpl w:val="8B0CAD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2" w15:restartNumberingAfterBreak="0">
    <w:nsid w:val="510B5A48"/>
    <w:multiLevelType w:val="hybridMultilevel"/>
    <w:tmpl w:val="AB962B6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3" w15:restartNumberingAfterBreak="0">
    <w:nsid w:val="53D12DB6"/>
    <w:multiLevelType w:val="hybridMultilevel"/>
    <w:tmpl w:val="95CE6618"/>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8272BB0"/>
    <w:multiLevelType w:val="hybridMultilevel"/>
    <w:tmpl w:val="B394D1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18202DD"/>
    <w:multiLevelType w:val="hybridMultilevel"/>
    <w:tmpl w:val="91F00DBC"/>
    <w:lvl w:ilvl="0" w:tplc="315E3160">
      <w:start w:val="1"/>
      <w:numFmt w:val="decimal"/>
      <w:lvlText w:val="%1."/>
      <w:lvlJc w:val="left"/>
      <w:pPr>
        <w:ind w:left="1065" w:hanging="705"/>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F676002"/>
    <w:multiLevelType w:val="hybridMultilevel"/>
    <w:tmpl w:val="D8F237C8"/>
    <w:lvl w:ilvl="0" w:tplc="040A0019">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0"/>
  </w:num>
  <w:num w:numId="2">
    <w:abstractNumId w:val="16"/>
  </w:num>
  <w:num w:numId="3">
    <w:abstractNumId w:val="6"/>
  </w:num>
  <w:num w:numId="4">
    <w:abstractNumId w:val="26"/>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2"/>
  </w:num>
  <w:num w:numId="9">
    <w:abstractNumId w:val="7"/>
  </w:num>
  <w:num w:numId="10">
    <w:abstractNumId w:val="25"/>
  </w:num>
  <w:num w:numId="11">
    <w:abstractNumId w:val="13"/>
  </w:num>
  <w:num w:numId="12">
    <w:abstractNumId w:val="23"/>
  </w:num>
  <w:num w:numId="13">
    <w:abstractNumId w:val="24"/>
  </w:num>
  <w:num w:numId="14">
    <w:abstractNumId w:val="5"/>
  </w:num>
  <w:num w:numId="15">
    <w:abstractNumId w:val="20"/>
  </w:num>
  <w:num w:numId="16">
    <w:abstractNumId w:val="10"/>
  </w:num>
  <w:num w:numId="17">
    <w:abstractNumId w:val="4"/>
  </w:num>
  <w:num w:numId="18">
    <w:abstractNumId w:val="22"/>
  </w:num>
  <w:num w:numId="19">
    <w:abstractNumId w:val="18"/>
  </w:num>
  <w:num w:numId="20">
    <w:abstractNumId w:val="12"/>
  </w:num>
  <w:num w:numId="21">
    <w:abstractNumId w:val="19"/>
  </w:num>
  <w:num w:numId="22">
    <w:abstractNumId w:val="3"/>
  </w:num>
  <w:num w:numId="23">
    <w:abstractNumId w:val="27"/>
  </w:num>
  <w:num w:numId="24">
    <w:abstractNumId w:val="1"/>
  </w:num>
  <w:num w:numId="25">
    <w:abstractNumId w:val="9"/>
  </w:num>
  <w:num w:numId="26">
    <w:abstractNumId w:val="21"/>
  </w:num>
  <w:num w:numId="27">
    <w:abstractNumId w:val="17"/>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3D7A"/>
    <w:rsid w:val="00006F98"/>
    <w:rsid w:val="00007B75"/>
    <w:rsid w:val="00045ED8"/>
    <w:rsid w:val="00051313"/>
    <w:rsid w:val="0005312A"/>
    <w:rsid w:val="00070FB7"/>
    <w:rsid w:val="000809E6"/>
    <w:rsid w:val="000835B7"/>
    <w:rsid w:val="000C1CEB"/>
    <w:rsid w:val="00137CDE"/>
    <w:rsid w:val="001478FD"/>
    <w:rsid w:val="00164717"/>
    <w:rsid w:val="001755BA"/>
    <w:rsid w:val="00197E1A"/>
    <w:rsid w:val="001F0214"/>
    <w:rsid w:val="001F06A9"/>
    <w:rsid w:val="00213A43"/>
    <w:rsid w:val="002173E5"/>
    <w:rsid w:val="00225701"/>
    <w:rsid w:val="00231864"/>
    <w:rsid w:val="002334F7"/>
    <w:rsid w:val="00260A99"/>
    <w:rsid w:val="002709FA"/>
    <w:rsid w:val="00270EFC"/>
    <w:rsid w:val="00273021"/>
    <w:rsid w:val="002761D4"/>
    <w:rsid w:val="00285239"/>
    <w:rsid w:val="002956C9"/>
    <w:rsid w:val="002D14FD"/>
    <w:rsid w:val="0038656E"/>
    <w:rsid w:val="00393554"/>
    <w:rsid w:val="003D4CDF"/>
    <w:rsid w:val="003D64C2"/>
    <w:rsid w:val="003E773B"/>
    <w:rsid w:val="003E7D9E"/>
    <w:rsid w:val="003F68B3"/>
    <w:rsid w:val="003F6E62"/>
    <w:rsid w:val="00447F18"/>
    <w:rsid w:val="004A0667"/>
    <w:rsid w:val="004C344B"/>
    <w:rsid w:val="004D5079"/>
    <w:rsid w:val="004F3008"/>
    <w:rsid w:val="00512BBC"/>
    <w:rsid w:val="00527F6D"/>
    <w:rsid w:val="005604A5"/>
    <w:rsid w:val="0057648F"/>
    <w:rsid w:val="005A05D2"/>
    <w:rsid w:val="005B0244"/>
    <w:rsid w:val="005B3E82"/>
    <w:rsid w:val="005C06F2"/>
    <w:rsid w:val="005F5290"/>
    <w:rsid w:val="006003EE"/>
    <w:rsid w:val="00610952"/>
    <w:rsid w:val="006129C5"/>
    <w:rsid w:val="00623730"/>
    <w:rsid w:val="00672700"/>
    <w:rsid w:val="006A5595"/>
    <w:rsid w:val="006B103E"/>
    <w:rsid w:val="006B511C"/>
    <w:rsid w:val="00714942"/>
    <w:rsid w:val="007508B8"/>
    <w:rsid w:val="00751CE4"/>
    <w:rsid w:val="007606F5"/>
    <w:rsid w:val="007807F4"/>
    <w:rsid w:val="007D0E27"/>
    <w:rsid w:val="007D486F"/>
    <w:rsid w:val="00832788"/>
    <w:rsid w:val="00847BBB"/>
    <w:rsid w:val="008751F7"/>
    <w:rsid w:val="00875957"/>
    <w:rsid w:val="00887618"/>
    <w:rsid w:val="008A040D"/>
    <w:rsid w:val="009042D3"/>
    <w:rsid w:val="00933475"/>
    <w:rsid w:val="00964DAF"/>
    <w:rsid w:val="00986D8D"/>
    <w:rsid w:val="00996817"/>
    <w:rsid w:val="009D0D8B"/>
    <w:rsid w:val="009E612C"/>
    <w:rsid w:val="00A03BF4"/>
    <w:rsid w:val="00A22DA1"/>
    <w:rsid w:val="00A36876"/>
    <w:rsid w:val="00A7195E"/>
    <w:rsid w:val="00A9705D"/>
    <w:rsid w:val="00AA2812"/>
    <w:rsid w:val="00AF53E7"/>
    <w:rsid w:val="00B060FB"/>
    <w:rsid w:val="00B06969"/>
    <w:rsid w:val="00B2469D"/>
    <w:rsid w:val="00B539B1"/>
    <w:rsid w:val="00B65E1C"/>
    <w:rsid w:val="00B67032"/>
    <w:rsid w:val="00B77184"/>
    <w:rsid w:val="00B81A39"/>
    <w:rsid w:val="00B82BD6"/>
    <w:rsid w:val="00BA53FD"/>
    <w:rsid w:val="00BF7DC1"/>
    <w:rsid w:val="00C00599"/>
    <w:rsid w:val="00C17DB9"/>
    <w:rsid w:val="00C27679"/>
    <w:rsid w:val="00C3220A"/>
    <w:rsid w:val="00C67848"/>
    <w:rsid w:val="00C73D3C"/>
    <w:rsid w:val="00CA7968"/>
    <w:rsid w:val="00CB01C4"/>
    <w:rsid w:val="00CB0F89"/>
    <w:rsid w:val="00CC2224"/>
    <w:rsid w:val="00CD7C40"/>
    <w:rsid w:val="00CE4B6E"/>
    <w:rsid w:val="00D20E46"/>
    <w:rsid w:val="00D25902"/>
    <w:rsid w:val="00D46301"/>
    <w:rsid w:val="00D46F75"/>
    <w:rsid w:val="00D63B44"/>
    <w:rsid w:val="00D7106C"/>
    <w:rsid w:val="00D7673C"/>
    <w:rsid w:val="00D85B9F"/>
    <w:rsid w:val="00D92A97"/>
    <w:rsid w:val="00D93087"/>
    <w:rsid w:val="00DB1B66"/>
    <w:rsid w:val="00DC52C9"/>
    <w:rsid w:val="00DD2AA8"/>
    <w:rsid w:val="00E07AA0"/>
    <w:rsid w:val="00E130A0"/>
    <w:rsid w:val="00E2558E"/>
    <w:rsid w:val="00E327BB"/>
    <w:rsid w:val="00E36B81"/>
    <w:rsid w:val="00E57343"/>
    <w:rsid w:val="00E57EEF"/>
    <w:rsid w:val="00E660AB"/>
    <w:rsid w:val="00E723C3"/>
    <w:rsid w:val="00E81F86"/>
    <w:rsid w:val="00E937E3"/>
    <w:rsid w:val="00EA5D58"/>
    <w:rsid w:val="00EC3423"/>
    <w:rsid w:val="00F42862"/>
    <w:rsid w:val="00F65CC3"/>
    <w:rsid w:val="00F86DA7"/>
    <w:rsid w:val="00FA4FD0"/>
    <w:rsid w:val="00FA61F2"/>
    <w:rsid w:val="00FC5E76"/>
    <w:rsid w:val="00FD2B86"/>
    <w:rsid w:val="00FE7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73DAC"/>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355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qFormat/>
    <w:rsid w:val="00E2558E"/>
    <w:pPr>
      <w:keepNext/>
      <w:jc w:val="both"/>
      <w:outlineLvl w:val="1"/>
    </w:pPr>
    <w:rPr>
      <w:rFonts w:ascii="Antique Olv (W1)" w:hAnsi="Antique Olv (W1)"/>
      <w:sz w:val="24"/>
      <w:lang w:val="es-ES_tradnl"/>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393554"/>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customStyle="1" w:styleId="EncabezadoCar">
    <w:name w:val="Encabezado Car"/>
    <w:basedOn w:val="Fuentedeprrafopredeter"/>
    <w:link w:val="Encabezado"/>
    <w:uiPriority w:val="99"/>
    <w:rsid w:val="0005131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customStyle="1" w:styleId="PiedepginaCar">
    <w:name w:val="Pie de página Car"/>
    <w:basedOn w:val="Fuentedeprrafopredeter"/>
    <w:link w:val="Piedepgina"/>
    <w:uiPriority w:val="99"/>
    <w:rsid w:val="00051313"/>
    <w:rPr>
      <w:rFonts w:ascii="Times New Roman" w:eastAsia="Times New Roman" w:hAnsi="Times New Roman" w:cs="Times New Roman"/>
      <w:sz w:val="20"/>
      <w:szCs w:val="20"/>
      <w:lang w:val="es-ES" w:eastAsia="es-ES"/>
    </w:rPr>
  </w:style>
  <w:style w:type="paragraph" w:customStyle="1" w:styleId="Default">
    <w:name w:val="Default"/>
    <w:link w:val="DefaultCar"/>
    <w:rsid w:val="00007B7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customStyle="1" w:styleId="Mencinsinresolver1">
    <w:name w:val="Mención sin resolver1"/>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customStyle="1" w:styleId="TextoindependienteCar">
    <w:name w:val="Texto independiente Car"/>
    <w:basedOn w:val="Fuentedeprrafopredeter"/>
    <w:link w:val="Textoindependiente"/>
    <w:uiPriority w:val="99"/>
    <w:rsid w:val="00E2558E"/>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2558E"/>
    <w:rPr>
      <w:rFonts w:ascii="Antique Olv (W1)" w:eastAsia="Times New Roman" w:hAnsi="Antique Olv (W1)" w:cs="Times New Roman"/>
      <w:b/>
      <w:sz w:val="24"/>
      <w:szCs w:val="20"/>
      <w:lang w:val="es-ES_tradnl" w:eastAsia="es-ES"/>
    </w:rPr>
  </w:style>
  <w:style w:type="character" w:customStyle="1" w:styleId="Ttulo2Car">
    <w:name w:val="Título 2 Car"/>
    <w:basedOn w:val="Fuentedeprrafopredeter"/>
    <w:link w:val="Ttulo2"/>
    <w:rsid w:val="00E2558E"/>
    <w:rPr>
      <w:rFonts w:ascii="Antique Olv (W1)" w:eastAsia="Times New Roman" w:hAnsi="Antique Olv (W1)" w:cs="Times New Roman"/>
      <w:sz w:val="24"/>
      <w:szCs w:val="20"/>
      <w:lang w:val="es-ES_tradnl" w:eastAsia="es-ES"/>
    </w:rPr>
  </w:style>
  <w:style w:type="character" w:customStyle="1" w:styleId="Ttulo4Car">
    <w:name w:val="Título 4 Car"/>
    <w:basedOn w:val="Fuentedeprrafopredeter"/>
    <w:link w:val="Ttulo4"/>
    <w:semiHidden/>
    <w:rsid w:val="00E2558E"/>
    <w:rPr>
      <w:rFonts w:ascii="Calibri" w:eastAsia="Times New Roman" w:hAnsi="Calibri" w:cs="Times New Roman"/>
      <w:b/>
      <w:bCs/>
      <w:sz w:val="28"/>
      <w:szCs w:val="28"/>
      <w:lang w:val="es-ES" w:eastAsia="es-ES"/>
    </w:rPr>
  </w:style>
  <w:style w:type="paragraph" w:customStyle="1" w:styleId="CarCarCarCar">
    <w:name w:val="Car Car Car Car"/>
    <w:basedOn w:val="Normal"/>
    <w:rsid w:val="00E2558E"/>
    <w:pPr>
      <w:spacing w:after="160" w:line="240" w:lineRule="exact"/>
    </w:pPr>
    <w:rPr>
      <w:rFonts w:ascii="Verdana" w:hAnsi="Verdana"/>
      <w:lang w:val="es-ES_tradnl" w:eastAsia="en-US"/>
    </w:rPr>
  </w:style>
  <w:style w:type="paragraph" w:customStyle="1" w:styleId="BodyText31">
    <w:name w:val="Body Text 31"/>
    <w:basedOn w:val="Normal"/>
    <w:rsid w:val="00E2558E"/>
    <w:pPr>
      <w:widowControl w:val="0"/>
      <w:jc w:val="both"/>
    </w:pPr>
    <w:rPr>
      <w:rFonts w:ascii="Arial" w:hAnsi="Arial"/>
      <w:sz w:val="24"/>
      <w:lang w:val="es-ES_tradnl"/>
    </w:rPr>
  </w:style>
  <w:style w:type="paragraph" w:styleId="Prrafodelista">
    <w:name w:val="List Paragraph"/>
    <w:basedOn w:val="Normal"/>
    <w:link w:val="PrrafodelistaCar"/>
    <w:uiPriority w:val="1"/>
    <w:qFormat/>
    <w:rsid w:val="00E2558E"/>
    <w:pPr>
      <w:spacing w:after="200" w:line="276" w:lineRule="auto"/>
      <w:ind w:left="720"/>
    </w:pPr>
    <w:rPr>
      <w:rFonts w:ascii="Calibri" w:hAnsi="Calibri"/>
      <w:sz w:val="22"/>
      <w:szCs w:val="22"/>
      <w:lang w:val="es-ES_tradnl" w:eastAsia="en-US"/>
    </w:rPr>
  </w:style>
  <w:style w:type="paragraph" w:customStyle="1" w:styleId="CarCarCarCar0">
    <w:name w:val="Car Car Car Car"/>
    <w:basedOn w:val="Normal"/>
    <w:rsid w:val="00E2558E"/>
    <w:pPr>
      <w:spacing w:after="160" w:line="240" w:lineRule="exact"/>
    </w:pPr>
    <w:rPr>
      <w:rFonts w:ascii="Verdana" w:hAnsi="Verdana"/>
      <w:lang w:val="es-ES_tradnl" w:eastAsia="en-US"/>
    </w:rPr>
  </w:style>
  <w:style w:type="character" w:customStyle="1" w:styleId="CarCar5">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customStyle="1" w:styleId="Textoindependiente31">
    <w:name w:val="Texto independiente 31"/>
    <w:basedOn w:val="Normal"/>
    <w:rsid w:val="00E2558E"/>
    <w:pPr>
      <w:jc w:val="both"/>
    </w:pPr>
    <w:rPr>
      <w:rFonts w:ascii="Arial" w:hAnsi="Arial"/>
      <w:b/>
      <w:sz w:val="24"/>
    </w:rPr>
  </w:style>
  <w:style w:type="table" w:styleId="Tablaconcuadrcula">
    <w:name w:val="Table Grid"/>
    <w:basedOn w:val="Tablanormal"/>
    <w:rsid w:val="00E2558E"/>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semiHidden/>
    <w:rsid w:val="00E2558E"/>
    <w:rPr>
      <w:rFonts w:ascii="Tahoma" w:hAnsi="Tahoma" w:cs="Tahoma"/>
      <w:sz w:val="16"/>
      <w:szCs w:val="16"/>
      <w:lang w:eastAsia="es-MX"/>
    </w:rPr>
  </w:style>
  <w:style w:type="character" w:customStyle="1" w:styleId="TextodegloboCar">
    <w:name w:val="Texto de globo Car"/>
    <w:basedOn w:val="Fuentedeprrafopredeter"/>
    <w:link w:val="Textodeglobo"/>
    <w:semiHidden/>
    <w:rsid w:val="00E2558E"/>
    <w:rPr>
      <w:rFonts w:ascii="Tahoma" w:eastAsia="Times New Roman" w:hAnsi="Tahoma"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customStyle="1" w:styleId="TtuloCar">
    <w:name w:val="Título Car"/>
    <w:basedOn w:val="Fuentedeprrafopredeter"/>
    <w:link w:val="Ttulo"/>
    <w:rsid w:val="00E2558E"/>
    <w:rPr>
      <w:rFonts w:ascii="Antique Olv (W1)" w:eastAsia="Times New Roman" w:hAnsi="Antique Olv (W1)" w:cs="Times New Roman"/>
      <w:sz w:val="24"/>
      <w:szCs w:val="20"/>
      <w:lang w:val="es-ES_tradnl" w:eastAsia="es-ES"/>
    </w:rPr>
  </w:style>
  <w:style w:type="character" w:styleId="Hipervnculovisitado">
    <w:name w:val="FollowedHyperlink"/>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customStyle="1" w:styleId="Textoindependiente3Car">
    <w:name w:val="Texto independiente 3 Car"/>
    <w:basedOn w:val="Fuentedeprrafopredeter"/>
    <w:link w:val="Textoindependiente3"/>
    <w:rsid w:val="00E2558E"/>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customStyle="1" w:styleId="CM14">
    <w:name w:val="CM14"/>
    <w:basedOn w:val="Normal"/>
    <w:next w:val="Normal"/>
    <w:uiPriority w:val="99"/>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link w:val="Prrafodelista"/>
    <w:uiPriority w:val="1"/>
    <w:locked/>
    <w:rsid w:val="00E2558E"/>
    <w:rPr>
      <w:rFonts w:ascii="Calibri" w:eastAsia="Times New Roman" w:hAnsi="Calibri" w:cs="Times New Roman"/>
      <w:lang w:val="es-ES_tradnl"/>
    </w:rPr>
  </w:style>
  <w:style w:type="paragraph" w:customStyle="1" w:styleId="TableParagraph">
    <w:name w:val="Table Paragraph"/>
    <w:basedOn w:val="Normal"/>
    <w:uiPriority w:val="1"/>
    <w:qFormat/>
    <w:rsid w:val="00E2558E"/>
    <w:pPr>
      <w:widowControl w:val="0"/>
      <w:autoSpaceDE w:val="0"/>
      <w:autoSpaceDN w:val="0"/>
    </w:pPr>
    <w:rPr>
      <w:rFonts w:ascii="Arial" w:eastAsia="Arial" w:hAnsi="Arial" w:cs="Arial"/>
      <w:sz w:val="22"/>
      <w:szCs w:val="22"/>
      <w:lang w:eastAsia="en-US"/>
    </w:rPr>
  </w:style>
  <w:style w:type="character" w:customStyle="1" w:styleId="DefaultCar">
    <w:name w:val="Default Car"/>
    <w:link w:val="Default"/>
    <w:rsid w:val="000809E6"/>
    <w:rPr>
      <w:rFonts w:ascii="Arial" w:eastAsia="Times New Roman" w:hAnsi="Arial" w:cs="Arial"/>
      <w:color w:val="000000"/>
      <w:sz w:val="24"/>
      <w:szCs w:val="24"/>
      <w:lang w:eastAsia="es-CO"/>
    </w:rPr>
  </w:style>
  <w:style w:type="character" w:customStyle="1" w:styleId="contentpasted0">
    <w:name w:val="contentpasted0"/>
    <w:basedOn w:val="Fuentedeprrafopredeter"/>
    <w:rsid w:val="00260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358166954">
      <w:bodyDiv w:val="1"/>
      <w:marLeft w:val="0"/>
      <w:marRight w:val="0"/>
      <w:marTop w:val="0"/>
      <w:marBottom w:val="0"/>
      <w:divBdr>
        <w:top w:val="none" w:sz="0" w:space="0" w:color="auto"/>
        <w:left w:val="none" w:sz="0" w:space="0" w:color="auto"/>
        <w:bottom w:val="none" w:sz="0" w:space="0" w:color="auto"/>
        <w:right w:val="none" w:sz="0" w:space="0" w:color="auto"/>
      </w:divBdr>
      <w:divsChild>
        <w:div w:id="2120027908">
          <w:marLeft w:val="0"/>
          <w:marRight w:val="0"/>
          <w:marTop w:val="0"/>
          <w:marBottom w:val="0"/>
          <w:divBdr>
            <w:top w:val="none" w:sz="0" w:space="0" w:color="auto"/>
            <w:left w:val="none" w:sz="0" w:space="0" w:color="auto"/>
            <w:bottom w:val="none" w:sz="0" w:space="0" w:color="auto"/>
            <w:right w:val="none" w:sz="0" w:space="0" w:color="auto"/>
          </w:divBdr>
        </w:div>
      </w:divsChild>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404332524">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1685325896">
      <w:bodyDiv w:val="1"/>
      <w:marLeft w:val="0"/>
      <w:marRight w:val="0"/>
      <w:marTop w:val="0"/>
      <w:marBottom w:val="0"/>
      <w:divBdr>
        <w:top w:val="none" w:sz="0" w:space="0" w:color="auto"/>
        <w:left w:val="none" w:sz="0" w:space="0" w:color="auto"/>
        <w:bottom w:val="none" w:sz="0" w:space="0" w:color="auto"/>
        <w:right w:val="none" w:sz="0" w:space="0" w:color="auto"/>
      </w:divBdr>
      <w:divsChild>
        <w:div w:id="1881360874">
          <w:marLeft w:val="0"/>
          <w:marRight w:val="0"/>
          <w:marTop w:val="0"/>
          <w:marBottom w:val="0"/>
          <w:divBdr>
            <w:top w:val="none" w:sz="0" w:space="0" w:color="auto"/>
            <w:left w:val="none" w:sz="0" w:space="0" w:color="auto"/>
            <w:bottom w:val="none" w:sz="0" w:space="0" w:color="auto"/>
            <w:right w:val="none" w:sz="0" w:space="0" w:color="auto"/>
          </w:divBdr>
        </w:div>
      </w:divsChild>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6</Pages>
  <Words>2406</Words>
  <Characters>13239</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 Seccional Cucuta</dc:creator>
  <cp:keywords/>
  <dc:description/>
  <cp:lastModifiedBy>Saray Judith Molina Ibarra</cp:lastModifiedBy>
  <cp:revision>28</cp:revision>
  <dcterms:created xsi:type="dcterms:W3CDTF">2022-02-01T14:25:00Z</dcterms:created>
  <dcterms:modified xsi:type="dcterms:W3CDTF">2025-04-29T15:12:00Z</dcterms:modified>
</cp:coreProperties>
</file>