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3E1" w:rsidRDefault="007717A7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GRUPO 3 </w:t>
      </w:r>
    </w:p>
    <w:p w:rsidR="005E03E1" w:rsidRDefault="005E03E1">
      <w:pPr>
        <w:jc w:val="center"/>
        <w:rPr>
          <w:rFonts w:ascii="Arial" w:eastAsia="Arial" w:hAnsi="Arial" w:cs="Arial"/>
          <w:b/>
        </w:rPr>
      </w:pPr>
    </w:p>
    <w:p w:rsidR="005E03E1" w:rsidRDefault="007717A7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</w:rPr>
        <w:t>RENOVACIÓN DE SOPORTE HARDWARE Y SOFTWARE VERITAS NETBACKUP DE LA FISCALÍA GENERAL DE LA NACIÓN</w:t>
      </w:r>
    </w:p>
    <w:p w:rsidR="005E03E1" w:rsidRDefault="005E03E1">
      <w:pPr>
        <w:tabs>
          <w:tab w:val="left" w:pos="7740"/>
        </w:tabs>
        <w:jc w:val="center"/>
        <w:rPr>
          <w:rFonts w:ascii="Arial" w:eastAsia="Arial" w:hAnsi="Arial" w:cs="Arial"/>
        </w:rPr>
      </w:pPr>
    </w:p>
    <w:tbl>
      <w:tblPr>
        <w:tblStyle w:val="a3"/>
        <w:tblW w:w="9087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2800"/>
        <w:gridCol w:w="6287"/>
      </w:tblGrid>
      <w:tr w:rsidR="005E03E1">
        <w:trPr>
          <w:trHeight w:val="960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03E1" w:rsidRDefault="007717A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03E1" w:rsidRDefault="005E03E1">
            <w:pPr>
              <w:widowControl w:val="0"/>
              <w:jc w:val="both"/>
              <w:rPr>
                <w:rFonts w:ascii="Arial" w:eastAsia="Arial" w:hAnsi="Arial" w:cs="Arial"/>
                <w:color w:val="222222"/>
                <w:sz w:val="21"/>
                <w:szCs w:val="21"/>
                <w:highlight w:val="white"/>
              </w:rPr>
            </w:pPr>
          </w:p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43201800</w:t>
            </w:r>
            <w:r>
              <w:rPr>
                <w:rFonts w:ascii="Arial" w:eastAsia="Arial" w:hAnsi="Arial" w:cs="Arial"/>
                <w:sz w:val="22"/>
                <w:szCs w:val="22"/>
              </w:rPr>
              <w:tab/>
              <w:t>Dispositivos de almacenamiento</w:t>
            </w:r>
          </w:p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43201900</w:t>
            </w:r>
            <w:r>
              <w:rPr>
                <w:rFonts w:ascii="Arial" w:eastAsia="Arial" w:hAnsi="Arial" w:cs="Arial"/>
                <w:sz w:val="22"/>
                <w:szCs w:val="22"/>
              </w:rPr>
              <w:tab/>
              <w:t>Accesorios de dispositivos de almacenamiento</w:t>
            </w:r>
          </w:p>
          <w:p w:rsidR="005E03E1" w:rsidRDefault="007717A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43212200</w:t>
            </w:r>
            <w:r>
              <w:rPr>
                <w:rFonts w:ascii="Arial" w:eastAsia="Arial" w:hAnsi="Arial" w:cs="Arial"/>
                <w:sz w:val="22"/>
                <w:szCs w:val="22"/>
              </w:rPr>
              <w:tab/>
            </w:r>
            <w:r>
              <w:rPr>
                <w:rFonts w:ascii="Arial" w:eastAsia="Arial" w:hAnsi="Arial" w:cs="Arial"/>
                <w:sz w:val="22"/>
                <w:szCs w:val="22"/>
              </w:rPr>
              <w:t>Sistemas de manejo de almacenamiento de    datos de computador.</w:t>
            </w:r>
          </w:p>
        </w:tc>
      </w:tr>
      <w:tr w:rsidR="005E03E1">
        <w:trPr>
          <w:trHeight w:val="733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03E1" w:rsidRDefault="007717A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03E1" w:rsidRDefault="005E03E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5E03E1" w:rsidRDefault="007717A7">
            <w:pPr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RENOVACIÓN DE LA PLATAFORMA DE RESPALDO Y RECUPERACIÓN DE INFORMACIÓN </w:t>
            </w:r>
          </w:p>
          <w:p w:rsidR="005E03E1" w:rsidRDefault="005E03E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5E03E1">
        <w:trPr>
          <w:trHeight w:val="187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03E1" w:rsidRDefault="007717A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03E1" w:rsidRDefault="007717A7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5E03E1">
        <w:trPr>
          <w:trHeight w:val="728"/>
        </w:trPr>
        <w:tc>
          <w:tcPr>
            <w:tcW w:w="2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03E1" w:rsidRDefault="007717A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03E1" w:rsidRDefault="007717A7">
            <w:pPr>
              <w:ind w:right="-21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La Fiscalía General de la Nación posee actualmente una infraestructura y requiere ser actualizada con las últimas versiones de software.</w:t>
            </w:r>
          </w:p>
        </w:tc>
      </w:tr>
      <w:tr w:rsidR="005E03E1">
        <w:trPr>
          <w:trHeight w:val="754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03E1" w:rsidRDefault="007717A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Se requiere renovar el soporte técnico de software y hardware y de licenciamiento de la plataforma de backup Veritas Netbackup que posee la Fiscalía General de la Nación con una vigencia por doce meses a partir del 3 de junio</w:t>
            </w:r>
          </w:p>
          <w:tbl>
            <w:tblPr>
              <w:tblStyle w:val="a4"/>
              <w:tblW w:w="540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095"/>
              <w:gridCol w:w="2475"/>
              <w:gridCol w:w="1830"/>
            </w:tblGrid>
            <w:tr w:rsidR="005E03E1">
              <w:trPr>
                <w:trHeight w:val="1011"/>
                <w:jc w:val="center"/>
              </w:trPr>
              <w:tc>
                <w:tcPr>
                  <w:tcW w:w="1095" w:type="dxa"/>
                  <w:shd w:val="clear" w:color="auto" w:fill="D9D9D9"/>
                  <w:vAlign w:val="center"/>
                </w:tcPr>
                <w:p w:rsidR="005E03E1" w:rsidRDefault="007717A7">
                  <w:pPr>
                    <w:spacing w:before="40" w:after="40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Ítem</w:t>
                  </w:r>
                </w:p>
              </w:tc>
              <w:tc>
                <w:tcPr>
                  <w:tcW w:w="2475" w:type="dxa"/>
                  <w:shd w:val="clear" w:color="auto" w:fill="D9D9D9"/>
                  <w:vAlign w:val="center"/>
                </w:tcPr>
                <w:p w:rsidR="005E03E1" w:rsidRDefault="007717A7">
                  <w:pPr>
                    <w:spacing w:before="40" w:after="40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DESCRIPCIÓN DEL BIEN O SE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RVICIO</w:t>
                  </w:r>
                </w:p>
              </w:tc>
              <w:tc>
                <w:tcPr>
                  <w:tcW w:w="1830" w:type="dxa"/>
                  <w:shd w:val="clear" w:color="auto" w:fill="D9D9D9"/>
                  <w:vAlign w:val="center"/>
                </w:tcPr>
                <w:p w:rsidR="005E03E1" w:rsidRDefault="007717A7">
                  <w:pPr>
                    <w:spacing w:before="40" w:after="40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 xml:space="preserve">UNIDAD DE MEDIDA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(*)</w:t>
                  </w:r>
                </w:p>
              </w:tc>
            </w:tr>
            <w:tr w:rsidR="005E03E1">
              <w:trPr>
                <w:trHeight w:val="233"/>
                <w:jc w:val="center"/>
              </w:trPr>
              <w:tc>
                <w:tcPr>
                  <w:tcW w:w="1095" w:type="dxa"/>
                  <w:shd w:val="clear" w:color="auto" w:fill="auto"/>
                  <w:vAlign w:val="center"/>
                </w:tcPr>
                <w:p w:rsidR="005E03E1" w:rsidRDefault="007717A7">
                  <w:pPr>
                    <w:spacing w:before="40" w:after="40"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2475" w:type="dxa"/>
                  <w:shd w:val="clear" w:color="auto" w:fill="auto"/>
                  <w:vAlign w:val="center"/>
                </w:tcPr>
                <w:p w:rsidR="005E03E1" w:rsidRDefault="007717A7">
                  <w:pPr>
                    <w:spacing w:before="40" w:after="40"/>
                    <w:jc w:val="both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bookmarkStart w:id="0" w:name="_heading=h.gjdgxs" w:colFirst="0" w:colLast="0"/>
                  <w:bookmarkEnd w:id="0"/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Renovación de soporte hardware y </w:t>
                  </w: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software Veritas Netbackup</w:t>
                  </w: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830" w:type="dxa"/>
                  <w:shd w:val="clear" w:color="auto" w:fill="auto"/>
                  <w:vAlign w:val="center"/>
                </w:tcPr>
                <w:p w:rsidR="005E03E1" w:rsidRDefault="007717A7">
                  <w:pPr>
                    <w:spacing w:before="40" w:after="40"/>
                    <w:jc w:val="both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Tiempo </w:t>
                  </w: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por doce meses contados a partir del 3 de junio del 2025 </w:t>
                  </w:r>
                </w:p>
              </w:tc>
            </w:tr>
          </w:tbl>
          <w:p w:rsidR="005E03E1" w:rsidRDefault="007717A7">
            <w:pPr>
              <w:ind w:left="87" w:right="1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(*) Ver cuadro No. 1 Rango de soporte</w:t>
            </w:r>
          </w:p>
          <w:p w:rsidR="005E03E1" w:rsidRDefault="005E03E1">
            <w:pPr>
              <w:ind w:left="87" w:right="159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ind w:left="87" w:right="159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**Nota: Para los componentes e incluyendo los actualmente instalados de la plataforma Veritas, se debe proveer un soporte 7x24 por doce meses contados a partir de la finalizaciòn del  soporte actual</w:t>
            </w:r>
          </w:p>
          <w:p w:rsidR="005E03E1" w:rsidRDefault="005E03E1">
            <w:pPr>
              <w:ind w:left="87" w:right="159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59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Los elementos deben de ser actualizados y configurados s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egún designe el supervisor o su delegado.</w:t>
            </w:r>
            <w:bookmarkStart w:id="1" w:name="_GoBack"/>
            <w:bookmarkEnd w:id="1"/>
          </w:p>
          <w:p w:rsidR="005E03E1" w:rsidRDefault="005E03E1">
            <w:pPr>
              <w:ind w:right="19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ind w:right="19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Dentro de los veinte días calendario siguientes a partir del 3 de junio del 2025l</w:t>
            </w:r>
            <w:r>
              <w:rPr>
                <w:rFonts w:ascii="Arial" w:eastAsia="Arial" w:hAnsi="Arial" w:cs="Arial"/>
                <w:color w:val="980000"/>
                <w:sz w:val="22"/>
                <w:szCs w:val="22"/>
              </w:rPr>
              <w:t xml:space="preserve">, </w:t>
            </w:r>
            <w:r w:rsidRPr="00AF2EAC">
              <w:rPr>
                <w:rFonts w:ascii="Arial" w:eastAsia="Arial" w:hAnsi="Arial" w:cs="Arial"/>
                <w:sz w:val="22"/>
                <w:szCs w:val="22"/>
              </w:rPr>
              <w:t>el cont</w:t>
            </w:r>
            <w:r w:rsidRPr="00AF2EAC">
              <w:rPr>
                <w:rFonts w:ascii="Arial" w:eastAsia="Arial" w:hAnsi="Arial" w:cs="Arial"/>
                <w:sz w:val="22"/>
                <w:szCs w:val="22"/>
              </w:rPr>
              <w:t xml:space="preserve">ratista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debe realizar la entrega de la certificación expedida por el fabricante en formato electrónico </w:t>
            </w: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>y/o físico en la que se acredite la renovación y/o suscripción del licenciamiento a nombre de la Fiscalía General de la Nación. Todos los productos deben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quedar registrados a través del envío de la certificación a la cuenta de correo </w:t>
            </w:r>
            <w:hyperlink r:id="rId8">
              <w:r>
                <w:rPr>
                  <w:rFonts w:ascii="Arial" w:eastAsia="Arial" w:hAnsi="Arial" w:cs="Arial"/>
                  <w:color w:val="0000FF"/>
                  <w:sz w:val="22"/>
                  <w:szCs w:val="22"/>
                  <w:u w:val="single"/>
                </w:rPr>
                <w:t>licencias.tics@fiscalia.gov.co</w:t>
              </w:r>
            </w:hyperlink>
          </w:p>
        </w:tc>
      </w:tr>
      <w:tr w:rsidR="005E03E1">
        <w:trPr>
          <w:trHeight w:val="1272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03E1" w:rsidRDefault="007717A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Requisitos específicos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Renovación de soporte de la plataforma actual Veritas Netbackup</w:t>
            </w:r>
          </w:p>
          <w:p w:rsidR="005E03E1" w:rsidRDefault="005E03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65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5E03E1" w:rsidRDefault="005E03E1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tbl>
            <w:tblPr>
              <w:tblStyle w:val="a5"/>
              <w:tblW w:w="5445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4" w:space="0" w:color="000000"/>
                <w:right w:val="single" w:sz="8" w:space="0" w:color="000000"/>
                <w:insideH w:val="single" w:sz="4" w:space="0" w:color="000000"/>
                <w:insideV w:val="single" w:sz="8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95"/>
              <w:gridCol w:w="2985"/>
              <w:gridCol w:w="1065"/>
            </w:tblGrid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tcBorders>
                    <w:top w:val="single" w:sz="8" w:space="0" w:color="000000"/>
                  </w:tcBorders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b/>
                      <w:color w:val="000000"/>
                      <w:sz w:val="13"/>
                      <w:szCs w:val="13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3"/>
                      <w:szCs w:val="13"/>
                    </w:rPr>
                    <w:t>Referencia</w:t>
                  </w:r>
                </w:p>
              </w:tc>
              <w:tc>
                <w:tcPr>
                  <w:tcW w:w="2985" w:type="dxa"/>
                  <w:tcBorders>
                    <w:top w:val="single" w:sz="8" w:space="0" w:color="000000"/>
                  </w:tcBorders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b/>
                      <w:color w:val="000000"/>
                      <w:sz w:val="13"/>
                      <w:szCs w:val="13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3"/>
                      <w:szCs w:val="13"/>
                    </w:rPr>
                    <w:t>Descripción</w:t>
                  </w:r>
                </w:p>
              </w:tc>
              <w:tc>
                <w:tcPr>
                  <w:tcW w:w="1065" w:type="dxa"/>
                  <w:tcBorders>
                    <w:top w:val="single" w:sz="8" w:space="0" w:color="000000"/>
                  </w:tcBorders>
                  <w:vAlign w:val="center"/>
                </w:tcPr>
                <w:p w:rsidR="005E03E1" w:rsidRDefault="007717A7">
                  <w:pPr>
                    <w:rPr>
                      <w:rFonts w:ascii="Arial" w:eastAsia="Arial" w:hAnsi="Arial" w:cs="Arial"/>
                      <w:b/>
                      <w:color w:val="000000"/>
                      <w:sz w:val="13"/>
                      <w:szCs w:val="13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3"/>
                      <w:szCs w:val="13"/>
                    </w:rPr>
                    <w:t xml:space="preserve">Cantidad 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  <w:highlight w:val="green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4135121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ESSENTIAL 12 MONTHS RENEWAL FOR ACCESS 3340 APPLIANCE LNX 1 TB ONPREMISE STANDARD PERPETUAL LICENSE GOV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510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  <w:highlight w:val="green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4144250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ESSENTIAL 12 MONTHS RENEWAL FOR ACCESS APPLIANCE 3340 255TB WITH 4TB DRIVES 4 1GB ETHERNET - 4 10GB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SFP ETHERNET STANDARD APPLIANCE KIT GOV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1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  <w:highlight w:val="green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4144251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ESSENTIAL 12 MONTHS RENEWAL FOR ACCESS APPLIANCE 3340 255TB WITH 4TB DRIVES 4 1GB ETHERNET - 4 10GB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SFP E</w:t>
                  </w: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THERNET STANDARD APPLIANCE KIT GOV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1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4315500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ESSENTIAL 12 MONTHS RENEWAL FOR NETBACKUP APPLIANCE 5250 75TB 4 1GB ENET - 4 25-10GB ENET – 6 16GB FC HW ONLY STANDARD APPLIANCE KIT GOV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4431822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ESSENTIAL 12 MONTHS RENEWAL FOR NETBACKUP IT ANALYTICS COMPLETE WIN/LX 1 RAW TB ONPREMISE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STANDARD PERPETUAL LICENSE GOV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150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4304096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NETBACKUP APPLIANCE SOFTWARE 5250 1 TB ONPREMISE STANDARD SUBSCRIPTION + ESSENTIAL MAINTENANCE LICENSE RENEWAL 12MO GOV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75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4144255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ESSENTIAL 12 MONTHS RENEWAL FOR NETBACKUP APPLIANCE 5250 75TB 4 1GB ENET - 2 25-10GB ENET – 2 16GB FC STANDARD APPLIANCE KIT GOV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  <w:t>1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4144250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ACCESS APPLIANCE 3340 255TB EXTENDED APPLIANCE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SUPPORT RENEWAL 12MO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4144251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ACCESS APPLIANCE 3340 255TB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 EXTENDED APPLIANCE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SUPPORT RENEWAL 12MO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4503477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NETBACKUP IT ANALYTICS COMPLETE WIN/LX 1 RAW TB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ONPREMISE STANDARD SUBSCRIPTION + ESSENTIAL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MAINTENANCE LICENSE 12MO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211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4502374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NETBACKUP DATA MOVER XPLAT 1 FRONT END TB ONPREMISE STANDARD SUBSCRIPTION + ESSENTIAL MAINTENANCE LICENSE 12MO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51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4502372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NETBACKUP ENTERPRISE XPLAT 1 FRONT END TB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ONPREMISE STANDARD SUBSCRIPTION + ESSENTIAL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MAINTENANCE LICENSE 12MO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116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4502373</w:t>
                  </w: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NETBACKUP ENTERPRISE XPLAT 1 FRONT END TB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lastRenderedPageBreak/>
                    <w:t>ONPREMISE STANDARD SUBSCRIPTION + ESSENTIAL</w:t>
                  </w:r>
                </w:p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MAINTENANCE LICENSE 12MO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lastRenderedPageBreak/>
                    <w:t>194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5E03E1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CRECIMIENTO NETBACKUP ENTERPRISE XPLAT 1 FRONT END TB PARA LA FISCALÍA GENERAL DE LA NACIÓN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176</w:t>
                  </w:r>
                </w:p>
              </w:tc>
            </w:tr>
            <w:tr w:rsidR="005E03E1">
              <w:trPr>
                <w:trHeight w:val="315"/>
                <w:jc w:val="center"/>
              </w:trPr>
              <w:tc>
                <w:tcPr>
                  <w:tcW w:w="1395" w:type="dxa"/>
                  <w:vAlign w:val="center"/>
                </w:tcPr>
                <w:p w:rsidR="005E03E1" w:rsidRDefault="005E03E1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985" w:type="dxa"/>
                  <w:vAlign w:val="center"/>
                </w:tcPr>
                <w:p w:rsidR="005E03E1" w:rsidRDefault="007717A7">
                  <w:pPr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CRECIMIENTO NETBACKUP DATA MOVER XPLAT 1 FRONT END PARA LA FISCALÍA GENERAL DE LA NACIÓN</w:t>
                  </w:r>
                </w:p>
              </w:tc>
              <w:tc>
                <w:tcPr>
                  <w:tcW w:w="1065" w:type="dxa"/>
                  <w:vAlign w:val="center"/>
                </w:tcPr>
                <w:p w:rsidR="005E03E1" w:rsidRDefault="007717A7">
                  <w:pPr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74</w:t>
                  </w:r>
                </w:p>
              </w:tc>
            </w:tr>
          </w:tbl>
          <w:p w:rsidR="005E03E1" w:rsidRDefault="005E03E1">
            <w:pPr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5E03E1" w:rsidRDefault="007717A7">
            <w:pPr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Cuadro No. 1 Rango de Soporte </w:t>
            </w:r>
          </w:p>
          <w:p w:rsidR="005E03E1" w:rsidRDefault="005E03E1">
            <w:pPr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Servicio de soporte 7X24, de acuerdo con los niveles de severidad ofertados y establecidos en las políticas de soporte del fabrica</w:t>
            </w:r>
            <w:r>
              <w:rPr>
                <w:rFonts w:ascii="Arial" w:eastAsia="Arial" w:hAnsi="Arial" w:cs="Arial"/>
                <w:sz w:val="22"/>
                <w:szCs w:val="22"/>
              </w:rPr>
              <w:t>nte las cuales deben incluir como mínimo:</w:t>
            </w:r>
          </w:p>
          <w:p w:rsidR="005E03E1" w:rsidRDefault="005E03E1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Asistencia </w:t>
            </w:r>
            <w:r>
              <w:rPr>
                <w:rFonts w:ascii="Arial" w:eastAsia="Arial" w:hAnsi="Arial" w:cs="Arial"/>
                <w:sz w:val="22"/>
                <w:szCs w:val="22"/>
              </w:rPr>
              <w:t>telefónica las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24 horas durante los 365 días del año.</w:t>
            </w:r>
          </w:p>
          <w:p w:rsidR="005E03E1" w:rsidRDefault="007717A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Acceso al sitio Web de soporte técnico de Veritas 24 horas durante los 365 días del año.</w:t>
            </w:r>
          </w:p>
          <w:p w:rsidR="005E03E1" w:rsidRDefault="007717A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Acceso a cualquier Parche generalmente disponible (GA) de la Base de datos de conocimientos de Veritas.</w:t>
            </w:r>
          </w:p>
          <w:p w:rsidR="005E03E1" w:rsidRDefault="007717A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Disponer línea telefónica 018000 y sitio Web en español o con traducción al español. </w:t>
            </w:r>
          </w:p>
          <w:p w:rsidR="005E03E1" w:rsidRDefault="007717A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Las actualizaciones de Software y correcciones, alertas de segurid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ad y actualizaciones críticas del software el cual se realizará a través de parches </w:t>
            </w:r>
            <w:r>
              <w:rPr>
                <w:rFonts w:ascii="Arial" w:eastAsia="Arial" w:hAnsi="Arial" w:cs="Arial"/>
                <w:sz w:val="22"/>
                <w:szCs w:val="22"/>
              </w:rPr>
              <w:t>los cuales deberán ser ejecutados por el soporte técnico especializado en el producto,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de conformidad con las políticas de soporte ofertadas por el fabricante sin costo adi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cional para la Fiscalía General de la Nación.</w:t>
            </w:r>
          </w:p>
          <w:p w:rsidR="005E03E1" w:rsidRDefault="007717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En caso de presentarse fallas que requieran cambio de partes, repuestos </w:t>
            </w:r>
            <w:r>
              <w:rPr>
                <w:rFonts w:ascii="Arial" w:eastAsia="Arial" w:hAnsi="Arial" w:cs="Arial"/>
                <w:sz w:val="22"/>
                <w:szCs w:val="22"/>
              </w:rPr>
              <w:t>y equipos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por obsolescencia o que presenten desgaste el contratista deberá realizar el cambio de estas sin costo adicional para la entidad.</w:t>
            </w:r>
          </w:p>
          <w:p w:rsidR="005E03E1" w:rsidRDefault="007717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Las demás suscritas en la política de soporte del fabricante.  </w:t>
            </w:r>
          </w:p>
          <w:p w:rsidR="005E03E1" w:rsidRDefault="007717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Reemplazo de partes con envío y recogida sin costo para la en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tidad. Los tiempos de respuesta deben corresponder a los niveles de soporte establecidos por el fabricante.</w:t>
            </w:r>
          </w:p>
          <w:p w:rsidR="005E03E1" w:rsidRDefault="007717A7">
            <w:pPr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En caso que las actualizaciones que se realicen sobre la infraestructura que componen la solución de backup veritas netbackup instalados en la Fisca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lía General de </w:t>
            </w: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>la Nación que requieran elementos de hardware adicionales que sean necesarios para dicha actualización, el contratista deberá proveerlos sin costo adicional para la Fiscalía General de la Nación.</w:t>
            </w:r>
          </w:p>
          <w:p w:rsidR="005E03E1" w:rsidRDefault="007717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Cumplir en el marco del soporte técnico prest</w:t>
            </w:r>
            <w:r>
              <w:rPr>
                <w:rFonts w:ascii="Arial" w:eastAsia="Arial" w:hAnsi="Arial" w:cs="Arial"/>
                <w:sz w:val="22"/>
                <w:szCs w:val="22"/>
              </w:rPr>
              <w:t>ado las normas y permisos ambientales necesarios para el desarrollo del objeto contractual, aplicables según la Ley, y de acuerdo con los procesos y/o políticas globales del fabricante.</w:t>
            </w:r>
          </w:p>
          <w:p w:rsidR="005E03E1" w:rsidRDefault="005E03E1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Las versiones principales de productos y tecnología deben incluir: versiones de mantenimiento, versiones de funcionalidad seleccionadas y actualizaciones de documentación</w:t>
            </w:r>
          </w:p>
          <w:p w:rsidR="005E03E1" w:rsidRDefault="005E03E1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El Soporte debe incluir personal certificado por Veritas Netbackup en sitio con dedi</w:t>
            </w:r>
            <w:r>
              <w:rPr>
                <w:rFonts w:ascii="Arial" w:eastAsia="Arial" w:hAnsi="Arial" w:cs="Arial"/>
                <w:sz w:val="22"/>
                <w:szCs w:val="22"/>
              </w:rPr>
              <w:t>cación mínima de 20 horas a la semana que permita realizar las siguientes tareas:</w:t>
            </w:r>
          </w:p>
          <w:p w:rsidR="005E03E1" w:rsidRDefault="005E03E1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Administración de las plataformas de backup Veritas Netbackup existentes en la Fiscalía General de la Nación </w:t>
            </w:r>
          </w:p>
          <w:p w:rsidR="005E03E1" w:rsidRDefault="00771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Actualizar las plataformas de backup Veritas Netbackup existent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es en la Fiscalía General de la Nación a la última versión disponible de Veritas Netbackup y los agentes y demás componentes tanto de software como de hardware que componen la plataforma de respaldo de la Fiscalía General de la Nación.</w:t>
            </w:r>
          </w:p>
          <w:p w:rsidR="005E03E1" w:rsidRDefault="00771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Revisión proactiva d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e las plataformas de respaldo Veritas Netbackup de las que disponga la Fiscalía General de la Nación </w:t>
            </w:r>
          </w:p>
          <w:p w:rsidR="005E03E1" w:rsidRDefault="00771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Detección de puntos de mejora</w:t>
            </w:r>
          </w:p>
          <w:p w:rsidR="005E03E1" w:rsidRDefault="00771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Acompañamiento en el afinamiento de la plataforma de respaldo</w:t>
            </w:r>
          </w:p>
          <w:p w:rsidR="005E03E1" w:rsidRDefault="00771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Transferencia de conocimiento de las actividades e implementac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iones realizadas durante su gestión al supervisor del contrato o a quienes </w:t>
            </w:r>
            <w:r>
              <w:rPr>
                <w:rFonts w:ascii="Arial" w:eastAsia="Arial" w:hAnsi="Arial" w:cs="Arial"/>
                <w:sz w:val="22"/>
                <w:szCs w:val="22"/>
              </w:rPr>
              <w:t>éste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designe.</w:t>
            </w:r>
          </w:p>
          <w:p w:rsidR="005E03E1" w:rsidRDefault="00771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Apoyar con Actividades relacionadas con nuevas implementaciones de Veritas Netbackup, además de realizar configuraciones, migraciones, instalaciones de parches, versio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nes de mantenimiento en sus componentes tanto de software como de Hardware y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lastRenderedPageBreak/>
              <w:t xml:space="preserve">demás concernientes a las plataformas de respaldo Veritas Netbackup con las que se cuentan en la Fiscalía General de la Nación </w:t>
            </w:r>
          </w:p>
          <w:p w:rsidR="005E03E1" w:rsidRDefault="007717A7">
            <w:pPr>
              <w:numPr>
                <w:ilvl w:val="0"/>
                <w:numId w:val="2"/>
              </w:numPr>
              <w:tabs>
                <w:tab w:val="left" w:pos="77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Cada soporte y licencia deberán entregarse con sus </w:t>
            </w:r>
            <w:r>
              <w:rPr>
                <w:rFonts w:ascii="Arial" w:eastAsia="Arial" w:hAnsi="Arial" w:cs="Arial"/>
                <w:sz w:val="22"/>
                <w:szCs w:val="22"/>
              </w:rPr>
              <w:t>certificaciones emitidas por el fabricante, con las instrucciones de activación seriales y demás componentes que apliquen.</w:t>
            </w:r>
          </w:p>
          <w:p w:rsidR="005E03E1" w:rsidRDefault="007717A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Garantizar durante la ejecución del contrato el cumplimiento de las normas y permisos ambientales y sanitarios, necesarios para el de</w:t>
            </w:r>
            <w:r>
              <w:rPr>
                <w:rFonts w:ascii="Arial" w:eastAsia="Arial" w:hAnsi="Arial" w:cs="Arial"/>
                <w:sz w:val="22"/>
                <w:szCs w:val="22"/>
              </w:rPr>
              <w:t>sarrollo del objeto contractual y del plan de Gestión integral de Residuos vigente de la Entidad</w:t>
            </w:r>
          </w:p>
          <w:p w:rsidR="005E03E1" w:rsidRDefault="005E03E1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*NOTA: Para todos los componentes e incluyendo los actualmente instalados de la plataforma Veritas Netbackup, se debe proveer un soporte 7x24 durante el año d</w:t>
            </w:r>
            <w:r>
              <w:rPr>
                <w:rFonts w:ascii="Arial" w:eastAsia="Arial" w:hAnsi="Arial" w:cs="Arial"/>
                <w:sz w:val="22"/>
                <w:szCs w:val="22"/>
              </w:rPr>
              <w:t>e garantía y soporte contratado.</w:t>
            </w:r>
          </w:p>
          <w:p w:rsidR="005E03E1" w:rsidRDefault="005E03E1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**NOTA: Entiéndase que la Fiscalía General de la Nación está compuesta por varias áreas, por lo cual el contrato deberá soportar la totalidad de necesidades que se presenten durante su ejecución.</w:t>
            </w:r>
          </w:p>
          <w:p w:rsidR="005E03E1" w:rsidRDefault="005E03E1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5E03E1" w:rsidRDefault="007717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*** NOTA Los elementos que deberá suministrar el contratista en caso de actualizaciones que lo requieran serán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memorias RAM para equipos  VERITAS ACCESS 3340 y APPLIANCE 5250</w:t>
            </w:r>
            <w:r>
              <w:rPr>
                <w:rFonts w:ascii="Arial" w:eastAsia="Arial" w:hAnsi="Arial" w:cs="Arial"/>
                <w:sz w:val="22"/>
                <w:szCs w:val="22"/>
              </w:rPr>
              <w:t>, el contratista deberá proveerlos sin costo adicional para la Fiscalía General de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la Nación</w:t>
            </w:r>
          </w:p>
        </w:tc>
      </w:tr>
      <w:tr w:rsidR="005E03E1">
        <w:trPr>
          <w:trHeight w:val="552"/>
        </w:trPr>
        <w:tc>
          <w:tcPr>
            <w:tcW w:w="28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03E1" w:rsidRDefault="007717A7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Empaque y rotulado</w:t>
            </w:r>
          </w:p>
        </w:tc>
        <w:tc>
          <w:tcPr>
            <w:tcW w:w="6287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03E1" w:rsidRDefault="007717A7">
            <w:pPr>
              <w:shd w:val="clear" w:color="auto" w:fill="FFFFFF"/>
              <w:tabs>
                <w:tab w:val="left" w:pos="77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Los elementos deben ser entregados sin sobre empaque o exceso de envolturas. Se deberán evitar empaques plásticos, a menos que no se pueda garantizar la integridad del elemento con otro tipo de empaque.  En todo caso la entre</w:t>
            </w:r>
            <w:r>
              <w:rPr>
                <w:rFonts w:ascii="Arial" w:eastAsia="Arial" w:hAnsi="Arial" w:cs="Arial"/>
                <w:sz w:val="22"/>
                <w:szCs w:val="22"/>
              </w:rPr>
              <w:t>ga sin sobre empaque no debe comprometer la integridad y calidad del bien o producto. Se deben tomar las medidas necesarias para asegurar que los bienes lleguen en perfectas condiciones, utilizando métodos de protección alternativos y sostenibles cuando se</w:t>
            </w:r>
            <w:r>
              <w:rPr>
                <w:rFonts w:ascii="Arial" w:eastAsia="Arial" w:hAnsi="Arial" w:cs="Arial"/>
                <w:sz w:val="22"/>
                <w:szCs w:val="22"/>
              </w:rPr>
              <w:t>a posible.</w:t>
            </w:r>
          </w:p>
        </w:tc>
      </w:tr>
      <w:tr w:rsidR="005E03E1">
        <w:trPr>
          <w:trHeight w:val="960"/>
        </w:trPr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03E1" w:rsidRDefault="007717A7">
            <w:pPr>
              <w:tabs>
                <w:tab w:val="left" w:pos="7740"/>
              </w:tabs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03E1" w:rsidRDefault="007717A7">
            <w:pPr>
              <w:tabs>
                <w:tab w:val="left" w:pos="77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Soporte por 12 meses a partir del 3 de junio del 2025</w:t>
            </w:r>
          </w:p>
        </w:tc>
      </w:tr>
    </w:tbl>
    <w:p w:rsidR="005E03E1" w:rsidRDefault="005E03E1">
      <w:pPr>
        <w:jc w:val="both"/>
        <w:rPr>
          <w:rFonts w:ascii="Arial" w:eastAsia="Arial" w:hAnsi="Arial" w:cs="Arial"/>
          <w:b/>
          <w:sz w:val="18"/>
          <w:szCs w:val="18"/>
        </w:rPr>
      </w:pPr>
    </w:p>
    <w:p w:rsidR="005E03E1" w:rsidRDefault="005E03E1">
      <w:pPr>
        <w:jc w:val="both"/>
        <w:rPr>
          <w:rFonts w:ascii="Arial" w:eastAsia="Arial" w:hAnsi="Arial" w:cs="Arial"/>
          <w:b/>
          <w:sz w:val="18"/>
          <w:szCs w:val="18"/>
        </w:rPr>
      </w:pPr>
    </w:p>
    <w:p w:rsidR="005E03E1" w:rsidRDefault="007717A7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Revisó:</w:t>
      </w:r>
      <w:r>
        <w:rPr>
          <w:rFonts w:ascii="Arial" w:eastAsia="Arial" w:hAnsi="Arial" w:cs="Arial"/>
          <w:sz w:val="18"/>
          <w:szCs w:val="18"/>
        </w:rPr>
        <w:t xml:space="preserve"> Omar Fernando Coy Coy                                        </w:t>
      </w:r>
      <w:r>
        <w:rPr>
          <w:rFonts w:ascii="Arial" w:eastAsia="Arial" w:hAnsi="Arial" w:cs="Arial"/>
          <w:b/>
          <w:sz w:val="18"/>
          <w:szCs w:val="18"/>
        </w:rPr>
        <w:t>Revisó:</w:t>
      </w:r>
      <w:r>
        <w:rPr>
          <w:rFonts w:ascii="Arial" w:eastAsia="Arial" w:hAnsi="Arial" w:cs="Arial"/>
          <w:sz w:val="18"/>
          <w:szCs w:val="18"/>
        </w:rPr>
        <w:t xml:space="preserve">Edgar Arias Medina  </w:t>
      </w:r>
    </w:p>
    <w:p w:rsidR="005E03E1" w:rsidRDefault="005E03E1">
      <w:pPr>
        <w:jc w:val="both"/>
        <w:rPr>
          <w:rFonts w:ascii="Arial" w:eastAsia="Arial" w:hAnsi="Arial" w:cs="Arial"/>
          <w:sz w:val="18"/>
          <w:szCs w:val="18"/>
        </w:rPr>
      </w:pPr>
    </w:p>
    <w:p w:rsidR="005E03E1" w:rsidRDefault="007717A7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lastRenderedPageBreak/>
        <w:t xml:space="preserve">                              </w:t>
      </w:r>
    </w:p>
    <w:p w:rsidR="005E03E1" w:rsidRDefault="007717A7">
      <w:pPr>
        <w:jc w:val="both"/>
        <w:rPr>
          <w:rFonts w:ascii="Arial Narrow" w:eastAsia="Arial Narrow" w:hAnsi="Arial Narrow" w:cs="Arial Narrow"/>
        </w:rPr>
      </w:pPr>
      <w:r>
        <w:rPr>
          <w:rFonts w:ascii="Arial" w:eastAsia="Arial" w:hAnsi="Arial" w:cs="Arial"/>
          <w:b/>
          <w:sz w:val="18"/>
          <w:szCs w:val="18"/>
        </w:rPr>
        <w:t xml:space="preserve">Revisò: </w:t>
      </w:r>
      <w:r>
        <w:rPr>
          <w:rFonts w:ascii="Arial" w:eastAsia="Arial" w:hAnsi="Arial" w:cs="Arial"/>
          <w:sz w:val="18"/>
          <w:szCs w:val="18"/>
        </w:rPr>
        <w:t>Alejandro Parra</w:t>
      </w:r>
      <w:r>
        <w:rPr>
          <w:rFonts w:ascii="Arial" w:eastAsia="Arial" w:hAnsi="Arial" w:cs="Arial"/>
          <w:b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Jaimes(contratista)</w:t>
      </w:r>
      <w:r>
        <w:rPr>
          <w:rFonts w:ascii="Arial" w:eastAsia="Arial" w:hAnsi="Arial" w:cs="Arial"/>
          <w:b/>
          <w:sz w:val="18"/>
          <w:szCs w:val="18"/>
        </w:rPr>
        <w:t xml:space="preserve">                        Revisó:</w:t>
      </w:r>
      <w:r>
        <w:rPr>
          <w:rFonts w:ascii="Arial" w:eastAsia="Arial" w:hAnsi="Arial" w:cs="Arial"/>
          <w:sz w:val="18"/>
          <w:szCs w:val="18"/>
        </w:rPr>
        <w:t xml:space="preserve">Dagoberto Enrique Giraldo Torres             </w:t>
      </w:r>
    </w:p>
    <w:sectPr w:rsidR="005E03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95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7A7" w:rsidRDefault="007717A7">
      <w:r>
        <w:separator/>
      </w:r>
    </w:p>
  </w:endnote>
  <w:endnote w:type="continuationSeparator" w:id="0">
    <w:p w:rsidR="007717A7" w:rsidRDefault="0077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3E1" w:rsidRDefault="005E03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3E1" w:rsidRDefault="007717A7">
    <w:pPr>
      <w:rPr>
        <w:rFonts w:ascii="Arial" w:eastAsia="Arial" w:hAnsi="Arial" w:cs="Arial"/>
        <w:color w:val="000000"/>
        <w:sz w:val="14"/>
        <w:szCs w:val="14"/>
        <w:highlight w:val="white"/>
      </w:rPr>
    </w:pPr>
    <w:r>
      <w:rPr>
        <w:rFonts w:ascii="Arial" w:eastAsia="Arial" w:hAnsi="Arial" w:cs="Arial"/>
        <w:color w:val="000000"/>
        <w:sz w:val="14"/>
        <w:szCs w:val="14"/>
        <w:highlight w:val="white"/>
      </w:rPr>
      <w:t>Este documento es copia del original que reposa en la Intranet.  Su impresión o descarga se considera una Copia No Controlada</w:t>
    </w:r>
  </w:p>
  <w:p w:rsidR="005E03E1" w:rsidRDefault="007717A7">
    <w:pPr>
      <w:jc w:val="both"/>
      <w:rPr>
        <w:rFonts w:ascii="Arial" w:eastAsia="Arial" w:hAnsi="Arial" w:cs="Arial"/>
        <w:color w:val="000000"/>
        <w:sz w:val="14"/>
        <w:szCs w:val="14"/>
        <w:highlight w:val="white"/>
      </w:rPr>
    </w:pPr>
    <w:r>
      <w:rPr>
        <w:rFonts w:ascii="Arial" w:eastAsia="Arial" w:hAnsi="Arial" w:cs="Arial"/>
        <w:color w:val="000000"/>
        <w:sz w:val="14"/>
        <w:szCs w:val="14"/>
        <w:highlight w:val="white"/>
      </w:rPr>
      <w:t xml:space="preserve">Grupo </w:t>
    </w:r>
    <w:r>
      <w:rPr>
        <w:rFonts w:ascii="Arial" w:eastAsia="Arial" w:hAnsi="Arial" w:cs="Arial"/>
        <w:sz w:val="14"/>
        <w:szCs w:val="14"/>
        <w:highlight w:val="white"/>
      </w:rPr>
      <w:t>3</w:t>
    </w:r>
    <w:r>
      <w:rPr>
        <w:rFonts w:ascii="Arial" w:eastAsia="Arial" w:hAnsi="Arial" w:cs="Arial"/>
        <w:color w:val="000000"/>
        <w:sz w:val="14"/>
        <w:szCs w:val="14"/>
        <w:highlight w:val="white"/>
      </w:rPr>
      <w:t xml:space="preserve"> Plataforma Veritas Netbackup</w:t>
    </w:r>
  </w:p>
  <w:p w:rsidR="005E03E1" w:rsidRDefault="007717A7">
    <w:pPr>
      <w:jc w:val="both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color w:val="000000"/>
        <w:sz w:val="14"/>
        <w:szCs w:val="14"/>
        <w:highlight w:val="white"/>
      </w:rPr>
      <w:t xml:space="preserve">Página </w:t>
    </w:r>
    <w:r>
      <w:rPr>
        <w:rFonts w:ascii="Arial" w:eastAsia="Arial" w:hAnsi="Arial" w:cs="Arial"/>
        <w:color w:val="000000"/>
        <w:sz w:val="14"/>
        <w:szCs w:val="14"/>
        <w:highlight w:val="white"/>
      </w:rPr>
      <w:fldChar w:fldCharType="begin"/>
    </w:r>
    <w:r>
      <w:rPr>
        <w:rFonts w:ascii="Arial" w:eastAsia="Arial" w:hAnsi="Arial" w:cs="Arial"/>
        <w:color w:val="000000"/>
        <w:sz w:val="14"/>
        <w:szCs w:val="14"/>
        <w:highlight w:val="white"/>
      </w:rPr>
      <w:instrText>PAGE</w:instrText>
    </w:r>
    <w:r w:rsidR="00AF2EAC">
      <w:rPr>
        <w:rFonts w:ascii="Arial" w:eastAsia="Arial" w:hAnsi="Arial" w:cs="Arial"/>
        <w:color w:val="000000"/>
        <w:sz w:val="14"/>
        <w:szCs w:val="14"/>
        <w:highlight w:val="white"/>
      </w:rPr>
      <w:fldChar w:fldCharType="separate"/>
    </w:r>
    <w:r w:rsidR="00AF2EAC">
      <w:rPr>
        <w:rFonts w:ascii="Arial" w:eastAsia="Arial" w:hAnsi="Arial" w:cs="Arial"/>
        <w:noProof/>
        <w:color w:val="000000"/>
        <w:sz w:val="14"/>
        <w:szCs w:val="14"/>
        <w:highlight w:val="white"/>
      </w:rPr>
      <w:t>3</w:t>
    </w:r>
    <w:r>
      <w:rPr>
        <w:rFonts w:ascii="Arial" w:eastAsia="Arial" w:hAnsi="Arial" w:cs="Arial"/>
        <w:color w:val="000000"/>
        <w:sz w:val="14"/>
        <w:szCs w:val="14"/>
        <w:highlight w:val="white"/>
      </w:rPr>
      <w:fldChar w:fldCharType="end"/>
    </w:r>
    <w:r>
      <w:rPr>
        <w:rFonts w:ascii="Arial" w:eastAsia="Arial" w:hAnsi="Arial" w:cs="Arial"/>
        <w:color w:val="000000"/>
        <w:sz w:val="14"/>
        <w:szCs w:val="14"/>
        <w:highlight w:val="white"/>
      </w:rPr>
      <w:t xml:space="preserve"> de </w:t>
    </w:r>
    <w:r>
      <w:rPr>
        <w:rFonts w:ascii="Arial" w:eastAsia="Arial" w:hAnsi="Arial" w:cs="Arial"/>
        <w:color w:val="000000"/>
        <w:sz w:val="14"/>
        <w:szCs w:val="14"/>
        <w:highlight w:val="white"/>
      </w:rPr>
      <w:fldChar w:fldCharType="begin"/>
    </w:r>
    <w:r>
      <w:rPr>
        <w:rFonts w:ascii="Arial" w:eastAsia="Arial" w:hAnsi="Arial" w:cs="Arial"/>
        <w:color w:val="000000"/>
        <w:sz w:val="14"/>
        <w:szCs w:val="14"/>
        <w:highlight w:val="white"/>
      </w:rPr>
      <w:instrText>NUMPAGES</w:instrText>
    </w:r>
    <w:r w:rsidR="00AF2EAC">
      <w:rPr>
        <w:rFonts w:ascii="Arial" w:eastAsia="Arial" w:hAnsi="Arial" w:cs="Arial"/>
        <w:color w:val="000000"/>
        <w:sz w:val="14"/>
        <w:szCs w:val="14"/>
        <w:highlight w:val="white"/>
      </w:rPr>
      <w:fldChar w:fldCharType="separate"/>
    </w:r>
    <w:r w:rsidR="00AF2EAC">
      <w:rPr>
        <w:rFonts w:ascii="Arial" w:eastAsia="Arial" w:hAnsi="Arial" w:cs="Arial"/>
        <w:noProof/>
        <w:color w:val="000000"/>
        <w:sz w:val="14"/>
        <w:szCs w:val="14"/>
        <w:highlight w:val="white"/>
      </w:rPr>
      <w:t>6</w:t>
    </w:r>
    <w:r>
      <w:rPr>
        <w:rFonts w:ascii="Arial" w:eastAsia="Arial" w:hAnsi="Arial" w:cs="Arial"/>
        <w:color w:val="000000"/>
        <w:sz w:val="14"/>
        <w:szCs w:val="14"/>
        <w:highlight w:val="white"/>
      </w:rPr>
      <w:fldChar w:fldCharType="end"/>
    </w:r>
  </w:p>
  <w:p w:rsidR="005E03E1" w:rsidRDefault="005E03E1">
    <w:pPr>
      <w:widowControl w:val="0"/>
      <w:ind w:left="441" w:right="446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3E1" w:rsidRDefault="005E03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7A7" w:rsidRDefault="007717A7">
      <w:r>
        <w:separator/>
      </w:r>
    </w:p>
  </w:footnote>
  <w:footnote w:type="continuationSeparator" w:id="0">
    <w:p w:rsidR="007717A7" w:rsidRDefault="00771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3E1" w:rsidRDefault="005E03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3E1" w:rsidRDefault="005E03E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6"/>
      <w:tblW w:w="9214" w:type="dxa"/>
      <w:tblInd w:w="-5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00" w:firstRow="0" w:lastRow="0" w:firstColumn="0" w:lastColumn="0" w:noHBand="0" w:noVBand="0"/>
    </w:tblPr>
    <w:tblGrid>
      <w:gridCol w:w="2127"/>
      <w:gridCol w:w="5103"/>
      <w:gridCol w:w="1984"/>
    </w:tblGrid>
    <w:tr w:rsidR="005E03E1">
      <w:trPr>
        <w:cantSplit/>
        <w:trHeight w:val="274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5E03E1" w:rsidRDefault="007717A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CO" w:eastAsia="es-CO"/>
            </w:rPr>
            <w:drawing>
              <wp:inline distT="0" distB="0" distL="0" distR="0">
                <wp:extent cx="1269574" cy="381872"/>
                <wp:effectExtent l="0" t="0" r="0" b="0"/>
                <wp:docPr id="3" name="image1.png" descr="Dibujo con letras blancas&#10;&#10;Descripción generada automáticamente con confianza medi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Dibujo con letras blancas&#10;&#10;Descripción generada automáticamente con confianza medi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5E03E1" w:rsidRDefault="007717A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PROCESO GESTIÓN CONTRACTUAL</w:t>
          </w:r>
        </w:p>
      </w:tc>
      <w:tc>
        <w:tcPr>
          <w:tcW w:w="1984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5E03E1" w:rsidRDefault="007717A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-392" w:firstLine="392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Código: FGN-AP07-F-07</w:t>
          </w:r>
        </w:p>
        <w:p w:rsidR="005E03E1" w:rsidRDefault="005E03E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  <w:sz w:val="14"/>
              <w:szCs w:val="14"/>
            </w:rPr>
          </w:pPr>
        </w:p>
        <w:p w:rsidR="005E03E1" w:rsidRDefault="007717A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Versión:</w:t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</w:t>
          </w:r>
        </w:p>
        <w:p w:rsidR="005E03E1" w:rsidRDefault="005E03E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</w:p>
        <w:p w:rsidR="005E03E1" w:rsidRDefault="007717A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b/>
              <w:i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Página 1 de 4</w:t>
          </w:r>
        </w:p>
      </w:tc>
    </w:tr>
    <w:tr w:rsidR="005E03E1">
      <w:trPr>
        <w:cantSplit/>
        <w:trHeight w:val="787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5E03E1" w:rsidRDefault="005E03E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i/>
              <w:color w:val="000000"/>
            </w:rPr>
          </w:pP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5E03E1" w:rsidRDefault="007717A7">
          <w:pPr>
            <w:jc w:val="center"/>
            <w:rPr>
              <w:rFonts w:ascii="Arial" w:eastAsia="Arial" w:hAnsi="Arial" w:cs="Arial"/>
              <w:b/>
              <w:i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FORMATO FICHA TÉCNICA DE BIENES Y SERVICIOS DE </w:t>
          </w:r>
          <w:r>
            <w:rPr>
              <w:rFonts w:ascii="Arial" w:eastAsia="Arial" w:hAnsi="Arial" w:cs="Arial"/>
              <w:b/>
            </w:rPr>
            <w:t>CARACTERÍSTICAS</w:t>
          </w:r>
          <w:r>
            <w:rPr>
              <w:rFonts w:ascii="Arial" w:eastAsia="Arial" w:hAnsi="Arial" w:cs="Arial"/>
              <w:b/>
              <w:color w:val="000000"/>
            </w:rPr>
            <w:t xml:space="preserve"> TÉCNICAS UNIFORMES Y DE COMÚN UTILIZACIÓN</w:t>
          </w:r>
        </w:p>
      </w:tc>
      <w:tc>
        <w:tcPr>
          <w:tcW w:w="1984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5E03E1" w:rsidRDefault="005E03E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i/>
              <w:color w:val="000000"/>
            </w:rPr>
          </w:pPr>
        </w:p>
      </w:tc>
    </w:tr>
  </w:tbl>
  <w:p w:rsidR="005E03E1" w:rsidRDefault="005E03E1">
    <w:pPr>
      <w:jc w:val="center"/>
      <w:rPr>
        <w:rFonts w:ascii="Arial" w:eastAsia="Arial" w:hAnsi="Arial" w:cs="Arial"/>
        <w:sz w:val="16"/>
        <w:szCs w:val="16"/>
      </w:rPr>
    </w:pPr>
  </w:p>
  <w:p w:rsidR="005E03E1" w:rsidRDefault="005E03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3E1" w:rsidRDefault="005E03E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F14A0B"/>
    <w:multiLevelType w:val="multilevel"/>
    <w:tmpl w:val="76D0735A"/>
    <w:lvl w:ilvl="0">
      <w:start w:val="1"/>
      <w:numFmt w:val="bullet"/>
      <w:lvlText w:val="●"/>
      <w:lvlJc w:val="left"/>
      <w:pPr>
        <w:ind w:left="80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2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4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6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8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0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2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4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67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8250803"/>
    <w:multiLevelType w:val="multilevel"/>
    <w:tmpl w:val="2A22D898"/>
    <w:lvl w:ilvl="0">
      <w:start w:val="3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5D91433A"/>
    <w:multiLevelType w:val="multilevel"/>
    <w:tmpl w:val="87901D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3E1"/>
    <w:rsid w:val="005E03E1"/>
    <w:rsid w:val="007717A7"/>
    <w:rsid w:val="00AF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77AA4-BE27-4EC6-A491-7C02EF93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customStyle="1" w:styleId="TableParagraph">
    <w:name w:val="Table Paragraph"/>
    <w:basedOn w:val="Normal"/>
    <w:uiPriority w:val="1"/>
    <w:qFormat/>
    <w:rsid w:val="0072616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Prrafodelista">
    <w:name w:val="List Paragraph"/>
    <w:aliases w:val="List,List1,List11,EY EPM - Lista,List111,List1111,List11111,List2,List111111,Capítulo,TIT 2 IND,List1111111,Fluvial1,titulo 3,List Paragraph,Lista vistosa - Énfasis 11,Bullet List,FooterText,numbered,List Paragraph1,Paragraphe de liste1"/>
    <w:basedOn w:val="Normal"/>
    <w:link w:val="PrrafodelistaCar"/>
    <w:uiPriority w:val="34"/>
    <w:qFormat/>
    <w:rsid w:val="0072616A"/>
    <w:pPr>
      <w:ind w:left="720"/>
      <w:contextualSpacing/>
    </w:pPr>
  </w:style>
  <w:style w:type="character" w:styleId="Refdecomentario">
    <w:name w:val="annotation reference"/>
    <w:basedOn w:val="Fuentedeprrafopredeter"/>
    <w:unhideWhenUsed/>
    <w:rsid w:val="00D41E81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D41E8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41E81"/>
    <w:rPr>
      <w:lang w:val="es-ES" w:eastAsia="es-ES"/>
    </w:rPr>
  </w:style>
  <w:style w:type="paragraph" w:styleId="Revisin">
    <w:name w:val="Revision"/>
    <w:hidden/>
    <w:uiPriority w:val="99"/>
    <w:semiHidden/>
    <w:rsid w:val="00D41E81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071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0711F"/>
    <w:rPr>
      <w:b/>
      <w:bCs/>
      <w:lang w:val="es-ES" w:eastAsia="es-ES"/>
    </w:rPr>
  </w:style>
  <w:style w:type="character" w:customStyle="1" w:styleId="PrrafodelistaCar">
    <w:name w:val="Párrafo de lista Car"/>
    <w:aliases w:val="List Car,List1 Car,List11 Car,EY EPM - Lista Car,List111 Car,List1111 Car,List11111 Car,List2 Car,List111111 Car,Capítulo Car,TIT 2 IND Car,List1111111 Car,Fluvial1 Car,titulo 3 Car,List Paragraph Car,Lista vistosa - Énfasis 11 Car"/>
    <w:link w:val="Prrafodelista"/>
    <w:uiPriority w:val="34"/>
    <w:qFormat/>
    <w:locked/>
    <w:rsid w:val="00B84E84"/>
    <w:rPr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D727DC"/>
    <w:pPr>
      <w:spacing w:before="100" w:beforeAutospacing="1" w:after="100" w:afterAutospacing="1"/>
    </w:pPr>
    <w:rPr>
      <w:lang w:val="es-CO" w:eastAsia="es-C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ncias.tics@fiscalia.gov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1JlrPdGcF2I/ydjwO7cVGP5BHg==">CgMxLjAyCGguZ2pkZ3hzOABqLQoUc3VnZ2VzdC52bG14cXBjMjh3bm0SFU9tYXIgRmVybmFuZG8gQ295IENveXIhMWpmMHdGZnl1WUhPeEdub0Y5N2c5ajc0WDJoQXpjU2tp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1411</Words>
  <Characters>7766</Characters>
  <Application>Microsoft Office Word</Application>
  <DocSecurity>0</DocSecurity>
  <Lines>64</Lines>
  <Paragraphs>18</Paragraphs>
  <ScaleCrop>false</ScaleCrop>
  <Company/>
  <LinksUpToDate>false</LinksUpToDate>
  <CharactersWithSpaces>9159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Emilia Diaz Cruz</dc:creator>
  <cp:lastModifiedBy>Natalia Ximena Becerra Torres</cp:lastModifiedBy>
  <cp:revision>2</cp:revision>
  <dcterms:created xsi:type="dcterms:W3CDTF">2024-01-18T20:52:00Z</dcterms:created>
  <dcterms:modified xsi:type="dcterms:W3CDTF">2025-04-29T19:58:00Z</dcterms:modified>
</cp:coreProperties>
</file>