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452"/>
      </w:tblGrid>
      <w:tr w:rsidR="009440D2" w:rsidRPr="005369A8" w14:paraId="5108A13F" w14:textId="77777777" w:rsidTr="00372044">
        <w:trPr>
          <w:trHeight w:val="210"/>
          <w:jc w:val="center"/>
        </w:trPr>
        <w:tc>
          <w:tcPr>
            <w:tcW w:w="11452" w:type="dxa"/>
            <w:shd w:val="clear" w:color="auto" w:fill="BFBFBF"/>
          </w:tcPr>
          <w:bookmarkStart w:id="0" w:name="_heading=h.gjdgxs" w:colFirst="0" w:colLast="0"/>
          <w:bookmarkEnd w:id="0"/>
          <w:p w14:paraId="37A506F4" w14:textId="77777777" w:rsidR="009440D2" w:rsidRPr="005369A8" w:rsidRDefault="00E91A37" w:rsidP="00577219">
            <w:pPr>
              <w:ind w:left="720"/>
              <w:jc w:val="center"/>
            </w:pPr>
            <w:sdt>
              <w:sdtPr>
                <w:tag w:val="goog_rdk_0"/>
                <w:id w:val="1559208554"/>
                <w:showingPlcHdr/>
              </w:sdtPr>
              <w:sdtEndPr/>
              <w:sdtContent>
                <w:r w:rsidR="009440D2" w:rsidRPr="005369A8">
                  <w:t xml:space="preserve">     </w:t>
                </w:r>
              </w:sdtContent>
            </w:sdt>
            <w:r w:rsidR="009440D2" w:rsidRPr="005369A8">
              <w:rPr>
                <w:b/>
              </w:rPr>
              <w:t>DESCRIPCIÓN DEL OBJETO CONTRACTUAL</w:t>
            </w:r>
          </w:p>
        </w:tc>
      </w:tr>
      <w:tr w:rsidR="009440D2" w:rsidRPr="005369A8" w14:paraId="0DF0AE55" w14:textId="77777777" w:rsidTr="00372044">
        <w:trPr>
          <w:trHeight w:val="224"/>
          <w:jc w:val="center"/>
        </w:trPr>
        <w:tc>
          <w:tcPr>
            <w:tcW w:w="11452" w:type="dxa"/>
            <w:shd w:val="clear" w:color="auto" w:fill="auto"/>
          </w:tcPr>
          <w:p w14:paraId="27A206EE" w14:textId="24E0CCA7" w:rsidR="00847F44" w:rsidRPr="005369A8" w:rsidRDefault="003D28DC" w:rsidP="00765595">
            <w:pPr>
              <w:pStyle w:val="ndice"/>
              <w:suppressLineNumbers w:val="0"/>
              <w:tabs>
                <w:tab w:val="left" w:pos="7320"/>
              </w:tabs>
              <w:jc w:val="center"/>
              <w:rPr>
                <w:rFonts w:ascii="Arial" w:hAnsi="Arial" w:cs="Arial"/>
                <w:bCs/>
                <w:sz w:val="18"/>
                <w:szCs w:val="18"/>
              </w:rPr>
            </w:pPr>
            <w:r w:rsidRPr="00DB4F6A">
              <w:rPr>
                <w:rFonts w:ascii="Arial" w:hAnsi="Arial" w:cs="Arial"/>
                <w:sz w:val="18"/>
                <w:szCs w:val="18"/>
              </w:rPr>
              <w:t>SUMINISTRO DE MATERIALES DE REFERENCIA PARA LOS LABORATORIOS DEL INSTITUTO NACIONAL DE MEDICINA LEGAL Y CIENCIAS FORENSES.</w:t>
            </w:r>
          </w:p>
        </w:tc>
      </w:tr>
      <w:tr w:rsidR="009440D2" w:rsidRPr="005369A8" w14:paraId="2F527821" w14:textId="77777777" w:rsidTr="00372044">
        <w:trPr>
          <w:trHeight w:val="245"/>
          <w:jc w:val="center"/>
        </w:trPr>
        <w:tc>
          <w:tcPr>
            <w:tcW w:w="11452" w:type="dxa"/>
            <w:shd w:val="clear" w:color="auto" w:fill="BFBFBF"/>
          </w:tcPr>
          <w:p w14:paraId="655CAC7F" w14:textId="77777777" w:rsidR="009440D2" w:rsidRPr="005369A8" w:rsidRDefault="009440D2" w:rsidP="00577219">
            <w:pPr>
              <w:ind w:left="720"/>
              <w:jc w:val="center"/>
            </w:pPr>
            <w:r w:rsidRPr="005369A8">
              <w:rPr>
                <w:b/>
              </w:rPr>
              <w:t>INTRODUCCIÓN</w:t>
            </w:r>
          </w:p>
        </w:tc>
      </w:tr>
      <w:tr w:rsidR="009440D2" w:rsidRPr="005369A8" w14:paraId="634F6847" w14:textId="77777777" w:rsidTr="00372044">
        <w:trPr>
          <w:trHeight w:val="3734"/>
          <w:jc w:val="center"/>
        </w:trPr>
        <w:tc>
          <w:tcPr>
            <w:tcW w:w="11452" w:type="dxa"/>
            <w:shd w:val="clear" w:color="auto" w:fill="auto"/>
          </w:tcPr>
          <w:p w14:paraId="484BB840" w14:textId="611D69D5" w:rsidR="009440D2" w:rsidRPr="005369A8" w:rsidRDefault="009440D2" w:rsidP="00577219">
            <w:pPr>
              <w:tabs>
                <w:tab w:val="left" w:pos="10348"/>
              </w:tabs>
              <w:ind w:right="250"/>
              <w:jc w:val="both"/>
              <w:rPr>
                <w:sz w:val="18"/>
                <w:szCs w:val="18"/>
              </w:rPr>
            </w:pPr>
            <w:r w:rsidRPr="005369A8">
              <w:rPr>
                <w:sz w:val="18"/>
                <w:szCs w:val="18"/>
              </w:rPr>
              <w:t xml:space="preserve">De conformidad con lo dispuesto en el artículo </w:t>
            </w:r>
            <w:r w:rsidRPr="005369A8">
              <w:rPr>
                <w:b/>
                <w:sz w:val="18"/>
                <w:szCs w:val="18"/>
              </w:rPr>
              <w:t>2.2.1.1.1.6.1</w:t>
            </w:r>
            <w:r w:rsidRPr="005369A8">
              <w:rPr>
                <w:sz w:val="18"/>
                <w:szCs w:val="18"/>
              </w:rPr>
              <w:t xml:space="preserve"> del Decreto 1082 de 2015 y en concordancia con el artículo </w:t>
            </w:r>
            <w:r w:rsidRPr="005369A8">
              <w:rPr>
                <w:b/>
                <w:sz w:val="18"/>
                <w:szCs w:val="18"/>
              </w:rPr>
              <w:t xml:space="preserve">2.2.1.2.5.2 </w:t>
            </w:r>
            <w:r w:rsidRPr="005369A8">
              <w:rPr>
                <w:sz w:val="18"/>
                <w:szCs w:val="18"/>
              </w:rPr>
              <w:t>del mencionado decreto, en el cual se indica el deber de las entidades estatales de aplicar  los lineamientos establecidos en los manuales y guías diseñados e implementados por Colombia Compra Eficiente,  el Instituto Nacional de Medicina Legal y Ciencias Forenses deja constancia mediante el presente documento: el análisis económico del sector realizado en la etapa de planeación y estructuración para contratar el</w:t>
            </w:r>
            <w:r w:rsidR="009B7B15">
              <w:rPr>
                <w:sz w:val="18"/>
                <w:szCs w:val="18"/>
              </w:rPr>
              <w:t>/los</w:t>
            </w:r>
            <w:r w:rsidRPr="005369A8">
              <w:rPr>
                <w:sz w:val="18"/>
                <w:szCs w:val="18"/>
              </w:rPr>
              <w:t xml:space="preserve"> bien(es), descrito </w:t>
            </w:r>
            <w:r w:rsidR="00486317">
              <w:rPr>
                <w:sz w:val="18"/>
                <w:szCs w:val="18"/>
              </w:rPr>
              <w:t xml:space="preserve">en descripción del objeto contractual </w:t>
            </w:r>
            <w:r w:rsidRPr="005369A8">
              <w:rPr>
                <w:sz w:val="18"/>
                <w:szCs w:val="18"/>
              </w:rPr>
              <w:t>del presente documento.</w:t>
            </w:r>
          </w:p>
          <w:p w14:paraId="1BE83995" w14:textId="77777777" w:rsidR="009440D2" w:rsidRPr="007A0064" w:rsidRDefault="009440D2" w:rsidP="00577219">
            <w:pPr>
              <w:tabs>
                <w:tab w:val="left" w:pos="10348"/>
              </w:tabs>
              <w:ind w:right="250"/>
              <w:jc w:val="both"/>
              <w:rPr>
                <w:sz w:val="12"/>
                <w:szCs w:val="12"/>
              </w:rPr>
            </w:pPr>
          </w:p>
          <w:p w14:paraId="36F5C3CC" w14:textId="4645A467" w:rsidR="009440D2" w:rsidRPr="005369A8" w:rsidRDefault="009440D2" w:rsidP="00577219">
            <w:pPr>
              <w:tabs>
                <w:tab w:val="left" w:pos="10348"/>
              </w:tabs>
              <w:ind w:right="250"/>
              <w:jc w:val="both"/>
              <w:rPr>
                <w:sz w:val="18"/>
                <w:szCs w:val="18"/>
              </w:rPr>
            </w:pPr>
            <w:r w:rsidRPr="005369A8">
              <w:rPr>
                <w:sz w:val="18"/>
                <w:szCs w:val="18"/>
              </w:rPr>
              <w:t>El presente análisis se encamina a definir el sector o mercado al cual pertenece el</w:t>
            </w:r>
            <w:r w:rsidR="009B7B15">
              <w:rPr>
                <w:sz w:val="18"/>
                <w:szCs w:val="18"/>
              </w:rPr>
              <w:t>/lo</w:t>
            </w:r>
            <w:r w:rsidR="00480F87">
              <w:rPr>
                <w:sz w:val="18"/>
                <w:szCs w:val="18"/>
              </w:rPr>
              <w:t>(</w:t>
            </w:r>
            <w:r w:rsidR="009B7B15">
              <w:rPr>
                <w:sz w:val="18"/>
                <w:szCs w:val="18"/>
              </w:rPr>
              <w:t>s</w:t>
            </w:r>
            <w:r w:rsidR="00480F87">
              <w:rPr>
                <w:sz w:val="18"/>
                <w:szCs w:val="18"/>
              </w:rPr>
              <w:t>)</w:t>
            </w:r>
            <w:r w:rsidRPr="005369A8">
              <w:rPr>
                <w:sz w:val="18"/>
                <w:szCs w:val="18"/>
              </w:rPr>
              <w:t xml:space="preserve"> bien(es), que se pretende satisfacer con el proceso de contratación en curso e igualmente hacer el estudio correspondiente, el cual permita establecer el contexto sobre el que se enmarca el proceso e identificar la pertinencia de requisitos para quienes pretendan participar.</w:t>
            </w:r>
          </w:p>
          <w:p w14:paraId="0D654B92" w14:textId="77777777" w:rsidR="009440D2" w:rsidRPr="007A0064" w:rsidRDefault="009440D2" w:rsidP="00577219">
            <w:pPr>
              <w:jc w:val="both"/>
              <w:rPr>
                <w:sz w:val="12"/>
                <w:szCs w:val="12"/>
              </w:rPr>
            </w:pPr>
          </w:p>
          <w:p w14:paraId="31E85775" w14:textId="77777777" w:rsidR="007A0064" w:rsidRDefault="009440D2" w:rsidP="007A0064">
            <w:pPr>
              <w:jc w:val="both"/>
              <w:rPr>
                <w:sz w:val="18"/>
                <w:szCs w:val="18"/>
              </w:rPr>
            </w:pPr>
            <w:r w:rsidRPr="005369A8">
              <w:rPr>
                <w:sz w:val="18"/>
                <w:szCs w:val="18"/>
              </w:rPr>
              <w:t>Asimismo, en virtud del objeto contractual, se evidencia que de acuerdo con las obligaciones que se desarrollarán durante la etapa de ejecución, estas podrán ser ejecutadas por una persona natural o jurídica que cumpla con los requerimientos técnicos solicitados por la entidad.</w:t>
            </w:r>
          </w:p>
          <w:p w14:paraId="5D7E79A2" w14:textId="77777777" w:rsidR="007A0064" w:rsidRPr="007A0064" w:rsidRDefault="007A0064" w:rsidP="007A0064">
            <w:pPr>
              <w:jc w:val="both"/>
              <w:rPr>
                <w:sz w:val="12"/>
                <w:szCs w:val="12"/>
              </w:rPr>
            </w:pPr>
          </w:p>
          <w:p w14:paraId="58B21618" w14:textId="66581DDC" w:rsidR="009440D2" w:rsidRDefault="009440D2" w:rsidP="007A0064">
            <w:pPr>
              <w:jc w:val="both"/>
              <w:rPr>
                <w:sz w:val="18"/>
                <w:szCs w:val="18"/>
              </w:rPr>
            </w:pPr>
            <w:r w:rsidRPr="005369A8">
              <w:rPr>
                <w:sz w:val="18"/>
                <w:szCs w:val="18"/>
              </w:rPr>
              <w:t>El análisis económico del sector cubre tres áreas:</w:t>
            </w:r>
          </w:p>
          <w:p w14:paraId="3EDC1AE8" w14:textId="77777777" w:rsidR="009B7B15" w:rsidRPr="00301ED4" w:rsidRDefault="009B7B15" w:rsidP="007A0064">
            <w:pPr>
              <w:jc w:val="both"/>
              <w:rPr>
                <w:sz w:val="12"/>
                <w:szCs w:val="12"/>
              </w:rPr>
            </w:pPr>
          </w:p>
          <w:p w14:paraId="430669AB" w14:textId="681AF2B0" w:rsidR="009440D2" w:rsidRPr="005369A8" w:rsidRDefault="009440D2" w:rsidP="00577219">
            <w:pPr>
              <w:spacing w:line="276" w:lineRule="auto"/>
              <w:ind w:left="-280"/>
              <w:jc w:val="both"/>
              <w:rPr>
                <w:sz w:val="18"/>
                <w:szCs w:val="18"/>
              </w:rPr>
            </w:pPr>
            <w:r w:rsidRPr="005369A8">
              <w:rPr>
                <w:sz w:val="18"/>
                <w:szCs w:val="18"/>
              </w:rPr>
              <w:t xml:space="preserve">A. </w:t>
            </w:r>
            <w:r w:rsidR="009B7B15">
              <w:rPr>
                <w:sz w:val="18"/>
                <w:szCs w:val="18"/>
              </w:rPr>
              <w:t xml:space="preserve">1. </w:t>
            </w:r>
            <w:r w:rsidRPr="005369A8">
              <w:rPr>
                <w:sz w:val="18"/>
                <w:szCs w:val="18"/>
              </w:rPr>
              <w:t>Aspectos generales.</w:t>
            </w:r>
          </w:p>
          <w:p w14:paraId="68109285" w14:textId="6CDD3C63" w:rsidR="009440D2" w:rsidRPr="005369A8" w:rsidRDefault="009440D2" w:rsidP="00577219">
            <w:pPr>
              <w:spacing w:line="276" w:lineRule="auto"/>
              <w:ind w:left="-280"/>
              <w:jc w:val="both"/>
              <w:rPr>
                <w:sz w:val="18"/>
                <w:szCs w:val="18"/>
              </w:rPr>
            </w:pPr>
            <w:r w:rsidRPr="005369A8">
              <w:rPr>
                <w:sz w:val="18"/>
                <w:szCs w:val="18"/>
              </w:rPr>
              <w:t xml:space="preserve">B. </w:t>
            </w:r>
            <w:r w:rsidR="009B7B15">
              <w:rPr>
                <w:sz w:val="18"/>
                <w:szCs w:val="18"/>
              </w:rPr>
              <w:t xml:space="preserve">2. </w:t>
            </w:r>
            <w:r w:rsidRPr="005369A8">
              <w:rPr>
                <w:sz w:val="18"/>
                <w:szCs w:val="18"/>
              </w:rPr>
              <w:t>Estudio de la oferta.</w:t>
            </w:r>
          </w:p>
          <w:p w14:paraId="43F684BF" w14:textId="4C9F7C0B" w:rsidR="007F4869" w:rsidRPr="001D23D9" w:rsidRDefault="009440D2" w:rsidP="001D23D9">
            <w:pPr>
              <w:spacing w:line="276" w:lineRule="auto"/>
              <w:ind w:left="-280"/>
              <w:jc w:val="both"/>
              <w:rPr>
                <w:sz w:val="18"/>
                <w:szCs w:val="18"/>
              </w:rPr>
            </w:pPr>
            <w:r w:rsidRPr="005369A8">
              <w:rPr>
                <w:sz w:val="18"/>
                <w:szCs w:val="18"/>
              </w:rPr>
              <w:t>C.</w:t>
            </w:r>
            <w:r w:rsidR="009B7B15">
              <w:rPr>
                <w:sz w:val="18"/>
                <w:szCs w:val="18"/>
              </w:rPr>
              <w:t xml:space="preserve">3. </w:t>
            </w:r>
            <w:r w:rsidRPr="005369A8">
              <w:rPr>
                <w:sz w:val="18"/>
                <w:szCs w:val="18"/>
              </w:rPr>
              <w:t>Estudio de la demanda.</w:t>
            </w:r>
          </w:p>
        </w:tc>
      </w:tr>
      <w:tr w:rsidR="009440D2" w:rsidRPr="005369A8" w14:paraId="24F3D4A2" w14:textId="77777777" w:rsidTr="00372044">
        <w:trPr>
          <w:trHeight w:val="150"/>
          <w:jc w:val="center"/>
        </w:trPr>
        <w:tc>
          <w:tcPr>
            <w:tcW w:w="11452" w:type="dxa"/>
            <w:tcBorders>
              <w:bottom w:val="single" w:sz="4" w:space="0" w:color="000000"/>
            </w:tcBorders>
            <w:shd w:val="clear" w:color="auto" w:fill="BFBFBF"/>
          </w:tcPr>
          <w:p w14:paraId="78606446" w14:textId="77777777" w:rsidR="009440D2" w:rsidRPr="005513D3" w:rsidRDefault="009440D2" w:rsidP="009440D2">
            <w:pPr>
              <w:widowControl/>
              <w:numPr>
                <w:ilvl w:val="0"/>
                <w:numId w:val="3"/>
              </w:numPr>
              <w:autoSpaceDE/>
              <w:autoSpaceDN/>
              <w:jc w:val="center"/>
              <w:rPr>
                <w:sz w:val="20"/>
                <w:szCs w:val="20"/>
              </w:rPr>
            </w:pPr>
            <w:r w:rsidRPr="005513D3">
              <w:rPr>
                <w:b/>
                <w:sz w:val="20"/>
                <w:szCs w:val="20"/>
              </w:rPr>
              <w:t xml:space="preserve">ASPECTOS GENERALES </w:t>
            </w:r>
          </w:p>
        </w:tc>
      </w:tr>
      <w:tr w:rsidR="009440D2" w:rsidRPr="005369A8" w14:paraId="3E938236" w14:textId="77777777" w:rsidTr="00372044">
        <w:tblPrEx>
          <w:tblCellMar>
            <w:left w:w="70" w:type="dxa"/>
            <w:right w:w="70" w:type="dxa"/>
          </w:tblCellMar>
        </w:tblPrEx>
        <w:trPr>
          <w:trHeight w:val="491"/>
          <w:jc w:val="center"/>
        </w:trPr>
        <w:tc>
          <w:tcPr>
            <w:tcW w:w="11452" w:type="dxa"/>
            <w:tcBorders>
              <w:top w:val="single" w:sz="4" w:space="0" w:color="000000"/>
              <w:left w:val="single" w:sz="4" w:space="0" w:color="000000"/>
              <w:bottom w:val="single" w:sz="4" w:space="0" w:color="000000"/>
              <w:right w:val="single" w:sz="4" w:space="0" w:color="000000"/>
            </w:tcBorders>
            <w:shd w:val="clear" w:color="auto" w:fill="auto"/>
          </w:tcPr>
          <w:p w14:paraId="7083D1AA" w14:textId="77777777" w:rsidR="007A0064" w:rsidRPr="005369A8" w:rsidRDefault="007A0064" w:rsidP="007A0064">
            <w:pPr>
              <w:keepNext/>
              <w:pBdr>
                <w:top w:val="nil"/>
                <w:left w:val="nil"/>
                <w:bottom w:val="nil"/>
                <w:right w:val="nil"/>
                <w:between w:val="nil"/>
              </w:pBdr>
              <w:jc w:val="both"/>
              <w:rPr>
                <w:sz w:val="18"/>
                <w:szCs w:val="18"/>
              </w:rPr>
            </w:pPr>
            <w:r w:rsidRPr="005369A8">
              <w:rPr>
                <w:sz w:val="18"/>
                <w:szCs w:val="18"/>
              </w:rPr>
              <w:lastRenderedPageBreak/>
              <w:t xml:space="preserve">El Instituto Nacional de Medicina Legal y Ciencias Forenses revisa los aspectos generales del mercado del bien(es), relevantes en el proceso de contratación. Para el efecto, en este numeral analiza, entre otros, los siguientes contextos: </w:t>
            </w:r>
          </w:p>
          <w:p w14:paraId="0C0F6158" w14:textId="77777777" w:rsidR="007A0064" w:rsidRDefault="007A0064" w:rsidP="007A0064">
            <w:pPr>
              <w:tabs>
                <w:tab w:val="left" w:pos="4305"/>
              </w:tabs>
              <w:ind w:left="70"/>
              <w:jc w:val="both"/>
              <w:rPr>
                <w:sz w:val="18"/>
                <w:szCs w:val="18"/>
              </w:rPr>
            </w:pPr>
          </w:p>
          <w:p w14:paraId="736B462C" w14:textId="77777777" w:rsidR="009B7B15" w:rsidRDefault="00E91A37" w:rsidP="007A0064">
            <w:pPr>
              <w:tabs>
                <w:tab w:val="left" w:pos="4305"/>
              </w:tabs>
              <w:ind w:left="70"/>
              <w:jc w:val="both"/>
              <w:rPr>
                <w:b/>
                <w:sz w:val="18"/>
                <w:szCs w:val="18"/>
              </w:rPr>
            </w:pPr>
            <w:sdt>
              <w:sdtPr>
                <w:rPr>
                  <w:sz w:val="18"/>
                  <w:szCs w:val="18"/>
                </w:rPr>
                <w:tag w:val="goog_rdk_2"/>
                <w:id w:val="-1484619322"/>
                <w:showingPlcHdr/>
              </w:sdtPr>
              <w:sdtEndPr/>
              <w:sdtContent>
                <w:r w:rsidR="007A0064" w:rsidRPr="005369A8">
                  <w:rPr>
                    <w:sz w:val="18"/>
                    <w:szCs w:val="18"/>
                  </w:rPr>
                  <w:t xml:space="preserve">     </w:t>
                </w:r>
              </w:sdtContent>
            </w:sdt>
            <w:r w:rsidR="007A0064" w:rsidRPr="005369A8">
              <w:rPr>
                <w:b/>
                <w:sz w:val="18"/>
                <w:szCs w:val="18"/>
              </w:rPr>
              <w:t xml:space="preserve">1.1 ECONÓMICO </w:t>
            </w:r>
          </w:p>
          <w:p w14:paraId="451626BD" w14:textId="6F06D020" w:rsidR="007A0064" w:rsidRPr="005369A8" w:rsidRDefault="007A0064" w:rsidP="007A0064">
            <w:pPr>
              <w:tabs>
                <w:tab w:val="left" w:pos="4305"/>
              </w:tabs>
              <w:ind w:left="70"/>
              <w:jc w:val="both"/>
              <w:rPr>
                <w:sz w:val="18"/>
                <w:szCs w:val="18"/>
              </w:rPr>
            </w:pPr>
            <w:r w:rsidRPr="005369A8">
              <w:rPr>
                <w:b/>
                <w:sz w:val="18"/>
                <w:szCs w:val="18"/>
              </w:rPr>
              <w:tab/>
            </w:r>
          </w:p>
          <w:p w14:paraId="0850EF33" w14:textId="77777777" w:rsidR="007A0064" w:rsidRDefault="007A0064" w:rsidP="007A0064">
            <w:pPr>
              <w:jc w:val="both"/>
              <w:rPr>
                <w:color w:val="262626"/>
                <w:sz w:val="18"/>
                <w:szCs w:val="18"/>
              </w:rPr>
            </w:pPr>
            <w:r w:rsidRPr="005369A8">
              <w:rPr>
                <w:color w:val="262626"/>
                <w:sz w:val="18"/>
                <w:szCs w:val="18"/>
              </w:rPr>
              <w:t xml:space="preserve">La actividad económica está dividida en </w:t>
            </w:r>
            <w:r w:rsidRPr="005369A8">
              <w:rPr>
                <w:b/>
                <w:color w:val="262626"/>
                <w:sz w:val="18"/>
                <w:szCs w:val="18"/>
              </w:rPr>
              <w:t>sectores económicos. </w:t>
            </w:r>
            <w:r w:rsidRPr="005369A8">
              <w:rPr>
                <w:color w:val="262626"/>
                <w:sz w:val="18"/>
                <w:szCs w:val="18"/>
              </w:rPr>
              <w:t xml:space="preserve">Cada sector se refiere a una parte de la actividad económica cuyos elementos tienen características comunes, guardan una unidad y se diferencian de otras agrupaciones. </w:t>
            </w:r>
          </w:p>
          <w:p w14:paraId="05D401C1" w14:textId="77777777" w:rsidR="009B7B15" w:rsidRPr="00301ED4" w:rsidRDefault="009B7B15" w:rsidP="007A0064">
            <w:pPr>
              <w:jc w:val="both"/>
              <w:rPr>
                <w:color w:val="262626"/>
                <w:sz w:val="12"/>
                <w:szCs w:val="12"/>
              </w:rPr>
            </w:pPr>
          </w:p>
          <w:p w14:paraId="23F53EF0" w14:textId="77777777" w:rsidR="007A0064" w:rsidRDefault="007A0064" w:rsidP="007A0064">
            <w:pPr>
              <w:jc w:val="both"/>
              <w:rPr>
                <w:color w:val="262626"/>
                <w:sz w:val="18"/>
                <w:szCs w:val="18"/>
              </w:rPr>
            </w:pPr>
            <w:r w:rsidRPr="005369A8">
              <w:rPr>
                <w:color w:val="262626"/>
                <w:sz w:val="18"/>
                <w:szCs w:val="18"/>
              </w:rPr>
              <w:t>Su división se realiza de acuerdo a los procesos de producción que ocurren al interior de cada uno de ellos. </w:t>
            </w:r>
          </w:p>
          <w:p w14:paraId="2ECFC02C" w14:textId="77777777" w:rsidR="009B7B15" w:rsidRPr="00301ED4" w:rsidRDefault="009B7B15" w:rsidP="007A0064">
            <w:pPr>
              <w:jc w:val="both"/>
              <w:rPr>
                <w:color w:val="262626"/>
                <w:sz w:val="12"/>
                <w:szCs w:val="12"/>
              </w:rPr>
            </w:pPr>
          </w:p>
          <w:p w14:paraId="127C34A3" w14:textId="77777777" w:rsidR="007A0064" w:rsidRDefault="00E91A37" w:rsidP="007A0064">
            <w:pPr>
              <w:jc w:val="both"/>
              <w:rPr>
                <w:b/>
                <w:color w:val="262626"/>
                <w:sz w:val="18"/>
                <w:szCs w:val="18"/>
              </w:rPr>
            </w:pPr>
            <w:sdt>
              <w:sdtPr>
                <w:rPr>
                  <w:sz w:val="18"/>
                  <w:szCs w:val="18"/>
                </w:rPr>
                <w:tag w:val="goog_rdk_3"/>
                <w:id w:val="139313691"/>
              </w:sdtPr>
              <w:sdtEndPr/>
              <w:sdtContent/>
            </w:sdt>
            <w:r w:rsidR="007A0064" w:rsidRPr="005369A8">
              <w:rPr>
                <w:b/>
                <w:color w:val="262626"/>
                <w:sz w:val="18"/>
                <w:szCs w:val="18"/>
              </w:rPr>
              <w:t>División según la economía clásica</w:t>
            </w:r>
          </w:p>
          <w:p w14:paraId="13F3C6CF" w14:textId="77777777" w:rsidR="009B7B15" w:rsidRPr="00301ED4" w:rsidRDefault="009B7B15" w:rsidP="007A0064">
            <w:pPr>
              <w:jc w:val="both"/>
              <w:rPr>
                <w:color w:val="262626"/>
                <w:sz w:val="12"/>
                <w:szCs w:val="12"/>
              </w:rPr>
            </w:pPr>
          </w:p>
          <w:p w14:paraId="021E6B68" w14:textId="41FC1493" w:rsidR="00847F44" w:rsidRPr="00866053" w:rsidRDefault="007A0064" w:rsidP="007A0064">
            <w:pPr>
              <w:spacing w:after="260"/>
              <w:jc w:val="both"/>
              <w:rPr>
                <w:color w:val="262626"/>
              </w:rPr>
            </w:pPr>
            <w:r w:rsidRPr="005369A8">
              <w:rPr>
                <w:color w:val="262626"/>
                <w:sz w:val="18"/>
                <w:szCs w:val="18"/>
              </w:rPr>
              <w:t>Según la división de la economía clásica, los sectores de la economía son los siguientes:</w:t>
            </w:r>
          </w:p>
          <w:tbl>
            <w:tblPr>
              <w:tblW w:w="100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59"/>
              <w:gridCol w:w="6028"/>
              <w:gridCol w:w="1984"/>
            </w:tblGrid>
            <w:tr w:rsidR="009440D2" w:rsidRPr="00866053" w14:paraId="01148721" w14:textId="77777777" w:rsidTr="00AC1166">
              <w:trPr>
                <w:trHeight w:val="338"/>
              </w:trPr>
              <w:tc>
                <w:tcPr>
                  <w:tcW w:w="2059" w:type="dxa"/>
                  <w:shd w:val="clear" w:color="auto" w:fill="auto"/>
                  <w:tcMar>
                    <w:top w:w="100" w:type="dxa"/>
                    <w:left w:w="100" w:type="dxa"/>
                    <w:bottom w:w="100" w:type="dxa"/>
                    <w:right w:w="100" w:type="dxa"/>
                  </w:tcMar>
                </w:tcPr>
                <w:p w14:paraId="3358EE9C" w14:textId="77777777" w:rsidR="009440D2" w:rsidRPr="00866053" w:rsidRDefault="009440D2" w:rsidP="00301ED4">
                  <w:pPr>
                    <w:pBdr>
                      <w:top w:val="nil"/>
                      <w:left w:val="nil"/>
                      <w:bottom w:val="nil"/>
                      <w:right w:val="nil"/>
                      <w:between w:val="nil"/>
                    </w:pBdr>
                    <w:jc w:val="center"/>
                    <w:rPr>
                      <w:rFonts w:eastAsia="Calibri"/>
                      <w:b/>
                      <w:color w:val="262626"/>
                      <w:sz w:val="16"/>
                      <w:szCs w:val="16"/>
                    </w:rPr>
                  </w:pPr>
                  <w:r w:rsidRPr="00866053">
                    <w:rPr>
                      <w:rFonts w:eastAsia="Calibri"/>
                      <w:b/>
                      <w:color w:val="262626"/>
                      <w:sz w:val="16"/>
                      <w:szCs w:val="16"/>
                    </w:rPr>
                    <w:t>SECTORES ECONÓMICOS</w:t>
                  </w:r>
                </w:p>
              </w:tc>
              <w:tc>
                <w:tcPr>
                  <w:tcW w:w="6028" w:type="dxa"/>
                  <w:shd w:val="clear" w:color="auto" w:fill="auto"/>
                  <w:tcMar>
                    <w:top w:w="100" w:type="dxa"/>
                    <w:left w:w="100" w:type="dxa"/>
                    <w:bottom w:w="100" w:type="dxa"/>
                    <w:right w:w="100" w:type="dxa"/>
                  </w:tcMar>
                </w:tcPr>
                <w:p w14:paraId="75C6A81E" w14:textId="77777777" w:rsidR="009440D2" w:rsidRPr="00866053" w:rsidRDefault="009440D2" w:rsidP="00301ED4">
                  <w:pPr>
                    <w:pBdr>
                      <w:top w:val="nil"/>
                      <w:left w:val="nil"/>
                      <w:bottom w:val="nil"/>
                      <w:right w:val="nil"/>
                      <w:between w:val="nil"/>
                    </w:pBdr>
                    <w:jc w:val="center"/>
                    <w:rPr>
                      <w:rFonts w:eastAsia="Calibri"/>
                      <w:b/>
                      <w:color w:val="262626"/>
                      <w:sz w:val="16"/>
                      <w:szCs w:val="16"/>
                    </w:rPr>
                  </w:pPr>
                  <w:r w:rsidRPr="00866053">
                    <w:rPr>
                      <w:rFonts w:eastAsia="Calibri"/>
                      <w:b/>
                      <w:color w:val="262626"/>
                      <w:sz w:val="16"/>
                      <w:szCs w:val="16"/>
                    </w:rPr>
                    <w:t>DEFINICIÓN</w:t>
                  </w:r>
                </w:p>
              </w:tc>
              <w:tc>
                <w:tcPr>
                  <w:tcW w:w="1984" w:type="dxa"/>
                  <w:shd w:val="clear" w:color="auto" w:fill="auto"/>
                  <w:tcMar>
                    <w:top w:w="100" w:type="dxa"/>
                    <w:left w:w="100" w:type="dxa"/>
                    <w:bottom w:w="100" w:type="dxa"/>
                    <w:right w:w="100" w:type="dxa"/>
                  </w:tcMar>
                </w:tcPr>
                <w:p w14:paraId="612C71BF" w14:textId="77777777" w:rsidR="009440D2" w:rsidRPr="00866053" w:rsidRDefault="009440D2" w:rsidP="00301ED4">
                  <w:pPr>
                    <w:pBdr>
                      <w:top w:val="nil"/>
                      <w:left w:val="nil"/>
                      <w:bottom w:val="nil"/>
                      <w:right w:val="nil"/>
                      <w:between w:val="nil"/>
                    </w:pBdr>
                    <w:jc w:val="center"/>
                    <w:rPr>
                      <w:rFonts w:eastAsia="Calibri"/>
                      <w:b/>
                      <w:color w:val="262626"/>
                      <w:sz w:val="16"/>
                      <w:szCs w:val="16"/>
                    </w:rPr>
                  </w:pPr>
                  <w:r w:rsidRPr="00866053">
                    <w:rPr>
                      <w:rFonts w:eastAsia="Calibri"/>
                      <w:b/>
                      <w:color w:val="262626"/>
                      <w:sz w:val="16"/>
                      <w:szCs w:val="16"/>
                    </w:rPr>
                    <w:t>ACTIVIDADES DEL SECTOR</w:t>
                  </w:r>
                </w:p>
              </w:tc>
            </w:tr>
            <w:tr w:rsidR="009440D2" w:rsidRPr="00866053" w14:paraId="301D27F2" w14:textId="77777777" w:rsidTr="00A90F8D">
              <w:trPr>
                <w:trHeight w:val="862"/>
              </w:trPr>
              <w:tc>
                <w:tcPr>
                  <w:tcW w:w="2059" w:type="dxa"/>
                  <w:shd w:val="clear" w:color="auto" w:fill="auto"/>
                  <w:tcMar>
                    <w:top w:w="100" w:type="dxa"/>
                    <w:left w:w="100" w:type="dxa"/>
                    <w:bottom w:w="100" w:type="dxa"/>
                    <w:right w:w="100" w:type="dxa"/>
                  </w:tcMar>
                </w:tcPr>
                <w:p w14:paraId="0B90AF32" w14:textId="77777777" w:rsidR="009440D2" w:rsidRPr="00866053" w:rsidRDefault="009440D2" w:rsidP="00301ED4">
                  <w:pPr>
                    <w:spacing w:after="260"/>
                    <w:jc w:val="center"/>
                    <w:rPr>
                      <w:rFonts w:eastAsia="Calibri"/>
                      <w:color w:val="262626"/>
                      <w:sz w:val="16"/>
                      <w:szCs w:val="16"/>
                    </w:rPr>
                  </w:pPr>
                  <w:r w:rsidRPr="00866053">
                    <w:rPr>
                      <w:rFonts w:eastAsia="Calibri"/>
                      <w:b/>
                      <w:color w:val="262626"/>
                      <w:sz w:val="16"/>
                      <w:szCs w:val="16"/>
                    </w:rPr>
                    <w:t>SECTOR PRIMARIO O AGROPECUARIO</w:t>
                  </w:r>
                </w:p>
              </w:tc>
              <w:tc>
                <w:tcPr>
                  <w:tcW w:w="6028" w:type="dxa"/>
                  <w:shd w:val="clear" w:color="auto" w:fill="auto"/>
                  <w:tcMar>
                    <w:top w:w="100" w:type="dxa"/>
                    <w:left w:w="100" w:type="dxa"/>
                    <w:bottom w:w="100" w:type="dxa"/>
                    <w:right w:w="100" w:type="dxa"/>
                  </w:tcMar>
                </w:tcPr>
                <w:p w14:paraId="489DB91A" w14:textId="77777777" w:rsidR="009440D2" w:rsidRPr="00866053" w:rsidRDefault="009440D2" w:rsidP="00301ED4">
                  <w:pPr>
                    <w:spacing w:after="260"/>
                    <w:jc w:val="center"/>
                    <w:rPr>
                      <w:rFonts w:eastAsia="Calibri"/>
                      <w:color w:val="262626"/>
                      <w:sz w:val="16"/>
                      <w:szCs w:val="16"/>
                    </w:rPr>
                  </w:pPr>
                  <w:r w:rsidRPr="00866053">
                    <w:rPr>
                      <w:rFonts w:eastAsia="Calibri"/>
                      <w:color w:val="262626"/>
                      <w:sz w:val="16"/>
                      <w:szCs w:val="16"/>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tc>
              <w:tc>
                <w:tcPr>
                  <w:tcW w:w="1984" w:type="dxa"/>
                  <w:shd w:val="clear" w:color="auto" w:fill="auto"/>
                  <w:tcMar>
                    <w:top w:w="100" w:type="dxa"/>
                    <w:left w:w="100" w:type="dxa"/>
                    <w:bottom w:w="100" w:type="dxa"/>
                    <w:right w:w="100" w:type="dxa"/>
                  </w:tcMar>
                </w:tcPr>
                <w:p w14:paraId="65D2F8AA" w14:textId="77777777" w:rsidR="009440D2" w:rsidRPr="00866053" w:rsidRDefault="009440D2" w:rsidP="00301ED4">
                  <w:pPr>
                    <w:pBdr>
                      <w:top w:val="nil"/>
                      <w:left w:val="nil"/>
                      <w:bottom w:val="nil"/>
                      <w:right w:val="nil"/>
                      <w:between w:val="nil"/>
                    </w:pBdr>
                    <w:jc w:val="center"/>
                    <w:rPr>
                      <w:rFonts w:eastAsia="Calibri"/>
                      <w:color w:val="262626"/>
                      <w:sz w:val="16"/>
                      <w:szCs w:val="16"/>
                    </w:rPr>
                  </w:pPr>
                </w:p>
                <w:p w14:paraId="699A8E96" w14:textId="77777777" w:rsidR="009440D2" w:rsidRPr="00866053" w:rsidRDefault="009440D2" w:rsidP="00301ED4">
                  <w:pPr>
                    <w:pBdr>
                      <w:top w:val="nil"/>
                      <w:left w:val="nil"/>
                      <w:bottom w:val="nil"/>
                      <w:right w:val="nil"/>
                      <w:between w:val="nil"/>
                    </w:pBdr>
                    <w:jc w:val="center"/>
                    <w:rPr>
                      <w:rFonts w:eastAsia="Calibri"/>
                      <w:color w:val="262626"/>
                      <w:sz w:val="16"/>
                      <w:szCs w:val="16"/>
                    </w:rPr>
                  </w:pPr>
                </w:p>
                <w:p w14:paraId="695D01DB" w14:textId="77777777" w:rsidR="009440D2" w:rsidRPr="00866053" w:rsidRDefault="009440D2" w:rsidP="00301ED4">
                  <w:pPr>
                    <w:pBdr>
                      <w:top w:val="nil"/>
                      <w:left w:val="nil"/>
                      <w:bottom w:val="nil"/>
                      <w:right w:val="nil"/>
                      <w:between w:val="nil"/>
                    </w:pBdr>
                    <w:jc w:val="center"/>
                    <w:rPr>
                      <w:rFonts w:eastAsia="Calibri"/>
                      <w:color w:val="262626"/>
                      <w:sz w:val="16"/>
                      <w:szCs w:val="16"/>
                    </w:rPr>
                  </w:pPr>
                  <w:r w:rsidRPr="00866053">
                    <w:rPr>
                      <w:rFonts w:eastAsia="Calibri"/>
                      <w:color w:val="262626"/>
                      <w:sz w:val="16"/>
                      <w:szCs w:val="16"/>
                    </w:rPr>
                    <w:t>Agropecuario, caza y pesca</w:t>
                  </w:r>
                </w:p>
              </w:tc>
            </w:tr>
            <w:tr w:rsidR="009440D2" w:rsidRPr="00866053" w14:paraId="3BB0B866" w14:textId="77777777" w:rsidTr="00AC1166">
              <w:trPr>
                <w:trHeight w:val="367"/>
              </w:trPr>
              <w:tc>
                <w:tcPr>
                  <w:tcW w:w="2059" w:type="dxa"/>
                  <w:vMerge w:val="restart"/>
                  <w:shd w:val="clear" w:color="auto" w:fill="auto"/>
                  <w:tcMar>
                    <w:top w:w="100" w:type="dxa"/>
                    <w:left w:w="100" w:type="dxa"/>
                    <w:bottom w:w="100" w:type="dxa"/>
                    <w:right w:w="100" w:type="dxa"/>
                  </w:tcMar>
                </w:tcPr>
                <w:p w14:paraId="69922C47" w14:textId="77777777" w:rsidR="009440D2" w:rsidRPr="00866053" w:rsidRDefault="009440D2" w:rsidP="00301ED4">
                  <w:pPr>
                    <w:spacing w:after="260"/>
                    <w:jc w:val="center"/>
                    <w:rPr>
                      <w:rFonts w:eastAsia="Calibri"/>
                      <w:b/>
                      <w:sz w:val="16"/>
                      <w:szCs w:val="16"/>
                    </w:rPr>
                  </w:pPr>
                  <w:r w:rsidRPr="00866053">
                    <w:rPr>
                      <w:rFonts w:eastAsia="Calibri"/>
                      <w:b/>
                      <w:sz w:val="16"/>
                      <w:szCs w:val="16"/>
                    </w:rPr>
                    <w:t>SECTOR SECUNDARIO O INDUSTRIAL</w:t>
                  </w:r>
                </w:p>
              </w:tc>
              <w:tc>
                <w:tcPr>
                  <w:tcW w:w="6028" w:type="dxa"/>
                  <w:vMerge w:val="restart"/>
                  <w:shd w:val="clear" w:color="auto" w:fill="auto"/>
                  <w:tcMar>
                    <w:top w:w="100" w:type="dxa"/>
                    <w:left w:w="100" w:type="dxa"/>
                    <w:bottom w:w="100" w:type="dxa"/>
                    <w:right w:w="100" w:type="dxa"/>
                  </w:tcMar>
                </w:tcPr>
                <w:p w14:paraId="27B996EE" w14:textId="77777777" w:rsidR="009440D2" w:rsidRPr="00866053" w:rsidRDefault="009440D2" w:rsidP="00301ED4">
                  <w:pPr>
                    <w:spacing w:after="260"/>
                    <w:jc w:val="center"/>
                    <w:rPr>
                      <w:rFonts w:eastAsia="Calibri"/>
                      <w:sz w:val="16"/>
                      <w:szCs w:val="16"/>
                    </w:rPr>
                  </w:pPr>
                  <w:r w:rsidRPr="00866053">
                    <w:rPr>
                      <w:rFonts w:eastAsia="Calibri"/>
                      <w:sz w:val="16"/>
                      <w:szCs w:val="16"/>
                    </w:rPr>
                    <w:t>Comprende todas las actividades económicas de un país relacionadas con la transformación industrial de los alimentos y otros tipos de bienes o mercancías, los cuales se utilizan como base para la fabricación de nuevos productos.</w:t>
                  </w:r>
                </w:p>
                <w:p w14:paraId="15DFFAF6" w14:textId="77777777" w:rsidR="009440D2" w:rsidRPr="00866053" w:rsidRDefault="009440D2" w:rsidP="00301ED4">
                  <w:pPr>
                    <w:spacing w:after="260"/>
                    <w:jc w:val="center"/>
                    <w:rPr>
                      <w:rFonts w:eastAsia="Calibri"/>
                      <w:sz w:val="16"/>
                      <w:szCs w:val="16"/>
                    </w:rPr>
                  </w:pPr>
                  <w:r w:rsidRPr="00866053">
                    <w:rPr>
                      <w:rFonts w:eastAsia="Calibri"/>
                      <w:sz w:val="16"/>
                      <w:szCs w:val="16"/>
                    </w:rPr>
                    <w:t>Se divide en dos sub-sectores: industrial extractivo e industrial de transformación:</w:t>
                  </w:r>
                </w:p>
                <w:p w14:paraId="4CAB6251" w14:textId="77777777" w:rsidR="009440D2" w:rsidRPr="00866053" w:rsidRDefault="009440D2" w:rsidP="00301ED4">
                  <w:pPr>
                    <w:spacing w:after="260"/>
                    <w:jc w:val="center"/>
                    <w:rPr>
                      <w:rFonts w:eastAsia="Calibri"/>
                      <w:sz w:val="16"/>
                      <w:szCs w:val="16"/>
                    </w:rPr>
                  </w:pPr>
                  <w:r w:rsidRPr="00866053">
                    <w:rPr>
                      <w:rFonts w:eastAsia="Calibri"/>
                      <w:b/>
                      <w:sz w:val="16"/>
                      <w:szCs w:val="16"/>
                    </w:rPr>
                    <w:t>Industrial extractivo</w:t>
                  </w:r>
                  <w:r w:rsidRPr="00866053">
                    <w:rPr>
                      <w:rFonts w:eastAsia="Calibri"/>
                      <w:sz w:val="16"/>
                      <w:szCs w:val="16"/>
                    </w:rPr>
                    <w:t>: extracción minera y de petróleo.</w:t>
                  </w:r>
                </w:p>
                <w:p w14:paraId="65E7AB0B" w14:textId="77777777" w:rsidR="009440D2" w:rsidRPr="00866053" w:rsidRDefault="009440D2" w:rsidP="00301ED4">
                  <w:pPr>
                    <w:spacing w:after="260"/>
                    <w:jc w:val="center"/>
                    <w:rPr>
                      <w:rFonts w:eastAsia="Calibri"/>
                      <w:sz w:val="16"/>
                      <w:szCs w:val="16"/>
                    </w:rPr>
                  </w:pPr>
                  <w:r w:rsidRPr="00866053">
                    <w:rPr>
                      <w:rFonts w:eastAsia="Calibri"/>
                      <w:b/>
                      <w:sz w:val="16"/>
                      <w:szCs w:val="16"/>
                    </w:rPr>
                    <w:t>Industrial de transformación</w:t>
                  </w:r>
                  <w:r w:rsidRPr="00866053">
                    <w:rPr>
                      <w:rFonts w:eastAsia="Calibri"/>
                      <w:sz w:val="16"/>
                      <w:szCs w:val="16"/>
                    </w:rPr>
                    <w:t>: envasado de legumbres y frutas, embotellado de refrescos, fabricación de abonos y fertilizantes, vehículos, cementos, aparatos electrodomésticos, etc.</w:t>
                  </w:r>
                </w:p>
              </w:tc>
              <w:tc>
                <w:tcPr>
                  <w:tcW w:w="1984" w:type="dxa"/>
                  <w:shd w:val="clear" w:color="auto" w:fill="auto"/>
                  <w:tcMar>
                    <w:top w:w="100" w:type="dxa"/>
                    <w:left w:w="100" w:type="dxa"/>
                    <w:bottom w:w="100" w:type="dxa"/>
                    <w:right w:w="100" w:type="dxa"/>
                  </w:tcMar>
                </w:tcPr>
                <w:p w14:paraId="0399BB3D" w14:textId="77777777" w:rsidR="009440D2" w:rsidRPr="00866053" w:rsidRDefault="009440D2" w:rsidP="00301ED4">
                  <w:pPr>
                    <w:jc w:val="center"/>
                    <w:rPr>
                      <w:rFonts w:eastAsia="Calibri"/>
                      <w:sz w:val="16"/>
                      <w:szCs w:val="16"/>
                    </w:rPr>
                  </w:pPr>
                  <w:r w:rsidRPr="00866053">
                    <w:rPr>
                      <w:rFonts w:eastAsia="Calibri"/>
                      <w:sz w:val="16"/>
                      <w:szCs w:val="16"/>
                    </w:rPr>
                    <w:t>Sector minería</w:t>
                  </w:r>
                </w:p>
              </w:tc>
            </w:tr>
            <w:tr w:rsidR="009440D2" w:rsidRPr="00866053" w14:paraId="7E1236A9" w14:textId="77777777" w:rsidTr="00AC1166">
              <w:trPr>
                <w:trHeight w:val="367"/>
              </w:trPr>
              <w:tc>
                <w:tcPr>
                  <w:tcW w:w="2059" w:type="dxa"/>
                  <w:vMerge/>
                  <w:shd w:val="clear" w:color="auto" w:fill="auto"/>
                  <w:tcMar>
                    <w:top w:w="100" w:type="dxa"/>
                    <w:left w:w="100" w:type="dxa"/>
                    <w:bottom w:w="100" w:type="dxa"/>
                    <w:right w:w="100" w:type="dxa"/>
                  </w:tcMar>
                </w:tcPr>
                <w:p w14:paraId="059F0576"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6028" w:type="dxa"/>
                  <w:vMerge/>
                  <w:shd w:val="clear" w:color="auto" w:fill="auto"/>
                  <w:tcMar>
                    <w:top w:w="100" w:type="dxa"/>
                    <w:left w:w="100" w:type="dxa"/>
                    <w:bottom w:w="100" w:type="dxa"/>
                    <w:right w:w="100" w:type="dxa"/>
                  </w:tcMar>
                </w:tcPr>
                <w:p w14:paraId="40A142A1"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1984" w:type="dxa"/>
                  <w:shd w:val="clear" w:color="auto" w:fill="auto"/>
                  <w:tcMar>
                    <w:top w:w="100" w:type="dxa"/>
                    <w:left w:w="100" w:type="dxa"/>
                    <w:bottom w:w="100" w:type="dxa"/>
                    <w:right w:w="100" w:type="dxa"/>
                  </w:tcMar>
                </w:tcPr>
                <w:p w14:paraId="0585EE43" w14:textId="77777777" w:rsidR="009440D2" w:rsidRPr="00866053" w:rsidRDefault="009440D2" w:rsidP="00301ED4">
                  <w:pPr>
                    <w:jc w:val="center"/>
                    <w:rPr>
                      <w:rFonts w:eastAsia="Calibri"/>
                      <w:sz w:val="16"/>
                      <w:szCs w:val="16"/>
                    </w:rPr>
                  </w:pPr>
                  <w:r w:rsidRPr="00866053">
                    <w:rPr>
                      <w:rFonts w:eastAsia="Calibri"/>
                      <w:sz w:val="16"/>
                      <w:szCs w:val="16"/>
                    </w:rPr>
                    <w:t>Sector construcción</w:t>
                  </w:r>
                </w:p>
              </w:tc>
            </w:tr>
            <w:tr w:rsidR="009440D2" w:rsidRPr="00866053" w14:paraId="5689AB59" w14:textId="77777777" w:rsidTr="00AC1166">
              <w:trPr>
                <w:trHeight w:val="367"/>
              </w:trPr>
              <w:tc>
                <w:tcPr>
                  <w:tcW w:w="2059" w:type="dxa"/>
                  <w:vMerge/>
                  <w:shd w:val="clear" w:color="auto" w:fill="auto"/>
                  <w:tcMar>
                    <w:top w:w="100" w:type="dxa"/>
                    <w:left w:w="100" w:type="dxa"/>
                    <w:bottom w:w="100" w:type="dxa"/>
                    <w:right w:w="100" w:type="dxa"/>
                  </w:tcMar>
                </w:tcPr>
                <w:p w14:paraId="1BC7E5B0"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6028" w:type="dxa"/>
                  <w:vMerge/>
                  <w:shd w:val="clear" w:color="auto" w:fill="auto"/>
                  <w:tcMar>
                    <w:top w:w="100" w:type="dxa"/>
                    <w:left w:w="100" w:type="dxa"/>
                    <w:bottom w:w="100" w:type="dxa"/>
                    <w:right w:w="100" w:type="dxa"/>
                  </w:tcMar>
                </w:tcPr>
                <w:p w14:paraId="5EC340D1"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1984" w:type="dxa"/>
                  <w:shd w:val="clear" w:color="auto" w:fill="auto"/>
                  <w:tcMar>
                    <w:top w:w="100" w:type="dxa"/>
                    <w:left w:w="100" w:type="dxa"/>
                    <w:bottom w:w="100" w:type="dxa"/>
                    <w:right w:w="100" w:type="dxa"/>
                  </w:tcMar>
                </w:tcPr>
                <w:p w14:paraId="039A6E64" w14:textId="77777777" w:rsidR="009440D2" w:rsidRPr="00866053" w:rsidRDefault="009440D2" w:rsidP="00301ED4">
                  <w:pPr>
                    <w:jc w:val="center"/>
                    <w:rPr>
                      <w:rFonts w:eastAsia="Calibri"/>
                      <w:sz w:val="16"/>
                      <w:szCs w:val="16"/>
                    </w:rPr>
                  </w:pPr>
                  <w:r w:rsidRPr="00866053">
                    <w:rPr>
                      <w:rFonts w:eastAsia="Calibri"/>
                      <w:sz w:val="16"/>
                      <w:szCs w:val="16"/>
                    </w:rPr>
                    <w:t>Sector industria manufacturera</w:t>
                  </w:r>
                </w:p>
              </w:tc>
            </w:tr>
            <w:tr w:rsidR="009440D2" w:rsidRPr="00866053" w14:paraId="03ABAF0F" w14:textId="77777777" w:rsidTr="00A90F8D">
              <w:trPr>
                <w:trHeight w:val="242"/>
              </w:trPr>
              <w:tc>
                <w:tcPr>
                  <w:tcW w:w="2059" w:type="dxa"/>
                  <w:vMerge/>
                  <w:shd w:val="clear" w:color="auto" w:fill="auto"/>
                  <w:tcMar>
                    <w:top w:w="100" w:type="dxa"/>
                    <w:left w:w="100" w:type="dxa"/>
                    <w:bottom w:w="100" w:type="dxa"/>
                    <w:right w:w="100" w:type="dxa"/>
                  </w:tcMar>
                </w:tcPr>
                <w:p w14:paraId="7A7F57EF"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6028" w:type="dxa"/>
                  <w:vMerge/>
                  <w:shd w:val="clear" w:color="auto" w:fill="auto"/>
                  <w:tcMar>
                    <w:top w:w="100" w:type="dxa"/>
                    <w:left w:w="100" w:type="dxa"/>
                    <w:bottom w:w="100" w:type="dxa"/>
                    <w:right w:w="100" w:type="dxa"/>
                  </w:tcMar>
                </w:tcPr>
                <w:p w14:paraId="025D6D87"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1984" w:type="dxa"/>
                  <w:shd w:val="clear" w:color="auto" w:fill="auto"/>
                  <w:tcMar>
                    <w:top w:w="100" w:type="dxa"/>
                    <w:left w:w="100" w:type="dxa"/>
                    <w:bottom w:w="100" w:type="dxa"/>
                    <w:right w:w="100" w:type="dxa"/>
                  </w:tcMar>
                </w:tcPr>
                <w:p w14:paraId="553F97B4" w14:textId="77777777" w:rsidR="009440D2" w:rsidRPr="00866053" w:rsidRDefault="009440D2" w:rsidP="00301ED4">
                  <w:pPr>
                    <w:pBdr>
                      <w:top w:val="nil"/>
                      <w:left w:val="nil"/>
                      <w:bottom w:val="nil"/>
                      <w:right w:val="nil"/>
                      <w:between w:val="nil"/>
                    </w:pBdr>
                    <w:jc w:val="center"/>
                    <w:rPr>
                      <w:rFonts w:eastAsia="Calibri"/>
                      <w:sz w:val="16"/>
                      <w:szCs w:val="16"/>
                    </w:rPr>
                  </w:pPr>
                  <w:r w:rsidRPr="00866053">
                    <w:rPr>
                      <w:rFonts w:eastAsia="Calibri"/>
                      <w:sz w:val="16"/>
                      <w:szCs w:val="16"/>
                    </w:rPr>
                    <w:t>Sector eléctrico, gas y vapor</w:t>
                  </w:r>
                </w:p>
              </w:tc>
            </w:tr>
            <w:tr w:rsidR="009440D2" w:rsidRPr="00866053" w14:paraId="3BE725C5" w14:textId="77777777" w:rsidTr="00E125B4">
              <w:trPr>
                <w:trHeight w:val="270"/>
              </w:trPr>
              <w:tc>
                <w:tcPr>
                  <w:tcW w:w="2059" w:type="dxa"/>
                  <w:vMerge w:val="restart"/>
                  <w:shd w:val="clear" w:color="auto" w:fill="auto"/>
                  <w:tcMar>
                    <w:top w:w="100" w:type="dxa"/>
                    <w:left w:w="100" w:type="dxa"/>
                    <w:bottom w:w="100" w:type="dxa"/>
                    <w:right w:w="100" w:type="dxa"/>
                  </w:tcMar>
                </w:tcPr>
                <w:p w14:paraId="6C6794AF" w14:textId="77777777" w:rsidR="009440D2" w:rsidRPr="00866053" w:rsidRDefault="00E91A37" w:rsidP="00301ED4">
                  <w:pPr>
                    <w:spacing w:after="260"/>
                    <w:jc w:val="center"/>
                    <w:rPr>
                      <w:rFonts w:eastAsia="Calibri"/>
                      <w:b/>
                      <w:sz w:val="16"/>
                      <w:szCs w:val="16"/>
                    </w:rPr>
                  </w:pPr>
                  <w:sdt>
                    <w:sdtPr>
                      <w:tag w:val="goog_rdk_4"/>
                      <w:id w:val="-1087144074"/>
                      <w:showingPlcHdr/>
                    </w:sdtPr>
                    <w:sdtEndPr/>
                    <w:sdtContent>
                      <w:r w:rsidR="009440D2" w:rsidRPr="00866053">
                        <w:t xml:space="preserve">     </w:t>
                      </w:r>
                    </w:sdtContent>
                  </w:sdt>
                  <w:r w:rsidR="009440D2" w:rsidRPr="00866053">
                    <w:rPr>
                      <w:rFonts w:eastAsia="Calibri"/>
                      <w:b/>
                      <w:sz w:val="16"/>
                      <w:szCs w:val="16"/>
                    </w:rPr>
                    <w:t>SECTOR TERCIARIO O DE SERVICIOS</w:t>
                  </w:r>
                </w:p>
              </w:tc>
              <w:tc>
                <w:tcPr>
                  <w:tcW w:w="6028" w:type="dxa"/>
                  <w:vMerge w:val="restart"/>
                  <w:shd w:val="clear" w:color="auto" w:fill="auto"/>
                  <w:tcMar>
                    <w:top w:w="100" w:type="dxa"/>
                    <w:left w:w="100" w:type="dxa"/>
                    <w:bottom w:w="100" w:type="dxa"/>
                    <w:right w:w="100" w:type="dxa"/>
                  </w:tcMar>
                </w:tcPr>
                <w:p w14:paraId="5CBFED4A" w14:textId="77777777" w:rsidR="009440D2" w:rsidRPr="00866053" w:rsidRDefault="009440D2" w:rsidP="00301ED4">
                  <w:pPr>
                    <w:spacing w:after="260"/>
                    <w:jc w:val="center"/>
                    <w:rPr>
                      <w:rFonts w:eastAsia="Calibri"/>
                      <w:sz w:val="16"/>
                      <w:szCs w:val="16"/>
                    </w:rPr>
                  </w:pPr>
                  <w:r w:rsidRPr="00866053">
                    <w:rPr>
                      <w:rFonts w:eastAsia="Calibri"/>
                      <w:sz w:val="16"/>
                      <w:szCs w:val="16"/>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tc>
              <w:tc>
                <w:tcPr>
                  <w:tcW w:w="1984" w:type="dxa"/>
                  <w:shd w:val="clear" w:color="auto" w:fill="auto"/>
                  <w:tcMar>
                    <w:top w:w="100" w:type="dxa"/>
                    <w:left w:w="100" w:type="dxa"/>
                    <w:bottom w:w="100" w:type="dxa"/>
                    <w:right w:w="100" w:type="dxa"/>
                  </w:tcMar>
                </w:tcPr>
                <w:p w14:paraId="49FF297E" w14:textId="6533968B" w:rsidR="009440D2" w:rsidRPr="00866053" w:rsidRDefault="009440D2" w:rsidP="00301ED4">
                  <w:pPr>
                    <w:pBdr>
                      <w:top w:val="nil"/>
                      <w:left w:val="nil"/>
                      <w:bottom w:val="nil"/>
                      <w:right w:val="nil"/>
                      <w:between w:val="nil"/>
                    </w:pBdr>
                    <w:jc w:val="center"/>
                    <w:rPr>
                      <w:rFonts w:eastAsia="Calibri"/>
                      <w:sz w:val="16"/>
                      <w:szCs w:val="16"/>
                    </w:rPr>
                  </w:pPr>
                  <w:r w:rsidRPr="00866053">
                    <w:rPr>
                      <w:rFonts w:eastAsia="Calibri"/>
                      <w:sz w:val="16"/>
                      <w:szCs w:val="16"/>
                    </w:rPr>
                    <w:t>Actividades de</w:t>
                  </w:r>
                </w:p>
                <w:p w14:paraId="5CE7990B" w14:textId="77777777" w:rsidR="009440D2" w:rsidRPr="00866053" w:rsidRDefault="009440D2" w:rsidP="00301ED4">
                  <w:pPr>
                    <w:pBdr>
                      <w:top w:val="nil"/>
                      <w:left w:val="nil"/>
                      <w:bottom w:val="nil"/>
                      <w:right w:val="nil"/>
                      <w:between w:val="nil"/>
                    </w:pBdr>
                    <w:jc w:val="center"/>
                    <w:rPr>
                      <w:rFonts w:eastAsia="Calibri"/>
                      <w:sz w:val="16"/>
                      <w:szCs w:val="16"/>
                    </w:rPr>
                  </w:pPr>
                  <w:r w:rsidRPr="00866053">
                    <w:rPr>
                      <w:rFonts w:eastAsia="Calibri"/>
                      <w:sz w:val="16"/>
                      <w:szCs w:val="16"/>
                    </w:rPr>
                    <w:t>transportes</w:t>
                  </w:r>
                </w:p>
              </w:tc>
            </w:tr>
            <w:tr w:rsidR="009440D2" w:rsidRPr="00866053" w14:paraId="711C8CCD" w14:textId="77777777" w:rsidTr="00E125B4">
              <w:trPr>
                <w:trHeight w:val="250"/>
              </w:trPr>
              <w:tc>
                <w:tcPr>
                  <w:tcW w:w="2059" w:type="dxa"/>
                  <w:vMerge/>
                  <w:shd w:val="clear" w:color="auto" w:fill="auto"/>
                  <w:tcMar>
                    <w:top w:w="100" w:type="dxa"/>
                    <w:left w:w="100" w:type="dxa"/>
                    <w:bottom w:w="100" w:type="dxa"/>
                    <w:right w:w="100" w:type="dxa"/>
                  </w:tcMar>
                </w:tcPr>
                <w:p w14:paraId="2DA0CA30"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6028" w:type="dxa"/>
                  <w:vMerge/>
                  <w:shd w:val="clear" w:color="auto" w:fill="auto"/>
                  <w:tcMar>
                    <w:top w:w="100" w:type="dxa"/>
                    <w:left w:w="100" w:type="dxa"/>
                    <w:bottom w:w="100" w:type="dxa"/>
                    <w:right w:w="100" w:type="dxa"/>
                  </w:tcMar>
                </w:tcPr>
                <w:p w14:paraId="0C796231"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1984" w:type="dxa"/>
                  <w:shd w:val="clear" w:color="auto" w:fill="auto"/>
                  <w:tcMar>
                    <w:top w:w="100" w:type="dxa"/>
                    <w:left w:w="100" w:type="dxa"/>
                    <w:bottom w:w="100" w:type="dxa"/>
                    <w:right w:w="100" w:type="dxa"/>
                  </w:tcMar>
                </w:tcPr>
                <w:p w14:paraId="27B8A19B" w14:textId="77777777" w:rsidR="009440D2" w:rsidRPr="00866053" w:rsidRDefault="009440D2" w:rsidP="00301ED4">
                  <w:pPr>
                    <w:pBdr>
                      <w:top w:val="nil"/>
                      <w:left w:val="nil"/>
                      <w:bottom w:val="nil"/>
                      <w:right w:val="nil"/>
                      <w:between w:val="nil"/>
                    </w:pBdr>
                    <w:ind w:left="-184"/>
                    <w:jc w:val="center"/>
                    <w:rPr>
                      <w:rFonts w:eastAsia="Calibri"/>
                      <w:sz w:val="16"/>
                      <w:szCs w:val="16"/>
                    </w:rPr>
                  </w:pPr>
                  <w:r w:rsidRPr="00866053">
                    <w:rPr>
                      <w:rFonts w:eastAsia="Calibri"/>
                      <w:sz w:val="16"/>
                      <w:szCs w:val="16"/>
                    </w:rPr>
                    <w:t>Actividades de comunicaciones</w:t>
                  </w:r>
                </w:p>
              </w:tc>
            </w:tr>
            <w:tr w:rsidR="009440D2" w:rsidRPr="00866053" w14:paraId="3E5F2D31" w14:textId="77777777" w:rsidTr="00E125B4">
              <w:trPr>
                <w:trHeight w:val="230"/>
              </w:trPr>
              <w:tc>
                <w:tcPr>
                  <w:tcW w:w="2059" w:type="dxa"/>
                  <w:vMerge/>
                  <w:shd w:val="clear" w:color="auto" w:fill="auto"/>
                  <w:tcMar>
                    <w:top w:w="100" w:type="dxa"/>
                    <w:left w:w="100" w:type="dxa"/>
                    <w:bottom w:w="100" w:type="dxa"/>
                    <w:right w:w="100" w:type="dxa"/>
                  </w:tcMar>
                </w:tcPr>
                <w:p w14:paraId="6F5277FA"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6028" w:type="dxa"/>
                  <w:vMerge/>
                  <w:shd w:val="clear" w:color="auto" w:fill="auto"/>
                  <w:tcMar>
                    <w:top w:w="100" w:type="dxa"/>
                    <w:left w:w="100" w:type="dxa"/>
                    <w:bottom w:w="100" w:type="dxa"/>
                    <w:right w:w="100" w:type="dxa"/>
                  </w:tcMar>
                </w:tcPr>
                <w:p w14:paraId="49D1940D"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1984" w:type="dxa"/>
                  <w:shd w:val="clear" w:color="auto" w:fill="auto"/>
                  <w:tcMar>
                    <w:top w:w="100" w:type="dxa"/>
                    <w:left w:w="100" w:type="dxa"/>
                    <w:bottom w:w="100" w:type="dxa"/>
                    <w:right w:w="100" w:type="dxa"/>
                  </w:tcMar>
                </w:tcPr>
                <w:p w14:paraId="082995A9" w14:textId="77777777" w:rsidR="009440D2" w:rsidRPr="00866053" w:rsidRDefault="009440D2" w:rsidP="00301ED4">
                  <w:pPr>
                    <w:pBdr>
                      <w:top w:val="nil"/>
                      <w:left w:val="nil"/>
                      <w:bottom w:val="nil"/>
                      <w:right w:val="nil"/>
                      <w:between w:val="nil"/>
                    </w:pBdr>
                    <w:jc w:val="center"/>
                    <w:rPr>
                      <w:rFonts w:eastAsia="Calibri"/>
                      <w:sz w:val="16"/>
                      <w:szCs w:val="16"/>
                    </w:rPr>
                  </w:pPr>
                  <w:r w:rsidRPr="00866053">
                    <w:rPr>
                      <w:rFonts w:eastAsia="Calibri"/>
                      <w:sz w:val="16"/>
                      <w:szCs w:val="16"/>
                    </w:rPr>
                    <w:t>Actividades de comercio, restaurantes y hoteles</w:t>
                  </w:r>
                </w:p>
              </w:tc>
            </w:tr>
            <w:tr w:rsidR="009440D2" w:rsidRPr="00866053" w14:paraId="7F0A4FF4" w14:textId="77777777" w:rsidTr="00AC1166">
              <w:trPr>
                <w:trHeight w:val="192"/>
              </w:trPr>
              <w:tc>
                <w:tcPr>
                  <w:tcW w:w="2059" w:type="dxa"/>
                  <w:vMerge/>
                  <w:shd w:val="clear" w:color="auto" w:fill="auto"/>
                  <w:tcMar>
                    <w:top w:w="100" w:type="dxa"/>
                    <w:left w:w="100" w:type="dxa"/>
                    <w:bottom w:w="100" w:type="dxa"/>
                    <w:right w:w="100" w:type="dxa"/>
                  </w:tcMar>
                </w:tcPr>
                <w:p w14:paraId="64557E80"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6028" w:type="dxa"/>
                  <w:vMerge/>
                  <w:shd w:val="clear" w:color="auto" w:fill="auto"/>
                  <w:tcMar>
                    <w:top w:w="100" w:type="dxa"/>
                    <w:left w:w="100" w:type="dxa"/>
                    <w:bottom w:w="100" w:type="dxa"/>
                    <w:right w:w="100" w:type="dxa"/>
                  </w:tcMar>
                </w:tcPr>
                <w:p w14:paraId="3EE2DC33"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1984" w:type="dxa"/>
                  <w:shd w:val="clear" w:color="auto" w:fill="auto"/>
                  <w:tcMar>
                    <w:top w:w="100" w:type="dxa"/>
                    <w:left w:w="100" w:type="dxa"/>
                    <w:bottom w:w="100" w:type="dxa"/>
                    <w:right w:w="100" w:type="dxa"/>
                  </w:tcMar>
                </w:tcPr>
                <w:p w14:paraId="2026795B" w14:textId="77777777" w:rsidR="009440D2" w:rsidRPr="00866053" w:rsidRDefault="009440D2" w:rsidP="00301ED4">
                  <w:pPr>
                    <w:pBdr>
                      <w:top w:val="nil"/>
                      <w:left w:val="nil"/>
                      <w:bottom w:val="nil"/>
                      <w:right w:val="nil"/>
                      <w:between w:val="nil"/>
                    </w:pBdr>
                    <w:jc w:val="center"/>
                    <w:rPr>
                      <w:rFonts w:eastAsia="Calibri"/>
                      <w:sz w:val="16"/>
                      <w:szCs w:val="16"/>
                    </w:rPr>
                  </w:pPr>
                  <w:r w:rsidRPr="00866053">
                    <w:rPr>
                      <w:rFonts w:eastAsia="Calibri"/>
                      <w:sz w:val="16"/>
                      <w:szCs w:val="16"/>
                    </w:rPr>
                    <w:t>Actividades financieras</w:t>
                  </w:r>
                  <w:sdt>
                    <w:sdtPr>
                      <w:tag w:val="goog_rdk_5"/>
                      <w:id w:val="2083093426"/>
                    </w:sdtPr>
                    <w:sdtEndPr/>
                    <w:sdtContent/>
                  </w:sdt>
                </w:p>
              </w:tc>
            </w:tr>
            <w:tr w:rsidR="009440D2" w:rsidRPr="00866053" w14:paraId="7F182534" w14:textId="77777777" w:rsidTr="00AC1166">
              <w:trPr>
                <w:trHeight w:val="367"/>
              </w:trPr>
              <w:tc>
                <w:tcPr>
                  <w:tcW w:w="2059" w:type="dxa"/>
                  <w:vMerge/>
                  <w:shd w:val="clear" w:color="auto" w:fill="auto"/>
                  <w:tcMar>
                    <w:top w:w="100" w:type="dxa"/>
                    <w:left w:w="100" w:type="dxa"/>
                    <w:bottom w:w="100" w:type="dxa"/>
                    <w:right w:w="100" w:type="dxa"/>
                  </w:tcMar>
                </w:tcPr>
                <w:p w14:paraId="49AA30D0"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6028" w:type="dxa"/>
                  <w:vMerge/>
                  <w:shd w:val="clear" w:color="auto" w:fill="auto"/>
                  <w:tcMar>
                    <w:top w:w="100" w:type="dxa"/>
                    <w:left w:w="100" w:type="dxa"/>
                    <w:bottom w:w="100" w:type="dxa"/>
                    <w:right w:w="100" w:type="dxa"/>
                  </w:tcMar>
                </w:tcPr>
                <w:p w14:paraId="211F6811"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1984" w:type="dxa"/>
                  <w:shd w:val="clear" w:color="auto" w:fill="auto"/>
                  <w:tcMar>
                    <w:top w:w="100" w:type="dxa"/>
                    <w:left w:w="100" w:type="dxa"/>
                    <w:bottom w:w="100" w:type="dxa"/>
                    <w:right w:w="100" w:type="dxa"/>
                  </w:tcMar>
                </w:tcPr>
                <w:p w14:paraId="4CE8191C" w14:textId="77777777" w:rsidR="009440D2" w:rsidRPr="00866053" w:rsidRDefault="009440D2" w:rsidP="00301ED4">
                  <w:pPr>
                    <w:pBdr>
                      <w:top w:val="nil"/>
                      <w:left w:val="nil"/>
                      <w:bottom w:val="nil"/>
                      <w:right w:val="nil"/>
                      <w:between w:val="nil"/>
                    </w:pBdr>
                    <w:jc w:val="center"/>
                    <w:rPr>
                      <w:rFonts w:eastAsia="Calibri"/>
                      <w:sz w:val="16"/>
                      <w:szCs w:val="16"/>
                    </w:rPr>
                  </w:pPr>
                  <w:r w:rsidRPr="00866053">
                    <w:rPr>
                      <w:rFonts w:eastAsia="Calibri"/>
                      <w:sz w:val="16"/>
                      <w:szCs w:val="16"/>
                    </w:rPr>
                    <w:t>Actividades de servicios (mantenimientos, etc)</w:t>
                  </w:r>
                </w:p>
              </w:tc>
            </w:tr>
            <w:tr w:rsidR="009440D2" w:rsidRPr="00866053" w14:paraId="51EB6797" w14:textId="77777777" w:rsidTr="00AC1166">
              <w:trPr>
                <w:trHeight w:val="222"/>
              </w:trPr>
              <w:tc>
                <w:tcPr>
                  <w:tcW w:w="2059" w:type="dxa"/>
                  <w:vMerge/>
                  <w:shd w:val="clear" w:color="auto" w:fill="auto"/>
                  <w:tcMar>
                    <w:top w:w="100" w:type="dxa"/>
                    <w:left w:w="100" w:type="dxa"/>
                    <w:bottom w:w="100" w:type="dxa"/>
                    <w:right w:w="100" w:type="dxa"/>
                  </w:tcMar>
                </w:tcPr>
                <w:p w14:paraId="5C583A85"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6028" w:type="dxa"/>
                  <w:vMerge/>
                  <w:shd w:val="clear" w:color="auto" w:fill="auto"/>
                  <w:tcMar>
                    <w:top w:w="100" w:type="dxa"/>
                    <w:left w:w="100" w:type="dxa"/>
                    <w:bottom w:w="100" w:type="dxa"/>
                    <w:right w:w="100" w:type="dxa"/>
                  </w:tcMar>
                </w:tcPr>
                <w:p w14:paraId="3FC9D942" w14:textId="77777777" w:rsidR="009440D2" w:rsidRPr="00866053" w:rsidRDefault="009440D2" w:rsidP="00301ED4">
                  <w:pPr>
                    <w:pBdr>
                      <w:top w:val="nil"/>
                      <w:left w:val="nil"/>
                      <w:bottom w:val="nil"/>
                      <w:right w:val="nil"/>
                      <w:between w:val="nil"/>
                    </w:pBdr>
                    <w:spacing w:line="276" w:lineRule="auto"/>
                    <w:jc w:val="center"/>
                    <w:rPr>
                      <w:rFonts w:eastAsia="Calibri"/>
                      <w:sz w:val="16"/>
                      <w:szCs w:val="16"/>
                    </w:rPr>
                  </w:pPr>
                </w:p>
              </w:tc>
              <w:tc>
                <w:tcPr>
                  <w:tcW w:w="1984" w:type="dxa"/>
                  <w:shd w:val="clear" w:color="auto" w:fill="auto"/>
                  <w:tcMar>
                    <w:top w:w="100" w:type="dxa"/>
                    <w:left w:w="100" w:type="dxa"/>
                    <w:bottom w:w="100" w:type="dxa"/>
                    <w:right w:w="100" w:type="dxa"/>
                  </w:tcMar>
                </w:tcPr>
                <w:p w14:paraId="3DA083C1" w14:textId="77777777" w:rsidR="009440D2" w:rsidRPr="00866053" w:rsidRDefault="009440D2" w:rsidP="00301ED4">
                  <w:pPr>
                    <w:pBdr>
                      <w:top w:val="nil"/>
                      <w:left w:val="nil"/>
                      <w:bottom w:val="nil"/>
                      <w:right w:val="nil"/>
                      <w:between w:val="nil"/>
                    </w:pBdr>
                    <w:jc w:val="center"/>
                    <w:rPr>
                      <w:rFonts w:eastAsia="Calibri"/>
                      <w:sz w:val="16"/>
                      <w:szCs w:val="16"/>
                    </w:rPr>
                  </w:pPr>
                  <w:r w:rsidRPr="00866053">
                    <w:rPr>
                      <w:rFonts w:eastAsia="Calibri"/>
                      <w:sz w:val="16"/>
                      <w:szCs w:val="16"/>
                    </w:rPr>
                    <w:t>Actividades de consultoría</w:t>
                  </w:r>
                </w:p>
              </w:tc>
            </w:tr>
          </w:tbl>
          <w:p w14:paraId="44F2FD00" w14:textId="77777777" w:rsidR="009B7B15" w:rsidRPr="00A90F8D" w:rsidRDefault="009B7B15" w:rsidP="000B2BB9">
            <w:pPr>
              <w:jc w:val="both"/>
              <w:rPr>
                <w:sz w:val="12"/>
                <w:szCs w:val="12"/>
              </w:rPr>
            </w:pPr>
          </w:p>
          <w:p w14:paraId="345B68ED" w14:textId="1A9E4613" w:rsidR="009440D2" w:rsidRDefault="009440D2" w:rsidP="000B2BB9">
            <w:pPr>
              <w:jc w:val="both"/>
              <w:rPr>
                <w:sz w:val="18"/>
                <w:szCs w:val="18"/>
              </w:rPr>
            </w:pPr>
            <w:r w:rsidRPr="00866053">
              <w:rPr>
                <w:sz w:val="18"/>
                <w:szCs w:val="18"/>
              </w:rPr>
              <w:t xml:space="preserve">Es indispensable aclarar que los dos primeros sectores producen bienes tangibles, por lo cual son considerados como sectores productivos. El tercer sector se considera no productivo, puesto que no produce bienes tangibles, sin embargo, contribuye a la formación del ingreso nacional </w:t>
            </w:r>
            <w:r w:rsidRPr="00866053">
              <w:rPr>
                <w:sz w:val="18"/>
                <w:szCs w:val="18"/>
              </w:rPr>
              <w:lastRenderedPageBreak/>
              <w:t>y del producto nacional.</w:t>
            </w:r>
          </w:p>
          <w:p w14:paraId="79C74AAB" w14:textId="77777777" w:rsidR="009B7B15" w:rsidRPr="00301ED4" w:rsidRDefault="009B7B15" w:rsidP="000B2BB9">
            <w:pPr>
              <w:jc w:val="both"/>
              <w:rPr>
                <w:sz w:val="12"/>
                <w:szCs w:val="12"/>
              </w:rPr>
            </w:pPr>
          </w:p>
          <w:p w14:paraId="31D52929" w14:textId="77777777" w:rsidR="009440D2" w:rsidRPr="00866053" w:rsidRDefault="009440D2" w:rsidP="000B2BB9">
            <w:pPr>
              <w:jc w:val="both"/>
              <w:rPr>
                <w:sz w:val="18"/>
                <w:szCs w:val="18"/>
              </w:rPr>
            </w:pPr>
            <w:r w:rsidRPr="00866053">
              <w:rPr>
                <w:sz w:val="18"/>
                <w:szCs w:val="18"/>
              </w:rPr>
              <w:t>Aunque los sectores anteriormente indicados son aquellos que la teoría económica menciona como sectores de la economía, es común que las actividades económicas se diferencien aún más dependiendo de su especialización.</w:t>
            </w:r>
          </w:p>
          <w:p w14:paraId="5998D44C" w14:textId="77777777" w:rsidR="009440D2" w:rsidRPr="00301ED4" w:rsidRDefault="009440D2" w:rsidP="00577219">
            <w:pPr>
              <w:jc w:val="both"/>
              <w:rPr>
                <w:sz w:val="12"/>
                <w:szCs w:val="12"/>
              </w:rPr>
            </w:pPr>
          </w:p>
          <w:p w14:paraId="57154F9C" w14:textId="2BF33B93" w:rsidR="009440D2" w:rsidRPr="00866053" w:rsidRDefault="009440D2" w:rsidP="00577219">
            <w:pPr>
              <w:jc w:val="both"/>
              <w:rPr>
                <w:sz w:val="18"/>
                <w:szCs w:val="18"/>
              </w:rPr>
            </w:pPr>
            <w:r w:rsidRPr="00866053">
              <w:rPr>
                <w:sz w:val="18"/>
                <w:szCs w:val="18"/>
              </w:rPr>
              <w:t xml:space="preserve">Una vez analizada la división según la economía clásica y dada la naturaleza del presente objeto contractual, este se encuentra enmarcado dentro del Sector </w:t>
            </w:r>
            <w:r w:rsidR="00C90CB3" w:rsidRPr="00866053">
              <w:rPr>
                <w:sz w:val="18"/>
                <w:szCs w:val="18"/>
              </w:rPr>
              <w:t>Secundario o Industrial.</w:t>
            </w:r>
            <w:r w:rsidRPr="00866053">
              <w:rPr>
                <w:sz w:val="18"/>
                <w:szCs w:val="18"/>
                <w:shd w:val="clear" w:color="auto" w:fill="BFBFBF"/>
              </w:rPr>
              <w:t xml:space="preserve"> </w:t>
            </w:r>
            <w:r w:rsidRPr="00866053">
              <w:rPr>
                <w:sz w:val="18"/>
                <w:szCs w:val="18"/>
              </w:rPr>
              <w:t xml:space="preserve"> </w:t>
            </w:r>
          </w:p>
          <w:p w14:paraId="679BF201" w14:textId="77777777" w:rsidR="009440D2" w:rsidRPr="000B2BB9" w:rsidRDefault="009440D2" w:rsidP="00577219">
            <w:pPr>
              <w:jc w:val="both"/>
              <w:rPr>
                <w:sz w:val="12"/>
                <w:szCs w:val="12"/>
              </w:rPr>
            </w:pPr>
          </w:p>
          <w:p w14:paraId="69D9912B" w14:textId="031BF479" w:rsidR="009440D2" w:rsidRPr="00866053" w:rsidRDefault="009440D2" w:rsidP="00577219">
            <w:pPr>
              <w:jc w:val="both"/>
              <w:rPr>
                <w:sz w:val="18"/>
                <w:szCs w:val="18"/>
              </w:rPr>
            </w:pPr>
            <w:r w:rsidRPr="00866053">
              <w:rPr>
                <w:sz w:val="18"/>
                <w:szCs w:val="18"/>
              </w:rPr>
              <w:t>Asimismo, a continuación, se presenta el comportamiento de las variables macroeconómicas que afectan el sector en el cual se</w:t>
            </w:r>
            <w:r w:rsidR="00F6072C" w:rsidRPr="00866053">
              <w:rPr>
                <w:sz w:val="18"/>
                <w:szCs w:val="18"/>
              </w:rPr>
              <w:t xml:space="preserve"> enmarca el objeto del proceso. </w:t>
            </w:r>
            <w:r w:rsidRPr="00866053">
              <w:rPr>
                <w:sz w:val="18"/>
                <w:szCs w:val="18"/>
              </w:rPr>
              <w:t xml:space="preserve">Por lo anterior, para el análisis económico del presente proceso se tendrán en cuenta las siguientes variables: </w:t>
            </w:r>
          </w:p>
          <w:p w14:paraId="31F26C0F" w14:textId="691A82E5" w:rsidR="009440D2" w:rsidRPr="00866053" w:rsidRDefault="009440D2" w:rsidP="00577219">
            <w:pPr>
              <w:shd w:val="clear" w:color="auto" w:fill="FFFFFF"/>
              <w:jc w:val="both"/>
            </w:pPr>
          </w:p>
          <w:p w14:paraId="40A3BA17" w14:textId="1213B5E9" w:rsidR="009D17CC" w:rsidRDefault="003D4479" w:rsidP="009D17CC">
            <w:pPr>
              <w:widowControl/>
              <w:numPr>
                <w:ilvl w:val="0"/>
                <w:numId w:val="10"/>
              </w:numPr>
              <w:autoSpaceDE/>
              <w:autoSpaceDN/>
              <w:rPr>
                <w:b/>
                <w:sz w:val="18"/>
                <w:szCs w:val="18"/>
              </w:rPr>
            </w:pPr>
            <w:r w:rsidRPr="00866053">
              <w:rPr>
                <w:b/>
                <w:sz w:val="18"/>
                <w:szCs w:val="18"/>
              </w:rPr>
              <w:t xml:space="preserve">TASA REPRESENTATIVA DEL MERCADO (TRM) </w:t>
            </w:r>
          </w:p>
          <w:p w14:paraId="544B2CAF" w14:textId="77777777" w:rsidR="009D17CC" w:rsidRPr="009D17CC" w:rsidRDefault="009D17CC" w:rsidP="009D17CC">
            <w:pPr>
              <w:widowControl/>
              <w:autoSpaceDE/>
              <w:autoSpaceDN/>
              <w:ind w:left="927"/>
              <w:rPr>
                <w:b/>
                <w:sz w:val="18"/>
                <w:szCs w:val="18"/>
              </w:rPr>
            </w:pPr>
          </w:p>
          <w:p w14:paraId="2C31F862" w14:textId="77777777" w:rsidR="009D17CC" w:rsidRDefault="009D17CC" w:rsidP="009D17CC">
            <w:pPr>
              <w:jc w:val="both"/>
              <w:rPr>
                <w:sz w:val="18"/>
                <w:szCs w:val="18"/>
              </w:rPr>
            </w:pPr>
            <w:r w:rsidRPr="00BB1708">
              <w:rPr>
                <w:sz w:val="18"/>
                <w:szCs w:val="18"/>
              </w:rPr>
              <w:t>La</w:t>
            </w:r>
            <w:r w:rsidRPr="00BB1708">
              <w:rPr>
                <w:i/>
                <w:color w:val="000000"/>
                <w:sz w:val="20"/>
                <w:szCs w:val="20"/>
              </w:rPr>
              <w:t> </w:t>
            </w:r>
            <w:r w:rsidRPr="00BB1708">
              <w:rPr>
                <w:sz w:val="18"/>
                <w:szCs w:val="18"/>
              </w:rPr>
              <w:t>tasa de cambio (nominal) hace referencia al valor de la moneda nacional con referencia a una moneda extranjera, usualmente el dólar estadounidense, pues es la moneda en la que se realizan la mayor parte de las transacciones con el exterior. Así, esta tasa señala la cantidad de pesos que se deben pagar por un dólar. Un aumento (depreciación del peso) señala una pérdida de valor de la moneda nacional, debido a que se tienen que entregar más pesos colombianos por cada dólar estadounidense. Por otro lado, una disminución (apreciación del peso) muestra un fortalecimiento de la moneda local, en el sentido en que se deben entregar menos pesos colombianos por cada dólar estadounidense</w:t>
            </w:r>
            <w:r>
              <w:rPr>
                <w:sz w:val="18"/>
                <w:szCs w:val="18"/>
              </w:rPr>
              <w:t>.</w:t>
            </w:r>
          </w:p>
          <w:p w14:paraId="39B8C014" w14:textId="77777777" w:rsidR="009D17CC" w:rsidRPr="00301ED4" w:rsidRDefault="009D17CC" w:rsidP="009D17CC">
            <w:pPr>
              <w:jc w:val="both"/>
              <w:rPr>
                <w:sz w:val="12"/>
                <w:szCs w:val="12"/>
              </w:rPr>
            </w:pPr>
          </w:p>
          <w:p w14:paraId="25BE5DBD" w14:textId="77777777" w:rsidR="009D17CC" w:rsidRDefault="009D17CC" w:rsidP="009D17CC">
            <w:pPr>
              <w:jc w:val="both"/>
              <w:rPr>
                <w:sz w:val="18"/>
                <w:szCs w:val="18"/>
              </w:rPr>
            </w:pPr>
            <w:r w:rsidRPr="00BB1708">
              <w:rPr>
                <w:sz w:val="18"/>
                <w:szCs w:val="18"/>
              </w:rPr>
              <w:t>La </w:t>
            </w:r>
            <w:r w:rsidRPr="00BB1708">
              <w:rPr>
                <w:b/>
                <w:bCs/>
                <w:sz w:val="18"/>
                <w:szCs w:val="18"/>
              </w:rPr>
              <w:t>tasa de cambio representativa del mercado (TRM)</w:t>
            </w:r>
            <w:r w:rsidRPr="00BB1708">
              <w:rPr>
                <w:sz w:val="18"/>
                <w:szCs w:val="18"/>
              </w:rPr>
              <w:t> corresponde al promedio aritmético simple de las tasas ponderadas de las operaciones de compra y de venta de dólares estadounidenses a cambio de moneda legal colombiana, efectuadas por bancos comerciales, corporaciones financieras, sociedades comisionistas de bolsa, compañías de financiamiento, la Financiera de Desarrollo Nacional (FDN) y el Banco de Comercio Exterior de Colombia (Bancoldex), pactadas para cumplimiento en ambas monedas el mismo día de su negociación. Esta tasa se expresa en moneda legal por un dólar de los Estados Unidos de América. La </w:t>
            </w:r>
            <w:r w:rsidRPr="00BB1708">
              <w:rPr>
                <w:b/>
                <w:bCs/>
                <w:sz w:val="18"/>
                <w:szCs w:val="18"/>
              </w:rPr>
              <w:t>TRM </w:t>
            </w:r>
            <w:r w:rsidRPr="00BB1708">
              <w:rPr>
                <w:sz w:val="18"/>
                <w:szCs w:val="18"/>
              </w:rPr>
              <w:t>vigente para cada día es calculada y certificada por la Superintendencia Financiera de Colombia con las operaciones del día anterior.</w:t>
            </w:r>
            <w:r>
              <w:rPr>
                <w:rStyle w:val="Refdenotaalpie"/>
                <w:sz w:val="18"/>
                <w:szCs w:val="18"/>
              </w:rPr>
              <w:footnoteReference w:id="1"/>
            </w:r>
          </w:p>
          <w:p w14:paraId="27D9CDF3" w14:textId="77777777" w:rsidR="009D17CC" w:rsidRPr="00301ED4" w:rsidRDefault="009D17CC" w:rsidP="009D17CC">
            <w:pPr>
              <w:jc w:val="both"/>
              <w:rPr>
                <w:sz w:val="12"/>
                <w:szCs w:val="12"/>
              </w:rPr>
            </w:pPr>
          </w:p>
          <w:p w14:paraId="3B95BB02" w14:textId="77777777" w:rsidR="00B31847" w:rsidRDefault="009D17CC" w:rsidP="00B31847">
            <w:pPr>
              <w:jc w:val="both"/>
              <w:rPr>
                <w:sz w:val="18"/>
                <w:szCs w:val="18"/>
              </w:rPr>
            </w:pPr>
            <w:r w:rsidRPr="00672C95">
              <w:rPr>
                <w:sz w:val="18"/>
                <w:szCs w:val="18"/>
              </w:rPr>
              <w:t>Para el presente proceso se ha tenido en cuenta la TRM</w:t>
            </w:r>
            <w:r>
              <w:rPr>
                <w:sz w:val="18"/>
                <w:szCs w:val="18"/>
              </w:rPr>
              <w:t xml:space="preserve">, debido a que </w:t>
            </w:r>
            <w:r w:rsidRPr="00672C95">
              <w:rPr>
                <w:sz w:val="18"/>
                <w:szCs w:val="18"/>
              </w:rPr>
              <w:t xml:space="preserve">los </w:t>
            </w:r>
            <w:r>
              <w:rPr>
                <w:sz w:val="18"/>
                <w:szCs w:val="18"/>
              </w:rPr>
              <w:t xml:space="preserve">equipos </w:t>
            </w:r>
            <w:r w:rsidRPr="00672C95">
              <w:rPr>
                <w:sz w:val="18"/>
                <w:szCs w:val="18"/>
              </w:rPr>
              <w:t>objeto de esta contratación son importados</w:t>
            </w:r>
            <w:r>
              <w:rPr>
                <w:sz w:val="18"/>
                <w:szCs w:val="18"/>
              </w:rPr>
              <w:t>; además, s</w:t>
            </w:r>
            <w:r w:rsidRPr="00672C95">
              <w:rPr>
                <w:sz w:val="18"/>
                <w:szCs w:val="18"/>
              </w:rPr>
              <w:t xml:space="preserve">e ha tomado la información de la TRM del periodo comprendido entre el </w:t>
            </w:r>
            <w:r>
              <w:rPr>
                <w:sz w:val="18"/>
                <w:szCs w:val="18"/>
              </w:rPr>
              <w:t>31 de marzo de 2024</w:t>
            </w:r>
            <w:r w:rsidRPr="00672C95">
              <w:rPr>
                <w:sz w:val="18"/>
                <w:szCs w:val="18"/>
              </w:rPr>
              <w:t xml:space="preserve"> </w:t>
            </w:r>
            <w:r>
              <w:rPr>
                <w:sz w:val="18"/>
                <w:szCs w:val="18"/>
              </w:rPr>
              <w:t>al 31 de marzo de 2025</w:t>
            </w:r>
            <w:r w:rsidRPr="00672C95">
              <w:rPr>
                <w:sz w:val="18"/>
                <w:szCs w:val="18"/>
              </w:rPr>
              <w:t>, donde se observa que iniciando el periodo el valor de la divisa es de $</w:t>
            </w:r>
            <w:r>
              <w:rPr>
                <w:sz w:val="18"/>
                <w:szCs w:val="18"/>
              </w:rPr>
              <w:t>3.842,30</w:t>
            </w:r>
            <w:r w:rsidRPr="00672C95">
              <w:rPr>
                <w:sz w:val="18"/>
                <w:szCs w:val="18"/>
              </w:rPr>
              <w:t xml:space="preserve">, el valor más bajo </w:t>
            </w:r>
            <w:r>
              <w:rPr>
                <w:sz w:val="18"/>
                <w:szCs w:val="18"/>
              </w:rPr>
              <w:t xml:space="preserve">fue el 10 de abril de 2024 por </w:t>
            </w:r>
            <w:r w:rsidRPr="00672C95">
              <w:rPr>
                <w:sz w:val="18"/>
                <w:szCs w:val="18"/>
              </w:rPr>
              <w:t>$3.763.43</w:t>
            </w:r>
            <w:r>
              <w:rPr>
                <w:sz w:val="18"/>
                <w:szCs w:val="18"/>
              </w:rPr>
              <w:t xml:space="preserve">, el valor más alto se presentó el día 14 de noviembre de 2024 por $4.478,21 y </w:t>
            </w:r>
            <w:r w:rsidRPr="00672C95">
              <w:rPr>
                <w:sz w:val="18"/>
                <w:szCs w:val="18"/>
              </w:rPr>
              <w:t xml:space="preserve">al finalizar el periodo, </w:t>
            </w:r>
            <w:r>
              <w:rPr>
                <w:sz w:val="18"/>
                <w:szCs w:val="18"/>
              </w:rPr>
              <w:t xml:space="preserve">31 de marzo de </w:t>
            </w:r>
            <w:r w:rsidRPr="00672C95">
              <w:rPr>
                <w:sz w:val="18"/>
                <w:szCs w:val="18"/>
              </w:rPr>
              <w:t>202</w:t>
            </w:r>
            <w:r>
              <w:rPr>
                <w:sz w:val="18"/>
                <w:szCs w:val="18"/>
              </w:rPr>
              <w:t>5</w:t>
            </w:r>
            <w:r w:rsidRPr="00672C95">
              <w:rPr>
                <w:sz w:val="18"/>
                <w:szCs w:val="18"/>
              </w:rPr>
              <w:t>, se registra un valor de $</w:t>
            </w:r>
            <w:r>
              <w:rPr>
                <w:sz w:val="18"/>
                <w:szCs w:val="18"/>
              </w:rPr>
              <w:t>4.192,57</w:t>
            </w:r>
            <w:r w:rsidRPr="00672C95">
              <w:rPr>
                <w:sz w:val="18"/>
                <w:szCs w:val="18"/>
              </w:rPr>
              <w:t>.</w:t>
            </w:r>
          </w:p>
          <w:p w14:paraId="0E7DC811" w14:textId="2247E7D6" w:rsidR="009D17CC" w:rsidRDefault="009D17CC" w:rsidP="00B31847">
            <w:pPr>
              <w:jc w:val="center"/>
              <w:rPr>
                <w:sz w:val="18"/>
                <w:szCs w:val="18"/>
              </w:rPr>
            </w:pPr>
            <w:r w:rsidRPr="009D17CC">
              <w:rPr>
                <w:noProof/>
                <w:sz w:val="18"/>
                <w:szCs w:val="18"/>
                <w:lang w:val="es-CO" w:eastAsia="es-CO"/>
              </w:rPr>
              <w:drawing>
                <wp:inline distT="0" distB="0" distL="0" distR="0" wp14:anchorId="7D58C934" wp14:editId="27FE6AD0">
                  <wp:extent cx="4943631" cy="2686050"/>
                  <wp:effectExtent l="0" t="0" r="9525" b="0"/>
                  <wp:docPr id="3457806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780614" name=""/>
                          <pic:cNvPicPr/>
                        </pic:nvPicPr>
                        <pic:blipFill>
                          <a:blip r:embed="rId8"/>
                          <a:stretch>
                            <a:fillRect/>
                          </a:stretch>
                        </pic:blipFill>
                        <pic:spPr>
                          <a:xfrm>
                            <a:off x="0" y="0"/>
                            <a:ext cx="4965031" cy="2697677"/>
                          </a:xfrm>
                          <a:prstGeom prst="rect">
                            <a:avLst/>
                          </a:prstGeom>
                        </pic:spPr>
                      </pic:pic>
                    </a:graphicData>
                  </a:graphic>
                </wp:inline>
              </w:drawing>
            </w:r>
          </w:p>
          <w:p w14:paraId="2295ACEB" w14:textId="5A9C62C5" w:rsidR="009E78C2" w:rsidRPr="000F1075" w:rsidRDefault="009E78C2" w:rsidP="009E78C2">
            <w:pPr>
              <w:jc w:val="both"/>
              <w:rPr>
                <w:sz w:val="18"/>
                <w:szCs w:val="18"/>
              </w:rPr>
            </w:pPr>
            <w:r>
              <w:rPr>
                <w:sz w:val="18"/>
                <w:szCs w:val="18"/>
              </w:rPr>
              <w:t xml:space="preserve">Finalmente, </w:t>
            </w:r>
            <w:r w:rsidRPr="000F1075">
              <w:rPr>
                <w:sz w:val="18"/>
                <w:szCs w:val="18"/>
              </w:rPr>
              <w:t>las empresas son las encargadas de buscar mecanismos disponibles en el mercado para poder participar de los procesos de contratación con el menor riesgo respecto a las variaciones de la TRM. Así mismo, para el presente proceso se han definido riesgos referentes a los efectos</w:t>
            </w:r>
            <w:r w:rsidRPr="000F1075">
              <w:rPr>
                <w:sz w:val="18"/>
                <w:szCs w:val="18"/>
                <w:lang w:eastAsia="es-CO"/>
              </w:rPr>
              <w:t xml:space="preserve"> derivados de la variación de las tasas de cambio, los cuales se pueden observar en el documento de estudios previos.</w:t>
            </w:r>
          </w:p>
          <w:p w14:paraId="04A408A9" w14:textId="42EE4C9C" w:rsidR="003D4479" w:rsidRPr="00E125B4" w:rsidRDefault="003D4479" w:rsidP="00E125B4">
            <w:pPr>
              <w:rPr>
                <w:sz w:val="16"/>
                <w:szCs w:val="16"/>
              </w:rPr>
            </w:pPr>
            <w:r w:rsidRPr="005E4EFF">
              <w:rPr>
                <w:b/>
                <w:i/>
                <w:color w:val="000000"/>
                <w:sz w:val="16"/>
                <w:szCs w:val="16"/>
              </w:rPr>
              <w:lastRenderedPageBreak/>
              <w:t>Fuente:</w:t>
            </w:r>
            <w:r w:rsidRPr="005E4EFF">
              <w:rPr>
                <w:i/>
                <w:color w:val="000000"/>
                <w:sz w:val="16"/>
                <w:szCs w:val="16"/>
              </w:rPr>
              <w:t> Banco de la República de Colombia </w:t>
            </w:r>
            <w:r w:rsidRPr="005E4EFF">
              <w:rPr>
                <w:i/>
                <w:sz w:val="16"/>
                <w:szCs w:val="16"/>
              </w:rPr>
              <w:t xml:space="preserve">                              </w:t>
            </w:r>
            <w:r w:rsidRPr="005E4EFF">
              <w:t xml:space="preserve">                                                                                                                                                </w:t>
            </w:r>
          </w:p>
          <w:p w14:paraId="0A41AFBA" w14:textId="77777777" w:rsidR="003D4479" w:rsidRDefault="003D4479" w:rsidP="003D4479">
            <w:pPr>
              <w:jc w:val="both"/>
              <w:rPr>
                <w:sz w:val="6"/>
                <w:szCs w:val="6"/>
              </w:rPr>
            </w:pPr>
          </w:p>
          <w:p w14:paraId="14FF3BA1" w14:textId="77777777" w:rsidR="003D4479" w:rsidRPr="00AB547D" w:rsidRDefault="003D4479" w:rsidP="003D4479">
            <w:pPr>
              <w:jc w:val="both"/>
              <w:rPr>
                <w:sz w:val="6"/>
                <w:szCs w:val="6"/>
              </w:rPr>
            </w:pPr>
          </w:p>
          <w:p w14:paraId="1E9F46CA" w14:textId="77777777" w:rsidR="003D4479" w:rsidRPr="003B327D" w:rsidRDefault="003D4479" w:rsidP="003D4479">
            <w:pPr>
              <w:widowControl/>
              <w:numPr>
                <w:ilvl w:val="0"/>
                <w:numId w:val="7"/>
              </w:numPr>
              <w:pBdr>
                <w:top w:val="nil"/>
                <w:left w:val="nil"/>
                <w:bottom w:val="nil"/>
                <w:right w:val="nil"/>
                <w:between w:val="nil"/>
              </w:pBdr>
              <w:autoSpaceDE/>
              <w:autoSpaceDN/>
              <w:jc w:val="both"/>
              <w:rPr>
                <w:color w:val="000000"/>
                <w:sz w:val="18"/>
                <w:szCs w:val="18"/>
              </w:rPr>
            </w:pPr>
            <w:r w:rsidRPr="003B327D">
              <w:rPr>
                <w:b/>
                <w:color w:val="000000"/>
                <w:sz w:val="18"/>
                <w:szCs w:val="18"/>
              </w:rPr>
              <w:t xml:space="preserve">INFLACIÓN </w:t>
            </w:r>
          </w:p>
          <w:p w14:paraId="5F6B68CE" w14:textId="77777777" w:rsidR="003D4479" w:rsidRPr="00A90F8D" w:rsidRDefault="003D4479" w:rsidP="003D4479">
            <w:pPr>
              <w:widowControl/>
              <w:pBdr>
                <w:top w:val="nil"/>
                <w:left w:val="nil"/>
                <w:bottom w:val="nil"/>
                <w:right w:val="nil"/>
                <w:between w:val="nil"/>
              </w:pBdr>
              <w:autoSpaceDE/>
              <w:autoSpaceDN/>
              <w:ind w:left="720"/>
              <w:jc w:val="both"/>
              <w:rPr>
                <w:color w:val="000000"/>
                <w:sz w:val="12"/>
                <w:szCs w:val="12"/>
              </w:rPr>
            </w:pPr>
          </w:p>
          <w:p w14:paraId="36A0943B" w14:textId="77777777" w:rsidR="003D4479" w:rsidRPr="00AB547D" w:rsidRDefault="003D4479" w:rsidP="003D4479">
            <w:pPr>
              <w:widowControl/>
              <w:pBdr>
                <w:top w:val="nil"/>
                <w:left w:val="nil"/>
                <w:bottom w:val="nil"/>
                <w:right w:val="nil"/>
                <w:between w:val="nil"/>
              </w:pBdr>
              <w:autoSpaceDE/>
              <w:autoSpaceDN/>
              <w:ind w:left="720"/>
              <w:jc w:val="both"/>
              <w:rPr>
                <w:color w:val="000000"/>
                <w:sz w:val="6"/>
                <w:szCs w:val="6"/>
              </w:rPr>
            </w:pPr>
          </w:p>
          <w:p w14:paraId="45608443" w14:textId="77777777" w:rsidR="00607640" w:rsidRDefault="00607640" w:rsidP="00607640">
            <w:pPr>
              <w:jc w:val="both"/>
              <w:rPr>
                <w:sz w:val="18"/>
                <w:szCs w:val="18"/>
              </w:rPr>
            </w:pPr>
            <w:r w:rsidRPr="008C3451">
              <w:rPr>
                <w:sz w:val="18"/>
                <w:szCs w:val="18"/>
              </w:rPr>
              <w:t>La inflación es un aumento generalizado y sostenido del nivel general de precios de una economía en el tiempo. Es importante tener en cuenta que solo hay inflación cuando se da un aumento en el promedio de los precios de una economía, y no un incremento aislado o temporal en el precio de un solo producto o de un conjunto de productos.</w:t>
            </w:r>
          </w:p>
          <w:p w14:paraId="22BEE61E" w14:textId="77777777" w:rsidR="00607640" w:rsidRPr="00301ED4" w:rsidRDefault="00607640" w:rsidP="00607640">
            <w:pPr>
              <w:jc w:val="both"/>
              <w:rPr>
                <w:sz w:val="12"/>
                <w:szCs w:val="12"/>
              </w:rPr>
            </w:pPr>
          </w:p>
          <w:p w14:paraId="108ED655" w14:textId="77777777" w:rsidR="00607640" w:rsidRDefault="00607640" w:rsidP="00607640">
            <w:pPr>
              <w:jc w:val="both"/>
              <w:rPr>
                <w:sz w:val="18"/>
                <w:szCs w:val="18"/>
              </w:rPr>
            </w:pPr>
            <w:r w:rsidRPr="008C3451">
              <w:rPr>
                <w:sz w:val="18"/>
                <w:szCs w:val="18"/>
              </w:rPr>
              <w:t>En nuestro país la inflación se mide a través de lo que se denomina índice de precios al consumidor (IPC), que es una medida del costo de vida en una economía a partir de la evolución de los precios de los bienes y servicios que consumen típicamente los hogares; en este sentido, la inflación se debe entender como el promedio ponderado de los cambios de precios del conjunto de bienes y servicios que conforman la canasta del IPC.</w:t>
            </w:r>
            <w:r>
              <w:rPr>
                <w:rStyle w:val="Refdenotaalpie"/>
                <w:sz w:val="18"/>
                <w:szCs w:val="18"/>
              </w:rPr>
              <w:footnoteReference w:id="2"/>
            </w:r>
          </w:p>
          <w:p w14:paraId="0C68FADF" w14:textId="77777777" w:rsidR="00607640" w:rsidRPr="00A90F8D" w:rsidRDefault="00607640" w:rsidP="003D4479">
            <w:pPr>
              <w:jc w:val="both"/>
              <w:rPr>
                <w:sz w:val="12"/>
                <w:szCs w:val="12"/>
              </w:rPr>
            </w:pPr>
          </w:p>
          <w:p w14:paraId="5314C003" w14:textId="7C094327" w:rsidR="00607640" w:rsidRDefault="00B1041B" w:rsidP="003D4479">
            <w:pPr>
              <w:jc w:val="both"/>
              <w:rPr>
                <w:sz w:val="18"/>
                <w:szCs w:val="18"/>
              </w:rPr>
            </w:pPr>
            <w:r w:rsidRPr="00B1041B">
              <w:rPr>
                <w:noProof/>
                <w:sz w:val="18"/>
                <w:szCs w:val="18"/>
                <w:lang w:val="es-CO" w:eastAsia="es-CO"/>
              </w:rPr>
              <w:drawing>
                <wp:inline distT="0" distB="0" distL="0" distR="0" wp14:anchorId="0A622BC7" wp14:editId="1877EADA">
                  <wp:extent cx="6629400" cy="3824019"/>
                  <wp:effectExtent l="0" t="0" r="0" b="5080"/>
                  <wp:docPr id="4482750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75072" name=""/>
                          <pic:cNvPicPr/>
                        </pic:nvPicPr>
                        <pic:blipFill>
                          <a:blip r:embed="rId9"/>
                          <a:stretch>
                            <a:fillRect/>
                          </a:stretch>
                        </pic:blipFill>
                        <pic:spPr>
                          <a:xfrm>
                            <a:off x="0" y="0"/>
                            <a:ext cx="6635570" cy="3827578"/>
                          </a:xfrm>
                          <a:prstGeom prst="rect">
                            <a:avLst/>
                          </a:prstGeom>
                        </pic:spPr>
                      </pic:pic>
                    </a:graphicData>
                  </a:graphic>
                </wp:inline>
              </w:drawing>
            </w:r>
          </w:p>
          <w:p w14:paraId="26738482" w14:textId="77777777" w:rsidR="00607640" w:rsidRPr="00A90F8D" w:rsidRDefault="00607640" w:rsidP="003D4479">
            <w:pPr>
              <w:jc w:val="both"/>
              <w:rPr>
                <w:sz w:val="12"/>
                <w:szCs w:val="12"/>
              </w:rPr>
            </w:pPr>
          </w:p>
          <w:p w14:paraId="513841CE" w14:textId="77777777" w:rsidR="00B1041B" w:rsidRDefault="00B1041B" w:rsidP="00B1041B">
            <w:pPr>
              <w:jc w:val="both"/>
              <w:rPr>
                <w:sz w:val="18"/>
                <w:szCs w:val="18"/>
              </w:rPr>
            </w:pPr>
            <w:r w:rsidRPr="00A324A9">
              <w:rPr>
                <w:sz w:val="18"/>
                <w:szCs w:val="18"/>
              </w:rPr>
              <w:t>Durante el cuarto trimestre de 2024 las tasas de inflación total y básica continuaron su descenso y terminaron el año en 5,2%</w:t>
            </w:r>
            <w:r>
              <w:rPr>
                <w:sz w:val="18"/>
                <w:szCs w:val="18"/>
              </w:rPr>
              <w:t xml:space="preserve">; </w:t>
            </w:r>
            <w:r w:rsidRPr="00A324A9">
              <w:rPr>
                <w:sz w:val="18"/>
                <w:szCs w:val="18"/>
              </w:rPr>
              <w:t>En términos generales el comportamiento de la inflación estuvo en línea con lo proyectado en octubre</w:t>
            </w:r>
            <w:r>
              <w:rPr>
                <w:sz w:val="18"/>
                <w:szCs w:val="18"/>
              </w:rPr>
              <w:t xml:space="preserve"> de 2024, a</w:t>
            </w:r>
            <w:r w:rsidRPr="00A324A9">
              <w:rPr>
                <w:sz w:val="18"/>
                <w:szCs w:val="18"/>
              </w:rPr>
              <w:t>lgunas sorpresas al alza en regulados (energía eléctrica y gas) fueron compensadas por sorpresas a la baja en alimentos perecederos (buena oferta)</w:t>
            </w:r>
            <w:r>
              <w:rPr>
                <w:sz w:val="18"/>
                <w:szCs w:val="18"/>
              </w:rPr>
              <w:t>, s</w:t>
            </w:r>
            <w:r w:rsidRPr="00A324A9">
              <w:rPr>
                <w:sz w:val="18"/>
                <w:szCs w:val="18"/>
              </w:rPr>
              <w:t>ervicios y bienes: sorpresas a la baja en arriendos y educación compensadas por sorpresas al alza en algunos servicios transables y bienes, reflejo del aumento en la tasa de cambio en el segundo semestre de 2024</w:t>
            </w:r>
            <w:r>
              <w:rPr>
                <w:sz w:val="18"/>
                <w:szCs w:val="18"/>
              </w:rPr>
              <w:t>.</w:t>
            </w:r>
          </w:p>
          <w:p w14:paraId="76414FC1" w14:textId="77777777" w:rsidR="00B1041B" w:rsidRPr="00A90F8D" w:rsidRDefault="00B1041B" w:rsidP="00B1041B">
            <w:pPr>
              <w:jc w:val="both"/>
              <w:rPr>
                <w:sz w:val="12"/>
                <w:szCs w:val="12"/>
              </w:rPr>
            </w:pPr>
          </w:p>
          <w:p w14:paraId="429D89BD" w14:textId="72F253D5" w:rsidR="00B1041B" w:rsidRDefault="00B1041B" w:rsidP="00B1041B">
            <w:pPr>
              <w:jc w:val="both"/>
              <w:rPr>
                <w:sz w:val="18"/>
                <w:szCs w:val="18"/>
              </w:rPr>
            </w:pPr>
            <w:r w:rsidRPr="00A324A9">
              <w:rPr>
                <w:sz w:val="18"/>
                <w:szCs w:val="18"/>
              </w:rPr>
              <w:t xml:space="preserve">Desde octubre de 2024 se presentaron choques que afectarían la inflación </w:t>
            </w:r>
            <w:r>
              <w:rPr>
                <w:sz w:val="18"/>
                <w:szCs w:val="18"/>
              </w:rPr>
              <w:t xml:space="preserve">como son:  </w:t>
            </w:r>
            <w:r w:rsidRPr="00A324A9">
              <w:rPr>
                <w:sz w:val="18"/>
                <w:szCs w:val="18"/>
              </w:rPr>
              <w:t>Aumento del 11% en el salario mínimo incluyendo subsidio de transporte (versus 6,5% supuesto en octubre)</w:t>
            </w:r>
            <w:r>
              <w:rPr>
                <w:sz w:val="18"/>
                <w:szCs w:val="18"/>
              </w:rPr>
              <w:t>, v</w:t>
            </w:r>
            <w:r w:rsidRPr="00A324A9">
              <w:rPr>
                <w:sz w:val="18"/>
                <w:szCs w:val="18"/>
              </w:rPr>
              <w:t>olatilidad de la tasa de cambio en medio condiciones financieras externas menos holgadas y más inciertas, y deterioro de las cuentas fiscales</w:t>
            </w:r>
            <w:r>
              <w:rPr>
                <w:sz w:val="18"/>
                <w:szCs w:val="18"/>
              </w:rPr>
              <w:t>, a</w:t>
            </w:r>
            <w:r w:rsidRPr="00A324A9">
              <w:rPr>
                <w:sz w:val="18"/>
                <w:szCs w:val="18"/>
              </w:rPr>
              <w:t>umentos generalizados en la inflación del</w:t>
            </w:r>
            <w:r>
              <w:rPr>
                <w:sz w:val="18"/>
                <w:szCs w:val="18"/>
              </w:rPr>
              <w:t xml:space="preserve"> </w:t>
            </w:r>
            <w:r w:rsidR="00301ED4">
              <w:rPr>
                <w:sz w:val="18"/>
                <w:szCs w:val="18"/>
              </w:rPr>
              <w:t>Índice</w:t>
            </w:r>
            <w:r>
              <w:rPr>
                <w:sz w:val="18"/>
                <w:szCs w:val="18"/>
              </w:rPr>
              <w:t xml:space="preserve"> de Precios al Productor – </w:t>
            </w:r>
            <w:r w:rsidRPr="00A324A9">
              <w:rPr>
                <w:sz w:val="18"/>
                <w:szCs w:val="18"/>
              </w:rPr>
              <w:t>IPP</w:t>
            </w:r>
            <w:r>
              <w:rPr>
                <w:sz w:val="18"/>
                <w:szCs w:val="18"/>
              </w:rPr>
              <w:t xml:space="preserve"> y a</w:t>
            </w:r>
            <w:r w:rsidRPr="00A324A9">
              <w:rPr>
                <w:sz w:val="18"/>
                <w:szCs w:val="18"/>
              </w:rPr>
              <w:t>umentos generalizados en las expectativas de inflación, que siguen por encima de la meta</w:t>
            </w:r>
            <w:r>
              <w:rPr>
                <w:sz w:val="18"/>
                <w:szCs w:val="18"/>
              </w:rPr>
              <w:t>.</w:t>
            </w:r>
          </w:p>
          <w:p w14:paraId="30B9DD6B" w14:textId="77777777" w:rsidR="00B1041B" w:rsidRPr="00301ED4" w:rsidRDefault="00B1041B" w:rsidP="00B1041B">
            <w:pPr>
              <w:jc w:val="both"/>
              <w:rPr>
                <w:sz w:val="12"/>
                <w:szCs w:val="12"/>
              </w:rPr>
            </w:pPr>
          </w:p>
          <w:p w14:paraId="65702FD4" w14:textId="77777777" w:rsidR="00B1041B" w:rsidRDefault="00B1041B" w:rsidP="00B1041B">
            <w:pPr>
              <w:jc w:val="both"/>
              <w:rPr>
                <w:sz w:val="18"/>
                <w:szCs w:val="18"/>
              </w:rPr>
            </w:pPr>
            <w:r w:rsidRPr="005B443C">
              <w:rPr>
                <w:sz w:val="18"/>
                <w:szCs w:val="18"/>
              </w:rPr>
              <w:t>Pronósticos de inflación y actividad económica</w:t>
            </w:r>
            <w:r>
              <w:rPr>
                <w:sz w:val="18"/>
                <w:szCs w:val="18"/>
              </w:rPr>
              <w:t xml:space="preserve">:  </w:t>
            </w:r>
            <w:r w:rsidRPr="005B443C">
              <w:rPr>
                <w:sz w:val="18"/>
                <w:szCs w:val="18"/>
              </w:rPr>
              <w:t>La inflación básica continuaría descendiendo en 2025 a un ritmo menor del proyectado en octubre. Cerraría 2025 en 3,9% (antes 3,0%) y 2026 en 3,1%</w:t>
            </w:r>
            <w:r>
              <w:rPr>
                <w:sz w:val="18"/>
                <w:szCs w:val="18"/>
              </w:rPr>
              <w:t>, esto debido a:  e</w:t>
            </w:r>
            <w:r w:rsidRPr="005B443C">
              <w:rPr>
                <w:sz w:val="18"/>
                <w:szCs w:val="18"/>
              </w:rPr>
              <w:t>xcesos de capacidad productiva a lo largo de 2025 y 2026</w:t>
            </w:r>
            <w:r>
              <w:rPr>
                <w:sz w:val="18"/>
                <w:szCs w:val="18"/>
              </w:rPr>
              <w:t xml:space="preserve">, </w:t>
            </w:r>
            <w:r>
              <w:rPr>
                <w:sz w:val="18"/>
                <w:szCs w:val="18"/>
              </w:rPr>
              <w:lastRenderedPageBreak/>
              <w:t>e</w:t>
            </w:r>
            <w:r w:rsidRPr="005B443C">
              <w:rPr>
                <w:sz w:val="18"/>
                <w:szCs w:val="18"/>
              </w:rPr>
              <w:t>xpectativas de inflación que, pese a algunos aumentos recientes, siguen mostrando tendencia decreciente</w:t>
            </w:r>
            <w:r>
              <w:rPr>
                <w:sz w:val="18"/>
                <w:szCs w:val="18"/>
              </w:rPr>
              <w:t xml:space="preserve">, </w:t>
            </w:r>
            <w:r w:rsidRPr="005B443C">
              <w:rPr>
                <w:sz w:val="18"/>
                <w:szCs w:val="18"/>
              </w:rPr>
              <w:t>Menores precios internacionales de bienes y del petróleo</w:t>
            </w:r>
            <w:r>
              <w:rPr>
                <w:sz w:val="18"/>
                <w:szCs w:val="18"/>
              </w:rPr>
              <w:t>, p</w:t>
            </w:r>
            <w:r w:rsidRPr="005B443C">
              <w:rPr>
                <w:sz w:val="18"/>
                <w:szCs w:val="18"/>
              </w:rPr>
              <w:t>ostura restrictiva de la política monetaria</w:t>
            </w:r>
            <w:r>
              <w:rPr>
                <w:sz w:val="18"/>
                <w:szCs w:val="18"/>
              </w:rPr>
              <w:t>.</w:t>
            </w:r>
            <w:r>
              <w:rPr>
                <w:rStyle w:val="Refdenotaalpie"/>
                <w:sz w:val="18"/>
                <w:szCs w:val="18"/>
              </w:rPr>
              <w:footnoteReference w:id="3"/>
            </w:r>
          </w:p>
          <w:p w14:paraId="16E04B47" w14:textId="77777777" w:rsidR="00B1041B" w:rsidRPr="00A90F8D" w:rsidRDefault="00B1041B" w:rsidP="003D4479">
            <w:pPr>
              <w:jc w:val="both"/>
              <w:rPr>
                <w:sz w:val="12"/>
                <w:szCs w:val="12"/>
              </w:rPr>
            </w:pPr>
          </w:p>
          <w:p w14:paraId="234647D6" w14:textId="77777777" w:rsidR="003D4479" w:rsidRPr="00AB547D" w:rsidRDefault="003D4479" w:rsidP="003D4479">
            <w:pPr>
              <w:jc w:val="both"/>
              <w:rPr>
                <w:bCs/>
                <w:color w:val="000000"/>
                <w:sz w:val="6"/>
                <w:szCs w:val="6"/>
              </w:rPr>
            </w:pPr>
          </w:p>
          <w:p w14:paraId="5A3E8F8B" w14:textId="77777777" w:rsidR="003D4479" w:rsidRPr="005E4EFF" w:rsidRDefault="003D4479" w:rsidP="003D4479">
            <w:pPr>
              <w:widowControl/>
              <w:numPr>
                <w:ilvl w:val="0"/>
                <w:numId w:val="5"/>
              </w:numPr>
              <w:pBdr>
                <w:top w:val="nil"/>
                <w:left w:val="nil"/>
                <w:bottom w:val="nil"/>
                <w:right w:val="nil"/>
                <w:between w:val="nil"/>
              </w:pBdr>
              <w:shd w:val="clear" w:color="auto" w:fill="FFFFFF"/>
              <w:autoSpaceDE/>
              <w:autoSpaceDN/>
              <w:jc w:val="both"/>
              <w:rPr>
                <w:color w:val="000000"/>
                <w:sz w:val="18"/>
                <w:szCs w:val="18"/>
              </w:rPr>
            </w:pPr>
            <w:r w:rsidRPr="005E4EFF">
              <w:rPr>
                <w:b/>
                <w:color w:val="000000"/>
                <w:sz w:val="18"/>
                <w:szCs w:val="18"/>
              </w:rPr>
              <w:t>IPC</w:t>
            </w:r>
            <w:r w:rsidRPr="005E4EFF">
              <w:rPr>
                <w:color w:val="000000"/>
                <w:sz w:val="18"/>
                <w:szCs w:val="18"/>
              </w:rPr>
              <w:t xml:space="preserve"> (Índice de Precios al Consumidor)</w:t>
            </w:r>
          </w:p>
          <w:p w14:paraId="2D15A72E" w14:textId="77777777" w:rsidR="003D4479" w:rsidRPr="00AB547D" w:rsidRDefault="003D4479" w:rsidP="003D4479">
            <w:pPr>
              <w:rPr>
                <w:b/>
                <w:sz w:val="6"/>
                <w:szCs w:val="6"/>
              </w:rPr>
            </w:pPr>
          </w:p>
          <w:p w14:paraId="1B649C58" w14:textId="77777777" w:rsidR="00B1041B" w:rsidRDefault="00B1041B" w:rsidP="00A90F8D">
            <w:pPr>
              <w:widowControl/>
              <w:autoSpaceDE/>
              <w:autoSpaceDN/>
              <w:jc w:val="both"/>
              <w:rPr>
                <w:rFonts w:eastAsia="Times New Roman"/>
                <w:sz w:val="18"/>
                <w:szCs w:val="18"/>
                <w:lang w:val="es-CO" w:eastAsia="es-ES"/>
              </w:rPr>
            </w:pPr>
            <w:r>
              <w:rPr>
                <w:rFonts w:eastAsia="Times New Roman"/>
                <w:sz w:val="18"/>
                <w:szCs w:val="18"/>
                <w:lang w:val="es-CO" w:eastAsia="es-ES"/>
              </w:rPr>
              <w:t>E</w:t>
            </w:r>
            <w:r w:rsidRPr="001C51F6">
              <w:rPr>
                <w:rFonts w:eastAsia="Times New Roman"/>
                <w:sz w:val="18"/>
                <w:szCs w:val="18"/>
                <w:lang w:val="es-CO" w:eastAsia="es-ES"/>
              </w:rPr>
              <w:t xml:space="preserve">s un indicador económico que mide la variación promedio de los precios de una canasta de bienes y servicios representativos que consume la población de un país, a lo largo del tiempo. Este índice es utilizado para calcular la </w:t>
            </w:r>
            <w:r w:rsidRPr="001C51F6">
              <w:rPr>
                <w:rFonts w:eastAsia="Times New Roman"/>
                <w:b/>
                <w:bCs/>
                <w:sz w:val="18"/>
                <w:szCs w:val="18"/>
                <w:lang w:val="es-CO" w:eastAsia="es-ES"/>
              </w:rPr>
              <w:t>inflación</w:t>
            </w:r>
            <w:r w:rsidRPr="001C51F6">
              <w:rPr>
                <w:rFonts w:eastAsia="Times New Roman"/>
                <w:sz w:val="18"/>
                <w:szCs w:val="18"/>
                <w:lang w:val="es-CO" w:eastAsia="es-ES"/>
              </w:rPr>
              <w:t>, es decir, el aumento en el costo de vida.</w:t>
            </w:r>
          </w:p>
          <w:p w14:paraId="4C95FFF7" w14:textId="77777777" w:rsidR="00B1041B" w:rsidRPr="00301ED4" w:rsidRDefault="00B1041B" w:rsidP="00A90F8D">
            <w:pPr>
              <w:widowControl/>
              <w:autoSpaceDE/>
              <w:autoSpaceDN/>
              <w:jc w:val="both"/>
              <w:rPr>
                <w:rFonts w:eastAsia="Times New Roman"/>
                <w:sz w:val="12"/>
                <w:szCs w:val="12"/>
                <w:lang w:eastAsia="es-ES"/>
              </w:rPr>
            </w:pPr>
          </w:p>
          <w:p w14:paraId="2E7A0B15" w14:textId="77777777" w:rsidR="00B1041B" w:rsidRDefault="00B1041B" w:rsidP="00A90F8D">
            <w:pPr>
              <w:widowControl/>
              <w:autoSpaceDE/>
              <w:autoSpaceDN/>
              <w:jc w:val="both"/>
              <w:rPr>
                <w:rFonts w:eastAsia="Times New Roman"/>
                <w:sz w:val="18"/>
                <w:szCs w:val="18"/>
                <w:lang w:val="es-CO" w:eastAsia="es-ES"/>
              </w:rPr>
            </w:pPr>
            <w:r w:rsidRPr="001C51F6">
              <w:rPr>
                <w:rFonts w:eastAsia="Times New Roman"/>
                <w:sz w:val="18"/>
                <w:szCs w:val="18"/>
                <w:lang w:val="es-CO" w:eastAsia="es-ES"/>
              </w:rPr>
              <w:t>El IPC se construye a partir de una muestra de productos y servicios que son representativos del consumo habitual de los hogares, como alimentos, transporte, salud, educación, vivienda, entretenimiento, entre otros. Los cambios en el IPC reflejan cómo los precios de estos bienes y servicios varían en un período determinado, como un mes o un año.</w:t>
            </w:r>
          </w:p>
          <w:p w14:paraId="1B07E931" w14:textId="77777777" w:rsidR="00B1041B" w:rsidRPr="00301ED4" w:rsidRDefault="00B1041B" w:rsidP="00A90F8D">
            <w:pPr>
              <w:widowControl/>
              <w:autoSpaceDE/>
              <w:autoSpaceDN/>
              <w:jc w:val="both"/>
              <w:rPr>
                <w:rFonts w:eastAsia="Times New Roman"/>
                <w:sz w:val="12"/>
                <w:szCs w:val="12"/>
                <w:lang w:val="es-CO" w:eastAsia="es-ES"/>
              </w:rPr>
            </w:pPr>
          </w:p>
          <w:p w14:paraId="1989B7FF" w14:textId="77777777" w:rsidR="00B1041B" w:rsidRDefault="00B1041B" w:rsidP="00A90F8D">
            <w:pPr>
              <w:widowControl/>
              <w:autoSpaceDE/>
              <w:autoSpaceDN/>
              <w:jc w:val="both"/>
              <w:rPr>
                <w:rFonts w:eastAsia="Times New Roman"/>
                <w:sz w:val="18"/>
                <w:szCs w:val="18"/>
                <w:lang w:eastAsia="es-ES"/>
              </w:rPr>
            </w:pPr>
            <w:r>
              <w:rPr>
                <w:rFonts w:eastAsia="Times New Roman"/>
                <w:sz w:val="18"/>
                <w:szCs w:val="18"/>
                <w:lang w:eastAsia="es-ES"/>
              </w:rPr>
              <w:t xml:space="preserve">El IPC es importante porque </w:t>
            </w:r>
            <w:r w:rsidRPr="00593D07">
              <w:rPr>
                <w:rFonts w:eastAsia="Times New Roman"/>
                <w:sz w:val="18"/>
                <w:szCs w:val="18"/>
                <w:lang w:eastAsia="es-ES"/>
              </w:rPr>
              <w:t>es una herramienta clave para medir la inflación en una economía. Si el IPC aumenta, significa que los precios están subiendo y, por lo tanto, el poder adquisitivo de las personas puede estar disminuyendo</w:t>
            </w:r>
            <w:r>
              <w:rPr>
                <w:rFonts w:eastAsia="Times New Roman"/>
                <w:sz w:val="18"/>
                <w:szCs w:val="18"/>
                <w:lang w:eastAsia="es-ES"/>
              </w:rPr>
              <w:t xml:space="preserve">, sirve como una política económica donde los </w:t>
            </w:r>
            <w:r w:rsidRPr="00593D07">
              <w:rPr>
                <w:rFonts w:eastAsia="Times New Roman"/>
                <w:sz w:val="18"/>
                <w:szCs w:val="18"/>
                <w:lang w:eastAsia="es-ES"/>
              </w:rPr>
              <w:t>gobiernos y bancos centrales utilizan el IPC para tomar decisiones sobre políticas monetarias, como las tasas de interés, con el fin de controlar la inflación y promover la estabilidad económica</w:t>
            </w:r>
            <w:r>
              <w:rPr>
                <w:rFonts w:eastAsia="Times New Roman"/>
                <w:sz w:val="18"/>
                <w:szCs w:val="18"/>
                <w:lang w:eastAsia="es-ES"/>
              </w:rPr>
              <w:t xml:space="preserve">, además se utiliza en algunas ocasiones </w:t>
            </w:r>
            <w:r w:rsidRPr="00593D07">
              <w:rPr>
                <w:rFonts w:eastAsia="Times New Roman"/>
                <w:sz w:val="18"/>
                <w:szCs w:val="18"/>
                <w:lang w:eastAsia="es-ES"/>
              </w:rPr>
              <w:t>para ajustar los salarios o pensiones, garantizando que los ingresos se mantengan al día con el costo de vida</w:t>
            </w:r>
            <w:r>
              <w:rPr>
                <w:rFonts w:eastAsia="Times New Roman"/>
                <w:sz w:val="18"/>
                <w:szCs w:val="18"/>
                <w:lang w:eastAsia="es-ES"/>
              </w:rPr>
              <w:t>.</w:t>
            </w:r>
            <w:r>
              <w:rPr>
                <w:rStyle w:val="Refdenotaalpie"/>
                <w:rFonts w:eastAsia="Times New Roman"/>
                <w:sz w:val="18"/>
                <w:szCs w:val="18"/>
                <w:lang w:eastAsia="es-ES"/>
              </w:rPr>
              <w:footnoteReference w:id="4"/>
            </w:r>
          </w:p>
          <w:p w14:paraId="53647825" w14:textId="77777777" w:rsidR="00B1041B" w:rsidRPr="00301ED4" w:rsidRDefault="00B1041B" w:rsidP="00B1041B">
            <w:pPr>
              <w:widowControl/>
              <w:autoSpaceDE/>
              <w:autoSpaceDN/>
              <w:spacing w:before="75" w:after="75"/>
              <w:jc w:val="both"/>
              <w:rPr>
                <w:rFonts w:eastAsia="Times New Roman"/>
                <w:sz w:val="12"/>
                <w:szCs w:val="12"/>
                <w:lang w:eastAsia="es-ES"/>
              </w:rPr>
            </w:pPr>
          </w:p>
          <w:p w14:paraId="5061FA5C" w14:textId="77777777" w:rsidR="00B1041B" w:rsidRDefault="00B1041B" w:rsidP="00A90F8D">
            <w:pPr>
              <w:widowControl/>
              <w:autoSpaceDE/>
              <w:autoSpaceDN/>
              <w:jc w:val="both"/>
              <w:rPr>
                <w:rFonts w:eastAsia="Times New Roman"/>
                <w:sz w:val="18"/>
                <w:szCs w:val="18"/>
                <w:lang w:eastAsia="es-ES"/>
              </w:rPr>
            </w:pPr>
            <w:r w:rsidRPr="00556056">
              <w:rPr>
                <w:rFonts w:eastAsia="Times New Roman"/>
                <w:sz w:val="18"/>
                <w:szCs w:val="18"/>
                <w:lang w:eastAsia="es-ES"/>
              </w:rPr>
              <w:t>En el mes de febrero de 2025, el IPC registró una variación de 1,14% en comparación con enero de 2025, tres divisiones se ubicaron por encima del promedio nacional (1,14%): Educación (5,57%), Transporte (1,57%) y por último, Alojamiento, agua, electricidad, gas y otros combustibles (1,16%). Por debajo se ubicaron: Bebidas alcohólicas y tabaco (0,97%), Recreación y cultura (0,93%), Restaurantes y hoteles (0,82%), Bienes y servicios diversos (0,81%), Muebles, artículos para el hogar y para la conservación ordinaria del hogar (0,65%), Alimentos y bebidas no alcohólicas (0,60%), Salud (0,54%), Prendas de vestir y calzado (0,54%) y por último, Información y comunicación (-0,02%).</w:t>
            </w:r>
          </w:p>
          <w:p w14:paraId="59CE69DF" w14:textId="77777777" w:rsidR="00B1041B" w:rsidRPr="00301ED4" w:rsidRDefault="00B1041B" w:rsidP="00A90F8D">
            <w:pPr>
              <w:widowControl/>
              <w:autoSpaceDE/>
              <w:autoSpaceDN/>
              <w:jc w:val="both"/>
              <w:rPr>
                <w:rFonts w:eastAsia="Times New Roman"/>
                <w:sz w:val="12"/>
                <w:szCs w:val="12"/>
                <w:lang w:eastAsia="es-ES"/>
              </w:rPr>
            </w:pPr>
          </w:p>
          <w:p w14:paraId="5EC070AB" w14:textId="77777777" w:rsidR="00B1041B" w:rsidRDefault="00B1041B" w:rsidP="00A90F8D">
            <w:pPr>
              <w:widowControl/>
              <w:autoSpaceDE/>
              <w:autoSpaceDN/>
              <w:jc w:val="both"/>
              <w:rPr>
                <w:rFonts w:eastAsia="Times New Roman"/>
                <w:sz w:val="18"/>
                <w:szCs w:val="18"/>
                <w:lang w:eastAsia="es-ES"/>
              </w:rPr>
            </w:pPr>
            <w:r w:rsidRPr="00556056">
              <w:rPr>
                <w:rFonts w:eastAsia="Times New Roman"/>
                <w:sz w:val="18"/>
                <w:szCs w:val="18"/>
                <w:lang w:eastAsia="es-ES"/>
              </w:rPr>
              <w:t>Los mayores aportes a la variación mensual del IPC (1,14%), se ubicaron en las divisiones de: Alojamiento, agua, electricidad, gas y otros combustibles, Educación, Transporte, Alimentos y bebidas</w:t>
            </w:r>
            <w:r>
              <w:rPr>
                <w:rFonts w:eastAsia="Times New Roman"/>
                <w:sz w:val="18"/>
                <w:szCs w:val="18"/>
                <w:lang w:eastAsia="es-ES"/>
              </w:rPr>
              <w:t xml:space="preserve"> </w:t>
            </w:r>
            <w:r w:rsidRPr="00556056">
              <w:rPr>
                <w:rFonts w:eastAsia="Times New Roman"/>
                <w:sz w:val="18"/>
                <w:szCs w:val="18"/>
                <w:lang w:eastAsia="es-ES"/>
              </w:rPr>
              <w:t>no alcohólicas y Restaurantes y hoteles, las cuales aportaron 1,00 puntos porcentuales a la variación total</w:t>
            </w:r>
            <w:r>
              <w:rPr>
                <w:rFonts w:eastAsia="Times New Roman"/>
                <w:sz w:val="18"/>
                <w:szCs w:val="18"/>
                <w:lang w:eastAsia="es-ES"/>
              </w:rPr>
              <w:t>.</w:t>
            </w:r>
          </w:p>
          <w:p w14:paraId="17AF361A" w14:textId="77777777" w:rsidR="00B1041B" w:rsidRPr="00301ED4" w:rsidRDefault="00B1041B" w:rsidP="00B1041B">
            <w:pPr>
              <w:widowControl/>
              <w:autoSpaceDE/>
              <w:autoSpaceDN/>
              <w:spacing w:before="75" w:after="75"/>
              <w:jc w:val="both"/>
              <w:rPr>
                <w:rFonts w:eastAsia="Times New Roman"/>
                <w:sz w:val="12"/>
                <w:szCs w:val="12"/>
                <w:lang w:eastAsia="es-ES"/>
              </w:rPr>
            </w:pPr>
          </w:p>
          <w:p w14:paraId="37BB3F17" w14:textId="77777777" w:rsidR="00B1041B" w:rsidRDefault="00B1041B" w:rsidP="00A90F8D">
            <w:pPr>
              <w:widowControl/>
              <w:autoSpaceDE/>
              <w:autoSpaceDN/>
              <w:jc w:val="both"/>
              <w:rPr>
                <w:rFonts w:eastAsia="Times New Roman"/>
                <w:sz w:val="18"/>
                <w:szCs w:val="18"/>
                <w:lang w:eastAsia="es-ES"/>
              </w:rPr>
            </w:pPr>
            <w:r w:rsidRPr="00556056">
              <w:rPr>
                <w:rFonts w:eastAsia="Times New Roman"/>
                <w:sz w:val="18"/>
                <w:szCs w:val="18"/>
                <w:lang w:eastAsia="es-ES"/>
              </w:rPr>
              <w:t>En lo corrido del año, (enero - febrero), cuatro divisiones de bienes y servicios se ubicaron por encima del promedio nacional (2,08%): Educación (5,57%), Transporte (3,31%), Restaurantes y hoteles (2,74%) y por último, Alimentos y bebidas no alcohólicas (2,24%). El resto de las divisiones se ubicaron por debajo del promedio: Bebidas alcohólicas y tabaco (1,62%), Salud (1,58%), Alojamiento, agua, electricidad, gas y otros combustibles (1,56%), Bienes y servicios diversos (1,36%), Muebles, artículos para el hogar y para la conservación ordinaria del hogar (1,35%), Recreación y cultura (0,75%), Prendas de vestir y calzado (0,39%) y por último, Información y comunicación (-0,21%).</w:t>
            </w:r>
          </w:p>
          <w:p w14:paraId="25701F50" w14:textId="77777777" w:rsidR="00B1041B" w:rsidRPr="00301ED4" w:rsidRDefault="00B1041B" w:rsidP="00A90F8D">
            <w:pPr>
              <w:widowControl/>
              <w:autoSpaceDE/>
              <w:autoSpaceDN/>
              <w:jc w:val="both"/>
              <w:rPr>
                <w:rFonts w:eastAsia="Times New Roman"/>
                <w:sz w:val="12"/>
                <w:szCs w:val="12"/>
                <w:lang w:eastAsia="es-ES"/>
              </w:rPr>
            </w:pPr>
          </w:p>
          <w:p w14:paraId="596DFE40" w14:textId="77777777" w:rsidR="00B1041B" w:rsidRDefault="00B1041B" w:rsidP="00A90F8D">
            <w:pPr>
              <w:widowControl/>
              <w:autoSpaceDE/>
              <w:autoSpaceDN/>
              <w:jc w:val="both"/>
              <w:rPr>
                <w:rFonts w:eastAsia="Times New Roman"/>
                <w:sz w:val="18"/>
                <w:szCs w:val="18"/>
                <w:lang w:eastAsia="es-ES"/>
              </w:rPr>
            </w:pPr>
            <w:r w:rsidRPr="00556056">
              <w:rPr>
                <w:rFonts w:eastAsia="Times New Roman"/>
                <w:sz w:val="18"/>
                <w:szCs w:val="18"/>
                <w:lang w:eastAsia="es-ES"/>
              </w:rPr>
              <w:t>En el mes de febrero de 2025, el IPC registró una variación de 5,28% en comparación con febrero de 2024. En el último año, las divisiones Restaurantes y hoteles (7,73%), Educación (7,38%), Alojamiento, agua, electricidad, gas y otros combustibles (6,58%), Transporte (5,64%) y por último, Salud (5,42%) se ubicaron por encima del promedio nacional (5,28%). Entre tanto, las divisiones Bebidas alcohólicas y tabaco (4,92%), Alimentos y bebidas no alcohólicas (4,56%), Bienes y servicios diversos (3,43%), Muebles, artículos para el hogar y para la conservación ordinaria del hogar (2,46%), Prendas de vestir y calzado (1,44%), Recreación y cultura (0,81%) y por último, Información y comunicación (-1,24%) se ubicaron por debajo del promedio nacional.</w:t>
            </w:r>
            <w:r>
              <w:rPr>
                <w:rStyle w:val="Refdenotaalpie"/>
                <w:rFonts w:eastAsia="Times New Roman"/>
                <w:sz w:val="18"/>
                <w:szCs w:val="18"/>
                <w:lang w:eastAsia="es-ES"/>
              </w:rPr>
              <w:footnoteReference w:id="5"/>
            </w:r>
          </w:p>
          <w:p w14:paraId="05112616" w14:textId="77777777" w:rsidR="00B1041B" w:rsidRDefault="00B1041B" w:rsidP="003D4479">
            <w:pPr>
              <w:widowControl/>
              <w:autoSpaceDE/>
              <w:autoSpaceDN/>
              <w:spacing w:before="75" w:after="75"/>
              <w:jc w:val="both"/>
              <w:rPr>
                <w:rFonts w:eastAsia="Times New Roman"/>
                <w:sz w:val="18"/>
                <w:szCs w:val="18"/>
                <w:lang w:eastAsia="es-ES"/>
              </w:rPr>
            </w:pPr>
          </w:p>
          <w:p w14:paraId="0C3D425E" w14:textId="28C2E47F" w:rsidR="00B1041B" w:rsidRDefault="00B1041B" w:rsidP="00B31847">
            <w:pPr>
              <w:widowControl/>
              <w:autoSpaceDE/>
              <w:autoSpaceDN/>
              <w:spacing w:before="75" w:after="75"/>
              <w:jc w:val="center"/>
              <w:rPr>
                <w:rFonts w:eastAsia="Times New Roman"/>
                <w:sz w:val="18"/>
                <w:szCs w:val="18"/>
                <w:lang w:eastAsia="es-ES"/>
              </w:rPr>
            </w:pPr>
            <w:r w:rsidRPr="00FA13D1">
              <w:rPr>
                <w:noProof/>
                <w:sz w:val="18"/>
                <w:szCs w:val="18"/>
                <w:lang w:val="es-CO" w:eastAsia="es-CO"/>
              </w:rPr>
              <w:lastRenderedPageBreak/>
              <w:drawing>
                <wp:inline distT="0" distB="0" distL="0" distR="0" wp14:anchorId="57C4AEA2" wp14:editId="6A97702C">
                  <wp:extent cx="6638341" cy="2581275"/>
                  <wp:effectExtent l="0" t="0" r="0" b="0"/>
                  <wp:docPr id="20623551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355170" name=""/>
                          <pic:cNvPicPr/>
                        </pic:nvPicPr>
                        <pic:blipFill rotWithShape="1">
                          <a:blip r:embed="rId10"/>
                          <a:srcRect b="8734"/>
                          <a:stretch/>
                        </pic:blipFill>
                        <pic:spPr bwMode="auto">
                          <a:xfrm>
                            <a:off x="0" y="0"/>
                            <a:ext cx="6643739" cy="2583374"/>
                          </a:xfrm>
                          <a:prstGeom prst="rect">
                            <a:avLst/>
                          </a:prstGeom>
                          <a:ln>
                            <a:noFill/>
                          </a:ln>
                          <a:extLst>
                            <a:ext uri="{53640926-AAD7-44D8-BBD7-CCE9431645EC}">
                              <a14:shadowObscured xmlns:a14="http://schemas.microsoft.com/office/drawing/2010/main"/>
                            </a:ext>
                          </a:extLst>
                        </pic:spPr>
                      </pic:pic>
                    </a:graphicData>
                  </a:graphic>
                </wp:inline>
              </w:drawing>
            </w:r>
          </w:p>
          <w:p w14:paraId="068E2EB3" w14:textId="27BA37B0" w:rsidR="00847F44" w:rsidRDefault="00E91A37" w:rsidP="00F523CB">
            <w:pPr>
              <w:ind w:left="70"/>
              <w:jc w:val="both"/>
              <w:rPr>
                <w:b/>
                <w:sz w:val="18"/>
                <w:szCs w:val="18"/>
              </w:rPr>
            </w:pPr>
            <w:sdt>
              <w:sdtPr>
                <w:tag w:val="goog_rdk_6"/>
                <w:id w:val="-1647973842"/>
                <w:showingPlcHdr/>
              </w:sdtPr>
              <w:sdtEndPr/>
              <w:sdtContent>
                <w:r w:rsidR="003D4479">
                  <w:t xml:space="preserve">     </w:t>
                </w:r>
              </w:sdtContent>
            </w:sdt>
            <w:r w:rsidR="00F523CB" w:rsidRPr="00866053">
              <w:rPr>
                <w:b/>
                <w:sz w:val="18"/>
                <w:szCs w:val="18"/>
              </w:rPr>
              <w:t>1.2 TÉCNICO</w:t>
            </w:r>
          </w:p>
          <w:p w14:paraId="2268961C" w14:textId="77777777" w:rsidR="0066043E" w:rsidRDefault="0066043E" w:rsidP="00F523CB">
            <w:pPr>
              <w:ind w:left="70"/>
              <w:jc w:val="both"/>
              <w:rPr>
                <w:b/>
                <w:sz w:val="18"/>
                <w:szCs w:val="18"/>
              </w:rPr>
            </w:pPr>
          </w:p>
          <w:p w14:paraId="19560FA2" w14:textId="77777777" w:rsidR="0066043E" w:rsidRPr="00305CF3" w:rsidRDefault="0066043E" w:rsidP="0066043E">
            <w:pPr>
              <w:ind w:right="111"/>
              <w:jc w:val="both"/>
              <w:rPr>
                <w:b/>
                <w:iCs/>
                <w:sz w:val="18"/>
                <w:szCs w:val="18"/>
              </w:rPr>
            </w:pPr>
            <w:r>
              <w:rPr>
                <w:b/>
                <w:iCs/>
                <w:sz w:val="18"/>
                <w:szCs w:val="18"/>
              </w:rPr>
              <w:t>VER ANEXO TECNICO- HOJA ESPECIFICACIONES TECNICAS</w:t>
            </w:r>
          </w:p>
          <w:p w14:paraId="15A26AC8" w14:textId="77777777" w:rsidR="0066043E" w:rsidRPr="00A90F8D" w:rsidRDefault="0066043E" w:rsidP="0066043E">
            <w:pPr>
              <w:ind w:right="111"/>
              <w:jc w:val="both"/>
              <w:rPr>
                <w:b/>
                <w:iCs/>
                <w:sz w:val="12"/>
                <w:szCs w:val="12"/>
              </w:rPr>
            </w:pPr>
          </w:p>
          <w:p w14:paraId="12E74596" w14:textId="1AD269E9" w:rsidR="0066043E" w:rsidRPr="00305CF3" w:rsidRDefault="0066043E" w:rsidP="0066043E">
            <w:pPr>
              <w:ind w:right="111"/>
              <w:jc w:val="both"/>
              <w:rPr>
                <w:b/>
                <w:iCs/>
                <w:vanish/>
                <w:sz w:val="18"/>
                <w:szCs w:val="18"/>
              </w:rPr>
            </w:pPr>
            <w:r>
              <w:rPr>
                <w:iCs/>
                <w:sz w:val="18"/>
                <w:szCs w:val="18"/>
              </w:rPr>
              <w:t>El documento en mención contiene las especificaciones de cada ítem por cada uno de los 1</w:t>
            </w:r>
            <w:r w:rsidR="001678BD">
              <w:rPr>
                <w:iCs/>
                <w:sz w:val="18"/>
                <w:szCs w:val="18"/>
              </w:rPr>
              <w:t>4</w:t>
            </w:r>
            <w:r>
              <w:rPr>
                <w:iCs/>
                <w:sz w:val="18"/>
                <w:szCs w:val="18"/>
              </w:rPr>
              <w:t xml:space="preserve"> lo</w:t>
            </w:r>
            <w:r w:rsidR="000758FC">
              <w:rPr>
                <w:iCs/>
                <w:sz w:val="18"/>
                <w:szCs w:val="18"/>
              </w:rPr>
              <w:t>t</w:t>
            </w:r>
            <w:r>
              <w:rPr>
                <w:iCs/>
                <w:sz w:val="18"/>
                <w:szCs w:val="18"/>
              </w:rPr>
              <w:t>es que componen el presente proceso incluidas las cantidades por regionales.</w:t>
            </w:r>
          </w:p>
          <w:p w14:paraId="4D65578B" w14:textId="77777777" w:rsidR="0066043E" w:rsidRPr="00305CF3" w:rsidRDefault="0066043E" w:rsidP="0066043E">
            <w:pPr>
              <w:ind w:right="111"/>
              <w:jc w:val="both"/>
              <w:rPr>
                <w:b/>
                <w:iCs/>
                <w:sz w:val="18"/>
                <w:szCs w:val="18"/>
              </w:rPr>
            </w:pPr>
          </w:p>
          <w:p w14:paraId="6F39DBAD" w14:textId="77777777" w:rsidR="00F064C9" w:rsidRPr="00866053" w:rsidRDefault="00F064C9" w:rsidP="00F064C9">
            <w:pPr>
              <w:ind w:right="111"/>
              <w:jc w:val="both"/>
              <w:rPr>
                <w:b/>
                <w:iCs/>
                <w:vanish/>
                <w:sz w:val="18"/>
                <w:szCs w:val="18"/>
                <w:specVanish/>
              </w:rPr>
            </w:pPr>
          </w:p>
          <w:p w14:paraId="19AD6EB7" w14:textId="5F9F7660" w:rsidR="00F064C9" w:rsidRPr="00301ED4" w:rsidRDefault="00F064C9" w:rsidP="00F064C9">
            <w:pPr>
              <w:ind w:right="111"/>
              <w:jc w:val="both"/>
              <w:rPr>
                <w:b/>
                <w:iCs/>
                <w:sz w:val="12"/>
                <w:szCs w:val="12"/>
              </w:rPr>
            </w:pPr>
            <w:r w:rsidRPr="00866053">
              <w:rPr>
                <w:b/>
                <w:iCs/>
                <w:sz w:val="18"/>
                <w:szCs w:val="18"/>
              </w:rPr>
              <w:t xml:space="preserve"> </w:t>
            </w:r>
          </w:p>
          <w:p w14:paraId="0CC53C1D" w14:textId="77777777" w:rsidR="000758FC" w:rsidRDefault="009440D2" w:rsidP="000758FC">
            <w:pPr>
              <w:jc w:val="both"/>
            </w:pPr>
            <w:r w:rsidRPr="00866053">
              <w:rPr>
                <w:b/>
                <w:color w:val="000000"/>
                <w:sz w:val="18"/>
                <w:szCs w:val="18"/>
              </w:rPr>
              <w:t xml:space="preserve">Denominación Técnica del Servicio: </w:t>
            </w:r>
            <w:r w:rsidR="000758FC" w:rsidRPr="00803371">
              <w:rPr>
                <w:sz w:val="18"/>
                <w:szCs w:val="18"/>
              </w:rPr>
              <w:t>Teniendo en cuenta el Clasificador de United Nations Standard Products and Services Code (UNSPSC) desarrollado por el Programa de las Naciones Unidas para el Desarrollo (PNUD) y la Corporación DUN&amp; Bradstreet (D&amp;B), el cual en su versión en español corresponde al portal de Colombia Compra Eficiente, para el presente proceso el objeto contractual está clasificado en cualquiera de las siguiente(s) codificaciones</w:t>
            </w:r>
            <w:r w:rsidR="000758FC" w:rsidRPr="00305CF3">
              <w:t>:</w:t>
            </w:r>
          </w:p>
          <w:p w14:paraId="059FE444" w14:textId="77777777" w:rsidR="000758FC" w:rsidRDefault="000758FC" w:rsidP="000758FC">
            <w:pPr>
              <w:jc w:val="both"/>
              <w:rPr>
                <w:b/>
                <w:sz w:val="18"/>
                <w:szCs w:val="18"/>
              </w:rPr>
            </w:pPr>
            <w:r w:rsidRPr="00305CF3">
              <w:rPr>
                <w:b/>
                <w:sz w:val="18"/>
                <w:szCs w:val="18"/>
              </w:rPr>
              <w:t xml:space="preserve"> </w:t>
            </w:r>
            <w:r>
              <w:rPr>
                <w:b/>
                <w:sz w:val="18"/>
                <w:szCs w:val="18"/>
              </w:rPr>
              <w:t xml:space="preserve"> </w:t>
            </w:r>
          </w:p>
          <w:tbl>
            <w:tblPr>
              <w:tblStyle w:val="TableNormal1"/>
              <w:tblW w:w="103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92"/>
              <w:gridCol w:w="1425"/>
              <w:gridCol w:w="1268"/>
              <w:gridCol w:w="1275"/>
              <w:gridCol w:w="5425"/>
            </w:tblGrid>
            <w:tr w:rsidR="000758FC" w:rsidRPr="00BB2A01" w14:paraId="6A04FF5A" w14:textId="77777777" w:rsidTr="00B07660">
              <w:trPr>
                <w:trHeight w:val="282"/>
                <w:jc w:val="center"/>
              </w:trPr>
              <w:tc>
                <w:tcPr>
                  <w:tcW w:w="10385" w:type="dxa"/>
                  <w:gridSpan w:val="5"/>
                  <w:tcBorders>
                    <w:left w:val="nil"/>
                  </w:tcBorders>
                  <w:vAlign w:val="center"/>
                </w:tcPr>
                <w:p w14:paraId="6204B79D" w14:textId="77777777" w:rsidR="000758FC" w:rsidRPr="00BB2A01" w:rsidRDefault="000758FC" w:rsidP="000758FC">
                  <w:pPr>
                    <w:pStyle w:val="TableParagraph"/>
                    <w:ind w:left="187" w:right="183"/>
                    <w:contextualSpacing/>
                    <w:jc w:val="center"/>
                    <w:rPr>
                      <w:rFonts w:eastAsia="Times New Roman"/>
                      <w:b/>
                      <w:bCs/>
                      <w:color w:val="000000"/>
                      <w:sz w:val="16"/>
                      <w:szCs w:val="16"/>
                    </w:rPr>
                  </w:pPr>
                  <w:r w:rsidRPr="00BB2A01">
                    <w:rPr>
                      <w:b/>
                      <w:sz w:val="16"/>
                      <w:szCs w:val="16"/>
                    </w:rPr>
                    <w:t>UNSPSC – Decreto 1082 de 2015</w:t>
                  </w:r>
                </w:p>
              </w:tc>
            </w:tr>
            <w:tr w:rsidR="000758FC" w:rsidRPr="00BB2A01" w14:paraId="7F69EB94" w14:textId="77777777" w:rsidTr="00B07660">
              <w:trPr>
                <w:trHeight w:val="286"/>
                <w:jc w:val="center"/>
              </w:trPr>
              <w:tc>
                <w:tcPr>
                  <w:tcW w:w="992" w:type="dxa"/>
                  <w:tcBorders>
                    <w:left w:val="nil"/>
                  </w:tcBorders>
                  <w:vAlign w:val="center"/>
                </w:tcPr>
                <w:p w14:paraId="5CC504D9" w14:textId="77777777" w:rsidR="000758FC" w:rsidRPr="00BB2A01" w:rsidRDefault="000758FC" w:rsidP="000758FC">
                  <w:pPr>
                    <w:pStyle w:val="TableParagraph"/>
                    <w:contextualSpacing/>
                    <w:jc w:val="center"/>
                    <w:rPr>
                      <w:b/>
                      <w:sz w:val="16"/>
                      <w:szCs w:val="16"/>
                    </w:rPr>
                  </w:pPr>
                  <w:r w:rsidRPr="00BB2A01">
                    <w:rPr>
                      <w:rFonts w:eastAsia="Times New Roman"/>
                      <w:b/>
                      <w:bCs/>
                      <w:color w:val="000000"/>
                      <w:sz w:val="16"/>
                      <w:szCs w:val="16"/>
                    </w:rPr>
                    <w:t>GRUPO</w:t>
                  </w:r>
                </w:p>
              </w:tc>
              <w:tc>
                <w:tcPr>
                  <w:tcW w:w="1425" w:type="dxa"/>
                  <w:vAlign w:val="center"/>
                </w:tcPr>
                <w:p w14:paraId="0D57DAEB" w14:textId="77777777" w:rsidR="000758FC" w:rsidRPr="00BB2A01" w:rsidRDefault="000758FC" w:rsidP="000758FC">
                  <w:pPr>
                    <w:pStyle w:val="TableParagraph"/>
                    <w:ind w:left="-16"/>
                    <w:contextualSpacing/>
                    <w:jc w:val="center"/>
                    <w:rPr>
                      <w:b/>
                      <w:sz w:val="16"/>
                      <w:szCs w:val="16"/>
                    </w:rPr>
                  </w:pPr>
                  <w:r w:rsidRPr="00BB2A01">
                    <w:rPr>
                      <w:rFonts w:eastAsia="Times New Roman"/>
                      <w:b/>
                      <w:bCs/>
                      <w:color w:val="000000"/>
                      <w:sz w:val="16"/>
                      <w:szCs w:val="16"/>
                    </w:rPr>
                    <w:t>SEGMENTO</w:t>
                  </w:r>
                </w:p>
              </w:tc>
              <w:tc>
                <w:tcPr>
                  <w:tcW w:w="1268" w:type="dxa"/>
                  <w:vAlign w:val="center"/>
                </w:tcPr>
                <w:p w14:paraId="7E7613ED" w14:textId="77777777" w:rsidR="000758FC" w:rsidRPr="00BB2A01" w:rsidRDefault="000758FC" w:rsidP="000758FC">
                  <w:pPr>
                    <w:pStyle w:val="TableParagraph"/>
                    <w:ind w:right="-21"/>
                    <w:contextualSpacing/>
                    <w:jc w:val="center"/>
                    <w:rPr>
                      <w:b/>
                      <w:sz w:val="16"/>
                      <w:szCs w:val="16"/>
                    </w:rPr>
                  </w:pPr>
                  <w:r w:rsidRPr="00BB2A01">
                    <w:rPr>
                      <w:rFonts w:eastAsia="Times New Roman"/>
                      <w:b/>
                      <w:bCs/>
                      <w:color w:val="000000"/>
                      <w:sz w:val="16"/>
                      <w:szCs w:val="16"/>
                    </w:rPr>
                    <w:t>FAMILIA</w:t>
                  </w:r>
                </w:p>
              </w:tc>
              <w:tc>
                <w:tcPr>
                  <w:tcW w:w="1275" w:type="dxa"/>
                  <w:vAlign w:val="center"/>
                </w:tcPr>
                <w:p w14:paraId="12E771E6" w14:textId="77777777" w:rsidR="000758FC" w:rsidRPr="00BB2A01" w:rsidRDefault="000758FC" w:rsidP="000758FC">
                  <w:pPr>
                    <w:pStyle w:val="TableParagraph"/>
                    <w:contextualSpacing/>
                    <w:jc w:val="center"/>
                    <w:rPr>
                      <w:b/>
                      <w:sz w:val="16"/>
                      <w:szCs w:val="16"/>
                    </w:rPr>
                  </w:pPr>
                  <w:r w:rsidRPr="00BB2A01">
                    <w:rPr>
                      <w:rFonts w:eastAsia="Times New Roman"/>
                      <w:b/>
                      <w:bCs/>
                      <w:color w:val="000000"/>
                      <w:sz w:val="16"/>
                      <w:szCs w:val="16"/>
                    </w:rPr>
                    <w:t>CLASE</w:t>
                  </w:r>
                </w:p>
              </w:tc>
              <w:tc>
                <w:tcPr>
                  <w:tcW w:w="5425" w:type="dxa"/>
                  <w:vAlign w:val="center"/>
                </w:tcPr>
                <w:p w14:paraId="54092F56" w14:textId="77777777" w:rsidR="000758FC" w:rsidRPr="00BB2A01" w:rsidRDefault="000758FC" w:rsidP="000758FC">
                  <w:pPr>
                    <w:pStyle w:val="TableParagraph"/>
                    <w:ind w:left="187" w:right="183"/>
                    <w:contextualSpacing/>
                    <w:jc w:val="center"/>
                    <w:rPr>
                      <w:b/>
                      <w:sz w:val="16"/>
                      <w:szCs w:val="16"/>
                    </w:rPr>
                  </w:pPr>
                  <w:r w:rsidRPr="00BB2A01">
                    <w:rPr>
                      <w:rFonts w:eastAsia="Times New Roman"/>
                      <w:b/>
                      <w:bCs/>
                      <w:color w:val="000000"/>
                      <w:sz w:val="16"/>
                      <w:szCs w:val="16"/>
                    </w:rPr>
                    <w:t>DESCRIPCIÓN</w:t>
                  </w:r>
                </w:p>
              </w:tc>
            </w:tr>
            <w:tr w:rsidR="000758FC" w:rsidRPr="00BB2A01" w14:paraId="6682BA59" w14:textId="77777777" w:rsidTr="00B07660">
              <w:trPr>
                <w:trHeight w:val="340"/>
                <w:jc w:val="center"/>
              </w:trPr>
              <w:tc>
                <w:tcPr>
                  <w:tcW w:w="992" w:type="dxa"/>
                  <w:tcBorders>
                    <w:left w:val="nil"/>
                  </w:tcBorders>
                  <w:vAlign w:val="center"/>
                </w:tcPr>
                <w:p w14:paraId="1D7F77D7" w14:textId="77777777" w:rsidR="000758FC" w:rsidRPr="009E2B21" w:rsidRDefault="000758FC" w:rsidP="000758FC">
                  <w:pPr>
                    <w:spacing w:line="150" w:lineRule="atLeast"/>
                    <w:ind w:left="-113" w:right="-103"/>
                    <w:jc w:val="center"/>
                    <w:textAlignment w:val="baseline"/>
                    <w:rPr>
                      <w:sz w:val="18"/>
                      <w:szCs w:val="18"/>
                    </w:rPr>
                  </w:pPr>
                  <w:r w:rsidRPr="009E2B21">
                    <w:rPr>
                      <w:sz w:val="18"/>
                      <w:szCs w:val="18"/>
                    </w:rPr>
                    <w:t>D</w:t>
                  </w:r>
                </w:p>
              </w:tc>
              <w:tc>
                <w:tcPr>
                  <w:tcW w:w="1425" w:type="dxa"/>
                  <w:vAlign w:val="center"/>
                </w:tcPr>
                <w:p w14:paraId="3E253C50" w14:textId="77777777" w:rsidR="000758FC" w:rsidRPr="009E2B21" w:rsidRDefault="000758FC" w:rsidP="000758FC">
                  <w:pPr>
                    <w:spacing w:line="150" w:lineRule="atLeast"/>
                    <w:ind w:left="-105" w:right="-104"/>
                    <w:jc w:val="center"/>
                    <w:textAlignment w:val="baseline"/>
                    <w:rPr>
                      <w:sz w:val="18"/>
                      <w:szCs w:val="18"/>
                    </w:rPr>
                  </w:pPr>
                  <w:r w:rsidRPr="009E2B21">
                    <w:rPr>
                      <w:sz w:val="18"/>
                      <w:szCs w:val="18"/>
                    </w:rPr>
                    <w:t>41</w:t>
                  </w:r>
                </w:p>
              </w:tc>
              <w:tc>
                <w:tcPr>
                  <w:tcW w:w="1268" w:type="dxa"/>
                  <w:vAlign w:val="center"/>
                </w:tcPr>
                <w:p w14:paraId="35878E4C" w14:textId="77777777" w:rsidR="000758FC" w:rsidRPr="009E2B21" w:rsidRDefault="000758FC" w:rsidP="000758FC">
                  <w:pPr>
                    <w:spacing w:line="150" w:lineRule="atLeast"/>
                    <w:ind w:left="-104" w:right="-114"/>
                    <w:jc w:val="center"/>
                    <w:textAlignment w:val="baseline"/>
                    <w:rPr>
                      <w:sz w:val="18"/>
                      <w:szCs w:val="18"/>
                    </w:rPr>
                  </w:pPr>
                  <w:r w:rsidRPr="009E2B21">
                    <w:rPr>
                      <w:sz w:val="18"/>
                      <w:szCs w:val="18"/>
                    </w:rPr>
                    <w:t>11</w:t>
                  </w:r>
                </w:p>
              </w:tc>
              <w:tc>
                <w:tcPr>
                  <w:tcW w:w="1275" w:type="dxa"/>
                  <w:vAlign w:val="center"/>
                </w:tcPr>
                <w:p w14:paraId="2C6ACD28" w14:textId="77777777" w:rsidR="000758FC" w:rsidRPr="009E2B21" w:rsidRDefault="000758FC" w:rsidP="000758FC">
                  <w:pPr>
                    <w:spacing w:line="150" w:lineRule="atLeast"/>
                    <w:ind w:left="-106" w:right="-103"/>
                    <w:jc w:val="center"/>
                    <w:textAlignment w:val="baseline"/>
                    <w:rPr>
                      <w:sz w:val="18"/>
                      <w:szCs w:val="18"/>
                    </w:rPr>
                  </w:pPr>
                  <w:r w:rsidRPr="009E2B21">
                    <w:rPr>
                      <w:sz w:val="18"/>
                      <w:szCs w:val="18"/>
                    </w:rPr>
                    <w:t>61</w:t>
                  </w:r>
                </w:p>
              </w:tc>
              <w:tc>
                <w:tcPr>
                  <w:tcW w:w="5425" w:type="dxa"/>
                  <w:vAlign w:val="center"/>
                </w:tcPr>
                <w:p w14:paraId="184D3F51" w14:textId="77777777" w:rsidR="000758FC" w:rsidRPr="00BB2A01" w:rsidRDefault="000758FC" w:rsidP="000758FC">
                  <w:pPr>
                    <w:pStyle w:val="TableParagraph"/>
                    <w:ind w:left="187" w:right="175"/>
                    <w:contextualSpacing/>
                    <w:jc w:val="center"/>
                    <w:rPr>
                      <w:sz w:val="16"/>
                      <w:szCs w:val="16"/>
                    </w:rPr>
                  </w:pPr>
                  <w:r w:rsidRPr="009E2B21">
                    <w:rPr>
                      <w:rFonts w:eastAsia="ArialMT"/>
                      <w:sz w:val="18"/>
                      <w:szCs w:val="18"/>
                      <w:lang w:val="es-CO"/>
                    </w:rPr>
                    <w:t>Kits de ensayos manuales, controles de calidad, calibradores y normativas</w:t>
                  </w:r>
                </w:p>
              </w:tc>
            </w:tr>
            <w:tr w:rsidR="000758FC" w:rsidRPr="00BB2A01" w14:paraId="712260BA" w14:textId="77777777" w:rsidTr="00B07660">
              <w:trPr>
                <w:trHeight w:val="340"/>
                <w:jc w:val="center"/>
              </w:trPr>
              <w:tc>
                <w:tcPr>
                  <w:tcW w:w="992" w:type="dxa"/>
                  <w:tcBorders>
                    <w:left w:val="nil"/>
                  </w:tcBorders>
                  <w:vAlign w:val="center"/>
                </w:tcPr>
                <w:p w14:paraId="4033E3D0" w14:textId="77777777" w:rsidR="000758FC" w:rsidRPr="009E2B21" w:rsidRDefault="000758FC" w:rsidP="000758FC">
                  <w:pPr>
                    <w:spacing w:line="180" w:lineRule="atLeast"/>
                    <w:ind w:left="-113" w:right="-103"/>
                    <w:jc w:val="center"/>
                    <w:textAlignment w:val="baseline"/>
                    <w:rPr>
                      <w:sz w:val="18"/>
                      <w:szCs w:val="18"/>
                    </w:rPr>
                  </w:pPr>
                  <w:r w:rsidRPr="009E2B21">
                    <w:rPr>
                      <w:sz w:val="18"/>
                      <w:szCs w:val="18"/>
                    </w:rPr>
                    <w:t>E</w:t>
                  </w:r>
                </w:p>
              </w:tc>
              <w:tc>
                <w:tcPr>
                  <w:tcW w:w="1425" w:type="dxa"/>
                  <w:vAlign w:val="center"/>
                </w:tcPr>
                <w:p w14:paraId="21B78997" w14:textId="77777777" w:rsidR="000758FC" w:rsidRPr="009E2B21" w:rsidRDefault="000758FC" w:rsidP="000758FC">
                  <w:pPr>
                    <w:spacing w:line="180" w:lineRule="atLeast"/>
                    <w:ind w:left="-105" w:right="-104"/>
                    <w:jc w:val="center"/>
                    <w:textAlignment w:val="baseline"/>
                    <w:rPr>
                      <w:sz w:val="18"/>
                      <w:szCs w:val="18"/>
                    </w:rPr>
                  </w:pPr>
                  <w:r w:rsidRPr="009E2B21">
                    <w:rPr>
                      <w:sz w:val="18"/>
                      <w:szCs w:val="18"/>
                    </w:rPr>
                    <w:t>46</w:t>
                  </w:r>
                </w:p>
              </w:tc>
              <w:tc>
                <w:tcPr>
                  <w:tcW w:w="1268" w:type="dxa"/>
                  <w:vAlign w:val="center"/>
                </w:tcPr>
                <w:p w14:paraId="19263655" w14:textId="77777777" w:rsidR="000758FC" w:rsidRPr="009E2B21" w:rsidRDefault="000758FC" w:rsidP="000758FC">
                  <w:pPr>
                    <w:spacing w:line="180" w:lineRule="atLeast"/>
                    <w:ind w:left="-104" w:right="-114"/>
                    <w:jc w:val="center"/>
                    <w:textAlignment w:val="baseline"/>
                    <w:rPr>
                      <w:sz w:val="18"/>
                      <w:szCs w:val="18"/>
                    </w:rPr>
                  </w:pPr>
                  <w:r w:rsidRPr="009E2B21">
                    <w:rPr>
                      <w:sz w:val="18"/>
                      <w:szCs w:val="18"/>
                    </w:rPr>
                    <w:t>15</w:t>
                  </w:r>
                </w:p>
              </w:tc>
              <w:tc>
                <w:tcPr>
                  <w:tcW w:w="1275" w:type="dxa"/>
                  <w:vAlign w:val="center"/>
                </w:tcPr>
                <w:p w14:paraId="69FF1180" w14:textId="77777777" w:rsidR="000758FC" w:rsidRPr="009E2B21" w:rsidRDefault="000758FC" w:rsidP="000758FC">
                  <w:pPr>
                    <w:spacing w:line="180" w:lineRule="atLeast"/>
                    <w:ind w:left="-106" w:right="-103"/>
                    <w:jc w:val="center"/>
                    <w:textAlignment w:val="baseline"/>
                    <w:rPr>
                      <w:sz w:val="18"/>
                      <w:szCs w:val="18"/>
                    </w:rPr>
                  </w:pPr>
                  <w:r w:rsidRPr="009E2B21">
                    <w:rPr>
                      <w:sz w:val="18"/>
                      <w:szCs w:val="18"/>
                    </w:rPr>
                    <w:t>17</w:t>
                  </w:r>
                </w:p>
              </w:tc>
              <w:tc>
                <w:tcPr>
                  <w:tcW w:w="5425" w:type="dxa"/>
                  <w:vAlign w:val="center"/>
                </w:tcPr>
                <w:p w14:paraId="794F454C" w14:textId="77777777" w:rsidR="000758FC" w:rsidRPr="00BB2A01" w:rsidRDefault="000758FC" w:rsidP="000758FC">
                  <w:pPr>
                    <w:pStyle w:val="TableParagraph"/>
                    <w:ind w:left="187" w:right="175"/>
                    <w:contextualSpacing/>
                    <w:jc w:val="center"/>
                    <w:rPr>
                      <w:sz w:val="16"/>
                      <w:szCs w:val="16"/>
                    </w:rPr>
                  </w:pPr>
                  <w:r w:rsidRPr="009E2B21">
                    <w:rPr>
                      <w:rFonts w:eastAsia="ArialMT"/>
                      <w:sz w:val="18"/>
                      <w:szCs w:val="18"/>
                      <w:lang w:val="es-CO"/>
                    </w:rPr>
                    <w:t>Equipo forense y accesorios y suministros</w:t>
                  </w:r>
                </w:p>
              </w:tc>
            </w:tr>
          </w:tbl>
          <w:p w14:paraId="2943A70C" w14:textId="6E7EEC80" w:rsidR="00A62C29" w:rsidRPr="00866053" w:rsidRDefault="00A62C29" w:rsidP="00A62C29">
            <w:pPr>
              <w:jc w:val="both"/>
            </w:pPr>
          </w:p>
          <w:p w14:paraId="4C1360BA" w14:textId="54796344" w:rsidR="009440D2" w:rsidRDefault="009440D2" w:rsidP="00A62C29">
            <w:pPr>
              <w:jc w:val="both"/>
              <w:rPr>
                <w:b/>
                <w:sz w:val="18"/>
                <w:szCs w:val="18"/>
              </w:rPr>
            </w:pPr>
            <w:r w:rsidRPr="00866053">
              <w:rPr>
                <w:b/>
                <w:sz w:val="18"/>
                <w:szCs w:val="18"/>
              </w:rPr>
              <w:t>1.3 REGULATORIO</w:t>
            </w:r>
          </w:p>
          <w:p w14:paraId="3B766BD1" w14:textId="77777777" w:rsidR="003B0FE8" w:rsidRPr="00A90F8D" w:rsidRDefault="003B0FE8" w:rsidP="00A62C29">
            <w:pPr>
              <w:jc w:val="both"/>
              <w:rPr>
                <w:b/>
                <w:sz w:val="12"/>
                <w:szCs w:val="12"/>
              </w:rPr>
            </w:pPr>
          </w:p>
          <w:p w14:paraId="78B46554" w14:textId="77777777" w:rsidR="001678BD" w:rsidRDefault="001678BD" w:rsidP="001678BD">
            <w:pPr>
              <w:adjustRightInd w:val="0"/>
              <w:jc w:val="both"/>
              <w:rPr>
                <w:sz w:val="18"/>
                <w:szCs w:val="18"/>
              </w:rPr>
            </w:pPr>
            <w:r w:rsidRPr="0040698B">
              <w:rPr>
                <w:sz w:val="18"/>
                <w:szCs w:val="18"/>
              </w:rPr>
              <w:t>El proceso de selección estará sometido a la legislación y jurisdicción colombiana y se rige por las normas de la Leyes 80 de 1993, 1150 de 2007, 1474 de 2011, 1882 de 2018, 2022 y 2069 de 2020, 2195 de 2022, 2294 de 2023, los Decretos 019 de 2012, 0053 de 2012, 1082 de 2015, 2106 de 2019, 310 de 2021, 0199 de 2024, y las demás normas que lo complementen, modifiquen o reglamenten y por las normas civiles y comerciales que regulen el objeto del presente proceso de selección.</w:t>
            </w:r>
          </w:p>
          <w:p w14:paraId="0B9955E0" w14:textId="77777777" w:rsidR="001678BD" w:rsidRPr="0040698B" w:rsidRDefault="001678BD" w:rsidP="001678BD">
            <w:pPr>
              <w:adjustRightInd w:val="0"/>
              <w:jc w:val="both"/>
              <w:rPr>
                <w:sz w:val="18"/>
                <w:szCs w:val="18"/>
                <w:lang w:val="es-CO" w:eastAsia="es-CO"/>
              </w:rPr>
            </w:pPr>
            <w:r w:rsidRPr="0040698B">
              <w:rPr>
                <w:sz w:val="18"/>
                <w:szCs w:val="18"/>
                <w:lang w:val="es-CO" w:eastAsia="es-CO"/>
              </w:rPr>
              <w:t xml:space="preserve">Las normas actualmente vigentes que resulten pertinentes de acuerdo con la Ley Colombiana se presumen conocidas por todos los proponentes. En caso de contradicciones entre el pliego de condiciones y la Ley prevalecerá lo establecido en la Ley. </w:t>
            </w:r>
          </w:p>
          <w:p w14:paraId="14802494" w14:textId="77777777" w:rsidR="001678BD" w:rsidRPr="00301ED4" w:rsidRDefault="001678BD" w:rsidP="001678BD">
            <w:pPr>
              <w:adjustRightInd w:val="0"/>
              <w:jc w:val="both"/>
              <w:rPr>
                <w:sz w:val="12"/>
                <w:szCs w:val="12"/>
                <w:lang w:val="es-CO" w:eastAsia="es-CO"/>
              </w:rPr>
            </w:pPr>
          </w:p>
          <w:p w14:paraId="13081012" w14:textId="77777777" w:rsidR="001678BD" w:rsidRPr="0040698B" w:rsidRDefault="001678BD" w:rsidP="001678BD">
            <w:pPr>
              <w:adjustRightInd w:val="0"/>
              <w:rPr>
                <w:rFonts w:eastAsia="ArialMT"/>
                <w:sz w:val="18"/>
                <w:szCs w:val="18"/>
                <w:lang w:val="es-CO" w:eastAsia="es-CO"/>
              </w:rPr>
            </w:pPr>
            <w:r w:rsidRPr="0040698B">
              <w:rPr>
                <w:sz w:val="18"/>
                <w:szCs w:val="18"/>
                <w:lang w:val="es-CO" w:eastAsia="es-CO"/>
              </w:rPr>
              <w:t>De igual manera, las guías, circulares y demás documentos que genere la Agencia Nacional para la Contra</w:t>
            </w:r>
            <w:r w:rsidRPr="0040698B">
              <w:rPr>
                <w:rFonts w:eastAsia="ArialMT"/>
                <w:sz w:val="18"/>
                <w:szCs w:val="18"/>
                <w:lang w:val="es-CO" w:eastAsia="es-CO"/>
              </w:rPr>
              <w:t xml:space="preserve">tación pública “Colombia Compra Eficiente”, son aplicables para el presente proceso de selección. </w:t>
            </w:r>
          </w:p>
          <w:p w14:paraId="375D2EE6" w14:textId="77777777" w:rsidR="001678BD" w:rsidRPr="00A90F8D" w:rsidRDefault="001678BD" w:rsidP="001678BD">
            <w:pPr>
              <w:adjustRightInd w:val="0"/>
              <w:rPr>
                <w:rFonts w:eastAsia="ArialMT"/>
                <w:sz w:val="12"/>
                <w:szCs w:val="12"/>
                <w:lang w:val="es-CO" w:eastAsia="es-CO"/>
              </w:rPr>
            </w:pPr>
          </w:p>
          <w:p w14:paraId="0CDCF56A" w14:textId="77777777" w:rsidR="001678BD" w:rsidRPr="0040698B" w:rsidRDefault="001678BD" w:rsidP="001678BD">
            <w:pPr>
              <w:jc w:val="both"/>
              <w:rPr>
                <w:iCs/>
                <w:sz w:val="18"/>
                <w:szCs w:val="18"/>
              </w:rPr>
            </w:pPr>
            <w:r w:rsidRPr="0040698B">
              <w:rPr>
                <w:sz w:val="18"/>
                <w:szCs w:val="18"/>
              </w:rPr>
              <w:t xml:space="preserve">Teniendo en cuenta el objeto, las características y el valor del contrato a celebrar, la escogencia del contratista se efectuará con la modalidad de </w:t>
            </w:r>
            <w:r w:rsidRPr="0040698B">
              <w:rPr>
                <w:b/>
                <w:sz w:val="18"/>
                <w:szCs w:val="18"/>
              </w:rPr>
              <w:t>selección abreviada para la adquisición de bienes y servicios de características técnicas uniformes mediante subasta inversa electrónica</w:t>
            </w:r>
            <w:r w:rsidRPr="0040698B">
              <w:rPr>
                <w:sz w:val="18"/>
                <w:szCs w:val="18"/>
              </w:rPr>
              <w:t xml:space="preserve">, advirtiéndose que de conformidad con el artículo 2.2.1.2.1.2.5 del Decreto 1082 de 2015, las entidades estatales, obligadas a aplicar la Ley 80 de 1993 y la Ley 1150 de 2007, o las normas que las modifiquen, aclaren, adicionen o sustituyan, están obligadas a adquirir Bienes y Servicios de Características Técnicas Uniformes a través de los Acuerdos Marco de Precios vigentes, es por ello que una vez revisado </w:t>
            </w:r>
            <w:r w:rsidRPr="0040698B">
              <w:rPr>
                <w:sz w:val="18"/>
                <w:szCs w:val="18"/>
              </w:rPr>
              <w:lastRenderedPageBreak/>
              <w:t xml:space="preserve">el portal de contratación www.colombiacompra.gov.co se determinó que no se encuentran disponibles Acuerdos Marcos de Precios para la adquisición de este tipo de producto, por otra parte y dando cumplimiento al  el artículo 2.2.1.2.12.12 del Decreto 1082 de 2015, </w:t>
            </w:r>
            <w:r w:rsidRPr="0040698B">
              <w:rPr>
                <w:iCs/>
                <w:sz w:val="18"/>
                <w:szCs w:val="18"/>
              </w:rPr>
              <w:t xml:space="preserve"> en la bolsa mercantil no se registran este tipo de materiales de referencia debido a su especialidad tanto en especificaciones técnicas como en condiciones de manejo que requieren los procesos en los que se utilizan estos bienes.</w:t>
            </w:r>
          </w:p>
          <w:p w14:paraId="13BF9E68" w14:textId="77777777" w:rsidR="001678BD" w:rsidRPr="00A90F8D" w:rsidRDefault="001678BD" w:rsidP="001678BD">
            <w:pPr>
              <w:jc w:val="both"/>
              <w:rPr>
                <w:sz w:val="12"/>
                <w:szCs w:val="12"/>
              </w:rPr>
            </w:pPr>
          </w:p>
          <w:p w14:paraId="392CA66B" w14:textId="0FA5B5BC" w:rsidR="001678BD" w:rsidRPr="0040698B" w:rsidRDefault="001678BD" w:rsidP="001678BD">
            <w:pPr>
              <w:jc w:val="both"/>
              <w:rPr>
                <w:sz w:val="18"/>
                <w:szCs w:val="18"/>
              </w:rPr>
            </w:pPr>
            <w:r w:rsidRPr="0040698B">
              <w:rPr>
                <w:sz w:val="18"/>
                <w:szCs w:val="18"/>
              </w:rPr>
              <w:t>Así mismo, en el</w:t>
            </w:r>
            <w:r w:rsidR="009A7898">
              <w:rPr>
                <w:sz w:val="18"/>
                <w:szCs w:val="18"/>
              </w:rPr>
              <w:t xml:space="preserve"> presente </w:t>
            </w:r>
            <w:r w:rsidRPr="0040698B">
              <w:rPr>
                <w:sz w:val="18"/>
                <w:szCs w:val="18"/>
              </w:rPr>
              <w:t>documento la entidad dej</w:t>
            </w:r>
            <w:r w:rsidR="009A7898">
              <w:rPr>
                <w:sz w:val="18"/>
                <w:szCs w:val="18"/>
              </w:rPr>
              <w:t>ó</w:t>
            </w:r>
            <w:r w:rsidRPr="0040698B">
              <w:rPr>
                <w:sz w:val="18"/>
                <w:szCs w:val="18"/>
              </w:rPr>
              <w:t xml:space="preserve"> constancia de las razones de no adelantar el presente proceso a través de la adquisición de bolsa de productos, en cumplimiento de lo establecido en el artículo 2 del Decreto 310 de 2021, el cual modifico el artículo 2.2.1.2.1.2.12 del Decreto 1082 de 2015</w:t>
            </w:r>
          </w:p>
          <w:p w14:paraId="00F917EA" w14:textId="77777777" w:rsidR="001678BD" w:rsidRPr="00A90F8D" w:rsidRDefault="001678BD" w:rsidP="001678BD">
            <w:pPr>
              <w:pStyle w:val="Encabezado"/>
              <w:jc w:val="both"/>
              <w:rPr>
                <w:iCs/>
                <w:sz w:val="12"/>
                <w:szCs w:val="12"/>
              </w:rPr>
            </w:pPr>
          </w:p>
          <w:p w14:paraId="5CB2B253" w14:textId="3FB57ECC" w:rsidR="00F668E5" w:rsidRPr="00F668E5" w:rsidRDefault="00F668E5" w:rsidP="001678BD">
            <w:pPr>
              <w:pStyle w:val="Encabezado"/>
              <w:jc w:val="both"/>
              <w:rPr>
                <w:sz w:val="18"/>
                <w:szCs w:val="18"/>
              </w:rPr>
            </w:pPr>
            <w:r w:rsidRPr="003F010E">
              <w:rPr>
                <w:sz w:val="18"/>
                <w:szCs w:val="18"/>
              </w:rPr>
              <w:t>Bajo el contexto político-económico del país y en virtud de las disposiciones vigentes en materia tributaria, para la presente contratación en la estimación del presupuesto se contemplan todos los costos directos e indirectos, impuestos, tasas y contribuciones de ley a los que haya lugar, de acuerdo con el negocio jurídico pactado entre las partes.</w:t>
            </w:r>
          </w:p>
          <w:p w14:paraId="2B8CB8D6" w14:textId="77777777" w:rsidR="00E15AC4" w:rsidRPr="00A90F8D" w:rsidRDefault="00E15AC4" w:rsidP="009F4F28">
            <w:pPr>
              <w:jc w:val="both"/>
              <w:rPr>
                <w:sz w:val="12"/>
                <w:szCs w:val="12"/>
                <w:lang w:val="es-CO"/>
              </w:rPr>
            </w:pPr>
          </w:p>
          <w:p w14:paraId="509BC12F" w14:textId="77777777" w:rsidR="00E15AC4" w:rsidRPr="000758FC" w:rsidRDefault="00E15AC4" w:rsidP="00E15AC4">
            <w:pPr>
              <w:jc w:val="both"/>
              <w:rPr>
                <w:b/>
                <w:color w:val="000000" w:themeColor="text1"/>
                <w:sz w:val="18"/>
                <w:szCs w:val="18"/>
              </w:rPr>
            </w:pPr>
            <w:r w:rsidRPr="000758FC">
              <w:rPr>
                <w:b/>
                <w:color w:val="000000" w:themeColor="text1"/>
                <w:sz w:val="18"/>
                <w:szCs w:val="18"/>
              </w:rPr>
              <w:t>FOMENTO A LA EJECUCIÓN DE CONTRATOS ESTATALES POR PARTE DE POBLACIÓN EN POBREZA EXTREMA, DESPLAZADOS POR LA VIOLENCIA, PERSONAS EN PROCESO DE REINTEGRACIÓN O REINCORPORACIÓN Y SUJETOS DE ESPECIAL PROTECCIÓN CONSTITUCIONAL.</w:t>
            </w:r>
          </w:p>
          <w:p w14:paraId="4EE5C3F8" w14:textId="77777777" w:rsidR="000758FC" w:rsidRPr="00A90F8D" w:rsidRDefault="000758FC" w:rsidP="00E15AC4">
            <w:pPr>
              <w:jc w:val="both"/>
              <w:rPr>
                <w:b/>
                <w:color w:val="000000" w:themeColor="text1"/>
                <w:sz w:val="12"/>
                <w:szCs w:val="12"/>
              </w:rPr>
            </w:pPr>
          </w:p>
          <w:p w14:paraId="024F00F1" w14:textId="77777777" w:rsidR="00E15AC4" w:rsidRPr="000758FC" w:rsidRDefault="00E15AC4" w:rsidP="00E15AC4">
            <w:pPr>
              <w:jc w:val="both"/>
              <w:rPr>
                <w:color w:val="000000" w:themeColor="text1"/>
                <w:sz w:val="18"/>
                <w:szCs w:val="18"/>
              </w:rPr>
            </w:pPr>
            <w:r w:rsidRPr="000758FC">
              <w:rPr>
                <w:color w:val="000000" w:themeColor="text1"/>
                <w:sz w:val="18"/>
                <w:szCs w:val="18"/>
              </w:rPr>
              <w:t xml:space="preserve">De acuerdo con el artículo 2.2.1.2.4.2.16 del Decreto 1082 de 2015, adicionado por el artículo 3 del Decreto 1860 de 2021,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5F9BD96F" w14:textId="77777777" w:rsidR="000758FC" w:rsidRPr="00A90F8D" w:rsidRDefault="000758FC" w:rsidP="00E15AC4">
            <w:pPr>
              <w:jc w:val="both"/>
              <w:rPr>
                <w:color w:val="000000" w:themeColor="text1"/>
                <w:sz w:val="12"/>
                <w:szCs w:val="12"/>
              </w:rPr>
            </w:pPr>
          </w:p>
          <w:p w14:paraId="20EDD170" w14:textId="016F8688" w:rsidR="008D19D0" w:rsidRPr="000758FC" w:rsidRDefault="00651BF2" w:rsidP="008D19D0">
            <w:pPr>
              <w:jc w:val="both"/>
              <w:rPr>
                <w:color w:val="000000" w:themeColor="text1"/>
                <w:sz w:val="18"/>
                <w:szCs w:val="18"/>
              </w:rPr>
            </w:pPr>
            <w:r w:rsidRPr="000758FC">
              <w:rPr>
                <w:color w:val="000000" w:themeColor="text1"/>
                <w:sz w:val="18"/>
                <w:szCs w:val="18"/>
              </w:rPr>
              <w:t xml:space="preserve">Como quiera que los bienes objeto del presente proceso requiere condiciones específicas como </w:t>
            </w:r>
            <w:r w:rsidRPr="000758FC">
              <w:rPr>
                <w:color w:val="000000" w:themeColor="text1"/>
                <w:sz w:val="18"/>
                <w:szCs w:val="18"/>
                <w:shd w:val="clear" w:color="auto" w:fill="FFFFFF"/>
              </w:rPr>
              <w:t>lo es acreditar los materiales de referencia certificados o aquellos que no requieren el certificado</w:t>
            </w:r>
            <w:r w:rsidR="009A7898">
              <w:rPr>
                <w:color w:val="000000" w:themeColor="text1"/>
                <w:sz w:val="18"/>
                <w:szCs w:val="18"/>
                <w:shd w:val="clear" w:color="auto" w:fill="FFFFFF"/>
              </w:rPr>
              <w:t xml:space="preserve"> se requiere realizar</w:t>
            </w:r>
            <w:r w:rsidRPr="000758FC">
              <w:rPr>
                <w:color w:val="000000" w:themeColor="text1"/>
                <w:sz w:val="18"/>
                <w:szCs w:val="18"/>
                <w:shd w:val="clear" w:color="auto" w:fill="FFFFFF"/>
              </w:rPr>
              <w:t xml:space="preserve"> </w:t>
            </w:r>
            <w:r w:rsidR="009A7898" w:rsidRPr="000758FC">
              <w:rPr>
                <w:color w:val="000000" w:themeColor="text1"/>
                <w:sz w:val="18"/>
                <w:szCs w:val="18"/>
                <w:shd w:val="clear" w:color="auto" w:fill="FFFFFF"/>
              </w:rPr>
              <w:t>trámites</w:t>
            </w:r>
            <w:r w:rsidRPr="000758FC">
              <w:rPr>
                <w:color w:val="000000" w:themeColor="text1"/>
                <w:sz w:val="18"/>
                <w:szCs w:val="18"/>
                <w:shd w:val="clear" w:color="auto" w:fill="FFFFFF"/>
              </w:rPr>
              <w:t xml:space="preserve"> de importación por ser materiales </w:t>
            </w:r>
            <w:r>
              <w:rPr>
                <w:color w:val="000000" w:themeColor="text1"/>
                <w:sz w:val="18"/>
                <w:szCs w:val="18"/>
                <w:shd w:val="clear" w:color="auto" w:fill="FFFFFF"/>
              </w:rPr>
              <w:t>controlados</w:t>
            </w:r>
            <w:r w:rsidRPr="000758FC">
              <w:rPr>
                <w:color w:val="000000" w:themeColor="text1"/>
                <w:sz w:val="18"/>
                <w:szCs w:val="18"/>
                <w:shd w:val="clear" w:color="auto" w:fill="FFFFFF"/>
              </w:rPr>
              <w:t>,</w:t>
            </w:r>
            <w:r w:rsidR="009A7898">
              <w:rPr>
                <w:color w:val="000000" w:themeColor="text1"/>
                <w:sz w:val="18"/>
                <w:szCs w:val="18"/>
                <w:shd w:val="clear" w:color="auto" w:fill="FFFFFF"/>
              </w:rPr>
              <w:t xml:space="preserve"> tener</w:t>
            </w:r>
            <w:r w:rsidRPr="000758FC">
              <w:rPr>
                <w:color w:val="000000" w:themeColor="text1"/>
                <w:sz w:val="18"/>
                <w:szCs w:val="18"/>
                <w:shd w:val="clear" w:color="auto" w:fill="FFFFFF"/>
              </w:rPr>
              <w:t xml:space="preserve"> condiciones</w:t>
            </w:r>
            <w:r w:rsidR="009A7898">
              <w:rPr>
                <w:color w:val="000000" w:themeColor="text1"/>
                <w:sz w:val="18"/>
                <w:szCs w:val="18"/>
                <w:shd w:val="clear" w:color="auto" w:fill="FFFFFF"/>
              </w:rPr>
              <w:t xml:space="preserve"> especiales</w:t>
            </w:r>
            <w:r w:rsidRPr="000758FC">
              <w:rPr>
                <w:color w:val="000000" w:themeColor="text1"/>
                <w:sz w:val="18"/>
                <w:szCs w:val="18"/>
                <w:shd w:val="clear" w:color="auto" w:fill="FFFFFF"/>
              </w:rPr>
              <w:t xml:space="preserve"> de transporte y manejo</w:t>
            </w:r>
            <w:r w:rsidRPr="000758FC">
              <w:rPr>
                <w:color w:val="000000" w:themeColor="text1"/>
                <w:sz w:val="18"/>
                <w:szCs w:val="18"/>
              </w:rPr>
              <w:t>, se evidencia que en el mercado no hay población en condición de extrema pobreza, desplazados por la violencia, personas en proceso de reintegración o reincorporación y sujetos de especial protección constitucional que puedan por su labor económica o empleo aportar al cumplimiento del objeto y/o ejecución del presente proceso</w:t>
            </w:r>
            <w:r w:rsidR="008D19D0">
              <w:rPr>
                <w:color w:val="000000" w:themeColor="text1"/>
                <w:sz w:val="18"/>
                <w:szCs w:val="18"/>
              </w:rPr>
              <w:t>.</w:t>
            </w:r>
          </w:p>
          <w:p w14:paraId="0F9C6B82" w14:textId="77777777" w:rsidR="00651BF2" w:rsidRPr="00A90F8D" w:rsidRDefault="00651BF2" w:rsidP="00651BF2">
            <w:pPr>
              <w:jc w:val="both"/>
              <w:rPr>
                <w:color w:val="000000" w:themeColor="text1"/>
                <w:sz w:val="12"/>
                <w:szCs w:val="12"/>
              </w:rPr>
            </w:pPr>
          </w:p>
          <w:p w14:paraId="61D835C4" w14:textId="362C3CA1" w:rsidR="000758FC" w:rsidRPr="00866053" w:rsidRDefault="00651BF2" w:rsidP="00563F73">
            <w:pPr>
              <w:jc w:val="both"/>
              <w:rPr>
                <w:sz w:val="18"/>
                <w:szCs w:val="18"/>
                <w:lang w:val="es-CO"/>
              </w:rPr>
            </w:pPr>
            <w:r w:rsidRPr="008D19D0">
              <w:rPr>
                <w:color w:val="000000" w:themeColor="text1"/>
                <w:sz w:val="18"/>
                <w:szCs w:val="18"/>
              </w:rPr>
              <w:t>Adicionalmente, una vez consultadas las firmas que se presentaron para el estudio de mercado,</w:t>
            </w:r>
            <w:r w:rsidR="00312D42">
              <w:rPr>
                <w:color w:val="000000" w:themeColor="text1"/>
                <w:sz w:val="18"/>
                <w:szCs w:val="18"/>
              </w:rPr>
              <w:t xml:space="preserve"> </w:t>
            </w:r>
            <w:r w:rsidR="008D19D0" w:rsidRPr="008D19D0">
              <w:rPr>
                <w:color w:val="000000" w:themeColor="text1"/>
                <w:sz w:val="18"/>
                <w:szCs w:val="18"/>
              </w:rPr>
              <w:t xml:space="preserve"> en las mencionadas condiciones de especial protección </w:t>
            </w:r>
            <w:r w:rsidR="00563F73">
              <w:rPr>
                <w:color w:val="000000" w:themeColor="text1"/>
                <w:sz w:val="18"/>
                <w:szCs w:val="18"/>
              </w:rPr>
              <w:t xml:space="preserve"> las </w:t>
            </w:r>
            <w:r w:rsidR="008D19D0" w:rsidRPr="008D19D0">
              <w:rPr>
                <w:color w:val="000000" w:themeColor="text1"/>
                <w:sz w:val="18"/>
                <w:szCs w:val="18"/>
              </w:rPr>
              <w:t xml:space="preserve"> </w:t>
            </w:r>
            <w:r w:rsidR="00312D42">
              <w:rPr>
                <w:color w:val="000000" w:themeColor="text1"/>
                <w:sz w:val="18"/>
                <w:szCs w:val="18"/>
              </w:rPr>
              <w:t>dos</w:t>
            </w:r>
            <w:r w:rsidR="008D19D0" w:rsidRPr="008D19D0">
              <w:rPr>
                <w:color w:val="000000" w:themeColor="text1"/>
                <w:sz w:val="18"/>
                <w:szCs w:val="18"/>
              </w:rPr>
              <w:t xml:space="preserve"> contest</w:t>
            </w:r>
            <w:r w:rsidR="00312D42">
              <w:rPr>
                <w:color w:val="000000" w:themeColor="text1"/>
                <w:sz w:val="18"/>
                <w:szCs w:val="18"/>
              </w:rPr>
              <w:t>aron</w:t>
            </w:r>
            <w:r w:rsidR="008D19D0" w:rsidRPr="008D19D0">
              <w:rPr>
                <w:color w:val="000000" w:themeColor="text1"/>
                <w:sz w:val="18"/>
                <w:szCs w:val="18"/>
              </w:rPr>
              <w:t xml:space="preserve"> que</w:t>
            </w:r>
            <w:r w:rsidR="00563F73">
              <w:rPr>
                <w:color w:val="000000" w:themeColor="text1"/>
                <w:sz w:val="18"/>
                <w:szCs w:val="18"/>
              </w:rPr>
              <w:t xml:space="preserve"> no </w:t>
            </w:r>
            <w:r w:rsidR="008D19D0" w:rsidRPr="008D19D0">
              <w:rPr>
                <w:color w:val="000000" w:themeColor="text1"/>
                <w:sz w:val="18"/>
                <w:szCs w:val="18"/>
              </w:rPr>
              <w:t xml:space="preserve"> contaba</w:t>
            </w:r>
            <w:r w:rsidR="00563F73">
              <w:rPr>
                <w:color w:val="000000" w:themeColor="text1"/>
                <w:sz w:val="18"/>
                <w:szCs w:val="18"/>
              </w:rPr>
              <w:t>n</w:t>
            </w:r>
            <w:r w:rsidR="008D19D0" w:rsidRPr="008D19D0">
              <w:rPr>
                <w:color w:val="000000" w:themeColor="text1"/>
                <w:sz w:val="18"/>
                <w:szCs w:val="18"/>
              </w:rPr>
              <w:t xml:space="preserve"> con personal de estas características; por lo tanto en atención a la pluralidad de oferentes, no es conveniente incluirlo como obligación del proceso, toda vez que al ser bienes de características y manejo especializados, las firmas que se encuentran en la capacidad de proveer los bienes, podrían abstenerse de participar en el proceso y correr el riesgo de desierto, afectando la prestación del servicio de los laboratorios que presentan la necesidad.</w:t>
            </w:r>
          </w:p>
        </w:tc>
      </w:tr>
      <w:tr w:rsidR="009440D2" w:rsidRPr="005369A8" w14:paraId="11E99499" w14:textId="77777777" w:rsidTr="00372044">
        <w:trPr>
          <w:trHeight w:val="112"/>
          <w:jc w:val="center"/>
        </w:trPr>
        <w:tc>
          <w:tcPr>
            <w:tcW w:w="11452" w:type="dxa"/>
            <w:tcBorders>
              <w:top w:val="single" w:sz="4" w:space="0" w:color="000000"/>
              <w:bottom w:val="single" w:sz="4" w:space="0" w:color="000000"/>
            </w:tcBorders>
            <w:shd w:val="clear" w:color="auto" w:fill="BFBFBF"/>
          </w:tcPr>
          <w:p w14:paraId="3BF71B92" w14:textId="05AF8C01" w:rsidR="009440D2" w:rsidRPr="005369A8" w:rsidRDefault="009440D2" w:rsidP="009440D2">
            <w:pPr>
              <w:widowControl/>
              <w:numPr>
                <w:ilvl w:val="0"/>
                <w:numId w:val="3"/>
              </w:numPr>
              <w:pBdr>
                <w:top w:val="nil"/>
                <w:left w:val="nil"/>
                <w:bottom w:val="nil"/>
                <w:right w:val="nil"/>
                <w:between w:val="nil"/>
              </w:pBdr>
              <w:autoSpaceDE/>
              <w:autoSpaceDN/>
              <w:jc w:val="center"/>
              <w:rPr>
                <w:color w:val="000000"/>
              </w:rPr>
            </w:pPr>
            <w:r w:rsidRPr="005369A8">
              <w:rPr>
                <w:b/>
                <w:color w:val="000000"/>
              </w:rPr>
              <w:lastRenderedPageBreak/>
              <w:t>ESTUDIO DE LA OFERTA:</w:t>
            </w:r>
          </w:p>
        </w:tc>
      </w:tr>
      <w:tr w:rsidR="009440D2" w:rsidRPr="005369A8" w14:paraId="3EB0E7EA" w14:textId="77777777" w:rsidTr="00372044">
        <w:trPr>
          <w:trHeight w:val="112"/>
          <w:jc w:val="center"/>
        </w:trPr>
        <w:tc>
          <w:tcPr>
            <w:tcW w:w="11452" w:type="dxa"/>
            <w:tcBorders>
              <w:top w:val="single" w:sz="4" w:space="0" w:color="000000"/>
              <w:left w:val="single" w:sz="4" w:space="0" w:color="000000"/>
              <w:bottom w:val="single" w:sz="4" w:space="0" w:color="000000"/>
              <w:right w:val="single" w:sz="4" w:space="0" w:color="000000"/>
            </w:tcBorders>
            <w:shd w:val="clear" w:color="auto" w:fill="auto"/>
          </w:tcPr>
          <w:p w14:paraId="143D7093" w14:textId="697FE956" w:rsidR="00735878" w:rsidRDefault="009A7898" w:rsidP="00A90F8D">
            <w:pPr>
              <w:pStyle w:val="Prrafodelista"/>
              <w:spacing w:line="259" w:lineRule="auto"/>
              <w:ind w:left="502"/>
              <w:rPr>
                <w:rFonts w:ascii="Arial" w:hAnsi="Arial" w:cs="Arial"/>
                <w:b/>
                <w:bCs/>
                <w:sz w:val="18"/>
                <w:szCs w:val="18"/>
              </w:rPr>
            </w:pPr>
            <w:r w:rsidRPr="009D145D">
              <w:rPr>
                <w:rFonts w:ascii="Arial" w:hAnsi="Arial" w:cs="Arial"/>
                <w:b/>
                <w:bCs/>
                <w:sz w:val="18"/>
                <w:szCs w:val="18"/>
              </w:rPr>
              <w:t xml:space="preserve">2.1 </w:t>
            </w:r>
            <w:r w:rsidR="00735878" w:rsidRPr="009D145D">
              <w:rPr>
                <w:rFonts w:ascii="Arial" w:hAnsi="Arial" w:cs="Arial"/>
                <w:b/>
                <w:bCs/>
                <w:sz w:val="18"/>
                <w:szCs w:val="18"/>
              </w:rPr>
              <w:t>Promoción de acceso de las MiPymes</w:t>
            </w:r>
          </w:p>
          <w:p w14:paraId="6B2777A9" w14:textId="77777777" w:rsidR="00A90F8D" w:rsidRPr="00A90F8D" w:rsidRDefault="00A90F8D" w:rsidP="00A90F8D">
            <w:pPr>
              <w:pStyle w:val="Prrafodelista"/>
              <w:spacing w:line="259" w:lineRule="auto"/>
              <w:ind w:left="502"/>
              <w:rPr>
                <w:rFonts w:ascii="Arial" w:hAnsi="Arial" w:cs="Arial"/>
                <w:b/>
                <w:bCs/>
                <w:sz w:val="12"/>
                <w:szCs w:val="12"/>
              </w:rPr>
            </w:pPr>
          </w:p>
          <w:p w14:paraId="14147991" w14:textId="77777777" w:rsidR="00735878" w:rsidRPr="009D145D" w:rsidRDefault="00735878" w:rsidP="00A90F8D">
            <w:pPr>
              <w:autoSpaceDE/>
              <w:autoSpaceDN/>
              <w:spacing w:line="259" w:lineRule="auto"/>
              <w:jc w:val="both"/>
              <w:rPr>
                <w:sz w:val="18"/>
                <w:szCs w:val="18"/>
              </w:rPr>
            </w:pPr>
            <w:r w:rsidRPr="009D145D">
              <w:rPr>
                <w:sz w:val="18"/>
                <w:szCs w:val="18"/>
              </w:rPr>
              <w:t>De conformidad con lo dispuesto en el Articulo 33, de la Ley 2069 de 2020, por medio del cual se impulsa el  emprendimiento en Colombia y el Decreto 1860 del 24 de diciembre del 2021, por el cual se modifica y adiciona el Decreto 1082 de 2015, Único Reglamentario del Sector Administrativo de Planeación Nacional, con el fin reglamentar los artículos 30, 31, 32, 34 y 35 de la Ley 2069 de 2020, en lo relativo al sistema de compras públicas, la entidad realiza los análisis correspondientes para promover el acceso a las MiPymes, que podrían ser potenciales proveedores del presente proceso, en los siguientes términos:</w:t>
            </w:r>
          </w:p>
          <w:p w14:paraId="7088720F" w14:textId="77777777" w:rsidR="00735878" w:rsidRPr="009D145D" w:rsidRDefault="00735878" w:rsidP="003D4479">
            <w:pPr>
              <w:pBdr>
                <w:left w:val="single" w:sz="4" w:space="4" w:color="auto"/>
              </w:pBdr>
              <w:jc w:val="both"/>
              <w:rPr>
                <w:sz w:val="18"/>
                <w:szCs w:val="18"/>
              </w:rPr>
            </w:pPr>
            <w:r w:rsidRPr="009D145D">
              <w:rPr>
                <w:sz w:val="18"/>
                <w:szCs w:val="18"/>
              </w:rPr>
              <w:t>i) Según el Clasificador de Bienes y Servicios de las Naciones Unidas (Clasificación UNSPSC), el bien/servicio para el presente proceso le corresponde el siguiente:</w:t>
            </w:r>
          </w:p>
          <w:p w14:paraId="581E1FDD" w14:textId="4EE7EA9C" w:rsidR="00BA29FA" w:rsidRPr="00A90F8D" w:rsidRDefault="00BA29FA" w:rsidP="0017055B">
            <w:pPr>
              <w:jc w:val="both"/>
              <w:rPr>
                <w:b/>
                <w:sz w:val="12"/>
                <w:szCs w:val="12"/>
              </w:rPr>
            </w:pPr>
          </w:p>
          <w:tbl>
            <w:tblPr>
              <w:tblStyle w:val="TableNormal1"/>
              <w:tblW w:w="10385" w:type="dxa"/>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92"/>
              <w:gridCol w:w="1425"/>
              <w:gridCol w:w="1268"/>
              <w:gridCol w:w="1275"/>
              <w:gridCol w:w="5425"/>
            </w:tblGrid>
            <w:tr w:rsidR="00BA29FA" w:rsidRPr="009D145D" w14:paraId="1CC9EA9F" w14:textId="77777777" w:rsidTr="00A90F8D">
              <w:trPr>
                <w:trHeight w:val="282"/>
              </w:trPr>
              <w:tc>
                <w:tcPr>
                  <w:tcW w:w="10385" w:type="dxa"/>
                  <w:gridSpan w:val="5"/>
                  <w:vAlign w:val="center"/>
                </w:tcPr>
                <w:p w14:paraId="5ED1417B" w14:textId="77777777" w:rsidR="00BA29FA" w:rsidRPr="009D145D" w:rsidRDefault="00BA29FA" w:rsidP="00BA29FA">
                  <w:pPr>
                    <w:jc w:val="center"/>
                    <w:rPr>
                      <w:b/>
                      <w:bCs/>
                      <w:sz w:val="18"/>
                      <w:szCs w:val="18"/>
                      <w:lang w:eastAsia="en-US"/>
                    </w:rPr>
                  </w:pPr>
                  <w:r w:rsidRPr="009D145D">
                    <w:rPr>
                      <w:b/>
                      <w:sz w:val="18"/>
                      <w:szCs w:val="18"/>
                      <w:lang w:eastAsia="en-US"/>
                    </w:rPr>
                    <w:t>UNSPSC – Decreto 1082 de 2015</w:t>
                  </w:r>
                </w:p>
              </w:tc>
            </w:tr>
            <w:tr w:rsidR="00BA29FA" w:rsidRPr="009D145D" w14:paraId="3E2B3CB5" w14:textId="77777777" w:rsidTr="00A90F8D">
              <w:trPr>
                <w:trHeight w:val="286"/>
              </w:trPr>
              <w:tc>
                <w:tcPr>
                  <w:tcW w:w="992" w:type="dxa"/>
                  <w:vAlign w:val="center"/>
                </w:tcPr>
                <w:p w14:paraId="093A8E90" w14:textId="77777777" w:rsidR="00BA29FA" w:rsidRPr="009D145D" w:rsidRDefault="00BA29FA" w:rsidP="00BA29FA">
                  <w:pPr>
                    <w:jc w:val="center"/>
                    <w:rPr>
                      <w:b/>
                      <w:sz w:val="18"/>
                      <w:szCs w:val="18"/>
                      <w:lang w:eastAsia="en-US"/>
                    </w:rPr>
                  </w:pPr>
                  <w:r w:rsidRPr="009D145D">
                    <w:rPr>
                      <w:b/>
                      <w:bCs/>
                      <w:sz w:val="18"/>
                      <w:szCs w:val="18"/>
                      <w:lang w:eastAsia="en-US"/>
                    </w:rPr>
                    <w:t>GRUPO</w:t>
                  </w:r>
                </w:p>
              </w:tc>
              <w:tc>
                <w:tcPr>
                  <w:tcW w:w="1425" w:type="dxa"/>
                  <w:vAlign w:val="center"/>
                </w:tcPr>
                <w:p w14:paraId="267BD1A7" w14:textId="77777777" w:rsidR="00BA29FA" w:rsidRPr="009D145D" w:rsidRDefault="00BA29FA" w:rsidP="00BA29FA">
                  <w:pPr>
                    <w:jc w:val="center"/>
                    <w:rPr>
                      <w:b/>
                      <w:sz w:val="18"/>
                      <w:szCs w:val="18"/>
                      <w:lang w:eastAsia="en-US"/>
                    </w:rPr>
                  </w:pPr>
                  <w:r w:rsidRPr="009D145D">
                    <w:rPr>
                      <w:b/>
                      <w:bCs/>
                      <w:sz w:val="18"/>
                      <w:szCs w:val="18"/>
                      <w:lang w:eastAsia="en-US"/>
                    </w:rPr>
                    <w:t>SEGMENTO</w:t>
                  </w:r>
                </w:p>
              </w:tc>
              <w:tc>
                <w:tcPr>
                  <w:tcW w:w="1268" w:type="dxa"/>
                  <w:vAlign w:val="center"/>
                </w:tcPr>
                <w:p w14:paraId="7726B501" w14:textId="77777777" w:rsidR="00BA29FA" w:rsidRPr="009D145D" w:rsidRDefault="00BA29FA" w:rsidP="00BA29FA">
                  <w:pPr>
                    <w:jc w:val="center"/>
                    <w:rPr>
                      <w:b/>
                      <w:sz w:val="18"/>
                      <w:szCs w:val="18"/>
                      <w:lang w:eastAsia="en-US"/>
                    </w:rPr>
                  </w:pPr>
                  <w:r w:rsidRPr="009D145D">
                    <w:rPr>
                      <w:b/>
                      <w:bCs/>
                      <w:sz w:val="18"/>
                      <w:szCs w:val="18"/>
                      <w:lang w:eastAsia="en-US"/>
                    </w:rPr>
                    <w:t>FAMILIA</w:t>
                  </w:r>
                </w:p>
              </w:tc>
              <w:tc>
                <w:tcPr>
                  <w:tcW w:w="1275" w:type="dxa"/>
                  <w:vAlign w:val="center"/>
                </w:tcPr>
                <w:p w14:paraId="22FAD031" w14:textId="77777777" w:rsidR="00BA29FA" w:rsidRPr="009D145D" w:rsidRDefault="00BA29FA" w:rsidP="00BA29FA">
                  <w:pPr>
                    <w:jc w:val="center"/>
                    <w:rPr>
                      <w:b/>
                      <w:sz w:val="18"/>
                      <w:szCs w:val="18"/>
                      <w:lang w:eastAsia="en-US"/>
                    </w:rPr>
                  </w:pPr>
                  <w:r w:rsidRPr="009D145D">
                    <w:rPr>
                      <w:b/>
                      <w:bCs/>
                      <w:sz w:val="18"/>
                      <w:szCs w:val="18"/>
                      <w:lang w:eastAsia="en-US"/>
                    </w:rPr>
                    <w:t>CLASE</w:t>
                  </w:r>
                </w:p>
              </w:tc>
              <w:tc>
                <w:tcPr>
                  <w:tcW w:w="5425" w:type="dxa"/>
                  <w:vAlign w:val="center"/>
                </w:tcPr>
                <w:p w14:paraId="0B119FC7" w14:textId="77777777" w:rsidR="00BA29FA" w:rsidRPr="009D145D" w:rsidRDefault="00BA29FA" w:rsidP="00BA29FA">
                  <w:pPr>
                    <w:jc w:val="center"/>
                    <w:rPr>
                      <w:b/>
                      <w:sz w:val="18"/>
                      <w:szCs w:val="18"/>
                      <w:lang w:eastAsia="en-US"/>
                    </w:rPr>
                  </w:pPr>
                  <w:r w:rsidRPr="009D145D">
                    <w:rPr>
                      <w:b/>
                      <w:bCs/>
                      <w:sz w:val="18"/>
                      <w:szCs w:val="18"/>
                      <w:lang w:eastAsia="en-US"/>
                    </w:rPr>
                    <w:t>DESCRIPCIÓN</w:t>
                  </w:r>
                </w:p>
              </w:tc>
            </w:tr>
            <w:tr w:rsidR="00BA29FA" w:rsidRPr="009D145D" w14:paraId="4B79661E" w14:textId="77777777" w:rsidTr="00A90F8D">
              <w:trPr>
                <w:trHeight w:val="147"/>
              </w:trPr>
              <w:tc>
                <w:tcPr>
                  <w:tcW w:w="992" w:type="dxa"/>
                  <w:vAlign w:val="center"/>
                </w:tcPr>
                <w:p w14:paraId="1BC4B410" w14:textId="77777777" w:rsidR="00BA29FA" w:rsidRPr="009D145D" w:rsidRDefault="00BA29FA" w:rsidP="00BA29FA">
                  <w:pPr>
                    <w:jc w:val="center"/>
                    <w:rPr>
                      <w:sz w:val="18"/>
                      <w:szCs w:val="18"/>
                      <w:lang w:eastAsia="en-US"/>
                    </w:rPr>
                  </w:pPr>
                  <w:r w:rsidRPr="009D145D">
                    <w:rPr>
                      <w:sz w:val="18"/>
                      <w:szCs w:val="18"/>
                      <w:lang w:eastAsia="en-US"/>
                    </w:rPr>
                    <w:t>D</w:t>
                  </w:r>
                </w:p>
              </w:tc>
              <w:tc>
                <w:tcPr>
                  <w:tcW w:w="1425" w:type="dxa"/>
                  <w:vAlign w:val="center"/>
                </w:tcPr>
                <w:p w14:paraId="643C8827" w14:textId="77777777" w:rsidR="00BA29FA" w:rsidRPr="009D145D" w:rsidRDefault="00BA29FA" w:rsidP="00BA29FA">
                  <w:pPr>
                    <w:jc w:val="center"/>
                    <w:rPr>
                      <w:sz w:val="18"/>
                      <w:szCs w:val="18"/>
                      <w:lang w:eastAsia="en-US"/>
                    </w:rPr>
                  </w:pPr>
                  <w:r w:rsidRPr="009D145D">
                    <w:rPr>
                      <w:sz w:val="18"/>
                      <w:szCs w:val="18"/>
                      <w:lang w:eastAsia="en-US"/>
                    </w:rPr>
                    <w:t>41</w:t>
                  </w:r>
                </w:p>
              </w:tc>
              <w:tc>
                <w:tcPr>
                  <w:tcW w:w="1268" w:type="dxa"/>
                  <w:vAlign w:val="center"/>
                </w:tcPr>
                <w:p w14:paraId="01401ECE" w14:textId="77777777" w:rsidR="00BA29FA" w:rsidRPr="009D145D" w:rsidRDefault="00BA29FA" w:rsidP="00BA29FA">
                  <w:pPr>
                    <w:jc w:val="center"/>
                    <w:rPr>
                      <w:sz w:val="18"/>
                      <w:szCs w:val="18"/>
                      <w:lang w:eastAsia="en-US"/>
                    </w:rPr>
                  </w:pPr>
                  <w:r w:rsidRPr="009D145D">
                    <w:rPr>
                      <w:sz w:val="18"/>
                      <w:szCs w:val="18"/>
                      <w:lang w:eastAsia="en-US"/>
                    </w:rPr>
                    <w:t>11</w:t>
                  </w:r>
                </w:p>
              </w:tc>
              <w:tc>
                <w:tcPr>
                  <w:tcW w:w="1275" w:type="dxa"/>
                  <w:vAlign w:val="center"/>
                </w:tcPr>
                <w:p w14:paraId="13EA8820" w14:textId="77777777" w:rsidR="00BA29FA" w:rsidRPr="009D145D" w:rsidRDefault="00BA29FA" w:rsidP="00BA29FA">
                  <w:pPr>
                    <w:jc w:val="center"/>
                    <w:rPr>
                      <w:sz w:val="18"/>
                      <w:szCs w:val="18"/>
                      <w:lang w:eastAsia="en-US"/>
                    </w:rPr>
                  </w:pPr>
                  <w:r w:rsidRPr="009D145D">
                    <w:rPr>
                      <w:sz w:val="18"/>
                      <w:szCs w:val="18"/>
                      <w:lang w:eastAsia="en-US"/>
                    </w:rPr>
                    <w:t>61</w:t>
                  </w:r>
                </w:p>
              </w:tc>
              <w:tc>
                <w:tcPr>
                  <w:tcW w:w="5425" w:type="dxa"/>
                  <w:vAlign w:val="center"/>
                </w:tcPr>
                <w:p w14:paraId="2774EB73" w14:textId="77777777" w:rsidR="00BA29FA" w:rsidRPr="009D145D" w:rsidRDefault="00BA29FA" w:rsidP="00BA29FA">
                  <w:pPr>
                    <w:jc w:val="both"/>
                    <w:rPr>
                      <w:sz w:val="18"/>
                      <w:szCs w:val="18"/>
                      <w:lang w:eastAsia="en-US"/>
                    </w:rPr>
                  </w:pPr>
                  <w:r w:rsidRPr="009D145D">
                    <w:rPr>
                      <w:sz w:val="18"/>
                      <w:szCs w:val="18"/>
                      <w:lang w:val="es-CO" w:eastAsia="en-US"/>
                    </w:rPr>
                    <w:t>Kits de ensayos manuales, controles de calidad, calibradores y normativas</w:t>
                  </w:r>
                </w:p>
              </w:tc>
            </w:tr>
            <w:tr w:rsidR="00BA29FA" w:rsidRPr="009D145D" w14:paraId="3461A58F" w14:textId="77777777" w:rsidTr="00A90F8D">
              <w:trPr>
                <w:trHeight w:val="340"/>
              </w:trPr>
              <w:tc>
                <w:tcPr>
                  <w:tcW w:w="992" w:type="dxa"/>
                  <w:vAlign w:val="center"/>
                </w:tcPr>
                <w:p w14:paraId="0B4F6C19" w14:textId="77777777" w:rsidR="00BA29FA" w:rsidRPr="009D145D" w:rsidRDefault="00BA29FA" w:rsidP="00BA29FA">
                  <w:pPr>
                    <w:jc w:val="center"/>
                    <w:rPr>
                      <w:sz w:val="18"/>
                      <w:szCs w:val="18"/>
                      <w:lang w:eastAsia="en-US"/>
                    </w:rPr>
                  </w:pPr>
                  <w:r w:rsidRPr="009D145D">
                    <w:rPr>
                      <w:sz w:val="18"/>
                      <w:szCs w:val="18"/>
                      <w:lang w:eastAsia="en-US"/>
                    </w:rPr>
                    <w:t>E</w:t>
                  </w:r>
                </w:p>
              </w:tc>
              <w:tc>
                <w:tcPr>
                  <w:tcW w:w="1425" w:type="dxa"/>
                  <w:vAlign w:val="center"/>
                </w:tcPr>
                <w:p w14:paraId="00F2B920" w14:textId="77777777" w:rsidR="00BA29FA" w:rsidRPr="009D145D" w:rsidRDefault="00BA29FA" w:rsidP="00BA29FA">
                  <w:pPr>
                    <w:jc w:val="center"/>
                    <w:rPr>
                      <w:sz w:val="18"/>
                      <w:szCs w:val="18"/>
                      <w:lang w:eastAsia="en-US"/>
                    </w:rPr>
                  </w:pPr>
                  <w:r w:rsidRPr="009D145D">
                    <w:rPr>
                      <w:sz w:val="18"/>
                      <w:szCs w:val="18"/>
                      <w:lang w:eastAsia="en-US"/>
                    </w:rPr>
                    <w:t>46</w:t>
                  </w:r>
                </w:p>
              </w:tc>
              <w:tc>
                <w:tcPr>
                  <w:tcW w:w="1268" w:type="dxa"/>
                  <w:vAlign w:val="center"/>
                </w:tcPr>
                <w:p w14:paraId="7AB4C362" w14:textId="77777777" w:rsidR="00BA29FA" w:rsidRPr="009D145D" w:rsidRDefault="00BA29FA" w:rsidP="00BA29FA">
                  <w:pPr>
                    <w:jc w:val="center"/>
                    <w:rPr>
                      <w:sz w:val="18"/>
                      <w:szCs w:val="18"/>
                      <w:lang w:eastAsia="en-US"/>
                    </w:rPr>
                  </w:pPr>
                  <w:r w:rsidRPr="009D145D">
                    <w:rPr>
                      <w:sz w:val="18"/>
                      <w:szCs w:val="18"/>
                      <w:lang w:eastAsia="en-US"/>
                    </w:rPr>
                    <w:t>15</w:t>
                  </w:r>
                </w:p>
              </w:tc>
              <w:tc>
                <w:tcPr>
                  <w:tcW w:w="1275" w:type="dxa"/>
                  <w:vAlign w:val="center"/>
                </w:tcPr>
                <w:p w14:paraId="03B880BD" w14:textId="77777777" w:rsidR="00BA29FA" w:rsidRPr="009D145D" w:rsidRDefault="00BA29FA" w:rsidP="00BA29FA">
                  <w:pPr>
                    <w:jc w:val="center"/>
                    <w:rPr>
                      <w:sz w:val="18"/>
                      <w:szCs w:val="18"/>
                      <w:lang w:eastAsia="en-US"/>
                    </w:rPr>
                  </w:pPr>
                  <w:r w:rsidRPr="009D145D">
                    <w:rPr>
                      <w:sz w:val="18"/>
                      <w:szCs w:val="18"/>
                      <w:lang w:eastAsia="en-US"/>
                    </w:rPr>
                    <w:t>17</w:t>
                  </w:r>
                </w:p>
              </w:tc>
              <w:tc>
                <w:tcPr>
                  <w:tcW w:w="5425" w:type="dxa"/>
                  <w:vAlign w:val="center"/>
                </w:tcPr>
                <w:p w14:paraId="582F9485" w14:textId="77777777" w:rsidR="00BA29FA" w:rsidRPr="009D145D" w:rsidRDefault="00BA29FA" w:rsidP="00BA29FA">
                  <w:pPr>
                    <w:jc w:val="both"/>
                    <w:rPr>
                      <w:sz w:val="18"/>
                      <w:szCs w:val="18"/>
                      <w:lang w:eastAsia="en-US"/>
                    </w:rPr>
                  </w:pPr>
                  <w:r w:rsidRPr="009D145D">
                    <w:rPr>
                      <w:sz w:val="18"/>
                      <w:szCs w:val="18"/>
                      <w:lang w:val="es-CO" w:eastAsia="en-US"/>
                    </w:rPr>
                    <w:t>Equipo forense y accesorios y suministros</w:t>
                  </w:r>
                </w:p>
              </w:tc>
            </w:tr>
          </w:tbl>
          <w:p w14:paraId="1F35BEDA" w14:textId="684D09B3" w:rsidR="00BA29FA" w:rsidRPr="009D145D" w:rsidRDefault="00BA29FA" w:rsidP="0017055B">
            <w:pPr>
              <w:jc w:val="both"/>
              <w:rPr>
                <w:b/>
                <w:sz w:val="18"/>
                <w:szCs w:val="18"/>
              </w:rPr>
            </w:pPr>
          </w:p>
          <w:p w14:paraId="274611FC" w14:textId="7D92D365" w:rsidR="00B94CAF" w:rsidRPr="009D145D" w:rsidRDefault="00735878" w:rsidP="00B94CAF">
            <w:pPr>
              <w:jc w:val="both"/>
              <w:rPr>
                <w:bCs/>
                <w:sz w:val="18"/>
                <w:szCs w:val="18"/>
              </w:rPr>
            </w:pPr>
            <w:r w:rsidRPr="009D145D">
              <w:rPr>
                <w:sz w:val="18"/>
                <w:szCs w:val="18"/>
              </w:rPr>
              <w:t xml:space="preserve">ii) </w:t>
            </w:r>
            <w:r w:rsidR="00B94CAF" w:rsidRPr="009D145D">
              <w:rPr>
                <w:bCs/>
                <w:sz w:val="18"/>
                <w:szCs w:val="18"/>
              </w:rPr>
              <w:t xml:space="preserve">Teniendo en cuenta que la Agencia Nacional de Contratación Pública — Colombia Compra Eficiente, en adelante ANCP-CCE, desarrolló la herramienta Tamaño empresarial – proveedores SECOP, en el cual se implementó un instrumento de visualización para que las entidades puedan realizar el Análisis del Tamaño Empresarial, entendido este como el proceso de caracterización cuyo objetivo es entender las variables que impactan el o los sectores a los que pertenecen las categorías a evaluar, que para el proceso en particular corresponde a la actividad </w:t>
            </w:r>
            <w:r w:rsidR="00B94CAF" w:rsidRPr="009D145D">
              <w:rPr>
                <w:bCs/>
                <w:sz w:val="18"/>
                <w:szCs w:val="18"/>
              </w:rPr>
              <w:lastRenderedPageBreak/>
              <w:t xml:space="preserve">económica 4664 la cual corresponde a </w:t>
            </w:r>
            <w:r w:rsidR="00B94CAF" w:rsidRPr="009D145D">
              <w:rPr>
                <w:bCs/>
                <w:sz w:val="18"/>
                <w:szCs w:val="18"/>
                <w:lang w:val="es-CO"/>
              </w:rPr>
              <w:t>Comercio al por mayor de productos químicos básicos, cauchos y plásticos en formas primarias y productos químicos de uso agropecuario</w:t>
            </w:r>
            <w:r w:rsidR="00B94CAF" w:rsidRPr="009D145D">
              <w:rPr>
                <w:bCs/>
                <w:sz w:val="18"/>
                <w:szCs w:val="18"/>
              </w:rPr>
              <w:t>, análisis que se realiza para los años 2022, 2023 y 2024 para los contratos realizados en la plataforma SECOP II, información que se desarrolla a continuación:</w:t>
            </w:r>
          </w:p>
          <w:p w14:paraId="70EEA2B5" w14:textId="069F496B" w:rsidR="00B94CAF" w:rsidRPr="009D145D" w:rsidRDefault="00501BF2" w:rsidP="003F010E">
            <w:pPr>
              <w:autoSpaceDE/>
              <w:autoSpaceDN/>
              <w:spacing w:after="160" w:line="259" w:lineRule="auto"/>
              <w:jc w:val="center"/>
              <w:rPr>
                <w:sz w:val="18"/>
                <w:szCs w:val="18"/>
              </w:rPr>
            </w:pPr>
            <w:r w:rsidRPr="009D145D">
              <w:rPr>
                <w:noProof/>
                <w:sz w:val="18"/>
                <w:szCs w:val="18"/>
                <w:lang w:val="es-CO" w:eastAsia="es-CO"/>
              </w:rPr>
              <w:drawing>
                <wp:inline distT="0" distB="0" distL="0" distR="0" wp14:anchorId="27D046E5" wp14:editId="7C3C7B6E">
                  <wp:extent cx="5612130" cy="3999230"/>
                  <wp:effectExtent l="0" t="0" r="7620" b="1270"/>
                  <wp:docPr id="5950236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023687" name=""/>
                          <pic:cNvPicPr/>
                        </pic:nvPicPr>
                        <pic:blipFill>
                          <a:blip r:embed="rId11"/>
                          <a:stretch>
                            <a:fillRect/>
                          </a:stretch>
                        </pic:blipFill>
                        <pic:spPr>
                          <a:xfrm>
                            <a:off x="0" y="0"/>
                            <a:ext cx="5612130" cy="3999230"/>
                          </a:xfrm>
                          <a:prstGeom prst="rect">
                            <a:avLst/>
                          </a:prstGeom>
                        </pic:spPr>
                      </pic:pic>
                    </a:graphicData>
                  </a:graphic>
                </wp:inline>
              </w:drawing>
            </w:r>
          </w:p>
          <w:p w14:paraId="55530DC5" w14:textId="6BBEBBFD" w:rsidR="00B94CAF" w:rsidRPr="009D145D" w:rsidRDefault="00501BF2" w:rsidP="003F010E">
            <w:pPr>
              <w:autoSpaceDE/>
              <w:autoSpaceDN/>
              <w:spacing w:after="160" w:line="259" w:lineRule="auto"/>
              <w:jc w:val="center"/>
              <w:rPr>
                <w:sz w:val="18"/>
                <w:szCs w:val="18"/>
              </w:rPr>
            </w:pPr>
            <w:r w:rsidRPr="009D145D">
              <w:rPr>
                <w:noProof/>
                <w:sz w:val="18"/>
                <w:szCs w:val="18"/>
                <w:lang w:val="es-CO" w:eastAsia="es-CO"/>
              </w:rPr>
              <w:drawing>
                <wp:inline distT="0" distB="0" distL="0" distR="0" wp14:anchorId="0F3ED525" wp14:editId="7883A635">
                  <wp:extent cx="5612130" cy="1530350"/>
                  <wp:effectExtent l="0" t="0" r="7620" b="0"/>
                  <wp:docPr id="11648622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62262" name=""/>
                          <pic:cNvPicPr/>
                        </pic:nvPicPr>
                        <pic:blipFill>
                          <a:blip r:embed="rId12"/>
                          <a:stretch>
                            <a:fillRect/>
                          </a:stretch>
                        </pic:blipFill>
                        <pic:spPr>
                          <a:xfrm>
                            <a:off x="0" y="0"/>
                            <a:ext cx="5612130" cy="1530350"/>
                          </a:xfrm>
                          <a:prstGeom prst="rect">
                            <a:avLst/>
                          </a:prstGeom>
                        </pic:spPr>
                      </pic:pic>
                    </a:graphicData>
                  </a:graphic>
                </wp:inline>
              </w:drawing>
            </w:r>
          </w:p>
          <w:p w14:paraId="54990770" w14:textId="5F2BE07D" w:rsidR="00501BF2" w:rsidRPr="009D145D" w:rsidRDefault="00501BF2" w:rsidP="00501BF2">
            <w:pPr>
              <w:jc w:val="both"/>
              <w:rPr>
                <w:bCs/>
                <w:sz w:val="18"/>
                <w:szCs w:val="18"/>
              </w:rPr>
            </w:pPr>
            <w:r w:rsidRPr="009D145D">
              <w:rPr>
                <w:bCs/>
                <w:sz w:val="18"/>
                <w:szCs w:val="18"/>
              </w:rPr>
              <w:t>Con la información anterior se identificó que en el sector se encuentran empresas clasificadas como micro 75, 68 pequeñas, 18 medianas y 7 clasificadas como grandes.</w:t>
            </w:r>
          </w:p>
          <w:p w14:paraId="73FA8B51" w14:textId="77777777" w:rsidR="00501BF2" w:rsidRPr="00B07660" w:rsidRDefault="00501BF2" w:rsidP="00501BF2">
            <w:pPr>
              <w:jc w:val="both"/>
              <w:rPr>
                <w:bCs/>
                <w:sz w:val="6"/>
                <w:szCs w:val="6"/>
              </w:rPr>
            </w:pPr>
          </w:p>
          <w:p w14:paraId="05844C37" w14:textId="6765E3FE" w:rsidR="00735878" w:rsidRDefault="00501BF2" w:rsidP="00B07660">
            <w:pPr>
              <w:autoSpaceDE/>
              <w:autoSpaceDN/>
              <w:spacing w:line="259" w:lineRule="auto"/>
              <w:jc w:val="both"/>
              <w:rPr>
                <w:sz w:val="18"/>
                <w:szCs w:val="18"/>
              </w:rPr>
            </w:pPr>
            <w:r w:rsidRPr="009D145D">
              <w:rPr>
                <w:sz w:val="18"/>
                <w:szCs w:val="18"/>
              </w:rPr>
              <w:t xml:space="preserve">iii) </w:t>
            </w:r>
            <w:r w:rsidR="00735878" w:rsidRPr="009D145D">
              <w:rPr>
                <w:sz w:val="18"/>
                <w:szCs w:val="18"/>
              </w:rPr>
              <w:t xml:space="preserve">Teniendo en cuenta que la Agencia Nacional de Contratación Pública — Colombia Compra Eficiente, en adelante ANCP-CCE, desarrolló el Modelo de Abastecimiento Estratégico para la compra pública, en el cual se implementaron herramientas de visualización para que las entidades puedan realizar el Análisis de la Oferta, entendido este como el proceso de caracterización cuyo objetivo es entender las variables que impactan los sectores a los que pertenecen las categorías a evaluar. Acorde a esto, el propósito de la herramienta de análisis de oferta es: cómo ha sido la compra de una categoría a lo largo de los años y dentro de las plataformas transaccionales de la ANCP-CCE (SECOP I, SECOP II y TVEC), qué oferentes existen para esa categoría, qué características tienen y de donde son, bajo qué modalidad de contratación </w:t>
            </w:r>
            <w:r w:rsidR="00735878" w:rsidRPr="009D145D">
              <w:rPr>
                <w:sz w:val="18"/>
                <w:szCs w:val="18"/>
              </w:rPr>
              <w:lastRenderedPageBreak/>
              <w:t>contratan y cuáles entidades han realizado contratos para esa categoría. De esta manera, se tendrá un panorama amplio y completo de qué sucede en el mercado.</w:t>
            </w:r>
          </w:p>
          <w:p w14:paraId="4AE87D0F" w14:textId="77777777" w:rsidR="00B07660" w:rsidRPr="00A90F8D" w:rsidRDefault="00B07660" w:rsidP="00B07660">
            <w:pPr>
              <w:autoSpaceDE/>
              <w:autoSpaceDN/>
              <w:spacing w:line="259" w:lineRule="auto"/>
              <w:jc w:val="both"/>
              <w:rPr>
                <w:sz w:val="12"/>
                <w:szCs w:val="12"/>
              </w:rPr>
            </w:pPr>
          </w:p>
          <w:p w14:paraId="526CB4E6" w14:textId="77777777" w:rsidR="00B07660" w:rsidRDefault="00735878" w:rsidP="00B07660">
            <w:pPr>
              <w:autoSpaceDE/>
              <w:autoSpaceDN/>
              <w:spacing w:line="259" w:lineRule="auto"/>
              <w:jc w:val="both"/>
              <w:rPr>
                <w:sz w:val="18"/>
                <w:szCs w:val="18"/>
              </w:rPr>
            </w:pPr>
            <w:r w:rsidRPr="009D145D">
              <w:rPr>
                <w:sz w:val="18"/>
                <w:szCs w:val="18"/>
              </w:rPr>
              <w:t>Bajo el contexto anterior y de acuerdo con la codificación de segmento/familia/clase analizados según clasificación de las UNSPSC para el presente proceso (</w:t>
            </w:r>
            <w:r w:rsidR="007748C7" w:rsidRPr="009D145D">
              <w:rPr>
                <w:sz w:val="18"/>
                <w:szCs w:val="18"/>
              </w:rPr>
              <w:t>41116100, 46151700</w:t>
            </w:r>
            <w:r w:rsidR="001D735D" w:rsidRPr="009D145D">
              <w:rPr>
                <w:sz w:val="18"/>
                <w:szCs w:val="18"/>
              </w:rPr>
              <w:t xml:space="preserve">) en los últimos </w:t>
            </w:r>
            <w:r w:rsidR="00D81FC0" w:rsidRPr="009D145D">
              <w:rPr>
                <w:sz w:val="18"/>
                <w:szCs w:val="18"/>
              </w:rPr>
              <w:t xml:space="preserve">dos </w:t>
            </w:r>
            <w:r w:rsidR="001D735D" w:rsidRPr="009D145D">
              <w:rPr>
                <w:sz w:val="18"/>
                <w:szCs w:val="18"/>
              </w:rPr>
              <w:t>años (202</w:t>
            </w:r>
            <w:r w:rsidR="003D4479" w:rsidRPr="009D145D">
              <w:rPr>
                <w:sz w:val="18"/>
                <w:szCs w:val="18"/>
              </w:rPr>
              <w:t>3</w:t>
            </w:r>
            <w:r w:rsidRPr="009D145D">
              <w:rPr>
                <w:sz w:val="18"/>
                <w:szCs w:val="18"/>
              </w:rPr>
              <w:t xml:space="preserve"> </w:t>
            </w:r>
            <w:r w:rsidR="001D735D" w:rsidRPr="009D145D">
              <w:rPr>
                <w:sz w:val="18"/>
                <w:szCs w:val="18"/>
              </w:rPr>
              <w:t>y 202</w:t>
            </w:r>
            <w:r w:rsidR="003D4479" w:rsidRPr="009D145D">
              <w:rPr>
                <w:sz w:val="18"/>
                <w:szCs w:val="18"/>
              </w:rPr>
              <w:t>4</w:t>
            </w:r>
            <w:r w:rsidRPr="009D145D">
              <w:rPr>
                <w:sz w:val="18"/>
                <w:szCs w:val="18"/>
              </w:rPr>
              <w:t>)</w:t>
            </w:r>
            <w:r w:rsidR="00D81FC0" w:rsidRPr="009D145D">
              <w:rPr>
                <w:sz w:val="18"/>
                <w:szCs w:val="18"/>
              </w:rPr>
              <w:t xml:space="preserve"> y lo corrido del 2025</w:t>
            </w:r>
            <w:r w:rsidRPr="009D145D">
              <w:rPr>
                <w:sz w:val="18"/>
                <w:szCs w:val="18"/>
              </w:rPr>
              <w:t>, en rango de contratación hasta por el monto del presente proceso y de proveedores ubicados en los departamentos del lugar de ejecución, se observan los siguientes resultados:</w:t>
            </w:r>
          </w:p>
          <w:p w14:paraId="4678521A" w14:textId="5D3B1D23" w:rsidR="00D81FC0" w:rsidRPr="009D145D" w:rsidRDefault="00B07660" w:rsidP="00B07660">
            <w:pPr>
              <w:autoSpaceDE/>
              <w:autoSpaceDN/>
              <w:spacing w:line="259" w:lineRule="auto"/>
              <w:jc w:val="center"/>
              <w:rPr>
                <w:sz w:val="18"/>
                <w:szCs w:val="18"/>
              </w:rPr>
            </w:pPr>
            <w:r>
              <w:rPr>
                <w:sz w:val="18"/>
                <w:szCs w:val="18"/>
              </w:rPr>
              <w:t>.</w:t>
            </w:r>
            <w:r w:rsidR="003903CE" w:rsidRPr="009D145D">
              <w:rPr>
                <w:noProof/>
                <w:sz w:val="18"/>
                <w:szCs w:val="18"/>
                <w:lang w:val="es-CO" w:eastAsia="es-CO"/>
              </w:rPr>
              <w:drawing>
                <wp:inline distT="0" distB="0" distL="0" distR="0" wp14:anchorId="21EF7379" wp14:editId="423A009A">
                  <wp:extent cx="5276531" cy="3383280"/>
                  <wp:effectExtent l="0" t="0" r="635" b="7620"/>
                  <wp:docPr id="1996993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99381" name=""/>
                          <pic:cNvPicPr/>
                        </pic:nvPicPr>
                        <pic:blipFill rotWithShape="1">
                          <a:blip r:embed="rId13"/>
                          <a:srcRect t="5078"/>
                          <a:stretch/>
                        </pic:blipFill>
                        <pic:spPr bwMode="auto">
                          <a:xfrm>
                            <a:off x="0" y="0"/>
                            <a:ext cx="5306429" cy="3402451"/>
                          </a:xfrm>
                          <a:prstGeom prst="rect">
                            <a:avLst/>
                          </a:prstGeom>
                          <a:ln>
                            <a:noFill/>
                          </a:ln>
                          <a:extLst>
                            <a:ext uri="{53640926-AAD7-44D8-BBD7-CCE9431645EC}">
                              <a14:shadowObscured xmlns:a14="http://schemas.microsoft.com/office/drawing/2010/main"/>
                            </a:ext>
                          </a:extLst>
                        </pic:spPr>
                      </pic:pic>
                    </a:graphicData>
                  </a:graphic>
                </wp:inline>
              </w:drawing>
            </w:r>
          </w:p>
          <w:p w14:paraId="31C77DBC" w14:textId="247946C9" w:rsidR="003903CE" w:rsidRPr="009D145D" w:rsidRDefault="003903CE" w:rsidP="003903CE">
            <w:pPr>
              <w:jc w:val="both"/>
              <w:rPr>
                <w:bCs/>
                <w:sz w:val="18"/>
                <w:szCs w:val="18"/>
              </w:rPr>
            </w:pPr>
            <w:r w:rsidRPr="009D145D">
              <w:rPr>
                <w:sz w:val="18"/>
                <w:szCs w:val="18"/>
              </w:rPr>
              <w:t xml:space="preserve">Así </w:t>
            </w:r>
            <w:r w:rsidR="00735878" w:rsidRPr="009D145D">
              <w:rPr>
                <w:sz w:val="18"/>
                <w:szCs w:val="18"/>
              </w:rPr>
              <w:t xml:space="preserve">mismo, se identificó un número considerable de potenciales proveedores </w:t>
            </w:r>
            <w:r w:rsidRPr="009D145D">
              <w:rPr>
                <w:bCs/>
                <w:sz w:val="18"/>
                <w:szCs w:val="18"/>
              </w:rPr>
              <w:t xml:space="preserve">dentro de los años de análisis y de acuerdo con los códigos </w:t>
            </w:r>
            <w:r w:rsidRPr="009D145D">
              <w:rPr>
                <w:bCs/>
                <w:sz w:val="20"/>
              </w:rPr>
              <w:t xml:space="preserve">UNSPSC relacionados los cuales corresponden a </w:t>
            </w:r>
            <w:r w:rsidRPr="009D145D">
              <w:rPr>
                <w:bCs/>
                <w:sz w:val="18"/>
                <w:szCs w:val="18"/>
              </w:rPr>
              <w:t>(186).</w:t>
            </w:r>
          </w:p>
          <w:p w14:paraId="0B5FEFE2" w14:textId="77777777" w:rsidR="003903CE" w:rsidRPr="009D145D" w:rsidRDefault="003903CE" w:rsidP="003903CE">
            <w:pPr>
              <w:jc w:val="both"/>
              <w:rPr>
                <w:bCs/>
                <w:sz w:val="18"/>
                <w:szCs w:val="18"/>
              </w:rPr>
            </w:pPr>
          </w:p>
          <w:p w14:paraId="4AEB9B8B" w14:textId="5559B4F4" w:rsidR="003903CE" w:rsidRPr="009D145D" w:rsidRDefault="003903CE" w:rsidP="003F010E">
            <w:pPr>
              <w:jc w:val="center"/>
              <w:rPr>
                <w:bCs/>
                <w:sz w:val="18"/>
                <w:szCs w:val="18"/>
              </w:rPr>
            </w:pPr>
            <w:r w:rsidRPr="009D145D">
              <w:rPr>
                <w:bCs/>
                <w:noProof/>
                <w:sz w:val="18"/>
                <w:szCs w:val="18"/>
                <w:lang w:val="es-CO" w:eastAsia="es-CO"/>
              </w:rPr>
              <w:drawing>
                <wp:inline distT="0" distB="0" distL="0" distR="0" wp14:anchorId="6D7FD958" wp14:editId="5CC1E39A">
                  <wp:extent cx="5612130" cy="424815"/>
                  <wp:effectExtent l="0" t="0" r="7620" b="0"/>
                  <wp:docPr id="193348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843" name=""/>
                          <pic:cNvPicPr/>
                        </pic:nvPicPr>
                        <pic:blipFill>
                          <a:blip r:embed="rId14"/>
                          <a:stretch>
                            <a:fillRect/>
                          </a:stretch>
                        </pic:blipFill>
                        <pic:spPr>
                          <a:xfrm>
                            <a:off x="0" y="0"/>
                            <a:ext cx="5612130" cy="424815"/>
                          </a:xfrm>
                          <a:prstGeom prst="rect">
                            <a:avLst/>
                          </a:prstGeom>
                        </pic:spPr>
                      </pic:pic>
                    </a:graphicData>
                  </a:graphic>
                </wp:inline>
              </w:drawing>
            </w:r>
          </w:p>
          <w:p w14:paraId="58A31856" w14:textId="424A6463" w:rsidR="00135899" w:rsidRPr="009D145D" w:rsidRDefault="00135899" w:rsidP="00735878">
            <w:pPr>
              <w:adjustRightInd w:val="0"/>
              <w:rPr>
                <w:sz w:val="18"/>
                <w:szCs w:val="18"/>
              </w:rPr>
            </w:pPr>
          </w:p>
          <w:p w14:paraId="08FA2943" w14:textId="4BE845B9" w:rsidR="003903CE" w:rsidRPr="009D145D" w:rsidRDefault="003903CE" w:rsidP="003903CE">
            <w:pPr>
              <w:jc w:val="both"/>
              <w:rPr>
                <w:bCs/>
                <w:sz w:val="18"/>
                <w:szCs w:val="18"/>
              </w:rPr>
            </w:pPr>
            <w:r w:rsidRPr="009D145D">
              <w:rPr>
                <w:bCs/>
                <w:sz w:val="18"/>
                <w:szCs w:val="18"/>
              </w:rPr>
              <w:t>De igual manera y en consideración a lo establecido en las precitadas normas, por medio del cual se impulsa el emprendimiento en Colombia, la herramienta determinó que este tipo de procesos no se cuenta con proveedores plurales, tal y como se evidencia en el siguiente gráfico:</w:t>
            </w:r>
          </w:p>
          <w:p w14:paraId="3AFA0F32" w14:textId="0D444924" w:rsidR="00B73B73" w:rsidRPr="009D145D" w:rsidRDefault="00B73B73" w:rsidP="00735878">
            <w:pPr>
              <w:adjustRightInd w:val="0"/>
              <w:rPr>
                <w:sz w:val="18"/>
                <w:szCs w:val="18"/>
              </w:rPr>
            </w:pPr>
          </w:p>
          <w:p w14:paraId="30429D67" w14:textId="30C90A68" w:rsidR="003903CE" w:rsidRPr="009D145D" w:rsidRDefault="003903CE" w:rsidP="003903CE">
            <w:pPr>
              <w:adjustRightInd w:val="0"/>
              <w:jc w:val="center"/>
              <w:rPr>
                <w:sz w:val="18"/>
                <w:szCs w:val="18"/>
              </w:rPr>
            </w:pPr>
            <w:r w:rsidRPr="009D145D">
              <w:rPr>
                <w:noProof/>
                <w:sz w:val="18"/>
                <w:szCs w:val="18"/>
                <w:lang w:val="es-CO" w:eastAsia="es-CO"/>
              </w:rPr>
              <w:drawing>
                <wp:inline distT="0" distB="0" distL="0" distR="0" wp14:anchorId="2BA0FF44" wp14:editId="7BE8EEBD">
                  <wp:extent cx="5612130" cy="1556385"/>
                  <wp:effectExtent l="0" t="0" r="7620" b="5715"/>
                  <wp:docPr id="18765302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530275" name=""/>
                          <pic:cNvPicPr/>
                        </pic:nvPicPr>
                        <pic:blipFill>
                          <a:blip r:embed="rId15"/>
                          <a:stretch>
                            <a:fillRect/>
                          </a:stretch>
                        </pic:blipFill>
                        <pic:spPr>
                          <a:xfrm>
                            <a:off x="0" y="0"/>
                            <a:ext cx="5612130" cy="1556385"/>
                          </a:xfrm>
                          <a:prstGeom prst="rect">
                            <a:avLst/>
                          </a:prstGeom>
                        </pic:spPr>
                      </pic:pic>
                    </a:graphicData>
                  </a:graphic>
                </wp:inline>
              </w:drawing>
            </w:r>
          </w:p>
          <w:p w14:paraId="0A1BED86" w14:textId="77777777" w:rsidR="003903CE" w:rsidRPr="009D145D" w:rsidRDefault="003903CE" w:rsidP="003903CE">
            <w:pPr>
              <w:jc w:val="both"/>
              <w:rPr>
                <w:bCs/>
                <w:sz w:val="18"/>
                <w:szCs w:val="18"/>
              </w:rPr>
            </w:pPr>
            <w:r w:rsidRPr="009D145D">
              <w:rPr>
                <w:bCs/>
                <w:sz w:val="18"/>
                <w:szCs w:val="18"/>
              </w:rPr>
              <w:t xml:space="preserve">En la gráfica anterior, se observa los valores y topes por los que han contratado los posibles proveedores con el estado durante las vigencias </w:t>
            </w:r>
            <w:r w:rsidRPr="009D145D">
              <w:rPr>
                <w:bCs/>
                <w:sz w:val="18"/>
                <w:szCs w:val="18"/>
              </w:rPr>
              <w:lastRenderedPageBreak/>
              <w:t>seleccionadas, información que puede tenerse en cuenta como referencia de mercado, siempre y cuando cumplan con los requisitos establecidos para el presente proceso, tal y como se evidencia en el gráfico siguiente:</w:t>
            </w:r>
          </w:p>
          <w:p w14:paraId="039E5568" w14:textId="77777777" w:rsidR="003903CE" w:rsidRPr="00A90F8D" w:rsidRDefault="003903CE" w:rsidP="003903CE">
            <w:pPr>
              <w:jc w:val="both"/>
              <w:rPr>
                <w:bCs/>
                <w:sz w:val="12"/>
                <w:szCs w:val="12"/>
              </w:rPr>
            </w:pPr>
          </w:p>
          <w:p w14:paraId="43BF52EF" w14:textId="3222A5A9" w:rsidR="003903CE" w:rsidRPr="009D145D" w:rsidRDefault="003903CE" w:rsidP="003F010E">
            <w:pPr>
              <w:jc w:val="center"/>
              <w:rPr>
                <w:bCs/>
                <w:sz w:val="18"/>
                <w:szCs w:val="18"/>
              </w:rPr>
            </w:pPr>
            <w:r w:rsidRPr="009D145D">
              <w:rPr>
                <w:bCs/>
                <w:noProof/>
                <w:sz w:val="18"/>
                <w:szCs w:val="18"/>
                <w:lang w:val="es-CO" w:eastAsia="es-CO"/>
              </w:rPr>
              <w:drawing>
                <wp:inline distT="0" distB="0" distL="0" distR="0" wp14:anchorId="763A2559" wp14:editId="2FB7C92F">
                  <wp:extent cx="5612130" cy="2264410"/>
                  <wp:effectExtent l="0" t="0" r="7620" b="2540"/>
                  <wp:docPr id="11312159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15905" name=""/>
                          <pic:cNvPicPr/>
                        </pic:nvPicPr>
                        <pic:blipFill>
                          <a:blip r:embed="rId16"/>
                          <a:stretch>
                            <a:fillRect/>
                          </a:stretch>
                        </pic:blipFill>
                        <pic:spPr>
                          <a:xfrm>
                            <a:off x="0" y="0"/>
                            <a:ext cx="5612130" cy="2264410"/>
                          </a:xfrm>
                          <a:prstGeom prst="rect">
                            <a:avLst/>
                          </a:prstGeom>
                        </pic:spPr>
                      </pic:pic>
                    </a:graphicData>
                  </a:graphic>
                </wp:inline>
              </w:drawing>
            </w:r>
          </w:p>
          <w:p w14:paraId="1819B22F" w14:textId="77777777" w:rsidR="003903CE" w:rsidRPr="00A90F8D" w:rsidRDefault="003903CE" w:rsidP="003F010E">
            <w:pPr>
              <w:adjustRightInd w:val="0"/>
              <w:jc w:val="center"/>
              <w:rPr>
                <w:sz w:val="12"/>
                <w:szCs w:val="12"/>
              </w:rPr>
            </w:pPr>
          </w:p>
          <w:p w14:paraId="78FB02B4" w14:textId="39E3EC32" w:rsidR="003903CE" w:rsidRPr="009D145D" w:rsidRDefault="003903CE" w:rsidP="003903CE">
            <w:pPr>
              <w:jc w:val="both"/>
              <w:rPr>
                <w:bCs/>
                <w:sz w:val="18"/>
                <w:szCs w:val="18"/>
              </w:rPr>
            </w:pPr>
            <w:r w:rsidRPr="009D145D">
              <w:rPr>
                <w:bCs/>
                <w:sz w:val="18"/>
                <w:szCs w:val="18"/>
              </w:rPr>
              <w:t xml:space="preserve">Por otro lado, en la siguiente gráfica se puede identificar el comportamiento de compra de las entidades públicas según el número de contratos y presupuesto ejecutado, para lo cual se puede concluir que para los códigos UNSPSC indicados, las entidades que lideran la compra pública de este tipo de bienes corresponde a la EMPRESA SOCIAL DEL ESTADO HOSPITAL SAN RAFAEL DE TUNJA  con 7 contratos representados en $11.693.273.531 y el INSTITUTO NACIONAL DE MEDICINA LEGAL Y CIENCIAS FORENSES con 30 contratos que representan $6.040.860.652, resaltando que es la entidad que lidera en cantidad de contratos de los </w:t>
            </w:r>
            <w:r w:rsidR="00B941C5" w:rsidRPr="009D145D">
              <w:rPr>
                <w:bCs/>
                <w:sz w:val="18"/>
                <w:szCs w:val="18"/>
              </w:rPr>
              <w:t>566</w:t>
            </w:r>
            <w:r w:rsidRPr="009D145D">
              <w:rPr>
                <w:bCs/>
                <w:sz w:val="18"/>
                <w:szCs w:val="18"/>
              </w:rPr>
              <w:t xml:space="preserve"> resultantes de la presente búsqueda, como se evidencia en las siguientes gráficas:</w:t>
            </w:r>
          </w:p>
          <w:p w14:paraId="4E3CAF98" w14:textId="77777777" w:rsidR="003903CE" w:rsidRPr="00A90F8D" w:rsidRDefault="003903CE" w:rsidP="00735878">
            <w:pPr>
              <w:adjustRightInd w:val="0"/>
              <w:rPr>
                <w:sz w:val="12"/>
                <w:szCs w:val="12"/>
              </w:rPr>
            </w:pPr>
          </w:p>
          <w:p w14:paraId="36204A59" w14:textId="37859687" w:rsidR="00B73B73" w:rsidRPr="009D145D" w:rsidRDefault="00B941C5" w:rsidP="00B941C5">
            <w:pPr>
              <w:adjustRightInd w:val="0"/>
              <w:jc w:val="center"/>
              <w:rPr>
                <w:sz w:val="18"/>
                <w:szCs w:val="18"/>
              </w:rPr>
            </w:pPr>
            <w:r w:rsidRPr="009D145D">
              <w:rPr>
                <w:noProof/>
                <w:sz w:val="18"/>
                <w:szCs w:val="18"/>
                <w:lang w:val="es-CO" w:eastAsia="es-CO"/>
              </w:rPr>
              <w:drawing>
                <wp:inline distT="0" distB="0" distL="0" distR="0" wp14:anchorId="1AEC8446" wp14:editId="2B96C943">
                  <wp:extent cx="6134100" cy="3058721"/>
                  <wp:effectExtent l="0" t="0" r="0" b="8890"/>
                  <wp:docPr id="1118855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855626" name=""/>
                          <pic:cNvPicPr/>
                        </pic:nvPicPr>
                        <pic:blipFill>
                          <a:blip r:embed="rId17"/>
                          <a:stretch>
                            <a:fillRect/>
                          </a:stretch>
                        </pic:blipFill>
                        <pic:spPr>
                          <a:xfrm>
                            <a:off x="0" y="0"/>
                            <a:ext cx="6143559" cy="3063438"/>
                          </a:xfrm>
                          <a:prstGeom prst="rect">
                            <a:avLst/>
                          </a:prstGeom>
                        </pic:spPr>
                      </pic:pic>
                    </a:graphicData>
                  </a:graphic>
                </wp:inline>
              </w:drawing>
            </w:r>
          </w:p>
          <w:p w14:paraId="516C99A5" w14:textId="63AD1B77" w:rsidR="00B941C5" w:rsidRPr="009D145D" w:rsidRDefault="00B941C5" w:rsidP="00B941C5">
            <w:pPr>
              <w:adjustRightInd w:val="0"/>
              <w:rPr>
                <w:sz w:val="18"/>
                <w:szCs w:val="18"/>
              </w:rPr>
            </w:pPr>
            <w:r w:rsidRPr="009D145D">
              <w:rPr>
                <w:noProof/>
                <w:sz w:val="18"/>
                <w:szCs w:val="18"/>
                <w:lang w:val="es-CO" w:eastAsia="es-CO"/>
              </w:rPr>
              <w:lastRenderedPageBreak/>
              <w:drawing>
                <wp:inline distT="0" distB="0" distL="0" distR="0" wp14:anchorId="79C67B77" wp14:editId="27A8A51C">
                  <wp:extent cx="3533775" cy="1759690"/>
                  <wp:effectExtent l="0" t="0" r="0" b="0"/>
                  <wp:docPr id="2926943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94350" name=""/>
                          <pic:cNvPicPr/>
                        </pic:nvPicPr>
                        <pic:blipFill>
                          <a:blip r:embed="rId18"/>
                          <a:stretch>
                            <a:fillRect/>
                          </a:stretch>
                        </pic:blipFill>
                        <pic:spPr>
                          <a:xfrm>
                            <a:off x="0" y="0"/>
                            <a:ext cx="3552292" cy="1768911"/>
                          </a:xfrm>
                          <a:prstGeom prst="rect">
                            <a:avLst/>
                          </a:prstGeom>
                        </pic:spPr>
                      </pic:pic>
                    </a:graphicData>
                  </a:graphic>
                </wp:inline>
              </w:drawing>
            </w:r>
            <w:r w:rsidRPr="009D145D">
              <w:rPr>
                <w:noProof/>
              </w:rPr>
              <w:t xml:space="preserve"> </w:t>
            </w:r>
            <w:r w:rsidRPr="009D145D">
              <w:rPr>
                <w:noProof/>
                <w:sz w:val="18"/>
                <w:szCs w:val="18"/>
                <w:lang w:val="es-CO" w:eastAsia="es-CO"/>
              </w:rPr>
              <w:drawing>
                <wp:inline distT="0" distB="0" distL="0" distR="0" wp14:anchorId="735D7BD0" wp14:editId="2482A430">
                  <wp:extent cx="3162300" cy="1568627"/>
                  <wp:effectExtent l="0" t="0" r="0" b="0"/>
                  <wp:docPr id="11846317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631768" name=""/>
                          <pic:cNvPicPr/>
                        </pic:nvPicPr>
                        <pic:blipFill>
                          <a:blip r:embed="rId19"/>
                          <a:stretch>
                            <a:fillRect/>
                          </a:stretch>
                        </pic:blipFill>
                        <pic:spPr>
                          <a:xfrm>
                            <a:off x="0" y="0"/>
                            <a:ext cx="3176042" cy="1575444"/>
                          </a:xfrm>
                          <a:prstGeom prst="rect">
                            <a:avLst/>
                          </a:prstGeom>
                        </pic:spPr>
                      </pic:pic>
                    </a:graphicData>
                  </a:graphic>
                </wp:inline>
              </w:drawing>
            </w:r>
          </w:p>
          <w:p w14:paraId="744E1157" w14:textId="77777777" w:rsidR="00B941C5" w:rsidRPr="009D145D" w:rsidRDefault="00B941C5" w:rsidP="00B941C5">
            <w:pPr>
              <w:jc w:val="both"/>
              <w:rPr>
                <w:bCs/>
                <w:sz w:val="16"/>
                <w:szCs w:val="16"/>
              </w:rPr>
            </w:pPr>
            <w:r w:rsidRPr="009D145D">
              <w:rPr>
                <w:bCs/>
                <w:sz w:val="16"/>
                <w:szCs w:val="16"/>
              </w:rPr>
              <w:t xml:space="preserve">Fuente:  </w:t>
            </w:r>
            <w:hyperlink r:id="rId20" w:history="1">
              <w:r w:rsidRPr="009D145D">
                <w:rPr>
                  <w:rStyle w:val="Hipervnculo"/>
                  <w:bCs/>
                  <w:sz w:val="16"/>
                  <w:szCs w:val="16"/>
                </w:rPr>
                <w:t>Herramienta de visualización para el análisis de la demanda y de la oferta | Colombia Compra Eficiente | Agencia Nacional de Contratación Pública</w:t>
              </w:r>
            </w:hyperlink>
          </w:p>
          <w:p w14:paraId="6587ED52" w14:textId="77777777" w:rsidR="00735878" w:rsidRPr="009D145D" w:rsidRDefault="00735878" w:rsidP="00735878">
            <w:pPr>
              <w:pStyle w:val="Default"/>
              <w:jc w:val="center"/>
              <w:rPr>
                <w:bCs/>
                <w:color w:val="auto"/>
                <w:sz w:val="10"/>
                <w:szCs w:val="10"/>
                <w:lang w:val="es-CO"/>
              </w:rPr>
            </w:pPr>
            <w:r w:rsidRPr="009D145D">
              <w:rPr>
                <w:color w:val="4472C4" w:themeColor="accent5"/>
                <w:sz w:val="10"/>
                <w:szCs w:val="10"/>
                <w:u w:val="single"/>
              </w:rPr>
              <w:t>=ReportSection17ad17361e56dd6a009c</w:t>
            </w:r>
          </w:p>
          <w:p w14:paraId="2AA85A87" w14:textId="77777777" w:rsidR="00735878" w:rsidRPr="009D145D" w:rsidRDefault="00735878" w:rsidP="00735878">
            <w:pPr>
              <w:pStyle w:val="Default"/>
              <w:jc w:val="both"/>
              <w:rPr>
                <w:bCs/>
                <w:color w:val="auto"/>
                <w:sz w:val="10"/>
                <w:szCs w:val="10"/>
                <w:lang w:val="es-CO"/>
              </w:rPr>
            </w:pPr>
          </w:p>
          <w:p w14:paraId="17A5AA90" w14:textId="2ECF2EC0" w:rsidR="00735878" w:rsidRPr="009D145D" w:rsidRDefault="00B941C5" w:rsidP="00B941C5">
            <w:pPr>
              <w:widowControl/>
              <w:pBdr>
                <w:top w:val="nil"/>
                <w:left w:val="nil"/>
                <w:bottom w:val="nil"/>
                <w:right w:val="nil"/>
                <w:between w:val="nil"/>
              </w:pBdr>
              <w:autoSpaceDE/>
              <w:autoSpaceDN/>
              <w:ind w:left="29"/>
              <w:jc w:val="both"/>
              <w:rPr>
                <w:color w:val="000000"/>
                <w:sz w:val="18"/>
                <w:szCs w:val="18"/>
              </w:rPr>
            </w:pPr>
            <w:r w:rsidRPr="009D145D">
              <w:rPr>
                <w:b/>
                <w:color w:val="000000"/>
                <w:sz w:val="18"/>
                <w:szCs w:val="18"/>
              </w:rPr>
              <w:t xml:space="preserve">2.2 </w:t>
            </w:r>
            <w:r w:rsidR="00735878" w:rsidRPr="009D145D">
              <w:rPr>
                <w:b/>
                <w:color w:val="000000"/>
                <w:sz w:val="18"/>
                <w:szCs w:val="18"/>
              </w:rPr>
              <w:t xml:space="preserve">Acuerdos Marco (AM) y Otros Instrumentos de Agregación de Demanda (IAD) </w:t>
            </w:r>
          </w:p>
          <w:p w14:paraId="498D0EA9" w14:textId="77777777" w:rsidR="00735878" w:rsidRPr="009D145D" w:rsidRDefault="00735878" w:rsidP="00735878">
            <w:pPr>
              <w:jc w:val="both"/>
              <w:rPr>
                <w:color w:val="000000"/>
                <w:sz w:val="12"/>
                <w:szCs w:val="12"/>
              </w:rPr>
            </w:pPr>
          </w:p>
          <w:p w14:paraId="437833A6" w14:textId="7455D509" w:rsidR="00735878" w:rsidRPr="00372044" w:rsidRDefault="00735878" w:rsidP="00372044">
            <w:pPr>
              <w:pStyle w:val="Default"/>
              <w:ind w:left="29" w:hanging="29"/>
              <w:jc w:val="both"/>
              <w:rPr>
                <w:color w:val="0000FF"/>
                <w:sz w:val="18"/>
                <w:szCs w:val="18"/>
                <w:u w:val="single"/>
              </w:rPr>
            </w:pPr>
            <w:r w:rsidRPr="009D145D">
              <w:rPr>
                <w:sz w:val="18"/>
                <w:szCs w:val="18"/>
              </w:rPr>
              <w:t>Los Acuerdos Marco/Instrumentos de Agregación de Demanda son herramientas de agregación de demanda que permiten a las Entidades adquirir de manera ágil los Bienes y Servicios de Características Técnicas Uniformes</w:t>
            </w:r>
            <w:r w:rsidRPr="009D145D">
              <w:rPr>
                <w:sz w:val="18"/>
                <w:szCs w:val="18"/>
                <w:vertAlign w:val="superscript"/>
              </w:rPr>
              <w:footnoteReference w:id="6"/>
            </w:r>
            <w:r w:rsidRPr="009D145D">
              <w:rPr>
                <w:sz w:val="18"/>
                <w:szCs w:val="18"/>
                <w:vertAlign w:val="superscript"/>
              </w:rPr>
              <w:t xml:space="preserve"> </w:t>
            </w:r>
            <w:r w:rsidRPr="009D145D">
              <w:rPr>
                <w:sz w:val="18"/>
                <w:szCs w:val="18"/>
              </w:rPr>
              <w:t>y de común utilización. Realizada consulta en el portal web de la agencia de contratación estatal</w:t>
            </w:r>
            <w:r w:rsidR="00372044">
              <w:rPr>
                <w:sz w:val="18"/>
                <w:szCs w:val="18"/>
              </w:rPr>
              <w:t>,</w:t>
            </w:r>
            <w:r w:rsidRPr="009D145D">
              <w:rPr>
                <w:sz w:val="18"/>
                <w:szCs w:val="18"/>
              </w:rPr>
              <w:t xml:space="preserve"> el Instituto deja constancia que revisó y </w:t>
            </w:r>
            <w:r w:rsidR="00526D84" w:rsidRPr="009D145D">
              <w:rPr>
                <w:sz w:val="18"/>
                <w:szCs w:val="18"/>
              </w:rPr>
              <w:t>que no</w:t>
            </w:r>
            <w:r w:rsidRPr="009D145D">
              <w:rPr>
                <w:sz w:val="18"/>
                <w:szCs w:val="18"/>
              </w:rPr>
              <w:t xml:space="preserve"> existe Acuerdo Marco/Instrumentos de Agregación de Demanda que incluya(n) la modalidad </w:t>
            </w:r>
            <w:r w:rsidR="00526D84" w:rsidRPr="009D145D">
              <w:rPr>
                <w:sz w:val="18"/>
                <w:szCs w:val="18"/>
              </w:rPr>
              <w:t>de</w:t>
            </w:r>
            <w:r w:rsidR="00B941C5" w:rsidRPr="009D145D">
              <w:rPr>
                <w:sz w:val="18"/>
                <w:szCs w:val="18"/>
              </w:rPr>
              <w:t>/lo</w:t>
            </w:r>
            <w:r w:rsidR="00372044">
              <w:rPr>
                <w:sz w:val="18"/>
                <w:szCs w:val="18"/>
              </w:rPr>
              <w:t>(</w:t>
            </w:r>
            <w:r w:rsidR="00B941C5" w:rsidRPr="009D145D">
              <w:rPr>
                <w:sz w:val="18"/>
                <w:szCs w:val="18"/>
              </w:rPr>
              <w:t>s</w:t>
            </w:r>
            <w:r w:rsidR="00372044">
              <w:rPr>
                <w:sz w:val="18"/>
                <w:szCs w:val="18"/>
              </w:rPr>
              <w:t>)</w:t>
            </w:r>
            <w:r w:rsidR="00526D84" w:rsidRPr="009D145D">
              <w:rPr>
                <w:sz w:val="18"/>
                <w:szCs w:val="18"/>
              </w:rPr>
              <w:t xml:space="preserve"> bien</w:t>
            </w:r>
            <w:r w:rsidRPr="009D145D">
              <w:rPr>
                <w:sz w:val="18"/>
                <w:szCs w:val="18"/>
              </w:rPr>
              <w:t>(es) que se requiere contratar por parte la Entidad.</w:t>
            </w:r>
          </w:p>
          <w:p w14:paraId="5637F6C6" w14:textId="77777777" w:rsidR="00B941C5" w:rsidRPr="009D145D" w:rsidRDefault="00B941C5" w:rsidP="00735878">
            <w:pPr>
              <w:pStyle w:val="Default"/>
              <w:ind w:left="29" w:hanging="29"/>
              <w:jc w:val="both"/>
              <w:rPr>
                <w:sz w:val="18"/>
                <w:szCs w:val="18"/>
              </w:rPr>
            </w:pPr>
          </w:p>
          <w:p w14:paraId="5A361BBA" w14:textId="11DC98B8" w:rsidR="00B941C5" w:rsidRPr="009D145D" w:rsidRDefault="00B941C5" w:rsidP="003F010E">
            <w:pPr>
              <w:pStyle w:val="Default"/>
              <w:ind w:left="29" w:hanging="29"/>
              <w:jc w:val="center"/>
              <w:rPr>
                <w:sz w:val="18"/>
                <w:szCs w:val="18"/>
              </w:rPr>
            </w:pPr>
            <w:r w:rsidRPr="009D145D">
              <w:rPr>
                <w:noProof/>
                <w:sz w:val="18"/>
                <w:szCs w:val="18"/>
                <w:lang w:val="es-CO" w:eastAsia="es-CO"/>
              </w:rPr>
              <w:drawing>
                <wp:inline distT="0" distB="0" distL="0" distR="0" wp14:anchorId="56DB8ECD" wp14:editId="07D33AE3">
                  <wp:extent cx="5905500" cy="2784364"/>
                  <wp:effectExtent l="0" t="0" r="0" b="0"/>
                  <wp:docPr id="3578654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865474" name=""/>
                          <pic:cNvPicPr/>
                        </pic:nvPicPr>
                        <pic:blipFill>
                          <a:blip r:embed="rId21"/>
                          <a:stretch>
                            <a:fillRect/>
                          </a:stretch>
                        </pic:blipFill>
                        <pic:spPr>
                          <a:xfrm>
                            <a:off x="0" y="0"/>
                            <a:ext cx="5918311" cy="2790404"/>
                          </a:xfrm>
                          <a:prstGeom prst="rect">
                            <a:avLst/>
                          </a:prstGeom>
                        </pic:spPr>
                      </pic:pic>
                    </a:graphicData>
                  </a:graphic>
                </wp:inline>
              </w:drawing>
            </w:r>
          </w:p>
          <w:p w14:paraId="093FC7F4" w14:textId="77777777" w:rsidR="00012719" w:rsidRPr="00A90F8D" w:rsidRDefault="00012719" w:rsidP="00735878">
            <w:pPr>
              <w:jc w:val="both"/>
              <w:rPr>
                <w:sz w:val="12"/>
                <w:szCs w:val="12"/>
              </w:rPr>
            </w:pPr>
          </w:p>
          <w:p w14:paraId="288041AC" w14:textId="20002C6F" w:rsidR="00735878" w:rsidRPr="009D145D" w:rsidRDefault="00735878" w:rsidP="00735878">
            <w:pPr>
              <w:jc w:val="both"/>
              <w:rPr>
                <w:iCs/>
                <w:sz w:val="18"/>
                <w:szCs w:val="18"/>
              </w:rPr>
            </w:pPr>
            <w:r w:rsidRPr="009D145D">
              <w:rPr>
                <w:sz w:val="18"/>
                <w:szCs w:val="18"/>
              </w:rPr>
              <w:t xml:space="preserve">Por lo anterior y una vez revisado el portal de contratación www.colombiacompra.gov.co se determinó que </w:t>
            </w:r>
            <w:r w:rsidR="00F6515C" w:rsidRPr="009D145D">
              <w:rPr>
                <w:sz w:val="18"/>
                <w:szCs w:val="18"/>
              </w:rPr>
              <w:t>los reactivos</w:t>
            </w:r>
            <w:r w:rsidRPr="009D145D">
              <w:rPr>
                <w:sz w:val="18"/>
                <w:szCs w:val="18"/>
              </w:rPr>
              <w:t xml:space="preserve"> a adquirir en el presente procesos no se encuentran disponibles</w:t>
            </w:r>
            <w:r w:rsidR="00177511" w:rsidRPr="009D145D">
              <w:rPr>
                <w:sz w:val="18"/>
                <w:szCs w:val="18"/>
              </w:rPr>
              <w:t xml:space="preserve"> en los catálogos de</w:t>
            </w:r>
            <w:r w:rsidRPr="009D145D">
              <w:rPr>
                <w:sz w:val="18"/>
                <w:szCs w:val="18"/>
              </w:rPr>
              <w:t xml:space="preserve"> Acuerdos Marcos de Precios</w:t>
            </w:r>
            <w:r w:rsidR="000F68EB" w:rsidRPr="009D145D">
              <w:rPr>
                <w:sz w:val="18"/>
                <w:szCs w:val="18"/>
              </w:rPr>
              <w:t xml:space="preserve"> e Instrumentos de Agregación de Demanda</w:t>
            </w:r>
            <w:r w:rsidRPr="009D145D">
              <w:rPr>
                <w:sz w:val="18"/>
                <w:szCs w:val="18"/>
              </w:rPr>
              <w:t xml:space="preserve"> para la adquisición de este tipo de producto</w:t>
            </w:r>
            <w:r w:rsidR="00453B1E" w:rsidRPr="009D145D">
              <w:rPr>
                <w:sz w:val="18"/>
                <w:szCs w:val="18"/>
              </w:rPr>
              <w:t>.</w:t>
            </w:r>
            <w:r w:rsidRPr="009D145D">
              <w:rPr>
                <w:iCs/>
                <w:sz w:val="18"/>
                <w:szCs w:val="18"/>
              </w:rPr>
              <w:t xml:space="preserve"> </w:t>
            </w:r>
            <w:r w:rsidR="001D3307" w:rsidRPr="009D145D">
              <w:rPr>
                <w:iCs/>
                <w:sz w:val="18"/>
                <w:szCs w:val="18"/>
              </w:rPr>
              <w:t xml:space="preserve"> Tienda Virtual del Estado Colombiano</w:t>
            </w:r>
            <w:r w:rsidRPr="009D145D">
              <w:rPr>
                <w:iCs/>
                <w:sz w:val="18"/>
                <w:szCs w:val="18"/>
              </w:rPr>
              <w:t>.</w:t>
            </w:r>
          </w:p>
          <w:p w14:paraId="5B6439CD" w14:textId="77777777" w:rsidR="00735878" w:rsidRPr="009D145D" w:rsidRDefault="00735878" w:rsidP="00735878">
            <w:pPr>
              <w:jc w:val="both"/>
              <w:rPr>
                <w:iCs/>
                <w:sz w:val="12"/>
                <w:szCs w:val="12"/>
              </w:rPr>
            </w:pPr>
          </w:p>
          <w:p w14:paraId="2F0A50E7" w14:textId="4C863D5E" w:rsidR="00735878" w:rsidRPr="009D145D" w:rsidRDefault="00B941C5" w:rsidP="00B941C5">
            <w:pPr>
              <w:widowControl/>
              <w:pBdr>
                <w:top w:val="nil"/>
                <w:left w:val="nil"/>
                <w:bottom w:val="nil"/>
                <w:right w:val="nil"/>
                <w:between w:val="nil"/>
              </w:pBdr>
              <w:autoSpaceDE/>
              <w:autoSpaceDN/>
              <w:jc w:val="both"/>
              <w:rPr>
                <w:color w:val="000000"/>
                <w:sz w:val="18"/>
                <w:szCs w:val="18"/>
              </w:rPr>
            </w:pPr>
            <w:r w:rsidRPr="009D145D">
              <w:rPr>
                <w:b/>
                <w:color w:val="000000"/>
                <w:sz w:val="18"/>
                <w:szCs w:val="18"/>
              </w:rPr>
              <w:t xml:space="preserve">2.3. </w:t>
            </w:r>
            <w:r w:rsidR="00735878" w:rsidRPr="009D145D">
              <w:rPr>
                <w:b/>
                <w:color w:val="000000"/>
                <w:sz w:val="18"/>
                <w:szCs w:val="18"/>
              </w:rPr>
              <w:t xml:space="preserve">Bolsa de productos </w:t>
            </w:r>
          </w:p>
          <w:p w14:paraId="3275A29D" w14:textId="77777777" w:rsidR="00D7322B" w:rsidRPr="00A90F8D" w:rsidRDefault="00D7322B" w:rsidP="00D7322B">
            <w:pPr>
              <w:widowControl/>
              <w:pBdr>
                <w:top w:val="nil"/>
                <w:left w:val="nil"/>
                <w:bottom w:val="nil"/>
                <w:right w:val="nil"/>
                <w:between w:val="nil"/>
              </w:pBdr>
              <w:autoSpaceDE/>
              <w:autoSpaceDN/>
              <w:ind w:left="779"/>
              <w:jc w:val="both"/>
              <w:rPr>
                <w:color w:val="000000"/>
                <w:sz w:val="12"/>
                <w:szCs w:val="12"/>
              </w:rPr>
            </w:pPr>
          </w:p>
          <w:p w14:paraId="762F3A1D" w14:textId="769659DF" w:rsidR="00735878" w:rsidRPr="009D145D" w:rsidRDefault="00735878" w:rsidP="00B20F2C">
            <w:pPr>
              <w:widowControl/>
              <w:pBdr>
                <w:top w:val="nil"/>
                <w:left w:val="nil"/>
                <w:bottom w:val="nil"/>
                <w:right w:val="nil"/>
                <w:between w:val="nil"/>
              </w:pBdr>
              <w:autoSpaceDE/>
              <w:autoSpaceDN/>
              <w:jc w:val="both"/>
              <w:rPr>
                <w:color w:val="000000"/>
                <w:sz w:val="18"/>
                <w:szCs w:val="18"/>
              </w:rPr>
            </w:pPr>
            <w:r w:rsidRPr="009D145D">
              <w:rPr>
                <w:color w:val="000000"/>
                <w:sz w:val="18"/>
                <w:szCs w:val="18"/>
              </w:rPr>
              <w:t xml:space="preserve">Teniendo en cuenta el Decreto 310-2021 y una vez realizada la consulta en la bolsa mercantil, se identificó que las especificaciones técnicas requeridas para este proceso no son compatibles con los </w:t>
            </w:r>
            <w:r w:rsidR="002E78E6" w:rsidRPr="009D145D">
              <w:rPr>
                <w:color w:val="000000"/>
                <w:sz w:val="18"/>
                <w:szCs w:val="18"/>
              </w:rPr>
              <w:t>productos y bienes</w:t>
            </w:r>
            <w:r w:rsidRPr="009D145D">
              <w:rPr>
                <w:color w:val="000000"/>
                <w:sz w:val="18"/>
                <w:szCs w:val="18"/>
              </w:rPr>
              <w:t xml:space="preserve"> encontrados dentro de la plataforma por lo que no serían comparables</w:t>
            </w:r>
            <w:r w:rsidR="000C48F6" w:rsidRPr="009D145D">
              <w:rPr>
                <w:color w:val="000000"/>
                <w:sz w:val="18"/>
                <w:szCs w:val="18"/>
              </w:rPr>
              <w:t xml:space="preserve">, por cuanto  </w:t>
            </w:r>
            <w:r w:rsidR="000C48F6" w:rsidRPr="009D145D">
              <w:rPr>
                <w:iCs/>
                <w:sz w:val="18"/>
                <w:szCs w:val="18"/>
              </w:rPr>
              <w:t xml:space="preserve">no se encuentra este tipo de materiales de referencia debido a su especialidad tanto en especificaciones técnicas </w:t>
            </w:r>
            <w:r w:rsidR="000C48F6" w:rsidRPr="009D145D">
              <w:rPr>
                <w:iCs/>
                <w:sz w:val="18"/>
                <w:szCs w:val="18"/>
              </w:rPr>
              <w:lastRenderedPageBreak/>
              <w:t>como en condiciones de manejo que en este proceso se requieren, esto teniendo en cuenta que pueden venir armados o de manera independiente cada componente y ser armados por parte del proveedor</w:t>
            </w:r>
            <w:r w:rsidRPr="009D145D">
              <w:rPr>
                <w:color w:val="000000"/>
                <w:sz w:val="18"/>
                <w:szCs w:val="18"/>
              </w:rPr>
              <w:t>.</w:t>
            </w:r>
          </w:p>
          <w:p w14:paraId="2ED31FD5" w14:textId="071EA769" w:rsidR="00E968BC" w:rsidRPr="009D145D" w:rsidRDefault="00E968BC" w:rsidP="00F6515C">
            <w:pPr>
              <w:widowControl/>
              <w:pBdr>
                <w:top w:val="nil"/>
                <w:left w:val="nil"/>
                <w:bottom w:val="nil"/>
                <w:right w:val="nil"/>
                <w:between w:val="nil"/>
              </w:pBdr>
              <w:autoSpaceDE/>
              <w:autoSpaceDN/>
              <w:ind w:left="779"/>
              <w:jc w:val="center"/>
              <w:rPr>
                <w:color w:val="000000"/>
                <w:sz w:val="18"/>
                <w:szCs w:val="18"/>
              </w:rPr>
            </w:pPr>
          </w:p>
          <w:p w14:paraId="09DC7A05" w14:textId="4894CBE6" w:rsidR="00F01AFC" w:rsidRPr="009D145D" w:rsidRDefault="00B20F2C" w:rsidP="00B20F2C">
            <w:pPr>
              <w:widowControl/>
              <w:pBdr>
                <w:top w:val="nil"/>
                <w:left w:val="nil"/>
                <w:bottom w:val="nil"/>
                <w:right w:val="nil"/>
                <w:between w:val="nil"/>
              </w:pBdr>
              <w:autoSpaceDE/>
              <w:autoSpaceDN/>
              <w:ind w:left="779"/>
              <w:jc w:val="center"/>
              <w:rPr>
                <w:color w:val="000000"/>
                <w:sz w:val="18"/>
                <w:szCs w:val="18"/>
              </w:rPr>
            </w:pPr>
            <w:r w:rsidRPr="009D145D">
              <w:rPr>
                <w:noProof/>
                <w:lang w:val="es-CO" w:eastAsia="es-CO"/>
              </w:rPr>
              <w:drawing>
                <wp:inline distT="0" distB="0" distL="0" distR="0" wp14:anchorId="0F5F0738" wp14:editId="106FB628">
                  <wp:extent cx="5695950" cy="94297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022" t="6752" r="11628" b="67539"/>
                          <a:stretch/>
                        </pic:blipFill>
                        <pic:spPr bwMode="auto">
                          <a:xfrm>
                            <a:off x="0" y="0"/>
                            <a:ext cx="5695950" cy="942975"/>
                          </a:xfrm>
                          <a:prstGeom prst="rect">
                            <a:avLst/>
                          </a:prstGeom>
                          <a:ln>
                            <a:noFill/>
                          </a:ln>
                          <a:extLst>
                            <a:ext uri="{53640926-AAD7-44D8-BBD7-CCE9431645EC}">
                              <a14:shadowObscured xmlns:a14="http://schemas.microsoft.com/office/drawing/2010/main"/>
                            </a:ext>
                          </a:extLst>
                        </pic:spPr>
                      </pic:pic>
                    </a:graphicData>
                  </a:graphic>
                </wp:inline>
              </w:drawing>
            </w:r>
          </w:p>
          <w:p w14:paraId="130A0BEA" w14:textId="77777777" w:rsidR="00B20F2C" w:rsidRPr="009D145D" w:rsidRDefault="00B20F2C" w:rsidP="00735878">
            <w:pPr>
              <w:jc w:val="both"/>
              <w:rPr>
                <w:sz w:val="18"/>
                <w:szCs w:val="18"/>
              </w:rPr>
            </w:pPr>
          </w:p>
          <w:p w14:paraId="3515BDA5" w14:textId="5F508043" w:rsidR="009D0880" w:rsidRPr="009D145D" w:rsidRDefault="009D0880" w:rsidP="00735878">
            <w:pPr>
              <w:jc w:val="both"/>
              <w:rPr>
                <w:sz w:val="18"/>
                <w:szCs w:val="18"/>
              </w:rPr>
            </w:pPr>
            <w:r w:rsidRPr="009D145D">
              <w:rPr>
                <w:sz w:val="18"/>
                <w:szCs w:val="18"/>
              </w:rPr>
              <w:t xml:space="preserve">Adicional a lo anterior, fue remitido un correo oficial a la Bolsa Mercantil gestionando la consulta de manera más específica a lo cual se obtuvo la siguiente respuesta:  </w:t>
            </w:r>
          </w:p>
          <w:p w14:paraId="2E04CEB1" w14:textId="77777777" w:rsidR="009D0880" w:rsidRPr="00A90F8D" w:rsidRDefault="009D0880" w:rsidP="00735878">
            <w:pPr>
              <w:jc w:val="both"/>
              <w:rPr>
                <w:sz w:val="12"/>
                <w:szCs w:val="12"/>
              </w:rPr>
            </w:pPr>
          </w:p>
          <w:p w14:paraId="72EFB023" w14:textId="61315F17" w:rsidR="009D0880" w:rsidRPr="009D145D" w:rsidRDefault="009D0880" w:rsidP="009D0880">
            <w:pPr>
              <w:pStyle w:val="NormalWeb"/>
              <w:shd w:val="clear" w:color="auto" w:fill="FFFFFF"/>
              <w:spacing w:before="0" w:beforeAutospacing="0" w:after="0" w:afterAutospacing="0"/>
              <w:ind w:left="708"/>
              <w:jc w:val="both"/>
              <w:rPr>
                <w:rFonts w:ascii="Arial" w:hAnsi="Arial" w:cs="Arial"/>
                <w:i/>
                <w:color w:val="242424"/>
                <w:sz w:val="18"/>
                <w:szCs w:val="18"/>
              </w:rPr>
            </w:pPr>
            <w:r w:rsidRPr="009D145D">
              <w:rPr>
                <w:rFonts w:ascii="Arial" w:hAnsi="Arial" w:cs="Arial"/>
                <w:i/>
                <w:color w:val="242424"/>
                <w:sz w:val="18"/>
                <w:szCs w:val="18"/>
                <w:bdr w:val="none" w:sz="0" w:space="0" w:color="auto" w:frame="1"/>
              </w:rPr>
              <w:t>“Amablemente informamos que el Mercado de Compras Públicas de la Bolsa Mercantil de Colombia, NO cotiza precios de productos o servicios que las entidades estatales deseen adquirir. Somos un </w:t>
            </w:r>
            <w:r w:rsidRPr="009D145D">
              <w:rPr>
                <w:rFonts w:ascii="Arial" w:hAnsi="Arial" w:cs="Arial"/>
                <w:b/>
                <w:bCs/>
                <w:i/>
                <w:iCs/>
                <w:color w:val="242424"/>
                <w:sz w:val="18"/>
                <w:szCs w:val="18"/>
                <w:bdr w:val="none" w:sz="0" w:space="0" w:color="auto" w:frame="1"/>
              </w:rPr>
              <w:t>escenario de negociación</w:t>
            </w:r>
            <w:r w:rsidRPr="009D145D">
              <w:rPr>
                <w:rFonts w:ascii="Arial" w:hAnsi="Arial" w:cs="Arial"/>
                <w:i/>
                <w:color w:val="242424"/>
                <w:sz w:val="18"/>
                <w:szCs w:val="18"/>
                <w:bdr w:val="none" w:sz="0" w:space="0" w:color="auto" w:frame="1"/>
              </w:rPr>
              <w:t> a través del cual las entidades públicas pueden adquirir bienes, productos y servicios de características técnicas uniformes, utilizando la modalidad de selección abreviada bajo la causal de Bolsa de Productos; esto en el marco de la Ley 1150 de 2007, el Decreto Único 1082 de 2015 y nuestro Reglamento de Funcionamiento y Operación aprobado por la Superintendencia Financiera de Colombia.</w:t>
            </w:r>
          </w:p>
          <w:p w14:paraId="28738723" w14:textId="061FCAAC" w:rsidR="009D0880" w:rsidRPr="009D145D" w:rsidRDefault="009D0880" w:rsidP="009D0880">
            <w:pPr>
              <w:pStyle w:val="NormalWeb"/>
              <w:shd w:val="clear" w:color="auto" w:fill="FFFFFF"/>
              <w:spacing w:before="0" w:beforeAutospacing="0" w:after="0" w:afterAutospacing="0"/>
              <w:ind w:left="708"/>
              <w:jc w:val="both"/>
              <w:rPr>
                <w:rFonts w:ascii="Arial" w:hAnsi="Arial" w:cs="Arial"/>
                <w:i/>
                <w:color w:val="242424"/>
                <w:sz w:val="18"/>
                <w:szCs w:val="18"/>
              </w:rPr>
            </w:pPr>
            <w:r w:rsidRPr="009D145D">
              <w:rPr>
                <w:rFonts w:ascii="Arial" w:hAnsi="Arial" w:cs="Arial"/>
                <w:i/>
                <w:color w:val="242424"/>
                <w:sz w:val="18"/>
                <w:szCs w:val="18"/>
                <w:bdr w:val="none" w:sz="0" w:space="0" w:color="auto" w:frame="1"/>
              </w:rPr>
              <w:t> Referente a los costos asociados a la operación, estos se pueden consultar a través de nuestra página de internet </w:t>
            </w:r>
            <w:hyperlink r:id="rId23" w:tgtFrame="_blank" w:history="1">
              <w:r w:rsidRPr="009D145D">
                <w:rPr>
                  <w:rStyle w:val="Hipervnculo"/>
                  <w:rFonts w:ascii="Arial" w:hAnsi="Arial" w:cs="Arial"/>
                  <w:i/>
                  <w:sz w:val="18"/>
                  <w:szCs w:val="18"/>
                  <w:bdr w:val="none" w:sz="0" w:space="0" w:color="auto" w:frame="1"/>
                </w:rPr>
                <w:t>www.bolsamercantil.com.co</w:t>
              </w:r>
            </w:hyperlink>
            <w:r w:rsidRPr="009D145D">
              <w:rPr>
                <w:rFonts w:ascii="Arial" w:hAnsi="Arial" w:cs="Arial"/>
                <w:i/>
                <w:color w:val="242424"/>
                <w:sz w:val="18"/>
                <w:szCs w:val="18"/>
                <w:bdr w:val="none" w:sz="0" w:space="0" w:color="auto" w:frame="1"/>
              </w:rPr>
              <w:t>, en el botón de regulación, revisando la Circular Única de Bolsa. Para simplificar la labor, anexo el link de consulta del citado documento: </w:t>
            </w:r>
            <w:hyperlink r:id="rId24" w:tgtFrame="_blank" w:history="1">
              <w:r w:rsidRPr="009D145D">
                <w:rPr>
                  <w:rStyle w:val="Hipervnculo"/>
                  <w:rFonts w:ascii="Arial" w:hAnsi="Arial" w:cs="Arial"/>
                  <w:i/>
                  <w:sz w:val="18"/>
                  <w:szCs w:val="18"/>
                  <w:bdr w:val="none" w:sz="0" w:space="0" w:color="auto" w:frame="1"/>
                </w:rPr>
                <w:t>https://www.bolsamercantil.com.co/sites/default/files/2022-08/Circular%20%C3%9Anica%20V20220816.pdf</w:t>
              </w:r>
            </w:hyperlink>
            <w:r w:rsidRPr="009D145D">
              <w:rPr>
                <w:rFonts w:ascii="Arial" w:hAnsi="Arial" w:cs="Arial"/>
                <w:i/>
                <w:color w:val="242424"/>
                <w:sz w:val="18"/>
                <w:szCs w:val="18"/>
                <w:bdr w:val="none" w:sz="0" w:space="0" w:color="auto" w:frame="1"/>
              </w:rPr>
              <w:t>. En el Titulo Séptimo, Capitulo 3, encontrara en detalle las tarifas aplicables al Mercado de Compras Públicas – MCP, en cuanto a registro, compensación y liquidación, según el presupuesto y tiempo de ejecución de la operación.</w:t>
            </w:r>
          </w:p>
          <w:p w14:paraId="65AD9B61" w14:textId="032BF988" w:rsidR="009D0880" w:rsidRPr="009D145D" w:rsidRDefault="009D0880" w:rsidP="009D0880">
            <w:pPr>
              <w:pStyle w:val="NormalWeb"/>
              <w:shd w:val="clear" w:color="auto" w:fill="FFFFFF"/>
              <w:spacing w:before="0" w:beforeAutospacing="0" w:after="0" w:afterAutospacing="0"/>
              <w:ind w:left="708"/>
              <w:jc w:val="both"/>
              <w:rPr>
                <w:rFonts w:ascii="Arial" w:hAnsi="Arial" w:cs="Arial"/>
                <w:i/>
                <w:color w:val="242424"/>
                <w:sz w:val="18"/>
                <w:szCs w:val="18"/>
              </w:rPr>
            </w:pPr>
            <w:r w:rsidRPr="009D145D">
              <w:rPr>
                <w:rFonts w:ascii="Arial" w:hAnsi="Arial" w:cs="Arial"/>
                <w:i/>
                <w:color w:val="242424"/>
                <w:sz w:val="18"/>
                <w:szCs w:val="18"/>
                <w:bdr w:val="none" w:sz="0" w:space="0" w:color="auto" w:frame="1"/>
              </w:rPr>
              <w:t> Es importante señalar, que los costos de la Sociedad Comisionista de Bolsa Compradora son estimados por la entidad y estos depende del presupuesto antes de impuestos, tiempo de ejecución y oferta del mercado al momento de estructurar la operación”.</w:t>
            </w:r>
          </w:p>
          <w:p w14:paraId="097A3445" w14:textId="77777777" w:rsidR="009D0880" w:rsidRPr="00A90F8D" w:rsidRDefault="009D0880" w:rsidP="00735878">
            <w:pPr>
              <w:jc w:val="both"/>
              <w:rPr>
                <w:sz w:val="12"/>
                <w:szCs w:val="12"/>
              </w:rPr>
            </w:pPr>
          </w:p>
          <w:p w14:paraId="0CD5663F" w14:textId="77777777" w:rsidR="00735878" w:rsidRPr="009D145D" w:rsidRDefault="00735878" w:rsidP="00735878">
            <w:pPr>
              <w:jc w:val="both"/>
              <w:rPr>
                <w:sz w:val="18"/>
                <w:szCs w:val="18"/>
              </w:rPr>
            </w:pPr>
            <w:r w:rsidRPr="009D145D">
              <w:rPr>
                <w:sz w:val="18"/>
                <w:szCs w:val="18"/>
              </w:rPr>
              <w:t xml:space="preserve">Para el estudio de la oferta se plantean los siguientes criterios: </w:t>
            </w:r>
          </w:p>
          <w:p w14:paraId="71C02E2A" w14:textId="77777777" w:rsidR="00735878" w:rsidRPr="00A90F8D" w:rsidRDefault="00735878" w:rsidP="00735878">
            <w:pPr>
              <w:pStyle w:val="Default"/>
              <w:jc w:val="both"/>
              <w:rPr>
                <w:bCs/>
                <w:color w:val="auto"/>
                <w:sz w:val="12"/>
                <w:szCs w:val="12"/>
              </w:rPr>
            </w:pPr>
          </w:p>
          <w:p w14:paraId="74B7F2B2" w14:textId="77777777" w:rsidR="00735878" w:rsidRPr="009D145D" w:rsidRDefault="00735878" w:rsidP="00735878">
            <w:pPr>
              <w:numPr>
                <w:ilvl w:val="0"/>
                <w:numId w:val="8"/>
              </w:numPr>
              <w:autoSpaceDE/>
              <w:autoSpaceDN/>
              <w:ind w:left="779" w:hanging="283"/>
              <w:jc w:val="both"/>
              <w:rPr>
                <w:b/>
                <w:sz w:val="18"/>
                <w:szCs w:val="18"/>
              </w:rPr>
            </w:pPr>
            <w:r w:rsidRPr="009D145D">
              <w:rPr>
                <w:b/>
                <w:sz w:val="18"/>
                <w:szCs w:val="18"/>
              </w:rPr>
              <w:t xml:space="preserve">Identificación de proveedores del bien (es) </w:t>
            </w:r>
          </w:p>
          <w:p w14:paraId="5C4213E0" w14:textId="4F73855F" w:rsidR="00735878" w:rsidRPr="00A90F8D" w:rsidRDefault="00735878" w:rsidP="00735878">
            <w:pPr>
              <w:pStyle w:val="Default"/>
              <w:jc w:val="both"/>
              <w:rPr>
                <w:bCs/>
                <w:color w:val="auto"/>
                <w:sz w:val="12"/>
                <w:szCs w:val="12"/>
                <w:lang w:val="es-CO"/>
              </w:rPr>
            </w:pPr>
          </w:p>
          <w:p w14:paraId="6E016E9C" w14:textId="43FB6220" w:rsidR="00735878" w:rsidRPr="009D145D" w:rsidRDefault="00735878" w:rsidP="00735878">
            <w:pPr>
              <w:pStyle w:val="Default"/>
              <w:jc w:val="both"/>
              <w:rPr>
                <w:bCs/>
                <w:color w:val="auto"/>
                <w:sz w:val="18"/>
                <w:szCs w:val="18"/>
                <w:lang w:val="es-CO"/>
              </w:rPr>
            </w:pPr>
            <w:r w:rsidRPr="009D145D">
              <w:rPr>
                <w:bCs/>
                <w:color w:val="auto"/>
                <w:sz w:val="18"/>
                <w:szCs w:val="18"/>
                <w:lang w:val="es-CO"/>
              </w:rPr>
              <w:t xml:space="preserve">Realizada la consulta en la plataforma SECOP II, encontramos que existen empresas en Colombia que venden </w:t>
            </w:r>
            <w:r w:rsidR="00E121DB" w:rsidRPr="009D145D">
              <w:rPr>
                <w:bCs/>
                <w:color w:val="auto"/>
                <w:sz w:val="18"/>
                <w:szCs w:val="18"/>
                <w:lang w:val="es-CO"/>
              </w:rPr>
              <w:t>uno o más componentes necesarios para el presente proceso</w:t>
            </w:r>
            <w:r w:rsidRPr="009D145D">
              <w:rPr>
                <w:bCs/>
                <w:color w:val="auto"/>
                <w:sz w:val="18"/>
                <w:szCs w:val="18"/>
                <w:lang w:val="es-CO"/>
              </w:rPr>
              <w:t>, a continuación, se relacionan algunas de estas empresas.</w:t>
            </w:r>
          </w:p>
          <w:p w14:paraId="47FD48A3" w14:textId="77777777" w:rsidR="00735878" w:rsidRPr="00F96A71" w:rsidRDefault="00735878" w:rsidP="00735878">
            <w:pPr>
              <w:pStyle w:val="Default"/>
              <w:jc w:val="both"/>
              <w:rPr>
                <w:bCs/>
                <w:color w:val="auto"/>
                <w:sz w:val="12"/>
                <w:szCs w:val="12"/>
                <w:lang w:val="es-CO"/>
              </w:rPr>
            </w:pPr>
          </w:p>
          <w:p w14:paraId="34B540AA" w14:textId="231EE162" w:rsidR="00E121DB" w:rsidRPr="009D145D" w:rsidRDefault="00F6515C" w:rsidP="00735878">
            <w:pPr>
              <w:jc w:val="both"/>
              <w:rPr>
                <w:sz w:val="18"/>
                <w:szCs w:val="18"/>
              </w:rPr>
            </w:pPr>
            <w:r w:rsidRPr="009D145D">
              <w:rPr>
                <w:sz w:val="18"/>
                <w:szCs w:val="18"/>
              </w:rPr>
              <w:t>AVANTIKA</w:t>
            </w:r>
            <w:r w:rsidR="00B941C5" w:rsidRPr="009D145D">
              <w:rPr>
                <w:sz w:val="18"/>
                <w:szCs w:val="18"/>
              </w:rPr>
              <w:t xml:space="preserve"> COLOMBIA SAS</w:t>
            </w:r>
          </w:p>
          <w:p w14:paraId="166FDCEB" w14:textId="0E86A1A0" w:rsidR="00F6515C" w:rsidRPr="009D145D" w:rsidRDefault="00F6515C" w:rsidP="00735878">
            <w:pPr>
              <w:jc w:val="both"/>
              <w:rPr>
                <w:sz w:val="18"/>
                <w:szCs w:val="18"/>
              </w:rPr>
            </w:pPr>
            <w:r w:rsidRPr="009D145D">
              <w:rPr>
                <w:sz w:val="18"/>
                <w:szCs w:val="18"/>
              </w:rPr>
              <w:t>ANNAR</w:t>
            </w:r>
            <w:r w:rsidR="00B941C5" w:rsidRPr="009D145D">
              <w:rPr>
                <w:sz w:val="18"/>
                <w:szCs w:val="18"/>
              </w:rPr>
              <w:t xml:space="preserve"> DIAGNOSTICA IMPORT SAS</w:t>
            </w:r>
          </w:p>
          <w:p w14:paraId="6F3238C5" w14:textId="790000DB" w:rsidR="00F6515C" w:rsidRPr="009D145D" w:rsidRDefault="00F6515C" w:rsidP="00735878">
            <w:pPr>
              <w:jc w:val="both"/>
              <w:rPr>
                <w:sz w:val="18"/>
                <w:szCs w:val="18"/>
              </w:rPr>
            </w:pPr>
            <w:r w:rsidRPr="009D145D">
              <w:rPr>
                <w:sz w:val="18"/>
                <w:szCs w:val="18"/>
              </w:rPr>
              <w:t>QUIMITRONICA</w:t>
            </w:r>
            <w:r w:rsidR="00B941C5" w:rsidRPr="009D145D">
              <w:rPr>
                <w:sz w:val="18"/>
                <w:szCs w:val="18"/>
              </w:rPr>
              <w:t xml:space="preserve"> SAS</w:t>
            </w:r>
          </w:p>
          <w:p w14:paraId="70719F25" w14:textId="1C8795DD" w:rsidR="00F6515C" w:rsidRPr="009D145D" w:rsidRDefault="00B941C5" w:rsidP="00735878">
            <w:pPr>
              <w:jc w:val="both"/>
              <w:rPr>
                <w:sz w:val="18"/>
                <w:szCs w:val="18"/>
              </w:rPr>
            </w:pPr>
            <w:r w:rsidRPr="009D145D">
              <w:rPr>
                <w:sz w:val="18"/>
                <w:szCs w:val="18"/>
              </w:rPr>
              <w:t xml:space="preserve">INNOVACION TECNOLÓGICA SAS </w:t>
            </w:r>
            <w:r w:rsidR="00B47A99" w:rsidRPr="009D145D">
              <w:rPr>
                <w:sz w:val="18"/>
                <w:szCs w:val="18"/>
              </w:rPr>
              <w:t>INNOVATEK</w:t>
            </w:r>
          </w:p>
          <w:p w14:paraId="7C2E77EE" w14:textId="1A2454D5" w:rsidR="00F6515C" w:rsidRPr="009D145D" w:rsidRDefault="00F6515C" w:rsidP="00735878">
            <w:pPr>
              <w:jc w:val="both"/>
              <w:rPr>
                <w:sz w:val="18"/>
                <w:szCs w:val="18"/>
              </w:rPr>
            </w:pPr>
            <w:r w:rsidRPr="009D145D">
              <w:rPr>
                <w:sz w:val="18"/>
                <w:szCs w:val="18"/>
              </w:rPr>
              <w:t>SANITAS</w:t>
            </w:r>
            <w:r w:rsidR="00B526F9" w:rsidRPr="009D145D">
              <w:rPr>
                <w:sz w:val="18"/>
                <w:szCs w:val="18"/>
              </w:rPr>
              <w:t xml:space="preserve"> SAS</w:t>
            </w:r>
          </w:p>
          <w:p w14:paraId="0BAFCD71" w14:textId="0BD52E19" w:rsidR="00F6515C" w:rsidRPr="009D145D" w:rsidRDefault="00F6515C" w:rsidP="00735878">
            <w:pPr>
              <w:jc w:val="both"/>
              <w:rPr>
                <w:sz w:val="18"/>
                <w:szCs w:val="18"/>
              </w:rPr>
            </w:pPr>
            <w:r w:rsidRPr="009D145D">
              <w:rPr>
                <w:sz w:val="18"/>
                <w:szCs w:val="18"/>
              </w:rPr>
              <w:t xml:space="preserve">QUIMICA MG </w:t>
            </w:r>
            <w:r w:rsidR="00B941C5" w:rsidRPr="009D145D">
              <w:rPr>
                <w:sz w:val="18"/>
                <w:szCs w:val="18"/>
              </w:rPr>
              <w:t>SAS</w:t>
            </w:r>
          </w:p>
          <w:p w14:paraId="34CBC1E3" w14:textId="70A3BB40" w:rsidR="003D691C" w:rsidRPr="009D145D" w:rsidRDefault="003D691C" w:rsidP="00735878">
            <w:pPr>
              <w:jc w:val="both"/>
              <w:rPr>
                <w:sz w:val="18"/>
                <w:szCs w:val="18"/>
              </w:rPr>
            </w:pPr>
            <w:r w:rsidRPr="009D145D">
              <w:rPr>
                <w:sz w:val="18"/>
                <w:szCs w:val="18"/>
              </w:rPr>
              <w:t>AS ANALYTICAL</w:t>
            </w:r>
            <w:r w:rsidR="00D503C4" w:rsidRPr="009D145D">
              <w:rPr>
                <w:sz w:val="18"/>
                <w:szCs w:val="18"/>
              </w:rPr>
              <w:t xml:space="preserve"> SAS</w:t>
            </w:r>
          </w:p>
          <w:p w14:paraId="4AEAF207" w14:textId="5B857F27" w:rsidR="003D691C" w:rsidRPr="009D145D" w:rsidRDefault="003D691C" w:rsidP="00735878">
            <w:pPr>
              <w:jc w:val="both"/>
              <w:rPr>
                <w:sz w:val="18"/>
                <w:szCs w:val="18"/>
              </w:rPr>
            </w:pPr>
            <w:r w:rsidRPr="009D145D">
              <w:rPr>
                <w:sz w:val="18"/>
                <w:szCs w:val="18"/>
              </w:rPr>
              <w:t>ADCOM INGENIERIA</w:t>
            </w:r>
            <w:r w:rsidR="00D503C4" w:rsidRPr="009D145D">
              <w:rPr>
                <w:sz w:val="18"/>
                <w:szCs w:val="18"/>
              </w:rPr>
              <w:t xml:space="preserve"> SAS</w:t>
            </w:r>
          </w:p>
          <w:p w14:paraId="3808D3AB" w14:textId="4E1DDF15" w:rsidR="00735878" w:rsidRPr="00A90F8D" w:rsidRDefault="00735878" w:rsidP="00735878">
            <w:pPr>
              <w:jc w:val="both"/>
              <w:rPr>
                <w:sz w:val="12"/>
                <w:szCs w:val="12"/>
              </w:rPr>
            </w:pPr>
          </w:p>
          <w:p w14:paraId="5DEC567F" w14:textId="7514D8AF" w:rsidR="003B740A" w:rsidRPr="009D145D" w:rsidRDefault="003B740A" w:rsidP="003B740A">
            <w:pPr>
              <w:jc w:val="both"/>
              <w:rPr>
                <w:b/>
                <w:sz w:val="18"/>
                <w:szCs w:val="18"/>
              </w:rPr>
            </w:pPr>
            <w:r w:rsidRPr="009D145D">
              <w:rPr>
                <w:b/>
                <w:sz w:val="18"/>
                <w:szCs w:val="18"/>
              </w:rPr>
              <w:t>JUSTIFICACIÓN VALOR:</w:t>
            </w:r>
          </w:p>
          <w:p w14:paraId="3BC9AA5C" w14:textId="77777777" w:rsidR="002D4804" w:rsidRPr="00A90F8D" w:rsidRDefault="002D4804" w:rsidP="003B740A">
            <w:pPr>
              <w:jc w:val="both"/>
              <w:rPr>
                <w:b/>
                <w:color w:val="FF0000"/>
                <w:sz w:val="12"/>
                <w:szCs w:val="12"/>
              </w:rPr>
            </w:pPr>
          </w:p>
          <w:p w14:paraId="7857C77F" w14:textId="385E641D" w:rsidR="00B47A99" w:rsidRPr="009D145D" w:rsidRDefault="00B47A99" w:rsidP="00B47A99">
            <w:pPr>
              <w:jc w:val="both"/>
              <w:rPr>
                <w:sz w:val="18"/>
                <w:szCs w:val="18"/>
              </w:rPr>
            </w:pPr>
            <w:r w:rsidRPr="009D145D">
              <w:rPr>
                <w:sz w:val="18"/>
                <w:szCs w:val="18"/>
              </w:rPr>
              <w:t xml:space="preserve">El valor de la presente contratación se calculó teniendo en cuenta las </w:t>
            </w:r>
            <w:r w:rsidR="00C81E48" w:rsidRPr="009D145D">
              <w:rPr>
                <w:sz w:val="18"/>
                <w:szCs w:val="18"/>
              </w:rPr>
              <w:t>3</w:t>
            </w:r>
            <w:r w:rsidRPr="009D145D">
              <w:rPr>
                <w:sz w:val="18"/>
                <w:szCs w:val="18"/>
              </w:rPr>
              <w:t xml:space="preserve"> empresas que cotizaron por la plataforma SECOP II mediante consulta de información a proveedores del 17 de Febrero de 2025,</w:t>
            </w:r>
            <w:r w:rsidR="00C81E48" w:rsidRPr="009D145D">
              <w:rPr>
                <w:sz w:val="18"/>
                <w:szCs w:val="18"/>
              </w:rPr>
              <w:t xml:space="preserve"> número</w:t>
            </w:r>
            <w:r w:rsidRPr="009D145D">
              <w:rPr>
                <w:sz w:val="18"/>
                <w:szCs w:val="18"/>
              </w:rPr>
              <w:t xml:space="preserve"> SC-060-GAPAP-SSF-2025, </w:t>
            </w:r>
            <w:r w:rsidR="00BB721B" w:rsidRPr="009D145D">
              <w:rPr>
                <w:sz w:val="18"/>
                <w:szCs w:val="18"/>
              </w:rPr>
              <w:t xml:space="preserve">las </w:t>
            </w:r>
            <w:r w:rsidR="00C81E48" w:rsidRPr="009D145D">
              <w:rPr>
                <w:sz w:val="18"/>
                <w:szCs w:val="18"/>
              </w:rPr>
              <w:t xml:space="preserve">cuales fueron </w:t>
            </w:r>
            <w:r w:rsidR="00BB721B" w:rsidRPr="009D145D">
              <w:rPr>
                <w:sz w:val="18"/>
                <w:szCs w:val="18"/>
              </w:rPr>
              <w:t>QUIMITRONICA SAS, INNOVACION TECNOLOGICA S.A.S - INNOVATEK S.A.S. y AS ANALYTICAL S.A.S</w:t>
            </w:r>
            <w:r w:rsidR="00C81E48" w:rsidRPr="009D145D">
              <w:rPr>
                <w:sz w:val="18"/>
                <w:szCs w:val="18"/>
              </w:rPr>
              <w:t>, documentos que fueron revisados por la parte técnica y fue necesario realizar por parte de las empresas QUIMITRONICA SAS y AS ANALYTICAL S.A.S ajustes a las mismas recibiendo cotizaciones finales vía correo electrónico.</w:t>
            </w:r>
            <w:r w:rsidR="00012719" w:rsidRPr="009D145D">
              <w:rPr>
                <w:sz w:val="18"/>
                <w:szCs w:val="18"/>
              </w:rPr>
              <w:t>.</w:t>
            </w:r>
          </w:p>
          <w:p w14:paraId="5A8D4CAB" w14:textId="5CE98D42" w:rsidR="00B47A99" w:rsidRPr="00A90F8D" w:rsidRDefault="00B47A99" w:rsidP="00B47A99">
            <w:pPr>
              <w:jc w:val="both"/>
              <w:rPr>
                <w:sz w:val="12"/>
                <w:szCs w:val="12"/>
              </w:rPr>
            </w:pPr>
          </w:p>
          <w:p w14:paraId="79C32DEF" w14:textId="322AFB7A" w:rsidR="00B47A99" w:rsidRPr="009D145D" w:rsidRDefault="00B47A99" w:rsidP="00B47A99">
            <w:pPr>
              <w:jc w:val="both"/>
              <w:rPr>
                <w:sz w:val="18"/>
                <w:szCs w:val="18"/>
              </w:rPr>
            </w:pPr>
            <w:r w:rsidRPr="009D145D">
              <w:rPr>
                <w:sz w:val="18"/>
                <w:szCs w:val="18"/>
              </w:rPr>
              <w:t>Adicionalmente se incluyó el valor histórico de los procesos SASI-011-SG-2024</w:t>
            </w:r>
            <w:r w:rsidR="000D1DF8" w:rsidRPr="009D145D">
              <w:rPr>
                <w:sz w:val="18"/>
                <w:szCs w:val="18"/>
              </w:rPr>
              <w:t>, MIC 0018-SG-2024 (lote 2), MIC 026 SG-2024 y cotización de la firma SERVIPRUEBAS RO-H SAS;</w:t>
            </w:r>
            <w:r w:rsidRPr="009D145D">
              <w:rPr>
                <w:sz w:val="18"/>
                <w:szCs w:val="18"/>
              </w:rPr>
              <w:t xml:space="preserve"> indexados </w:t>
            </w:r>
            <w:r w:rsidR="000D1DF8" w:rsidRPr="009D145D">
              <w:rPr>
                <w:sz w:val="18"/>
                <w:szCs w:val="18"/>
              </w:rPr>
              <w:t xml:space="preserve">de acuerdo con lo indicado en la Guía de Elaboración de Estudios del Sector – Versión 2 </w:t>
            </w:r>
            <w:r w:rsidRPr="009D145D">
              <w:rPr>
                <w:sz w:val="18"/>
                <w:szCs w:val="18"/>
              </w:rPr>
              <w:t xml:space="preserve">sin embargo, en </w:t>
            </w:r>
            <w:r w:rsidR="000D1DF8" w:rsidRPr="009D145D">
              <w:rPr>
                <w:sz w:val="18"/>
                <w:szCs w:val="18"/>
              </w:rPr>
              <w:t xml:space="preserve">este documento </w:t>
            </w:r>
            <w:r w:rsidRPr="009D145D">
              <w:rPr>
                <w:sz w:val="18"/>
                <w:szCs w:val="18"/>
              </w:rPr>
              <w:t xml:space="preserve">se </w:t>
            </w:r>
            <w:r w:rsidR="000D1DF8" w:rsidRPr="009D145D">
              <w:rPr>
                <w:sz w:val="18"/>
                <w:szCs w:val="18"/>
              </w:rPr>
              <w:t>detalla en</w:t>
            </w:r>
            <w:r w:rsidRPr="009D145D">
              <w:rPr>
                <w:sz w:val="18"/>
                <w:szCs w:val="18"/>
              </w:rPr>
              <w:t xml:space="preserve"> los lotes para cuales se tuvo en cuenta el valor histórico</w:t>
            </w:r>
            <w:r w:rsidR="000D1DF8" w:rsidRPr="009D145D">
              <w:rPr>
                <w:sz w:val="18"/>
                <w:szCs w:val="18"/>
              </w:rPr>
              <w:t>.</w:t>
            </w:r>
          </w:p>
          <w:p w14:paraId="513D644D" w14:textId="77777777" w:rsidR="003D691C" w:rsidRPr="00F96A71" w:rsidRDefault="003D691C" w:rsidP="003D691C">
            <w:pPr>
              <w:jc w:val="both"/>
              <w:rPr>
                <w:sz w:val="12"/>
                <w:szCs w:val="12"/>
              </w:rPr>
            </w:pPr>
          </w:p>
          <w:p w14:paraId="3B3DBEEE" w14:textId="009B8139" w:rsidR="003D691C" w:rsidRPr="009D145D" w:rsidRDefault="003D691C" w:rsidP="003D691C">
            <w:pPr>
              <w:jc w:val="both"/>
              <w:rPr>
                <w:rFonts w:eastAsia="Times New Roman"/>
                <w:noProof/>
                <w:sz w:val="18"/>
                <w:szCs w:val="18"/>
                <w:lang w:val="es-CO" w:eastAsia="es-CO"/>
              </w:rPr>
            </w:pPr>
            <w:r w:rsidRPr="009D145D">
              <w:rPr>
                <w:rFonts w:eastAsia="Times New Roman"/>
                <w:noProof/>
                <w:sz w:val="18"/>
                <w:szCs w:val="18"/>
                <w:lang w:val="es-CO" w:eastAsia="es-CO"/>
              </w:rPr>
              <mc:AlternateContent>
                <mc:Choice Requires="wps">
                  <w:drawing>
                    <wp:anchor distT="0" distB="0" distL="114300" distR="114300" simplePos="0" relativeHeight="251661312" behindDoc="0" locked="0" layoutInCell="1" allowOverlap="1" wp14:anchorId="4AD28BF3" wp14:editId="0A4FBACE">
                      <wp:simplePos x="0" y="0"/>
                      <wp:positionH relativeFrom="column">
                        <wp:posOffset>-2764155</wp:posOffset>
                      </wp:positionH>
                      <wp:positionV relativeFrom="paragraph">
                        <wp:posOffset>439420</wp:posOffset>
                      </wp:positionV>
                      <wp:extent cx="304800" cy="819150"/>
                      <wp:effectExtent l="0" t="0" r="0" b="0"/>
                      <wp:wrapNone/>
                      <wp:docPr id="4" name="Rectángulo 4">
                        <a:extLst xmlns:a="http://schemas.openxmlformats.org/drawingml/2006/main">
                          <a:ext uri="{FF2B5EF4-FFF2-40B4-BE49-F238E27FC236}">
                            <a16:creationId xmlns:a16="http://schemas.microsoft.com/office/drawing/2014/main" id="{0DF445D3-095A-47FA-84AE-DA6AE79E45B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BA37A9" id="Rectángulo 4" o:spid="_x0000_s1026" style="position:absolute;margin-left:-217.65pt;margin-top:34.6pt;width:24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" filled="f" stroked="f">
                      <o:lock v:ext="edit" aspectratio="t"/>
                    </v:rect>
                  </w:pict>
                </mc:Fallback>
              </mc:AlternateContent>
            </w:r>
            <w:r w:rsidRPr="009D145D">
              <w:rPr>
                <w:rFonts w:eastAsia="Times New Roman"/>
                <w:noProof/>
                <w:sz w:val="18"/>
                <w:szCs w:val="18"/>
                <w:lang w:val="es-CO" w:eastAsia="es-CO"/>
              </w:rPr>
              <w:t>Se realizo el c</w:t>
            </w:r>
            <w:r w:rsidR="000D1DF8" w:rsidRPr="009D145D">
              <w:rPr>
                <w:rFonts w:eastAsia="Times New Roman"/>
                <w:noProof/>
                <w:sz w:val="18"/>
                <w:szCs w:val="18"/>
                <w:lang w:val="es-CO" w:eastAsia="es-CO"/>
              </w:rPr>
              <w:t>á</w:t>
            </w:r>
            <w:r w:rsidRPr="009D145D">
              <w:rPr>
                <w:rFonts w:eastAsia="Times New Roman"/>
                <w:noProof/>
                <w:sz w:val="18"/>
                <w:szCs w:val="18"/>
                <w:lang w:val="es-CO" w:eastAsia="es-CO"/>
              </w:rPr>
              <w:t xml:space="preserve">lculo </w:t>
            </w:r>
            <w:r w:rsidR="000D1DF8" w:rsidRPr="009D145D">
              <w:rPr>
                <w:rFonts w:eastAsia="Times New Roman"/>
                <w:noProof/>
                <w:sz w:val="18"/>
                <w:szCs w:val="18"/>
                <w:lang w:val="es-CO" w:eastAsia="es-CO"/>
              </w:rPr>
              <w:t xml:space="preserve">del valor unitario estimado </w:t>
            </w:r>
            <w:r w:rsidRPr="009D145D">
              <w:rPr>
                <w:rFonts w:eastAsia="Times New Roman"/>
                <w:noProof/>
                <w:sz w:val="18"/>
                <w:szCs w:val="18"/>
                <w:lang w:val="es-CO" w:eastAsia="es-CO"/>
              </w:rPr>
              <w:t>para cada lote</w:t>
            </w:r>
            <w:r w:rsidR="000D1DF8" w:rsidRPr="009D145D">
              <w:rPr>
                <w:rFonts w:eastAsia="Times New Roman"/>
                <w:noProof/>
                <w:sz w:val="18"/>
                <w:szCs w:val="18"/>
                <w:lang w:val="es-CO" w:eastAsia="es-CO"/>
              </w:rPr>
              <w:t xml:space="preserve"> utilizando los </w:t>
            </w:r>
            <w:r w:rsidR="00521D6F" w:rsidRPr="009D145D">
              <w:rPr>
                <w:rFonts w:eastAsia="Times New Roman"/>
                <w:noProof/>
                <w:sz w:val="18"/>
                <w:szCs w:val="18"/>
                <w:lang w:val="es-CO" w:eastAsia="es-CO"/>
              </w:rPr>
              <w:t>m</w:t>
            </w:r>
            <w:r w:rsidR="000D1DF8" w:rsidRPr="009D145D">
              <w:rPr>
                <w:rFonts w:eastAsia="Times New Roman"/>
                <w:noProof/>
                <w:sz w:val="18"/>
                <w:szCs w:val="18"/>
                <w:lang w:val="es-CO" w:eastAsia="es-CO"/>
              </w:rPr>
              <w:t>é</w:t>
            </w:r>
            <w:r w:rsidR="00521D6F" w:rsidRPr="009D145D">
              <w:rPr>
                <w:rFonts w:eastAsia="Times New Roman"/>
                <w:noProof/>
                <w:sz w:val="18"/>
                <w:szCs w:val="18"/>
                <w:lang w:val="es-CO" w:eastAsia="es-CO"/>
              </w:rPr>
              <w:t>todo estad</w:t>
            </w:r>
            <w:r w:rsidR="000D1DF8" w:rsidRPr="009D145D">
              <w:rPr>
                <w:rFonts w:eastAsia="Times New Roman"/>
                <w:noProof/>
                <w:sz w:val="18"/>
                <w:szCs w:val="18"/>
                <w:lang w:val="es-CO" w:eastAsia="es-CO"/>
              </w:rPr>
              <w:t>í</w:t>
            </w:r>
            <w:r w:rsidR="00521D6F" w:rsidRPr="009D145D">
              <w:rPr>
                <w:rFonts w:eastAsia="Times New Roman"/>
                <w:noProof/>
                <w:sz w:val="18"/>
                <w:szCs w:val="18"/>
                <w:lang w:val="es-CO" w:eastAsia="es-CO"/>
              </w:rPr>
              <w:t>st</w:t>
            </w:r>
            <w:r w:rsidR="00D10C56" w:rsidRPr="009D145D">
              <w:rPr>
                <w:rFonts w:eastAsia="Times New Roman"/>
                <w:noProof/>
                <w:sz w:val="18"/>
                <w:szCs w:val="18"/>
                <w:lang w:val="es-CO" w:eastAsia="es-CO"/>
              </w:rPr>
              <w:t>i</w:t>
            </w:r>
            <w:r w:rsidR="00521D6F" w:rsidRPr="009D145D">
              <w:rPr>
                <w:rFonts w:eastAsia="Times New Roman"/>
                <w:noProof/>
                <w:sz w:val="18"/>
                <w:szCs w:val="18"/>
                <w:lang w:val="es-CO" w:eastAsia="es-CO"/>
              </w:rPr>
              <w:t>co</w:t>
            </w:r>
            <w:r w:rsidR="000D1DF8" w:rsidRPr="009D145D">
              <w:rPr>
                <w:rFonts w:eastAsia="Times New Roman"/>
                <w:noProof/>
                <w:sz w:val="18"/>
                <w:szCs w:val="18"/>
                <w:lang w:val="es-CO" w:eastAsia="es-CO"/>
              </w:rPr>
              <w:t>s</w:t>
            </w:r>
            <w:r w:rsidR="00521D6F" w:rsidRPr="009D145D">
              <w:rPr>
                <w:rFonts w:eastAsia="Times New Roman"/>
                <w:noProof/>
                <w:sz w:val="18"/>
                <w:szCs w:val="18"/>
                <w:lang w:val="es-CO" w:eastAsia="es-CO"/>
              </w:rPr>
              <w:t xml:space="preserve"> media</w:t>
            </w:r>
            <w:r w:rsidRPr="009D145D">
              <w:rPr>
                <w:rFonts w:eastAsia="Times New Roman"/>
                <w:noProof/>
                <w:sz w:val="18"/>
                <w:szCs w:val="18"/>
                <w:lang w:val="es-CO" w:eastAsia="es-CO"/>
              </w:rPr>
              <w:t xml:space="preserve"> armonica o </w:t>
            </w:r>
            <w:r w:rsidR="00521D6F" w:rsidRPr="009D145D">
              <w:rPr>
                <w:rFonts w:eastAsia="Times New Roman"/>
                <w:noProof/>
                <w:sz w:val="18"/>
                <w:szCs w:val="18"/>
                <w:lang w:val="es-CO" w:eastAsia="es-CO"/>
              </w:rPr>
              <w:t xml:space="preserve">media </w:t>
            </w:r>
            <w:r w:rsidRPr="009D145D">
              <w:rPr>
                <w:rFonts w:eastAsia="Times New Roman"/>
                <w:noProof/>
                <w:sz w:val="18"/>
                <w:szCs w:val="18"/>
                <w:lang w:val="es-CO" w:eastAsia="es-CO"/>
              </w:rPr>
              <w:t xml:space="preserve">geometrica </w:t>
            </w:r>
            <w:r w:rsidR="000D1DF8" w:rsidRPr="009D145D">
              <w:rPr>
                <w:rFonts w:eastAsia="Times New Roman"/>
                <w:noProof/>
                <w:sz w:val="18"/>
                <w:szCs w:val="18"/>
                <w:lang w:val="es-CO" w:eastAsia="es-CO"/>
              </w:rPr>
              <w:t>de acuerdo al coeficiente de variación</w:t>
            </w:r>
            <w:r w:rsidR="00C57CEB" w:rsidRPr="009D145D">
              <w:rPr>
                <w:rFonts w:eastAsia="Times New Roman"/>
                <w:noProof/>
                <w:sz w:val="18"/>
                <w:szCs w:val="18"/>
                <w:lang w:val="es-CO" w:eastAsia="es-CO"/>
              </w:rPr>
              <w:t>.</w:t>
            </w:r>
          </w:p>
          <w:p w14:paraId="10B2BFA8" w14:textId="692FB811" w:rsidR="00BB721B" w:rsidRPr="00A90F8D" w:rsidRDefault="00BB721B" w:rsidP="0017055B">
            <w:pPr>
              <w:jc w:val="both"/>
              <w:rPr>
                <w:rFonts w:eastAsia="Times New Roman"/>
                <w:noProof/>
                <w:sz w:val="12"/>
                <w:szCs w:val="12"/>
                <w:lang w:val="es-CO" w:eastAsia="es-CO"/>
              </w:rPr>
            </w:pPr>
          </w:p>
          <w:p w14:paraId="06042A49" w14:textId="465F5C78" w:rsidR="00BB721B" w:rsidRPr="009D145D" w:rsidRDefault="00BB721B" w:rsidP="0017055B">
            <w:pPr>
              <w:jc w:val="both"/>
              <w:rPr>
                <w:rFonts w:eastAsia="Times New Roman"/>
                <w:noProof/>
                <w:sz w:val="18"/>
                <w:szCs w:val="18"/>
                <w:lang w:val="es-CO" w:eastAsia="es-CO"/>
              </w:rPr>
            </w:pPr>
            <w:r w:rsidRPr="009D145D">
              <w:rPr>
                <w:rFonts w:eastAsia="Times New Roman"/>
                <w:noProof/>
                <w:sz w:val="18"/>
                <w:szCs w:val="18"/>
                <w:lang w:val="es-CO" w:eastAsia="es-CO"/>
              </w:rPr>
              <w:lastRenderedPageBreak/>
              <w:t>Teniendo en cuenta lo anterior, a continuación se detalla como se obtuvieron los valores unitarios promedio por cada lote:</w:t>
            </w:r>
          </w:p>
          <w:p w14:paraId="0CDFF1CD" w14:textId="77777777" w:rsidR="005E5C3B" w:rsidRPr="00F96A71" w:rsidRDefault="005E5C3B" w:rsidP="0017055B">
            <w:pPr>
              <w:jc w:val="both"/>
              <w:rPr>
                <w:rFonts w:eastAsia="Times New Roman"/>
                <w:noProof/>
                <w:sz w:val="12"/>
                <w:szCs w:val="12"/>
                <w:lang w:val="es-CO" w:eastAsia="es-CO"/>
              </w:rPr>
            </w:pPr>
          </w:p>
          <w:p w14:paraId="2E71933B" w14:textId="5BB84B3C" w:rsidR="005E5C3B" w:rsidRPr="00372044" w:rsidRDefault="005E5C3B" w:rsidP="0017055B">
            <w:pPr>
              <w:jc w:val="both"/>
              <w:rPr>
                <w:rFonts w:eastAsia="Times New Roman"/>
                <w:b/>
                <w:noProof/>
                <w:sz w:val="18"/>
                <w:szCs w:val="18"/>
                <w:u w:val="single"/>
                <w:lang w:val="es-CO" w:eastAsia="es-CO"/>
              </w:rPr>
            </w:pPr>
            <w:r w:rsidRPr="00372044">
              <w:rPr>
                <w:rFonts w:eastAsia="Times New Roman"/>
                <w:b/>
                <w:noProof/>
                <w:sz w:val="18"/>
                <w:szCs w:val="18"/>
                <w:u w:val="single"/>
                <w:lang w:val="es-CO" w:eastAsia="es-CO"/>
              </w:rPr>
              <w:t>LOTE 1</w:t>
            </w:r>
            <w:r w:rsidR="00F4732D" w:rsidRPr="00372044">
              <w:rPr>
                <w:rFonts w:eastAsia="Times New Roman"/>
                <w:b/>
                <w:noProof/>
                <w:sz w:val="18"/>
                <w:szCs w:val="18"/>
                <w:u w:val="single"/>
                <w:lang w:val="es-CO" w:eastAsia="es-CO"/>
              </w:rPr>
              <w:t>:</w:t>
            </w:r>
          </w:p>
          <w:p w14:paraId="24C3D905" w14:textId="0A32BCF2" w:rsidR="00F4732D" w:rsidRPr="009D145D" w:rsidRDefault="00F4732D" w:rsidP="0017055B">
            <w:pPr>
              <w:jc w:val="both"/>
              <w:rPr>
                <w:rFonts w:eastAsia="Times New Roman"/>
                <w:noProof/>
                <w:sz w:val="18"/>
                <w:szCs w:val="18"/>
                <w:lang w:val="es-CO" w:eastAsia="es-CO"/>
              </w:rPr>
            </w:pPr>
            <w:r w:rsidRPr="009D145D">
              <w:rPr>
                <w:rFonts w:eastAsia="Times New Roman"/>
                <w:noProof/>
                <w:sz w:val="18"/>
                <w:szCs w:val="18"/>
                <w:lang w:val="es-CO" w:eastAsia="es-CO"/>
              </w:rPr>
              <w:t>Se tuvo en cuenta   para los Items  1 al  13,  valor del his</w:t>
            </w:r>
            <w:r w:rsidR="00C57CEB" w:rsidRPr="009D145D">
              <w:rPr>
                <w:rFonts w:eastAsia="Times New Roman"/>
                <w:noProof/>
                <w:sz w:val="18"/>
                <w:szCs w:val="18"/>
                <w:lang w:val="es-CO" w:eastAsia="es-CO"/>
              </w:rPr>
              <w:t>tó</w:t>
            </w:r>
            <w:r w:rsidRPr="009D145D">
              <w:rPr>
                <w:rFonts w:eastAsia="Times New Roman"/>
                <w:noProof/>
                <w:sz w:val="18"/>
                <w:szCs w:val="18"/>
                <w:lang w:val="es-CO" w:eastAsia="es-CO"/>
              </w:rPr>
              <w:t>orico  INDEXADO  con IPC año  2024, del proceso SASI-0011-SG-2024</w:t>
            </w:r>
          </w:p>
          <w:p w14:paraId="562A1101" w14:textId="77777777" w:rsidR="005E5C3B" w:rsidRPr="00F96A71" w:rsidRDefault="005E5C3B" w:rsidP="0017055B">
            <w:pPr>
              <w:jc w:val="both"/>
              <w:rPr>
                <w:rFonts w:eastAsia="Times New Roman"/>
                <w:noProof/>
                <w:sz w:val="12"/>
                <w:szCs w:val="12"/>
                <w:lang w:val="es-CO" w:eastAsia="es-CO"/>
              </w:rPr>
            </w:pPr>
          </w:p>
          <w:p w14:paraId="42592A71" w14:textId="29C2A579" w:rsidR="005E5C3B" w:rsidRPr="00372044" w:rsidRDefault="0063491E" w:rsidP="0017055B">
            <w:pPr>
              <w:jc w:val="both"/>
              <w:rPr>
                <w:rFonts w:eastAsia="Times New Roman"/>
                <w:b/>
                <w:noProof/>
                <w:sz w:val="18"/>
                <w:szCs w:val="18"/>
                <w:u w:val="single"/>
                <w:lang w:val="es-CO" w:eastAsia="es-CO"/>
              </w:rPr>
            </w:pPr>
            <w:r w:rsidRPr="00372044">
              <w:rPr>
                <w:rFonts w:eastAsia="Times New Roman"/>
                <w:b/>
                <w:noProof/>
                <w:sz w:val="18"/>
                <w:szCs w:val="18"/>
                <w:u w:val="single"/>
                <w:lang w:val="es-CO" w:eastAsia="es-CO"/>
              </w:rPr>
              <w:t>LOTE 2</w:t>
            </w:r>
          </w:p>
          <w:p w14:paraId="1AD6266B" w14:textId="66B55C82" w:rsidR="00F4732D" w:rsidRPr="009D145D" w:rsidRDefault="00F4732D" w:rsidP="00F4732D">
            <w:pPr>
              <w:jc w:val="both"/>
              <w:rPr>
                <w:rFonts w:eastAsia="Times New Roman"/>
                <w:noProof/>
                <w:sz w:val="18"/>
                <w:szCs w:val="18"/>
                <w:lang w:val="es-CO" w:eastAsia="es-CO"/>
              </w:rPr>
            </w:pPr>
            <w:r w:rsidRPr="009D145D">
              <w:rPr>
                <w:rFonts w:eastAsia="Times New Roman"/>
                <w:noProof/>
                <w:sz w:val="18"/>
                <w:szCs w:val="18"/>
                <w:lang w:val="es-CO" w:eastAsia="es-CO"/>
              </w:rPr>
              <w:t>Se tuvo en cuenta   para los Items  14 y  15   valor del his</w:t>
            </w:r>
            <w:r w:rsidR="00C57CEB" w:rsidRPr="009D145D">
              <w:rPr>
                <w:rFonts w:eastAsia="Times New Roman"/>
                <w:noProof/>
                <w:sz w:val="18"/>
                <w:szCs w:val="18"/>
                <w:lang w:val="es-CO" w:eastAsia="es-CO"/>
              </w:rPr>
              <w:t>tó</w:t>
            </w:r>
            <w:r w:rsidRPr="009D145D">
              <w:rPr>
                <w:rFonts w:eastAsia="Times New Roman"/>
                <w:noProof/>
                <w:sz w:val="18"/>
                <w:szCs w:val="18"/>
                <w:lang w:val="es-CO" w:eastAsia="es-CO"/>
              </w:rPr>
              <w:t>rico  INDEXADO  con IPC año  2024, del proceso SASI-0011-SG-2024</w:t>
            </w:r>
          </w:p>
          <w:p w14:paraId="04210E61" w14:textId="14A2D922" w:rsidR="00360221" w:rsidRPr="00F96A71" w:rsidRDefault="00360221" w:rsidP="00DD20B5">
            <w:pPr>
              <w:pStyle w:val="Prrafodelista"/>
              <w:ind w:left="502"/>
              <w:jc w:val="both"/>
              <w:rPr>
                <w:rFonts w:ascii="Arial" w:hAnsi="Arial" w:cs="Arial"/>
                <w:noProof/>
                <w:sz w:val="12"/>
                <w:szCs w:val="12"/>
                <w:lang w:eastAsia="es-CO"/>
              </w:rPr>
            </w:pPr>
          </w:p>
          <w:p w14:paraId="410F5FC0" w14:textId="75803B16" w:rsidR="00720BCE" w:rsidRPr="00372044" w:rsidRDefault="00720BCE" w:rsidP="00720BCE">
            <w:pPr>
              <w:jc w:val="both"/>
              <w:rPr>
                <w:b/>
                <w:noProof/>
                <w:sz w:val="18"/>
                <w:szCs w:val="18"/>
                <w:u w:val="single"/>
                <w:lang w:eastAsia="es-CO"/>
              </w:rPr>
            </w:pPr>
            <w:r w:rsidRPr="00372044">
              <w:rPr>
                <w:b/>
                <w:noProof/>
                <w:sz w:val="18"/>
                <w:szCs w:val="18"/>
                <w:u w:val="single"/>
                <w:lang w:eastAsia="es-CO"/>
              </w:rPr>
              <w:t xml:space="preserve">LOTE 3 </w:t>
            </w:r>
          </w:p>
          <w:p w14:paraId="31354757" w14:textId="1275F339" w:rsidR="00883786" w:rsidRPr="009D145D" w:rsidRDefault="00883786" w:rsidP="00883786">
            <w:pPr>
              <w:jc w:val="both"/>
              <w:rPr>
                <w:rFonts w:eastAsia="Times New Roman"/>
                <w:noProof/>
                <w:sz w:val="18"/>
                <w:szCs w:val="18"/>
                <w:lang w:val="es-CO" w:eastAsia="es-CO"/>
              </w:rPr>
            </w:pPr>
            <w:r w:rsidRPr="009D145D">
              <w:rPr>
                <w:rFonts w:eastAsia="Times New Roman"/>
                <w:noProof/>
                <w:sz w:val="18"/>
                <w:szCs w:val="18"/>
                <w:lang w:val="es-CO" w:eastAsia="es-CO"/>
              </w:rPr>
              <w:t>Se tuvo en cuenta   para los Items 16 al 83,   valor del his</w:t>
            </w:r>
            <w:r w:rsidR="00C57CEB" w:rsidRPr="009D145D">
              <w:rPr>
                <w:rFonts w:eastAsia="Times New Roman"/>
                <w:noProof/>
                <w:sz w:val="18"/>
                <w:szCs w:val="18"/>
                <w:lang w:val="es-CO" w:eastAsia="es-CO"/>
              </w:rPr>
              <w:t>tó</w:t>
            </w:r>
            <w:r w:rsidRPr="009D145D">
              <w:rPr>
                <w:rFonts w:eastAsia="Times New Roman"/>
                <w:noProof/>
                <w:sz w:val="18"/>
                <w:szCs w:val="18"/>
                <w:lang w:val="es-CO" w:eastAsia="es-CO"/>
              </w:rPr>
              <w:t>orico  INDEXADO  con IPC año  2024, del proceso SASI-0011-SG-2024</w:t>
            </w:r>
            <w:r w:rsidR="00C57CEB" w:rsidRPr="009D145D">
              <w:rPr>
                <w:rFonts w:eastAsia="Times New Roman"/>
                <w:noProof/>
                <w:sz w:val="18"/>
                <w:szCs w:val="18"/>
                <w:lang w:val="es-CO" w:eastAsia="es-CO"/>
              </w:rPr>
              <w:t>.</w:t>
            </w:r>
            <w:r w:rsidRPr="009D145D">
              <w:rPr>
                <w:rFonts w:eastAsia="Times New Roman"/>
                <w:noProof/>
                <w:sz w:val="18"/>
                <w:szCs w:val="18"/>
                <w:lang w:val="es-CO" w:eastAsia="es-CO"/>
              </w:rPr>
              <w:t>Para el caso de los items 84 y 85  se tuvo en c</w:t>
            </w:r>
            <w:r w:rsidR="00C57CEB" w:rsidRPr="009D145D">
              <w:rPr>
                <w:rFonts w:eastAsia="Times New Roman"/>
                <w:noProof/>
                <w:sz w:val="18"/>
                <w:szCs w:val="18"/>
                <w:lang w:val="es-CO" w:eastAsia="es-CO"/>
              </w:rPr>
              <w:t>uenta</w:t>
            </w:r>
            <w:r w:rsidRPr="009D145D">
              <w:rPr>
                <w:rFonts w:eastAsia="Times New Roman"/>
                <w:noProof/>
                <w:sz w:val="18"/>
                <w:szCs w:val="18"/>
                <w:lang w:val="es-CO" w:eastAsia="es-CO"/>
              </w:rPr>
              <w:t xml:space="preserve"> cotizaci</w:t>
            </w:r>
            <w:r w:rsidR="00C57CEB" w:rsidRPr="009D145D">
              <w:rPr>
                <w:rFonts w:eastAsia="Times New Roman"/>
                <w:noProof/>
                <w:sz w:val="18"/>
                <w:szCs w:val="18"/>
                <w:lang w:val="es-CO" w:eastAsia="es-CO"/>
              </w:rPr>
              <w:t>ó</w:t>
            </w:r>
            <w:r w:rsidRPr="009D145D">
              <w:rPr>
                <w:rFonts w:eastAsia="Times New Roman"/>
                <w:noProof/>
                <w:sz w:val="18"/>
                <w:szCs w:val="18"/>
                <w:lang w:val="es-CO" w:eastAsia="es-CO"/>
              </w:rPr>
              <w:t xml:space="preserve">n de </w:t>
            </w:r>
            <w:r w:rsidRPr="009D145D">
              <w:rPr>
                <w:noProof/>
                <w:sz w:val="18"/>
                <w:szCs w:val="18"/>
                <w:lang w:eastAsia="es-CO"/>
              </w:rPr>
              <w:t xml:space="preserve">QUIMITRONICA. </w:t>
            </w:r>
          </w:p>
          <w:p w14:paraId="08AD3FCA" w14:textId="77777777" w:rsidR="00720BCE" w:rsidRPr="00F96A71" w:rsidRDefault="00720BCE" w:rsidP="00720BCE">
            <w:pPr>
              <w:ind w:left="142"/>
              <w:jc w:val="both"/>
              <w:rPr>
                <w:noProof/>
                <w:sz w:val="12"/>
                <w:szCs w:val="12"/>
                <w:lang w:eastAsia="es-CO"/>
              </w:rPr>
            </w:pPr>
          </w:p>
          <w:p w14:paraId="39F778E7" w14:textId="65E5FFCC" w:rsidR="00720BCE" w:rsidRPr="00372044" w:rsidRDefault="00720BCE" w:rsidP="00720BCE">
            <w:pPr>
              <w:jc w:val="both"/>
              <w:rPr>
                <w:b/>
                <w:noProof/>
                <w:sz w:val="18"/>
                <w:szCs w:val="18"/>
                <w:u w:val="single"/>
                <w:lang w:eastAsia="es-CO"/>
              </w:rPr>
            </w:pPr>
            <w:r w:rsidRPr="00372044">
              <w:rPr>
                <w:b/>
                <w:noProof/>
                <w:sz w:val="18"/>
                <w:szCs w:val="18"/>
                <w:u w:val="single"/>
                <w:lang w:eastAsia="es-CO"/>
              </w:rPr>
              <w:t>LOTE 4</w:t>
            </w:r>
          </w:p>
          <w:p w14:paraId="25647CDC" w14:textId="435CA44E" w:rsidR="005066AF" w:rsidRPr="009D145D" w:rsidRDefault="00883786" w:rsidP="00C57CEB">
            <w:pPr>
              <w:jc w:val="both"/>
              <w:rPr>
                <w:noProof/>
                <w:sz w:val="18"/>
                <w:szCs w:val="18"/>
                <w:lang w:eastAsia="es-CO"/>
              </w:rPr>
            </w:pPr>
            <w:r w:rsidRPr="009D145D">
              <w:rPr>
                <w:noProof/>
                <w:sz w:val="18"/>
                <w:szCs w:val="18"/>
                <w:lang w:eastAsia="es-CO"/>
              </w:rPr>
              <w:t>Se tuvo en cuenta   para los I</w:t>
            </w:r>
            <w:r w:rsidR="00DC16B5" w:rsidRPr="009D145D">
              <w:rPr>
                <w:noProof/>
                <w:sz w:val="18"/>
                <w:szCs w:val="18"/>
                <w:lang w:eastAsia="es-CO"/>
              </w:rPr>
              <w:t xml:space="preserve">tems  </w:t>
            </w:r>
            <w:r w:rsidR="00C57CEB" w:rsidRPr="009D145D">
              <w:rPr>
                <w:noProof/>
                <w:sz w:val="18"/>
                <w:szCs w:val="18"/>
                <w:lang w:eastAsia="es-CO"/>
              </w:rPr>
              <w:t xml:space="preserve">del </w:t>
            </w:r>
            <w:r w:rsidR="00DC16B5" w:rsidRPr="009D145D">
              <w:rPr>
                <w:noProof/>
                <w:sz w:val="18"/>
                <w:szCs w:val="18"/>
                <w:lang w:eastAsia="es-CO"/>
              </w:rPr>
              <w:t>86</w:t>
            </w:r>
            <w:r w:rsidR="00C57CEB" w:rsidRPr="009D145D">
              <w:rPr>
                <w:noProof/>
                <w:sz w:val="18"/>
                <w:szCs w:val="18"/>
                <w:lang w:eastAsia="es-CO"/>
              </w:rPr>
              <w:t xml:space="preserve"> al 88</w:t>
            </w:r>
            <w:r w:rsidRPr="009D145D">
              <w:rPr>
                <w:noProof/>
                <w:sz w:val="18"/>
                <w:szCs w:val="18"/>
                <w:lang w:eastAsia="es-CO"/>
              </w:rPr>
              <w:t>valor del his</w:t>
            </w:r>
            <w:r w:rsidR="00C57CEB" w:rsidRPr="009D145D">
              <w:rPr>
                <w:noProof/>
                <w:sz w:val="18"/>
                <w:szCs w:val="18"/>
                <w:lang w:eastAsia="es-CO"/>
              </w:rPr>
              <w:t>tó</w:t>
            </w:r>
            <w:r w:rsidRPr="009D145D">
              <w:rPr>
                <w:noProof/>
                <w:sz w:val="18"/>
                <w:szCs w:val="18"/>
                <w:lang w:eastAsia="es-CO"/>
              </w:rPr>
              <w:t>rico  INDEXADO  con IPC año  2024</w:t>
            </w:r>
            <w:r w:rsidR="00DC16B5" w:rsidRPr="009D145D">
              <w:rPr>
                <w:noProof/>
                <w:sz w:val="18"/>
                <w:szCs w:val="18"/>
                <w:lang w:eastAsia="es-CO"/>
              </w:rPr>
              <w:t xml:space="preserve">, del proveso  </w:t>
            </w:r>
            <w:r w:rsidRPr="009D145D">
              <w:rPr>
                <w:noProof/>
                <w:sz w:val="18"/>
                <w:szCs w:val="18"/>
                <w:lang w:eastAsia="es-CO"/>
              </w:rPr>
              <w:t>MIC 026-SG-2024</w:t>
            </w:r>
            <w:r w:rsidR="00DC16B5" w:rsidRPr="009D145D">
              <w:rPr>
                <w:noProof/>
                <w:sz w:val="18"/>
                <w:szCs w:val="18"/>
                <w:lang w:eastAsia="es-CO"/>
              </w:rPr>
              <w:t xml:space="preserve"> y para el caso del items </w:t>
            </w:r>
            <w:r w:rsidR="00C57CEB" w:rsidRPr="009D145D">
              <w:rPr>
                <w:noProof/>
                <w:sz w:val="18"/>
                <w:szCs w:val="18"/>
                <w:lang w:eastAsia="es-CO"/>
              </w:rPr>
              <w:t>89</w:t>
            </w:r>
            <w:r w:rsidR="00DC16B5" w:rsidRPr="009D145D">
              <w:rPr>
                <w:noProof/>
                <w:sz w:val="18"/>
                <w:szCs w:val="18"/>
                <w:lang w:eastAsia="es-CO"/>
              </w:rPr>
              <w:t xml:space="preserve"> se tuvo en cuenta el proceso MIC 018-SG</w:t>
            </w:r>
            <w:r w:rsidR="00C57CEB" w:rsidRPr="009D145D">
              <w:rPr>
                <w:noProof/>
                <w:sz w:val="18"/>
                <w:szCs w:val="18"/>
                <w:lang w:eastAsia="es-CO"/>
              </w:rPr>
              <w:t>-</w:t>
            </w:r>
            <w:r w:rsidR="00DC16B5" w:rsidRPr="009D145D">
              <w:rPr>
                <w:noProof/>
                <w:sz w:val="18"/>
                <w:szCs w:val="18"/>
                <w:lang w:eastAsia="es-CO"/>
              </w:rPr>
              <w:t xml:space="preserve">2024 y </w:t>
            </w:r>
            <w:r w:rsidR="00C57CEB" w:rsidRPr="009D145D">
              <w:rPr>
                <w:noProof/>
                <w:sz w:val="18"/>
                <w:szCs w:val="18"/>
                <w:lang w:eastAsia="es-CO"/>
              </w:rPr>
              <w:t xml:space="preserve">para </w:t>
            </w:r>
            <w:r w:rsidR="00DC16B5" w:rsidRPr="009D145D">
              <w:rPr>
                <w:noProof/>
                <w:sz w:val="18"/>
                <w:szCs w:val="18"/>
                <w:lang w:eastAsia="es-CO"/>
              </w:rPr>
              <w:t xml:space="preserve">los items 90 al 93  se tuvo en cuenta la cotizacion de  INNOVATEK. </w:t>
            </w:r>
          </w:p>
          <w:p w14:paraId="5CFA35BF" w14:textId="77777777" w:rsidR="00A90F8D" w:rsidRPr="00F96A71" w:rsidRDefault="00A90F8D" w:rsidP="005066AF">
            <w:pPr>
              <w:jc w:val="both"/>
              <w:rPr>
                <w:b/>
                <w:noProof/>
                <w:sz w:val="12"/>
                <w:szCs w:val="12"/>
                <w:u w:val="single"/>
                <w:lang w:eastAsia="es-CO"/>
              </w:rPr>
            </w:pPr>
          </w:p>
          <w:p w14:paraId="1B16C483" w14:textId="5BF83AF2" w:rsidR="005066AF" w:rsidRPr="00372044" w:rsidRDefault="005066AF" w:rsidP="005066AF">
            <w:pPr>
              <w:jc w:val="both"/>
              <w:rPr>
                <w:b/>
                <w:noProof/>
                <w:sz w:val="18"/>
                <w:szCs w:val="18"/>
                <w:u w:val="single"/>
                <w:lang w:eastAsia="es-CO"/>
              </w:rPr>
            </w:pPr>
            <w:r w:rsidRPr="00372044">
              <w:rPr>
                <w:b/>
                <w:noProof/>
                <w:sz w:val="18"/>
                <w:szCs w:val="18"/>
                <w:u w:val="single"/>
                <w:lang w:eastAsia="es-CO"/>
              </w:rPr>
              <w:t>LOTE 5</w:t>
            </w:r>
          </w:p>
          <w:p w14:paraId="678C68A3" w14:textId="7FB41249" w:rsidR="00DC16B5" w:rsidRPr="009D145D" w:rsidRDefault="00DC16B5" w:rsidP="00DC16B5">
            <w:pPr>
              <w:jc w:val="both"/>
              <w:rPr>
                <w:rFonts w:eastAsia="Times New Roman"/>
                <w:noProof/>
                <w:sz w:val="18"/>
                <w:szCs w:val="18"/>
                <w:lang w:val="es-CO" w:eastAsia="es-CO"/>
              </w:rPr>
            </w:pPr>
            <w:r w:rsidRPr="009D145D">
              <w:rPr>
                <w:rFonts w:eastAsia="Times New Roman"/>
                <w:noProof/>
                <w:sz w:val="18"/>
                <w:szCs w:val="18"/>
                <w:lang w:val="es-CO" w:eastAsia="es-CO"/>
              </w:rPr>
              <w:t>Se tuvo en cuenta   para los Items   94 al 19</w:t>
            </w:r>
            <w:r w:rsidR="008E7A08">
              <w:rPr>
                <w:rFonts w:eastAsia="Times New Roman"/>
                <w:noProof/>
                <w:sz w:val="18"/>
                <w:szCs w:val="18"/>
                <w:lang w:val="es-CO" w:eastAsia="es-CO"/>
              </w:rPr>
              <w:t>5</w:t>
            </w:r>
            <w:r w:rsidRPr="009D145D">
              <w:rPr>
                <w:rFonts w:eastAsia="Times New Roman"/>
                <w:noProof/>
                <w:sz w:val="18"/>
                <w:szCs w:val="18"/>
                <w:lang w:val="es-CO" w:eastAsia="es-CO"/>
              </w:rPr>
              <w:t xml:space="preserve">   valor del his</w:t>
            </w:r>
            <w:r w:rsidR="00C57CEB" w:rsidRPr="009D145D">
              <w:rPr>
                <w:rFonts w:eastAsia="Times New Roman"/>
                <w:noProof/>
                <w:sz w:val="18"/>
                <w:szCs w:val="18"/>
                <w:lang w:val="es-CO" w:eastAsia="es-CO"/>
              </w:rPr>
              <w:t>tó</w:t>
            </w:r>
            <w:r w:rsidRPr="009D145D">
              <w:rPr>
                <w:rFonts w:eastAsia="Times New Roman"/>
                <w:noProof/>
                <w:sz w:val="18"/>
                <w:szCs w:val="18"/>
                <w:lang w:val="es-CO" w:eastAsia="es-CO"/>
              </w:rPr>
              <w:t xml:space="preserve">rico  INDEXADO  con IPC año  2024, del proceso SASI-0011-SG-2024 y </w:t>
            </w:r>
            <w:r w:rsidR="00C57CEB" w:rsidRPr="009D145D">
              <w:rPr>
                <w:rFonts w:eastAsia="Times New Roman"/>
                <w:noProof/>
                <w:sz w:val="18"/>
                <w:szCs w:val="18"/>
                <w:lang w:val="es-CO" w:eastAsia="es-CO"/>
              </w:rPr>
              <w:t xml:space="preserve">para el </w:t>
            </w:r>
            <w:r w:rsidRPr="009D145D">
              <w:rPr>
                <w:rFonts w:eastAsia="Times New Roman"/>
                <w:noProof/>
                <w:sz w:val="18"/>
                <w:szCs w:val="18"/>
                <w:lang w:val="es-CO" w:eastAsia="es-CO"/>
              </w:rPr>
              <w:t>item 19</w:t>
            </w:r>
            <w:r w:rsidR="003D28DC">
              <w:rPr>
                <w:rFonts w:eastAsia="Times New Roman"/>
                <w:noProof/>
                <w:sz w:val="18"/>
                <w:szCs w:val="18"/>
                <w:lang w:val="es-CO" w:eastAsia="es-CO"/>
              </w:rPr>
              <w:t>5</w:t>
            </w:r>
            <w:r w:rsidRPr="009D145D">
              <w:rPr>
                <w:rFonts w:eastAsia="Times New Roman"/>
                <w:noProof/>
                <w:sz w:val="18"/>
                <w:szCs w:val="18"/>
                <w:lang w:val="es-CO" w:eastAsia="es-CO"/>
              </w:rPr>
              <w:t xml:space="preserve"> </w:t>
            </w:r>
            <w:r w:rsidR="00C57CEB" w:rsidRPr="009D145D">
              <w:rPr>
                <w:rFonts w:eastAsia="Times New Roman"/>
                <w:noProof/>
                <w:sz w:val="18"/>
                <w:szCs w:val="18"/>
                <w:lang w:val="es-CO" w:eastAsia="es-CO"/>
              </w:rPr>
              <w:t xml:space="preserve">se tiene en cuenta la </w:t>
            </w:r>
            <w:r w:rsidRPr="009D145D">
              <w:rPr>
                <w:rFonts w:eastAsia="Times New Roman"/>
                <w:noProof/>
                <w:sz w:val="18"/>
                <w:szCs w:val="18"/>
                <w:lang w:val="es-CO" w:eastAsia="es-CO"/>
              </w:rPr>
              <w:t>cotizaci</w:t>
            </w:r>
            <w:r w:rsidR="00C57CEB" w:rsidRPr="009D145D">
              <w:rPr>
                <w:rFonts w:eastAsia="Times New Roman"/>
                <w:noProof/>
                <w:sz w:val="18"/>
                <w:szCs w:val="18"/>
                <w:lang w:val="es-CO" w:eastAsia="es-CO"/>
              </w:rPr>
              <w:t>ó</w:t>
            </w:r>
            <w:r w:rsidRPr="009D145D">
              <w:rPr>
                <w:rFonts w:eastAsia="Times New Roman"/>
                <w:noProof/>
                <w:sz w:val="18"/>
                <w:szCs w:val="18"/>
                <w:lang w:val="es-CO" w:eastAsia="es-CO"/>
              </w:rPr>
              <w:t xml:space="preserve">n de  </w:t>
            </w:r>
            <w:r w:rsidRPr="009D145D">
              <w:rPr>
                <w:noProof/>
                <w:sz w:val="18"/>
                <w:szCs w:val="18"/>
                <w:lang w:eastAsia="es-CO"/>
              </w:rPr>
              <w:t xml:space="preserve">QUIMITRONICA. </w:t>
            </w:r>
          </w:p>
          <w:p w14:paraId="6C8DCA33" w14:textId="77777777" w:rsidR="0063491E" w:rsidRPr="00F96A71" w:rsidRDefault="0063491E" w:rsidP="0063491E">
            <w:pPr>
              <w:jc w:val="both"/>
              <w:rPr>
                <w:b/>
                <w:noProof/>
                <w:sz w:val="12"/>
                <w:szCs w:val="12"/>
                <w:lang w:eastAsia="es-CO"/>
              </w:rPr>
            </w:pPr>
          </w:p>
          <w:p w14:paraId="2FCA8A2D" w14:textId="0823A476" w:rsidR="00B57887" w:rsidRPr="00372044" w:rsidRDefault="00B57887" w:rsidP="0063491E">
            <w:pPr>
              <w:jc w:val="both"/>
              <w:rPr>
                <w:b/>
                <w:noProof/>
                <w:sz w:val="18"/>
                <w:szCs w:val="18"/>
                <w:u w:val="single"/>
                <w:lang w:eastAsia="es-CO"/>
              </w:rPr>
            </w:pPr>
            <w:r w:rsidRPr="00372044">
              <w:rPr>
                <w:b/>
                <w:noProof/>
                <w:sz w:val="18"/>
                <w:szCs w:val="18"/>
                <w:u w:val="single"/>
                <w:lang w:eastAsia="es-CO"/>
              </w:rPr>
              <w:t>LOTE 6</w:t>
            </w:r>
          </w:p>
          <w:p w14:paraId="451A2FF7" w14:textId="54F23C7D" w:rsidR="00DC16B5" w:rsidRPr="009D145D" w:rsidRDefault="00DC16B5" w:rsidP="00DC16B5">
            <w:pPr>
              <w:jc w:val="both"/>
              <w:rPr>
                <w:rFonts w:eastAsia="Times New Roman"/>
                <w:noProof/>
                <w:sz w:val="18"/>
                <w:szCs w:val="18"/>
                <w:lang w:val="es-CO" w:eastAsia="es-CO"/>
              </w:rPr>
            </w:pPr>
            <w:r w:rsidRPr="009D145D">
              <w:rPr>
                <w:rFonts w:eastAsia="Times New Roman"/>
                <w:noProof/>
                <w:sz w:val="18"/>
                <w:szCs w:val="18"/>
                <w:lang w:val="es-CO" w:eastAsia="es-CO"/>
              </w:rPr>
              <w:t>Se tuvo en cuenta  para los Items  19</w:t>
            </w:r>
            <w:r w:rsidR="003D28DC">
              <w:rPr>
                <w:rFonts w:eastAsia="Times New Roman"/>
                <w:noProof/>
                <w:sz w:val="18"/>
                <w:szCs w:val="18"/>
                <w:lang w:val="es-CO" w:eastAsia="es-CO"/>
              </w:rPr>
              <w:t>6</w:t>
            </w:r>
            <w:r w:rsidRPr="009D145D">
              <w:rPr>
                <w:rFonts w:eastAsia="Times New Roman"/>
                <w:noProof/>
                <w:sz w:val="18"/>
                <w:szCs w:val="18"/>
                <w:lang w:val="es-CO" w:eastAsia="es-CO"/>
              </w:rPr>
              <w:t xml:space="preserve"> al 22</w:t>
            </w:r>
            <w:r w:rsidR="003D28DC">
              <w:rPr>
                <w:rFonts w:eastAsia="Times New Roman"/>
                <w:noProof/>
                <w:sz w:val="18"/>
                <w:szCs w:val="18"/>
                <w:lang w:val="es-CO" w:eastAsia="es-CO"/>
              </w:rPr>
              <w:t>6</w:t>
            </w:r>
            <w:r w:rsidRPr="009D145D">
              <w:rPr>
                <w:rFonts w:eastAsia="Times New Roman"/>
                <w:noProof/>
                <w:sz w:val="18"/>
                <w:szCs w:val="18"/>
                <w:lang w:val="es-CO" w:eastAsia="es-CO"/>
              </w:rPr>
              <w:t xml:space="preserve">  valor del his</w:t>
            </w:r>
            <w:r w:rsidR="00920746" w:rsidRPr="009D145D">
              <w:rPr>
                <w:rFonts w:eastAsia="Times New Roman"/>
                <w:noProof/>
                <w:sz w:val="18"/>
                <w:szCs w:val="18"/>
                <w:lang w:val="es-CO" w:eastAsia="es-CO"/>
              </w:rPr>
              <w:t>tó</w:t>
            </w:r>
            <w:r w:rsidRPr="009D145D">
              <w:rPr>
                <w:rFonts w:eastAsia="Times New Roman"/>
                <w:noProof/>
                <w:sz w:val="18"/>
                <w:szCs w:val="18"/>
                <w:lang w:val="es-CO" w:eastAsia="es-CO"/>
              </w:rPr>
              <w:t>rico  INDEXADO  con IPC año  2024, del proceso SASI-0011-SG-2024</w:t>
            </w:r>
          </w:p>
          <w:p w14:paraId="6CC5C0DC" w14:textId="77777777" w:rsidR="00DC16B5" w:rsidRPr="00F96A71" w:rsidRDefault="00DC16B5" w:rsidP="0063491E">
            <w:pPr>
              <w:jc w:val="both"/>
              <w:rPr>
                <w:noProof/>
                <w:sz w:val="12"/>
                <w:szCs w:val="12"/>
                <w:u w:val="single"/>
                <w:lang w:eastAsia="es-CO"/>
              </w:rPr>
            </w:pPr>
          </w:p>
          <w:p w14:paraId="398B174D" w14:textId="4B302D88" w:rsidR="002C6DBD" w:rsidRPr="00372044" w:rsidRDefault="002C6DBD" w:rsidP="002C6DBD">
            <w:pPr>
              <w:jc w:val="both"/>
              <w:rPr>
                <w:b/>
                <w:noProof/>
                <w:sz w:val="18"/>
                <w:szCs w:val="18"/>
                <w:u w:val="single"/>
                <w:lang w:eastAsia="es-CO"/>
              </w:rPr>
            </w:pPr>
            <w:r w:rsidRPr="00372044">
              <w:rPr>
                <w:b/>
                <w:noProof/>
                <w:sz w:val="18"/>
                <w:szCs w:val="18"/>
                <w:u w:val="single"/>
                <w:lang w:eastAsia="es-CO"/>
              </w:rPr>
              <w:t>LOTE 7</w:t>
            </w:r>
          </w:p>
          <w:p w14:paraId="07BD7511" w14:textId="7C3B5330" w:rsidR="00DC16B5" w:rsidRPr="009D145D" w:rsidRDefault="00DC16B5" w:rsidP="00DC16B5">
            <w:pPr>
              <w:jc w:val="both"/>
              <w:rPr>
                <w:rFonts w:eastAsia="Times New Roman"/>
                <w:noProof/>
                <w:sz w:val="18"/>
                <w:szCs w:val="18"/>
                <w:lang w:val="es-CO" w:eastAsia="es-CO"/>
              </w:rPr>
            </w:pPr>
            <w:r w:rsidRPr="009D145D">
              <w:rPr>
                <w:rFonts w:eastAsia="Times New Roman"/>
                <w:noProof/>
                <w:sz w:val="18"/>
                <w:szCs w:val="18"/>
                <w:lang w:val="es-CO" w:eastAsia="es-CO"/>
              </w:rPr>
              <w:t>Se tuv</w:t>
            </w:r>
            <w:r w:rsidR="003D28DC">
              <w:rPr>
                <w:rFonts w:eastAsia="Times New Roman"/>
                <w:noProof/>
                <w:sz w:val="18"/>
                <w:szCs w:val="18"/>
                <w:lang w:val="es-CO" w:eastAsia="es-CO"/>
              </w:rPr>
              <w:t>o en cuenta  para los Items  227</w:t>
            </w:r>
            <w:r w:rsidRPr="009D145D">
              <w:rPr>
                <w:rFonts w:eastAsia="Times New Roman"/>
                <w:noProof/>
                <w:sz w:val="18"/>
                <w:szCs w:val="18"/>
                <w:lang w:val="es-CO" w:eastAsia="es-CO"/>
              </w:rPr>
              <w:t xml:space="preserve"> al 2</w:t>
            </w:r>
            <w:r w:rsidR="003D28DC">
              <w:rPr>
                <w:rFonts w:eastAsia="Times New Roman"/>
                <w:noProof/>
                <w:sz w:val="18"/>
                <w:szCs w:val="18"/>
                <w:lang w:val="es-CO" w:eastAsia="es-CO"/>
              </w:rPr>
              <w:t>49</w:t>
            </w:r>
            <w:r w:rsidRPr="009D145D">
              <w:rPr>
                <w:rFonts w:eastAsia="Times New Roman"/>
                <w:noProof/>
                <w:sz w:val="18"/>
                <w:szCs w:val="18"/>
                <w:lang w:val="es-CO" w:eastAsia="es-CO"/>
              </w:rPr>
              <w:t xml:space="preserve">  valor del his</w:t>
            </w:r>
            <w:r w:rsidR="00920746" w:rsidRPr="009D145D">
              <w:rPr>
                <w:rFonts w:eastAsia="Times New Roman"/>
                <w:noProof/>
                <w:sz w:val="18"/>
                <w:szCs w:val="18"/>
                <w:lang w:val="es-CO" w:eastAsia="es-CO"/>
              </w:rPr>
              <w:t>tó</w:t>
            </w:r>
            <w:r w:rsidRPr="009D145D">
              <w:rPr>
                <w:rFonts w:eastAsia="Times New Roman"/>
                <w:noProof/>
                <w:sz w:val="18"/>
                <w:szCs w:val="18"/>
                <w:lang w:val="es-CO" w:eastAsia="es-CO"/>
              </w:rPr>
              <w:t>rico  INDEXADO  con IPC año  2024, del proceso SASI-0011-SG-2024</w:t>
            </w:r>
          </w:p>
          <w:p w14:paraId="0FA43CDB" w14:textId="77777777" w:rsidR="002C6DBD" w:rsidRPr="00F96A71" w:rsidRDefault="002C6DBD" w:rsidP="002C6DBD">
            <w:pPr>
              <w:pStyle w:val="Prrafodelista"/>
              <w:ind w:left="502"/>
              <w:jc w:val="both"/>
              <w:rPr>
                <w:rFonts w:ascii="Arial" w:hAnsi="Arial" w:cs="Arial"/>
                <w:noProof/>
                <w:sz w:val="12"/>
                <w:szCs w:val="12"/>
                <w:lang w:eastAsia="es-CO"/>
              </w:rPr>
            </w:pPr>
          </w:p>
          <w:p w14:paraId="2ABF47BF" w14:textId="71F92EF8" w:rsidR="002C6DBD" w:rsidRPr="00372044" w:rsidRDefault="002C6DBD" w:rsidP="002C6DBD">
            <w:pPr>
              <w:jc w:val="both"/>
              <w:rPr>
                <w:b/>
                <w:noProof/>
                <w:sz w:val="18"/>
                <w:szCs w:val="18"/>
                <w:u w:val="single"/>
                <w:lang w:eastAsia="es-CO"/>
              </w:rPr>
            </w:pPr>
            <w:r w:rsidRPr="00372044">
              <w:rPr>
                <w:b/>
                <w:noProof/>
                <w:sz w:val="18"/>
                <w:szCs w:val="18"/>
                <w:u w:val="single"/>
                <w:lang w:eastAsia="es-CO"/>
              </w:rPr>
              <w:t>LOTE 8</w:t>
            </w:r>
          </w:p>
          <w:p w14:paraId="227849E4" w14:textId="25B90F58" w:rsidR="00DC16B5" w:rsidRPr="009D145D" w:rsidRDefault="00DC16B5" w:rsidP="00DC16B5">
            <w:pPr>
              <w:jc w:val="both"/>
              <w:rPr>
                <w:rFonts w:eastAsia="Times New Roman"/>
                <w:noProof/>
                <w:sz w:val="18"/>
                <w:szCs w:val="18"/>
                <w:lang w:val="es-CO" w:eastAsia="es-CO"/>
              </w:rPr>
            </w:pPr>
            <w:r w:rsidRPr="009D145D">
              <w:rPr>
                <w:rFonts w:eastAsia="Times New Roman"/>
                <w:noProof/>
                <w:sz w:val="18"/>
                <w:szCs w:val="18"/>
                <w:lang w:val="es-CO" w:eastAsia="es-CO"/>
              </w:rPr>
              <w:t>Se tuvo en cuenta  para los Items  25</w:t>
            </w:r>
            <w:r w:rsidR="003D28DC">
              <w:rPr>
                <w:rFonts w:eastAsia="Times New Roman"/>
                <w:noProof/>
                <w:sz w:val="18"/>
                <w:szCs w:val="18"/>
                <w:lang w:val="es-CO" w:eastAsia="es-CO"/>
              </w:rPr>
              <w:t>0</w:t>
            </w:r>
            <w:r w:rsidRPr="009D145D">
              <w:rPr>
                <w:rFonts w:eastAsia="Times New Roman"/>
                <w:noProof/>
                <w:sz w:val="18"/>
                <w:szCs w:val="18"/>
                <w:lang w:val="es-CO" w:eastAsia="es-CO"/>
              </w:rPr>
              <w:t xml:space="preserve"> al 25</w:t>
            </w:r>
            <w:r w:rsidR="003D28DC">
              <w:rPr>
                <w:rFonts w:eastAsia="Times New Roman"/>
                <w:noProof/>
                <w:sz w:val="18"/>
                <w:szCs w:val="18"/>
                <w:lang w:val="es-CO" w:eastAsia="es-CO"/>
              </w:rPr>
              <w:t>2</w:t>
            </w:r>
            <w:r w:rsidRPr="009D145D">
              <w:rPr>
                <w:rFonts w:eastAsia="Times New Roman"/>
                <w:noProof/>
                <w:sz w:val="18"/>
                <w:szCs w:val="18"/>
                <w:lang w:val="es-CO" w:eastAsia="es-CO"/>
              </w:rPr>
              <w:t xml:space="preserve">  valor del his</w:t>
            </w:r>
            <w:r w:rsidR="00920746" w:rsidRPr="009D145D">
              <w:rPr>
                <w:rFonts w:eastAsia="Times New Roman"/>
                <w:noProof/>
                <w:sz w:val="18"/>
                <w:szCs w:val="18"/>
                <w:lang w:val="es-CO" w:eastAsia="es-CO"/>
              </w:rPr>
              <w:t>tó</w:t>
            </w:r>
            <w:r w:rsidRPr="009D145D">
              <w:rPr>
                <w:rFonts w:eastAsia="Times New Roman"/>
                <w:noProof/>
                <w:sz w:val="18"/>
                <w:szCs w:val="18"/>
                <w:lang w:val="es-CO" w:eastAsia="es-CO"/>
              </w:rPr>
              <w:t>rico  INDEXADO  con IPC año  2024, del proceso SASI-0011-SG-2024</w:t>
            </w:r>
          </w:p>
          <w:p w14:paraId="7C6C5538" w14:textId="77777777" w:rsidR="00DC16B5" w:rsidRPr="00F96A71" w:rsidRDefault="00DC16B5" w:rsidP="002C6DBD">
            <w:pPr>
              <w:jc w:val="both"/>
              <w:rPr>
                <w:noProof/>
                <w:sz w:val="12"/>
                <w:szCs w:val="12"/>
                <w:u w:val="single"/>
                <w:lang w:eastAsia="es-CO"/>
              </w:rPr>
            </w:pPr>
          </w:p>
          <w:p w14:paraId="5B3C3735" w14:textId="0BB69DD2" w:rsidR="002C6DBD" w:rsidRPr="00372044" w:rsidRDefault="002C6DBD" w:rsidP="002C6DBD">
            <w:pPr>
              <w:jc w:val="both"/>
              <w:rPr>
                <w:b/>
                <w:noProof/>
                <w:sz w:val="18"/>
                <w:szCs w:val="18"/>
                <w:u w:val="single"/>
                <w:lang w:eastAsia="es-CO"/>
              </w:rPr>
            </w:pPr>
            <w:r w:rsidRPr="00372044">
              <w:rPr>
                <w:b/>
                <w:noProof/>
                <w:sz w:val="18"/>
                <w:szCs w:val="18"/>
                <w:u w:val="single"/>
                <w:lang w:eastAsia="es-CO"/>
              </w:rPr>
              <w:t>LOTE 9</w:t>
            </w:r>
            <w:r w:rsidR="00DC16B5" w:rsidRPr="00372044">
              <w:rPr>
                <w:b/>
                <w:noProof/>
                <w:sz w:val="18"/>
                <w:szCs w:val="18"/>
                <w:u w:val="single"/>
                <w:lang w:eastAsia="es-CO"/>
              </w:rPr>
              <w:t xml:space="preserve"> </w:t>
            </w:r>
          </w:p>
          <w:p w14:paraId="77D12D6B" w14:textId="75E2FEFB" w:rsidR="00E308D9" w:rsidRPr="009D145D" w:rsidRDefault="00E308D9" w:rsidP="002C6DBD">
            <w:pPr>
              <w:jc w:val="both"/>
              <w:rPr>
                <w:noProof/>
                <w:sz w:val="18"/>
                <w:szCs w:val="18"/>
                <w:u w:val="single"/>
                <w:lang w:eastAsia="es-CO"/>
              </w:rPr>
            </w:pPr>
            <w:r w:rsidRPr="009D145D">
              <w:rPr>
                <w:noProof/>
                <w:sz w:val="18"/>
                <w:szCs w:val="18"/>
                <w:lang w:eastAsia="es-CO"/>
              </w:rPr>
              <w:t>Para  los items  25</w:t>
            </w:r>
            <w:r w:rsidR="003D28DC">
              <w:rPr>
                <w:noProof/>
                <w:sz w:val="18"/>
                <w:szCs w:val="18"/>
                <w:lang w:eastAsia="es-CO"/>
              </w:rPr>
              <w:t>3</w:t>
            </w:r>
            <w:r w:rsidRPr="009D145D">
              <w:rPr>
                <w:noProof/>
                <w:sz w:val="18"/>
                <w:szCs w:val="18"/>
                <w:lang w:eastAsia="es-CO"/>
              </w:rPr>
              <w:t xml:space="preserve"> al 29</w:t>
            </w:r>
            <w:r w:rsidR="003D28DC">
              <w:rPr>
                <w:noProof/>
                <w:sz w:val="18"/>
                <w:szCs w:val="18"/>
                <w:lang w:eastAsia="es-CO"/>
              </w:rPr>
              <w:t>0</w:t>
            </w:r>
            <w:r w:rsidRPr="009D145D">
              <w:rPr>
                <w:noProof/>
                <w:sz w:val="18"/>
                <w:szCs w:val="18"/>
                <w:lang w:eastAsia="es-CO"/>
              </w:rPr>
              <w:t>, se tuv</w:t>
            </w:r>
            <w:r w:rsidR="008D1E0E">
              <w:rPr>
                <w:noProof/>
                <w:sz w:val="18"/>
                <w:szCs w:val="18"/>
                <w:lang w:eastAsia="es-CO"/>
              </w:rPr>
              <w:t>ieron</w:t>
            </w:r>
            <w:r w:rsidRPr="009D145D">
              <w:rPr>
                <w:noProof/>
                <w:sz w:val="18"/>
                <w:szCs w:val="18"/>
                <w:lang w:eastAsia="es-CO"/>
              </w:rPr>
              <w:t xml:space="preserve"> en cuenta  las cotizaciones de </w:t>
            </w:r>
            <w:r w:rsidRPr="009D145D">
              <w:rPr>
                <w:noProof/>
                <w:sz w:val="18"/>
                <w:szCs w:val="18"/>
                <w:u w:val="single"/>
                <w:lang w:eastAsia="es-CO"/>
              </w:rPr>
              <w:t xml:space="preserve"> </w:t>
            </w:r>
            <w:r w:rsidRPr="009D145D">
              <w:rPr>
                <w:noProof/>
                <w:sz w:val="18"/>
                <w:szCs w:val="18"/>
                <w:lang w:val="es-CO" w:eastAsia="es-CO"/>
              </w:rPr>
              <w:t xml:space="preserve">AS ANALYTICAL y  </w:t>
            </w:r>
            <w:r w:rsidRPr="009D145D">
              <w:rPr>
                <w:noProof/>
                <w:sz w:val="18"/>
                <w:szCs w:val="18"/>
                <w:lang w:eastAsia="es-CO"/>
              </w:rPr>
              <w:t>QUIMITRONICA</w:t>
            </w:r>
            <w:r w:rsidR="00633885">
              <w:rPr>
                <w:noProof/>
                <w:sz w:val="18"/>
                <w:szCs w:val="18"/>
                <w:lang w:eastAsia="es-CO"/>
              </w:rPr>
              <w:t xml:space="preserve"> para los items que presentaron oferta y de acuerdo al criterio tecnico.</w:t>
            </w:r>
          </w:p>
          <w:p w14:paraId="1664D3DB" w14:textId="77777777" w:rsidR="009E1929" w:rsidRPr="00F96A71" w:rsidRDefault="009E1929" w:rsidP="002C6DBD">
            <w:pPr>
              <w:pStyle w:val="Prrafodelista"/>
              <w:ind w:left="502"/>
              <w:jc w:val="both"/>
              <w:rPr>
                <w:rFonts w:ascii="Arial" w:hAnsi="Arial" w:cs="Arial"/>
                <w:noProof/>
                <w:sz w:val="12"/>
                <w:szCs w:val="12"/>
                <w:lang w:eastAsia="es-CO"/>
              </w:rPr>
            </w:pPr>
          </w:p>
          <w:p w14:paraId="47ED0F2F" w14:textId="44C441A2" w:rsidR="009E1929" w:rsidRPr="00372044" w:rsidRDefault="00E633BE" w:rsidP="009E1929">
            <w:pPr>
              <w:jc w:val="both"/>
              <w:rPr>
                <w:b/>
                <w:noProof/>
                <w:sz w:val="18"/>
                <w:szCs w:val="18"/>
                <w:u w:val="single"/>
                <w:lang w:eastAsia="es-CO"/>
              </w:rPr>
            </w:pPr>
            <w:r w:rsidRPr="00372044">
              <w:rPr>
                <w:b/>
                <w:noProof/>
                <w:sz w:val="18"/>
                <w:szCs w:val="18"/>
                <w:u w:val="single"/>
                <w:lang w:eastAsia="es-CO"/>
              </w:rPr>
              <w:t>LOTE 10</w:t>
            </w:r>
          </w:p>
          <w:p w14:paraId="61085160" w14:textId="77777777" w:rsidR="00633885" w:rsidRPr="009D145D" w:rsidRDefault="00E308D9" w:rsidP="00633885">
            <w:pPr>
              <w:jc w:val="both"/>
              <w:rPr>
                <w:noProof/>
                <w:sz w:val="18"/>
                <w:szCs w:val="18"/>
                <w:u w:val="single"/>
                <w:lang w:eastAsia="es-CO"/>
              </w:rPr>
            </w:pPr>
            <w:r w:rsidRPr="009D145D">
              <w:rPr>
                <w:noProof/>
                <w:sz w:val="18"/>
                <w:szCs w:val="18"/>
                <w:lang w:eastAsia="es-CO"/>
              </w:rPr>
              <w:t>Para  los items  29</w:t>
            </w:r>
            <w:r w:rsidR="00633885">
              <w:rPr>
                <w:noProof/>
                <w:sz w:val="18"/>
                <w:szCs w:val="18"/>
                <w:lang w:eastAsia="es-CO"/>
              </w:rPr>
              <w:t>1</w:t>
            </w:r>
            <w:r w:rsidRPr="009D145D">
              <w:rPr>
                <w:noProof/>
                <w:sz w:val="18"/>
                <w:szCs w:val="18"/>
                <w:lang w:eastAsia="es-CO"/>
              </w:rPr>
              <w:t xml:space="preserve"> al 29</w:t>
            </w:r>
            <w:r w:rsidR="00633885">
              <w:rPr>
                <w:noProof/>
                <w:sz w:val="18"/>
                <w:szCs w:val="18"/>
                <w:lang w:eastAsia="es-CO"/>
              </w:rPr>
              <w:t>7</w:t>
            </w:r>
            <w:r w:rsidRPr="009D145D">
              <w:rPr>
                <w:noProof/>
                <w:sz w:val="18"/>
                <w:szCs w:val="18"/>
                <w:lang w:eastAsia="es-CO"/>
              </w:rPr>
              <w:t>, se tuvo en c</w:t>
            </w:r>
            <w:r w:rsidR="00920746" w:rsidRPr="009D145D">
              <w:rPr>
                <w:noProof/>
                <w:sz w:val="18"/>
                <w:szCs w:val="18"/>
                <w:lang w:eastAsia="es-CO"/>
              </w:rPr>
              <w:t>uenta</w:t>
            </w:r>
            <w:r w:rsidRPr="009D145D">
              <w:rPr>
                <w:noProof/>
                <w:sz w:val="18"/>
                <w:szCs w:val="18"/>
                <w:lang w:eastAsia="es-CO"/>
              </w:rPr>
              <w:t xml:space="preserve">  las cotizaciones de </w:t>
            </w:r>
            <w:r w:rsidRPr="009D145D">
              <w:rPr>
                <w:noProof/>
                <w:sz w:val="18"/>
                <w:szCs w:val="18"/>
                <w:u w:val="single"/>
                <w:lang w:eastAsia="es-CO"/>
              </w:rPr>
              <w:t xml:space="preserve"> </w:t>
            </w:r>
            <w:r w:rsidRPr="009D145D">
              <w:rPr>
                <w:noProof/>
                <w:sz w:val="18"/>
                <w:szCs w:val="18"/>
                <w:lang w:val="es-CO" w:eastAsia="es-CO"/>
              </w:rPr>
              <w:t xml:space="preserve">AS ANALYTICAL y de  </w:t>
            </w:r>
            <w:r w:rsidRPr="009D145D">
              <w:rPr>
                <w:noProof/>
                <w:sz w:val="18"/>
                <w:szCs w:val="18"/>
                <w:lang w:eastAsia="es-CO"/>
              </w:rPr>
              <w:t>QUIMITRONICA</w:t>
            </w:r>
            <w:r w:rsidR="00633885">
              <w:rPr>
                <w:noProof/>
                <w:sz w:val="18"/>
                <w:szCs w:val="18"/>
                <w:lang w:eastAsia="es-CO"/>
              </w:rPr>
              <w:t xml:space="preserve"> para los items que presentaron oferta y de acuerdo al criterio tecnico.</w:t>
            </w:r>
          </w:p>
          <w:p w14:paraId="7CE37D93" w14:textId="77777777" w:rsidR="00E308D9" w:rsidRPr="00F96A71" w:rsidRDefault="00E308D9" w:rsidP="00E308D9">
            <w:pPr>
              <w:pStyle w:val="Prrafodelista"/>
              <w:ind w:left="502"/>
              <w:jc w:val="both"/>
              <w:rPr>
                <w:rFonts w:ascii="Arial" w:hAnsi="Arial" w:cs="Arial"/>
                <w:noProof/>
                <w:sz w:val="12"/>
                <w:szCs w:val="12"/>
                <w:lang w:eastAsia="es-CO"/>
              </w:rPr>
            </w:pPr>
          </w:p>
          <w:p w14:paraId="5CCEDC17" w14:textId="589BC217" w:rsidR="00864E87" w:rsidRPr="00372044" w:rsidRDefault="00864E87" w:rsidP="00864E87">
            <w:pPr>
              <w:jc w:val="both"/>
              <w:rPr>
                <w:b/>
                <w:noProof/>
                <w:sz w:val="18"/>
                <w:szCs w:val="18"/>
                <w:u w:val="single"/>
                <w:lang w:eastAsia="es-CO"/>
              </w:rPr>
            </w:pPr>
            <w:r w:rsidRPr="00372044">
              <w:rPr>
                <w:b/>
                <w:noProof/>
                <w:sz w:val="18"/>
                <w:szCs w:val="18"/>
                <w:u w:val="single"/>
                <w:lang w:eastAsia="es-CO"/>
              </w:rPr>
              <w:t>LOTE 1</w:t>
            </w:r>
            <w:r w:rsidR="00E633BE" w:rsidRPr="00372044">
              <w:rPr>
                <w:b/>
                <w:noProof/>
                <w:sz w:val="18"/>
                <w:szCs w:val="18"/>
                <w:u w:val="single"/>
                <w:lang w:eastAsia="es-CO"/>
              </w:rPr>
              <w:t>1</w:t>
            </w:r>
          </w:p>
          <w:p w14:paraId="258BB637" w14:textId="40D330A9" w:rsidR="00E308D9" w:rsidRPr="009D145D" w:rsidRDefault="00E308D9" w:rsidP="00864E87">
            <w:pPr>
              <w:jc w:val="both"/>
              <w:rPr>
                <w:noProof/>
                <w:sz w:val="18"/>
                <w:szCs w:val="18"/>
                <w:u w:val="single"/>
                <w:lang w:eastAsia="es-CO"/>
              </w:rPr>
            </w:pPr>
            <w:r w:rsidRPr="009D145D">
              <w:rPr>
                <w:noProof/>
                <w:sz w:val="18"/>
                <w:szCs w:val="18"/>
                <w:lang w:eastAsia="es-CO"/>
              </w:rPr>
              <w:t xml:space="preserve">Para  los items  </w:t>
            </w:r>
            <w:r w:rsidR="007B279D" w:rsidRPr="009D145D">
              <w:rPr>
                <w:noProof/>
                <w:sz w:val="18"/>
                <w:szCs w:val="18"/>
                <w:lang w:eastAsia="es-CO"/>
              </w:rPr>
              <w:t>29</w:t>
            </w:r>
            <w:r w:rsidR="00633885">
              <w:rPr>
                <w:noProof/>
                <w:sz w:val="18"/>
                <w:szCs w:val="18"/>
                <w:lang w:eastAsia="es-CO"/>
              </w:rPr>
              <w:t>8 al 300 y el 302</w:t>
            </w:r>
            <w:r w:rsidR="00757E7B" w:rsidRPr="009D145D">
              <w:rPr>
                <w:noProof/>
                <w:sz w:val="18"/>
                <w:szCs w:val="18"/>
                <w:lang w:eastAsia="es-CO"/>
              </w:rPr>
              <w:t xml:space="preserve"> </w:t>
            </w:r>
            <w:r w:rsidRPr="009D145D">
              <w:rPr>
                <w:noProof/>
                <w:sz w:val="18"/>
                <w:szCs w:val="18"/>
                <w:lang w:eastAsia="es-CO"/>
              </w:rPr>
              <w:t xml:space="preserve"> se tuvo en cuenta </w:t>
            </w:r>
            <w:r w:rsidRPr="009D145D">
              <w:rPr>
                <w:rFonts w:eastAsia="Times New Roman"/>
                <w:noProof/>
                <w:sz w:val="18"/>
                <w:szCs w:val="18"/>
                <w:lang w:val="es-CO" w:eastAsia="es-CO"/>
              </w:rPr>
              <w:t>valor del his</w:t>
            </w:r>
            <w:r w:rsidR="00757E7B" w:rsidRPr="009D145D">
              <w:rPr>
                <w:rFonts w:eastAsia="Times New Roman"/>
                <w:noProof/>
                <w:sz w:val="18"/>
                <w:szCs w:val="18"/>
                <w:lang w:val="es-CO" w:eastAsia="es-CO"/>
              </w:rPr>
              <w:t>tó</w:t>
            </w:r>
            <w:r w:rsidRPr="009D145D">
              <w:rPr>
                <w:rFonts w:eastAsia="Times New Roman"/>
                <w:noProof/>
                <w:sz w:val="18"/>
                <w:szCs w:val="18"/>
                <w:lang w:val="es-CO" w:eastAsia="es-CO"/>
              </w:rPr>
              <w:t>rico  INDEXADO  con IPC año  2024, del proceso SASI-0011-SG-2024</w:t>
            </w:r>
            <w:r w:rsidR="00757E7B" w:rsidRPr="009D145D">
              <w:rPr>
                <w:rFonts w:eastAsia="Times New Roman"/>
                <w:noProof/>
                <w:sz w:val="18"/>
                <w:szCs w:val="18"/>
                <w:lang w:val="es-CO" w:eastAsia="es-CO"/>
              </w:rPr>
              <w:t xml:space="preserve">, </w:t>
            </w:r>
            <w:r w:rsidRPr="009D145D">
              <w:rPr>
                <w:rFonts w:eastAsia="Times New Roman"/>
                <w:noProof/>
                <w:sz w:val="18"/>
                <w:szCs w:val="18"/>
                <w:lang w:val="es-CO" w:eastAsia="es-CO"/>
              </w:rPr>
              <w:t>para el item 30</w:t>
            </w:r>
            <w:r w:rsidR="00633885">
              <w:rPr>
                <w:rFonts w:eastAsia="Times New Roman"/>
                <w:noProof/>
                <w:sz w:val="18"/>
                <w:szCs w:val="18"/>
                <w:lang w:val="es-CO" w:eastAsia="es-CO"/>
              </w:rPr>
              <w:t>1</w:t>
            </w:r>
            <w:r w:rsidRPr="009D145D">
              <w:rPr>
                <w:noProof/>
                <w:sz w:val="18"/>
                <w:szCs w:val="18"/>
                <w:lang w:eastAsia="es-CO"/>
              </w:rPr>
              <w:t xml:space="preserve">  </w:t>
            </w:r>
            <w:r w:rsidR="00757E7B" w:rsidRPr="009D145D">
              <w:rPr>
                <w:noProof/>
                <w:sz w:val="18"/>
                <w:szCs w:val="18"/>
                <w:lang w:eastAsia="es-CO"/>
              </w:rPr>
              <w:t xml:space="preserve">se tuvo en cuenta </w:t>
            </w:r>
            <w:r w:rsidRPr="009D145D">
              <w:rPr>
                <w:noProof/>
                <w:sz w:val="18"/>
                <w:szCs w:val="18"/>
                <w:lang w:eastAsia="es-CO"/>
              </w:rPr>
              <w:t xml:space="preserve">las cotizaciones de </w:t>
            </w:r>
            <w:r w:rsidRPr="009D145D">
              <w:rPr>
                <w:noProof/>
                <w:sz w:val="18"/>
                <w:szCs w:val="18"/>
                <w:u w:val="single"/>
                <w:lang w:eastAsia="es-CO"/>
              </w:rPr>
              <w:t xml:space="preserve"> </w:t>
            </w:r>
            <w:r w:rsidRPr="009D145D">
              <w:rPr>
                <w:noProof/>
                <w:sz w:val="18"/>
                <w:szCs w:val="18"/>
                <w:lang w:val="es-CO" w:eastAsia="es-CO"/>
              </w:rPr>
              <w:t xml:space="preserve">AS ANALYTICAL y </w:t>
            </w:r>
            <w:r w:rsidRPr="009D145D">
              <w:rPr>
                <w:noProof/>
                <w:sz w:val="18"/>
                <w:szCs w:val="18"/>
                <w:lang w:eastAsia="es-CO"/>
              </w:rPr>
              <w:t>QUIMITRONICA.</w:t>
            </w:r>
          </w:p>
          <w:p w14:paraId="5D346600" w14:textId="77777777" w:rsidR="00864E87" w:rsidRPr="00F96A71" w:rsidRDefault="00864E87" w:rsidP="00864E87">
            <w:pPr>
              <w:jc w:val="both"/>
              <w:rPr>
                <w:noProof/>
                <w:sz w:val="12"/>
                <w:szCs w:val="12"/>
                <w:u w:val="single"/>
                <w:lang w:eastAsia="es-CO"/>
              </w:rPr>
            </w:pPr>
          </w:p>
          <w:p w14:paraId="7951DF38" w14:textId="7FE83265" w:rsidR="00864E87" w:rsidRPr="00372044" w:rsidRDefault="00E633BE" w:rsidP="00864E87">
            <w:pPr>
              <w:jc w:val="both"/>
              <w:rPr>
                <w:b/>
                <w:noProof/>
                <w:sz w:val="18"/>
                <w:szCs w:val="18"/>
                <w:u w:val="single"/>
                <w:lang w:eastAsia="es-CO"/>
              </w:rPr>
            </w:pPr>
            <w:r w:rsidRPr="00372044">
              <w:rPr>
                <w:b/>
                <w:noProof/>
                <w:sz w:val="18"/>
                <w:szCs w:val="18"/>
                <w:u w:val="single"/>
                <w:lang w:eastAsia="es-CO"/>
              </w:rPr>
              <w:t>LOTE 12</w:t>
            </w:r>
          </w:p>
          <w:p w14:paraId="76DCCE83" w14:textId="520FAB5D" w:rsidR="00E308D9" w:rsidRPr="009D145D" w:rsidRDefault="00E308D9" w:rsidP="00864E87">
            <w:pPr>
              <w:jc w:val="both"/>
              <w:rPr>
                <w:noProof/>
                <w:sz w:val="18"/>
                <w:szCs w:val="18"/>
                <w:u w:val="single"/>
                <w:lang w:eastAsia="es-CO"/>
              </w:rPr>
            </w:pPr>
            <w:r w:rsidRPr="009D145D">
              <w:rPr>
                <w:noProof/>
                <w:sz w:val="18"/>
                <w:szCs w:val="18"/>
                <w:lang w:eastAsia="es-CO"/>
              </w:rPr>
              <w:t>Para  el item  30</w:t>
            </w:r>
            <w:r w:rsidR="00DB1159">
              <w:rPr>
                <w:noProof/>
                <w:sz w:val="18"/>
                <w:szCs w:val="18"/>
                <w:lang w:eastAsia="es-CO"/>
              </w:rPr>
              <w:t>3</w:t>
            </w:r>
            <w:r w:rsidRPr="009D145D">
              <w:rPr>
                <w:noProof/>
                <w:sz w:val="18"/>
                <w:szCs w:val="18"/>
                <w:lang w:eastAsia="es-CO"/>
              </w:rPr>
              <w:t xml:space="preserve">, se tuvo en cuenta </w:t>
            </w:r>
            <w:r w:rsidRPr="009D145D">
              <w:rPr>
                <w:rFonts w:eastAsia="Times New Roman"/>
                <w:noProof/>
                <w:sz w:val="18"/>
                <w:szCs w:val="18"/>
                <w:lang w:val="es-CO" w:eastAsia="es-CO"/>
              </w:rPr>
              <w:t xml:space="preserve">valor del hisorico  INDEXADO  con IPC año  2024, del proceso SASI-0011-SG-2024  </w:t>
            </w:r>
          </w:p>
          <w:p w14:paraId="76648572" w14:textId="77777777" w:rsidR="00477A82" w:rsidRPr="00F96A71" w:rsidRDefault="00477A82" w:rsidP="0063491E">
            <w:pPr>
              <w:jc w:val="both"/>
              <w:rPr>
                <w:noProof/>
                <w:sz w:val="12"/>
                <w:szCs w:val="12"/>
                <w:lang w:eastAsia="es-CO"/>
              </w:rPr>
            </w:pPr>
          </w:p>
          <w:p w14:paraId="6F500827" w14:textId="77777777" w:rsidR="00DD20B5" w:rsidRPr="00372044" w:rsidRDefault="00DD20B5" w:rsidP="0063491E">
            <w:pPr>
              <w:jc w:val="both"/>
              <w:rPr>
                <w:b/>
                <w:noProof/>
                <w:sz w:val="18"/>
                <w:szCs w:val="18"/>
                <w:u w:val="single"/>
                <w:lang w:eastAsia="es-CO"/>
              </w:rPr>
            </w:pPr>
            <w:r w:rsidRPr="00372044">
              <w:rPr>
                <w:b/>
                <w:noProof/>
                <w:sz w:val="18"/>
                <w:szCs w:val="18"/>
                <w:u w:val="single"/>
                <w:lang w:eastAsia="es-CO"/>
              </w:rPr>
              <w:t>LOTE 13</w:t>
            </w:r>
          </w:p>
          <w:p w14:paraId="289496EC" w14:textId="51053C09" w:rsidR="00E308D9" w:rsidRPr="009D145D" w:rsidRDefault="00DB1159" w:rsidP="00E308D9">
            <w:pPr>
              <w:jc w:val="both"/>
              <w:rPr>
                <w:noProof/>
                <w:sz w:val="18"/>
                <w:szCs w:val="18"/>
                <w:u w:val="single"/>
                <w:lang w:eastAsia="es-CO"/>
              </w:rPr>
            </w:pPr>
            <w:r>
              <w:rPr>
                <w:noProof/>
                <w:sz w:val="18"/>
                <w:szCs w:val="18"/>
                <w:lang w:eastAsia="es-CO"/>
              </w:rPr>
              <w:t>Para  el item  304</w:t>
            </w:r>
            <w:r w:rsidR="00E308D9" w:rsidRPr="009D145D">
              <w:rPr>
                <w:noProof/>
                <w:sz w:val="18"/>
                <w:szCs w:val="18"/>
                <w:lang w:eastAsia="es-CO"/>
              </w:rPr>
              <w:t xml:space="preserve">,  </w:t>
            </w:r>
            <w:r w:rsidR="00757E7B" w:rsidRPr="009D145D">
              <w:rPr>
                <w:noProof/>
                <w:sz w:val="18"/>
                <w:szCs w:val="18"/>
                <w:lang w:eastAsia="es-CO"/>
              </w:rPr>
              <w:t xml:space="preserve">se tuvo en cuenta la cotización de la firma </w:t>
            </w:r>
            <w:r w:rsidR="00E308D9" w:rsidRPr="009D145D">
              <w:rPr>
                <w:noProof/>
                <w:sz w:val="18"/>
                <w:szCs w:val="18"/>
                <w:lang w:eastAsia="es-CO"/>
              </w:rPr>
              <w:t>QUIMITRONICA.</w:t>
            </w:r>
          </w:p>
          <w:p w14:paraId="750F7762" w14:textId="5CD82C9C" w:rsidR="00E308D9" w:rsidRPr="00F96A71" w:rsidRDefault="00E308D9" w:rsidP="00E308D9">
            <w:pPr>
              <w:jc w:val="both"/>
              <w:rPr>
                <w:noProof/>
                <w:sz w:val="12"/>
                <w:szCs w:val="12"/>
                <w:u w:val="single"/>
                <w:lang w:eastAsia="es-CO"/>
              </w:rPr>
            </w:pPr>
          </w:p>
          <w:p w14:paraId="78C2D3FF" w14:textId="77777777" w:rsidR="00DD20B5" w:rsidRPr="00372044" w:rsidRDefault="00DD20B5" w:rsidP="0063491E">
            <w:pPr>
              <w:jc w:val="both"/>
              <w:rPr>
                <w:b/>
                <w:noProof/>
                <w:sz w:val="18"/>
                <w:szCs w:val="18"/>
                <w:u w:val="single"/>
                <w:lang w:eastAsia="es-CO"/>
              </w:rPr>
            </w:pPr>
            <w:r w:rsidRPr="00372044">
              <w:rPr>
                <w:b/>
                <w:noProof/>
                <w:sz w:val="18"/>
                <w:szCs w:val="18"/>
                <w:u w:val="single"/>
                <w:lang w:eastAsia="es-CO"/>
              </w:rPr>
              <w:t>LOTE 14</w:t>
            </w:r>
          </w:p>
          <w:p w14:paraId="5DC105D8" w14:textId="655109A3" w:rsidR="00E308D9" w:rsidRDefault="00E308D9" w:rsidP="00E308D9">
            <w:pPr>
              <w:jc w:val="both"/>
              <w:rPr>
                <w:noProof/>
                <w:sz w:val="18"/>
                <w:szCs w:val="18"/>
                <w:lang w:eastAsia="es-CO"/>
              </w:rPr>
            </w:pPr>
            <w:r w:rsidRPr="009D145D">
              <w:rPr>
                <w:noProof/>
                <w:sz w:val="18"/>
                <w:szCs w:val="18"/>
                <w:lang w:eastAsia="es-CO"/>
              </w:rPr>
              <w:t xml:space="preserve">Para  el </w:t>
            </w:r>
            <w:r w:rsidR="00757E7B" w:rsidRPr="009D145D">
              <w:rPr>
                <w:noProof/>
                <w:sz w:val="18"/>
                <w:szCs w:val="18"/>
                <w:lang w:eastAsia="es-CO"/>
              </w:rPr>
              <w:t xml:space="preserve">los </w:t>
            </w:r>
            <w:r w:rsidRPr="009D145D">
              <w:rPr>
                <w:noProof/>
                <w:sz w:val="18"/>
                <w:szCs w:val="18"/>
                <w:lang w:eastAsia="es-CO"/>
              </w:rPr>
              <w:t>items 30</w:t>
            </w:r>
            <w:r w:rsidR="00DB1159">
              <w:rPr>
                <w:noProof/>
                <w:sz w:val="18"/>
                <w:szCs w:val="18"/>
                <w:lang w:eastAsia="es-CO"/>
              </w:rPr>
              <w:t>5 al 3</w:t>
            </w:r>
            <w:r w:rsidR="007B279D" w:rsidRPr="009D145D">
              <w:rPr>
                <w:noProof/>
                <w:sz w:val="18"/>
                <w:szCs w:val="18"/>
                <w:lang w:eastAsia="es-CO"/>
              </w:rPr>
              <w:t>0</w:t>
            </w:r>
            <w:r w:rsidR="00DB1159">
              <w:rPr>
                <w:noProof/>
                <w:sz w:val="18"/>
                <w:szCs w:val="18"/>
                <w:lang w:eastAsia="es-CO"/>
              </w:rPr>
              <w:t>9</w:t>
            </w:r>
            <w:r w:rsidRPr="009D145D">
              <w:rPr>
                <w:noProof/>
                <w:sz w:val="18"/>
                <w:szCs w:val="18"/>
                <w:lang w:eastAsia="es-CO"/>
              </w:rPr>
              <w:t xml:space="preserve"> , se tuvo en cuenta </w:t>
            </w:r>
            <w:r w:rsidR="00757E7B" w:rsidRPr="009D145D">
              <w:rPr>
                <w:noProof/>
                <w:sz w:val="18"/>
                <w:szCs w:val="18"/>
                <w:lang w:eastAsia="es-CO"/>
              </w:rPr>
              <w:t>la cotización de la firma SERVIPRUEBAS RO-H SAS de fecha 2023, indexada con IPC años 2024 y 2025.</w:t>
            </w:r>
          </w:p>
          <w:p w14:paraId="1DFBC058" w14:textId="5B0A4018" w:rsidR="003D28DC" w:rsidRDefault="003D28DC" w:rsidP="00E308D9">
            <w:pPr>
              <w:jc w:val="both"/>
              <w:rPr>
                <w:noProof/>
                <w:sz w:val="18"/>
                <w:szCs w:val="18"/>
                <w:lang w:eastAsia="es-CO"/>
              </w:rPr>
            </w:pPr>
          </w:p>
          <w:p w14:paraId="3349D0AE" w14:textId="29CCA21B" w:rsidR="003D28DC" w:rsidRDefault="003D28DC" w:rsidP="00E308D9">
            <w:pPr>
              <w:jc w:val="both"/>
              <w:rPr>
                <w:b/>
                <w:noProof/>
                <w:sz w:val="18"/>
                <w:szCs w:val="18"/>
                <w:u w:val="single"/>
                <w:lang w:eastAsia="es-CO"/>
              </w:rPr>
            </w:pPr>
            <w:r w:rsidRPr="003D28DC">
              <w:rPr>
                <w:b/>
                <w:noProof/>
                <w:sz w:val="18"/>
                <w:szCs w:val="18"/>
                <w:u w:val="single"/>
                <w:lang w:eastAsia="es-CO"/>
              </w:rPr>
              <w:t>LOTE 15</w:t>
            </w:r>
          </w:p>
          <w:p w14:paraId="19A86EF7" w14:textId="2B64C6CB" w:rsidR="003D28DC" w:rsidRDefault="00DB1159" w:rsidP="00E308D9">
            <w:pPr>
              <w:jc w:val="both"/>
              <w:rPr>
                <w:b/>
                <w:noProof/>
                <w:sz w:val="18"/>
                <w:szCs w:val="18"/>
                <w:u w:val="single"/>
                <w:lang w:eastAsia="es-CO"/>
              </w:rPr>
            </w:pPr>
            <w:r>
              <w:rPr>
                <w:noProof/>
                <w:sz w:val="18"/>
                <w:szCs w:val="18"/>
                <w:lang w:eastAsia="es-CO"/>
              </w:rPr>
              <w:t>Para  el item  310</w:t>
            </w:r>
            <w:r w:rsidRPr="009D145D">
              <w:rPr>
                <w:noProof/>
                <w:sz w:val="18"/>
                <w:szCs w:val="18"/>
                <w:lang w:eastAsia="es-CO"/>
              </w:rPr>
              <w:t xml:space="preserve">,  se tuvo en cuenta </w:t>
            </w:r>
            <w:r w:rsidRPr="009D145D">
              <w:rPr>
                <w:rFonts w:eastAsia="Times New Roman"/>
                <w:noProof/>
                <w:sz w:val="18"/>
                <w:szCs w:val="18"/>
                <w:lang w:val="es-CO" w:eastAsia="es-CO"/>
              </w:rPr>
              <w:t>valor del hisorico  INDEXADO  con IPC año  2024</w:t>
            </w:r>
            <w:r w:rsidR="005B58FB">
              <w:rPr>
                <w:rFonts w:eastAsia="Times New Roman"/>
                <w:noProof/>
                <w:sz w:val="18"/>
                <w:szCs w:val="18"/>
                <w:lang w:val="es-CO" w:eastAsia="es-CO"/>
              </w:rPr>
              <w:t xml:space="preserve"> </w:t>
            </w:r>
            <w:r w:rsidR="005B58FB" w:rsidRPr="009D145D">
              <w:rPr>
                <w:rFonts w:eastAsia="Times New Roman"/>
                <w:noProof/>
                <w:sz w:val="18"/>
                <w:szCs w:val="18"/>
                <w:lang w:val="es-CO" w:eastAsia="es-CO"/>
              </w:rPr>
              <w:t>del proceso SASI-0011-SG-2024</w:t>
            </w:r>
            <w:r>
              <w:rPr>
                <w:rFonts w:eastAsia="Times New Roman"/>
                <w:noProof/>
                <w:sz w:val="18"/>
                <w:szCs w:val="18"/>
                <w:lang w:val="es-CO" w:eastAsia="es-CO"/>
              </w:rPr>
              <w:t>.</w:t>
            </w:r>
          </w:p>
          <w:p w14:paraId="5D427E25" w14:textId="77777777" w:rsidR="003D28DC" w:rsidRPr="003D28DC" w:rsidRDefault="003D28DC" w:rsidP="00E308D9">
            <w:pPr>
              <w:jc w:val="both"/>
              <w:rPr>
                <w:b/>
                <w:noProof/>
                <w:sz w:val="18"/>
                <w:szCs w:val="18"/>
                <w:u w:val="single"/>
                <w:lang w:eastAsia="es-CO"/>
              </w:rPr>
            </w:pPr>
          </w:p>
          <w:p w14:paraId="6C55A16C" w14:textId="77777777" w:rsidR="00DD20B5" w:rsidRPr="00F96A71" w:rsidRDefault="00DD20B5" w:rsidP="0063491E">
            <w:pPr>
              <w:jc w:val="both"/>
              <w:rPr>
                <w:noProof/>
                <w:sz w:val="12"/>
                <w:szCs w:val="12"/>
                <w:lang w:eastAsia="es-CO"/>
              </w:rPr>
            </w:pPr>
          </w:p>
          <w:p w14:paraId="0A2A25D2" w14:textId="217C61A2" w:rsidR="0017055B" w:rsidRPr="009D145D" w:rsidRDefault="0017055B" w:rsidP="0063491E">
            <w:pPr>
              <w:jc w:val="both"/>
              <w:rPr>
                <w:b/>
                <w:sz w:val="18"/>
                <w:szCs w:val="18"/>
              </w:rPr>
            </w:pPr>
            <w:r w:rsidRPr="009D145D">
              <w:rPr>
                <w:b/>
                <w:noProof/>
                <w:sz w:val="18"/>
                <w:szCs w:val="18"/>
                <w:lang w:eastAsia="es-CO"/>
              </w:rPr>
              <w:t>VER ANEXO TECNICO- HOJA ESTUDIO DE MERCADO</w:t>
            </w:r>
            <w:r w:rsidR="00D429B5" w:rsidRPr="009D145D">
              <w:rPr>
                <w:b/>
                <w:noProof/>
                <w:sz w:val="18"/>
                <w:szCs w:val="18"/>
                <w:lang w:eastAsia="es-CO"/>
              </w:rPr>
              <w:t xml:space="preserve"> </w:t>
            </w:r>
          </w:p>
          <w:p w14:paraId="02BA0D64" w14:textId="77777777" w:rsidR="0017055B" w:rsidRPr="00F96A71" w:rsidRDefault="0017055B" w:rsidP="007647E5">
            <w:pPr>
              <w:jc w:val="both"/>
              <w:rPr>
                <w:b/>
                <w:sz w:val="12"/>
                <w:szCs w:val="12"/>
              </w:rPr>
            </w:pPr>
          </w:p>
          <w:p w14:paraId="30D127A8" w14:textId="77777777" w:rsidR="007647E5" w:rsidRPr="009D145D" w:rsidRDefault="007647E5" w:rsidP="007647E5">
            <w:pPr>
              <w:jc w:val="both"/>
              <w:rPr>
                <w:b/>
                <w:sz w:val="18"/>
                <w:szCs w:val="18"/>
              </w:rPr>
            </w:pPr>
            <w:r w:rsidRPr="009D145D">
              <w:rPr>
                <w:b/>
                <w:sz w:val="18"/>
                <w:szCs w:val="18"/>
              </w:rPr>
              <w:t>REGIONALIZACION POR LOTE</w:t>
            </w:r>
          </w:p>
          <w:p w14:paraId="186F1F9D" w14:textId="77777777" w:rsidR="0017055B" w:rsidRPr="00F96A71" w:rsidRDefault="0017055B" w:rsidP="007647E5">
            <w:pPr>
              <w:jc w:val="both"/>
              <w:rPr>
                <w:b/>
                <w:sz w:val="12"/>
                <w:szCs w:val="12"/>
              </w:rPr>
            </w:pPr>
          </w:p>
          <w:p w14:paraId="7A1C7C02" w14:textId="753BDBF6" w:rsidR="0017055B" w:rsidRPr="009D145D" w:rsidRDefault="0017055B" w:rsidP="0017055B">
            <w:pPr>
              <w:pStyle w:val="Prrafodelista"/>
              <w:numPr>
                <w:ilvl w:val="0"/>
                <w:numId w:val="15"/>
              </w:numPr>
              <w:jc w:val="both"/>
              <w:rPr>
                <w:rFonts w:ascii="Arial" w:hAnsi="Arial" w:cs="Arial"/>
                <w:b/>
                <w:sz w:val="18"/>
                <w:szCs w:val="18"/>
              </w:rPr>
            </w:pPr>
            <w:r w:rsidRPr="009D145D">
              <w:rPr>
                <w:rFonts w:ascii="Arial" w:hAnsi="Arial" w:cs="Arial"/>
                <w:b/>
                <w:noProof/>
                <w:sz w:val="18"/>
                <w:szCs w:val="18"/>
                <w:lang w:eastAsia="es-CO"/>
              </w:rPr>
              <w:t>VER ANEXO TECNICO- HOJA REGIONALIZACION</w:t>
            </w:r>
          </w:p>
          <w:p w14:paraId="56AE9482" w14:textId="77777777" w:rsidR="00280000" w:rsidRPr="00F96A71" w:rsidRDefault="00280000" w:rsidP="00280000">
            <w:pPr>
              <w:jc w:val="both"/>
              <w:rPr>
                <w:b/>
                <w:sz w:val="12"/>
                <w:szCs w:val="12"/>
              </w:rPr>
            </w:pPr>
          </w:p>
          <w:p w14:paraId="33B8C810" w14:textId="2B04E61E" w:rsidR="007647E5" w:rsidRPr="009D145D" w:rsidRDefault="007647E5" w:rsidP="007647E5">
            <w:pPr>
              <w:ind w:left="708" w:hanging="708"/>
              <w:jc w:val="both"/>
              <w:rPr>
                <w:b/>
                <w:bCs/>
                <w:iCs/>
                <w:sz w:val="18"/>
                <w:szCs w:val="18"/>
                <w:lang w:val="es-MX"/>
              </w:rPr>
            </w:pPr>
            <w:r w:rsidRPr="009D145D">
              <w:rPr>
                <w:b/>
                <w:bCs/>
                <w:iCs/>
                <w:sz w:val="18"/>
                <w:szCs w:val="18"/>
                <w:lang w:val="es-MX"/>
              </w:rPr>
              <w:t xml:space="preserve">REGIONALIZACION TOTAL </w:t>
            </w:r>
          </w:p>
          <w:p w14:paraId="12BEC9B3" w14:textId="77777777" w:rsidR="0022126A" w:rsidRPr="009D145D" w:rsidRDefault="0022126A" w:rsidP="007647E5">
            <w:pPr>
              <w:ind w:left="708" w:hanging="708"/>
              <w:jc w:val="both"/>
              <w:rPr>
                <w:b/>
                <w:bCs/>
                <w:iCs/>
                <w:sz w:val="18"/>
                <w:szCs w:val="18"/>
                <w:lang w:val="es-MX"/>
              </w:rPr>
            </w:pPr>
          </w:p>
          <w:tbl>
            <w:tblPr>
              <w:tblW w:w="5000" w:type="pct"/>
              <w:tblCellMar>
                <w:left w:w="70" w:type="dxa"/>
                <w:right w:w="70" w:type="dxa"/>
              </w:tblCellMar>
              <w:tblLook w:val="04A0" w:firstRow="1" w:lastRow="0" w:firstColumn="1" w:lastColumn="0" w:noHBand="0" w:noVBand="1"/>
            </w:tblPr>
            <w:tblGrid>
              <w:gridCol w:w="1122"/>
              <w:gridCol w:w="1122"/>
              <w:gridCol w:w="1122"/>
              <w:gridCol w:w="1122"/>
              <w:gridCol w:w="1123"/>
              <w:gridCol w:w="1123"/>
              <w:gridCol w:w="1123"/>
              <w:gridCol w:w="1123"/>
              <w:gridCol w:w="1123"/>
              <w:gridCol w:w="1123"/>
            </w:tblGrid>
            <w:tr w:rsidR="005B58FB" w:rsidRPr="00FF511C" w14:paraId="6A597884" w14:textId="77777777" w:rsidTr="001D3A59">
              <w:trPr>
                <w:trHeight w:val="340"/>
              </w:trPr>
              <w:tc>
                <w:tcPr>
                  <w:tcW w:w="500"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E654E9A" w14:textId="77777777" w:rsidR="005B58FB" w:rsidRPr="00FF511C" w:rsidRDefault="005B58FB" w:rsidP="005B58FB">
                  <w:pPr>
                    <w:jc w:val="center"/>
                    <w:rPr>
                      <w:rFonts w:eastAsia="Times New Roman"/>
                      <w:b/>
                      <w:bCs/>
                      <w:sz w:val="10"/>
                      <w:szCs w:val="10"/>
                      <w:lang w:eastAsia="es-CO"/>
                    </w:rPr>
                  </w:pPr>
                  <w:r w:rsidRPr="00FF511C">
                    <w:rPr>
                      <w:rFonts w:eastAsia="Times New Roman"/>
                      <w:b/>
                      <w:bCs/>
                      <w:sz w:val="10"/>
                      <w:szCs w:val="10"/>
                      <w:lang w:eastAsia="es-CO"/>
                    </w:rPr>
                    <w:t>REGIONAL BOGOTA</w:t>
                  </w:r>
                </w:p>
              </w:tc>
              <w:tc>
                <w:tcPr>
                  <w:tcW w:w="500" w:type="pct"/>
                  <w:tcBorders>
                    <w:top w:val="single" w:sz="4" w:space="0" w:color="auto"/>
                    <w:left w:val="nil"/>
                    <w:bottom w:val="single" w:sz="4" w:space="0" w:color="auto"/>
                    <w:right w:val="single" w:sz="4" w:space="0" w:color="auto"/>
                  </w:tcBorders>
                  <w:shd w:val="clear" w:color="000000" w:fill="92D050"/>
                  <w:vAlign w:val="center"/>
                  <w:hideMark/>
                </w:tcPr>
                <w:p w14:paraId="7F853B17" w14:textId="77777777" w:rsidR="005B58FB" w:rsidRPr="00FF511C" w:rsidRDefault="005B58FB" w:rsidP="005B58FB">
                  <w:pPr>
                    <w:jc w:val="center"/>
                    <w:rPr>
                      <w:rFonts w:eastAsia="Times New Roman"/>
                      <w:b/>
                      <w:bCs/>
                      <w:sz w:val="10"/>
                      <w:szCs w:val="10"/>
                      <w:lang w:eastAsia="es-CO"/>
                    </w:rPr>
                  </w:pPr>
                  <w:r w:rsidRPr="00FF511C">
                    <w:rPr>
                      <w:rFonts w:eastAsia="Times New Roman"/>
                      <w:b/>
                      <w:bCs/>
                      <w:sz w:val="10"/>
                      <w:szCs w:val="10"/>
                      <w:lang w:eastAsia="es-CO"/>
                    </w:rPr>
                    <w:t xml:space="preserve">REGIONAL NOROCCIDENTE </w:t>
                  </w:r>
                </w:p>
              </w:tc>
              <w:tc>
                <w:tcPr>
                  <w:tcW w:w="500" w:type="pct"/>
                  <w:tcBorders>
                    <w:top w:val="single" w:sz="4" w:space="0" w:color="auto"/>
                    <w:left w:val="nil"/>
                    <w:bottom w:val="single" w:sz="4" w:space="0" w:color="auto"/>
                    <w:right w:val="single" w:sz="4" w:space="0" w:color="auto"/>
                  </w:tcBorders>
                  <w:shd w:val="clear" w:color="000000" w:fill="92D050"/>
                  <w:vAlign w:val="center"/>
                  <w:hideMark/>
                </w:tcPr>
                <w:p w14:paraId="3538D6B2" w14:textId="77777777" w:rsidR="005B58FB" w:rsidRPr="00FF511C" w:rsidRDefault="005B58FB" w:rsidP="005B58FB">
                  <w:pPr>
                    <w:jc w:val="center"/>
                    <w:rPr>
                      <w:rFonts w:eastAsia="Times New Roman"/>
                      <w:b/>
                      <w:bCs/>
                      <w:sz w:val="10"/>
                      <w:szCs w:val="10"/>
                      <w:lang w:eastAsia="es-CO"/>
                    </w:rPr>
                  </w:pPr>
                  <w:r w:rsidRPr="00FF511C">
                    <w:rPr>
                      <w:rFonts w:eastAsia="Times New Roman"/>
                      <w:b/>
                      <w:bCs/>
                      <w:sz w:val="10"/>
                      <w:szCs w:val="10"/>
                      <w:lang w:eastAsia="es-CO"/>
                    </w:rPr>
                    <w:t>REGIONAL NORORIENTE</w:t>
                  </w:r>
                </w:p>
              </w:tc>
              <w:tc>
                <w:tcPr>
                  <w:tcW w:w="500" w:type="pct"/>
                  <w:tcBorders>
                    <w:top w:val="single" w:sz="4" w:space="0" w:color="auto"/>
                    <w:left w:val="nil"/>
                    <w:bottom w:val="single" w:sz="4" w:space="0" w:color="auto"/>
                    <w:right w:val="single" w:sz="4" w:space="0" w:color="auto"/>
                  </w:tcBorders>
                  <w:shd w:val="clear" w:color="000000" w:fill="92D050"/>
                  <w:vAlign w:val="center"/>
                  <w:hideMark/>
                </w:tcPr>
                <w:p w14:paraId="60912F86" w14:textId="77777777" w:rsidR="005B58FB" w:rsidRPr="00FF511C" w:rsidRDefault="005B58FB" w:rsidP="005B58FB">
                  <w:pPr>
                    <w:jc w:val="center"/>
                    <w:rPr>
                      <w:rFonts w:eastAsia="Times New Roman"/>
                      <w:b/>
                      <w:bCs/>
                      <w:sz w:val="10"/>
                      <w:szCs w:val="10"/>
                      <w:lang w:eastAsia="es-CO"/>
                    </w:rPr>
                  </w:pPr>
                  <w:r w:rsidRPr="00FF511C">
                    <w:rPr>
                      <w:rFonts w:eastAsia="Times New Roman"/>
                      <w:b/>
                      <w:bCs/>
                      <w:sz w:val="10"/>
                      <w:szCs w:val="10"/>
                      <w:lang w:eastAsia="es-CO"/>
                    </w:rPr>
                    <w:t>REGIONAL NORTE</w:t>
                  </w:r>
                </w:p>
              </w:tc>
              <w:tc>
                <w:tcPr>
                  <w:tcW w:w="500" w:type="pct"/>
                  <w:tcBorders>
                    <w:top w:val="single" w:sz="4" w:space="0" w:color="auto"/>
                    <w:left w:val="nil"/>
                    <w:bottom w:val="single" w:sz="4" w:space="0" w:color="auto"/>
                    <w:right w:val="single" w:sz="4" w:space="0" w:color="auto"/>
                  </w:tcBorders>
                  <w:shd w:val="clear" w:color="000000" w:fill="92D050"/>
                  <w:vAlign w:val="center"/>
                  <w:hideMark/>
                </w:tcPr>
                <w:p w14:paraId="3CD8FEBF" w14:textId="77777777" w:rsidR="005B58FB" w:rsidRPr="00FF511C" w:rsidRDefault="005B58FB" w:rsidP="005B58FB">
                  <w:pPr>
                    <w:jc w:val="center"/>
                    <w:rPr>
                      <w:rFonts w:eastAsia="Times New Roman"/>
                      <w:b/>
                      <w:bCs/>
                      <w:sz w:val="10"/>
                      <w:szCs w:val="10"/>
                      <w:lang w:eastAsia="es-CO"/>
                    </w:rPr>
                  </w:pPr>
                  <w:r w:rsidRPr="00FF511C">
                    <w:rPr>
                      <w:rFonts w:eastAsia="Times New Roman"/>
                      <w:b/>
                      <w:bCs/>
                      <w:sz w:val="10"/>
                      <w:szCs w:val="10"/>
                      <w:lang w:eastAsia="es-CO"/>
                    </w:rPr>
                    <w:t xml:space="preserve">REGIONAL OCCIDENTE </w:t>
                  </w:r>
                </w:p>
              </w:tc>
              <w:tc>
                <w:tcPr>
                  <w:tcW w:w="500" w:type="pct"/>
                  <w:tcBorders>
                    <w:top w:val="single" w:sz="4" w:space="0" w:color="auto"/>
                    <w:left w:val="nil"/>
                    <w:bottom w:val="single" w:sz="4" w:space="0" w:color="auto"/>
                    <w:right w:val="single" w:sz="4" w:space="0" w:color="auto"/>
                  </w:tcBorders>
                  <w:shd w:val="clear" w:color="000000" w:fill="92D050"/>
                  <w:vAlign w:val="center"/>
                  <w:hideMark/>
                </w:tcPr>
                <w:p w14:paraId="6BB1C1C5" w14:textId="77777777" w:rsidR="005B58FB" w:rsidRPr="00FF511C" w:rsidRDefault="005B58FB" w:rsidP="005B58FB">
                  <w:pPr>
                    <w:jc w:val="center"/>
                    <w:rPr>
                      <w:rFonts w:eastAsia="Times New Roman"/>
                      <w:b/>
                      <w:bCs/>
                      <w:sz w:val="10"/>
                      <w:szCs w:val="10"/>
                      <w:lang w:eastAsia="es-CO"/>
                    </w:rPr>
                  </w:pPr>
                  <w:r w:rsidRPr="00FF511C">
                    <w:rPr>
                      <w:rFonts w:eastAsia="Times New Roman"/>
                      <w:b/>
                      <w:bCs/>
                      <w:sz w:val="10"/>
                      <w:szCs w:val="10"/>
                      <w:lang w:eastAsia="es-CO"/>
                    </w:rPr>
                    <w:t>REGIONAL ORIENTE</w:t>
                  </w:r>
                </w:p>
              </w:tc>
              <w:tc>
                <w:tcPr>
                  <w:tcW w:w="500" w:type="pct"/>
                  <w:tcBorders>
                    <w:top w:val="single" w:sz="4" w:space="0" w:color="auto"/>
                    <w:left w:val="nil"/>
                    <w:bottom w:val="single" w:sz="4" w:space="0" w:color="auto"/>
                    <w:right w:val="single" w:sz="4" w:space="0" w:color="auto"/>
                  </w:tcBorders>
                  <w:shd w:val="clear" w:color="000000" w:fill="92D050"/>
                  <w:vAlign w:val="center"/>
                  <w:hideMark/>
                </w:tcPr>
                <w:p w14:paraId="1D63A159" w14:textId="77777777" w:rsidR="005B58FB" w:rsidRPr="00FF511C" w:rsidRDefault="005B58FB" w:rsidP="005B58FB">
                  <w:pPr>
                    <w:jc w:val="center"/>
                    <w:rPr>
                      <w:rFonts w:eastAsia="Times New Roman"/>
                      <w:b/>
                      <w:bCs/>
                      <w:sz w:val="10"/>
                      <w:szCs w:val="10"/>
                      <w:lang w:eastAsia="es-CO"/>
                    </w:rPr>
                  </w:pPr>
                  <w:r w:rsidRPr="00FF511C">
                    <w:rPr>
                      <w:rFonts w:eastAsia="Times New Roman"/>
                      <w:b/>
                      <w:bCs/>
                      <w:sz w:val="10"/>
                      <w:szCs w:val="10"/>
                      <w:lang w:eastAsia="es-CO"/>
                    </w:rPr>
                    <w:t xml:space="preserve">REGIONAL SUR </w:t>
                  </w:r>
                </w:p>
              </w:tc>
              <w:tc>
                <w:tcPr>
                  <w:tcW w:w="500" w:type="pct"/>
                  <w:tcBorders>
                    <w:top w:val="single" w:sz="4" w:space="0" w:color="auto"/>
                    <w:left w:val="nil"/>
                    <w:bottom w:val="single" w:sz="4" w:space="0" w:color="auto"/>
                    <w:right w:val="single" w:sz="4" w:space="0" w:color="auto"/>
                  </w:tcBorders>
                  <w:shd w:val="clear" w:color="000000" w:fill="92D050"/>
                  <w:vAlign w:val="center"/>
                  <w:hideMark/>
                </w:tcPr>
                <w:p w14:paraId="123193B3" w14:textId="77777777" w:rsidR="005B58FB" w:rsidRPr="00FF511C" w:rsidRDefault="005B58FB" w:rsidP="005B58FB">
                  <w:pPr>
                    <w:jc w:val="center"/>
                    <w:rPr>
                      <w:rFonts w:eastAsia="Times New Roman"/>
                      <w:b/>
                      <w:bCs/>
                      <w:sz w:val="10"/>
                      <w:szCs w:val="10"/>
                      <w:lang w:eastAsia="es-CO"/>
                    </w:rPr>
                  </w:pPr>
                  <w:r w:rsidRPr="00FF511C">
                    <w:rPr>
                      <w:rFonts w:eastAsia="Times New Roman"/>
                      <w:b/>
                      <w:bCs/>
                      <w:sz w:val="10"/>
                      <w:szCs w:val="10"/>
                      <w:lang w:eastAsia="es-CO"/>
                    </w:rPr>
                    <w:t>REGIONAL SURUCCIDENTE</w:t>
                  </w:r>
                </w:p>
              </w:tc>
              <w:tc>
                <w:tcPr>
                  <w:tcW w:w="500" w:type="pct"/>
                  <w:tcBorders>
                    <w:top w:val="single" w:sz="4" w:space="0" w:color="auto"/>
                    <w:left w:val="nil"/>
                    <w:bottom w:val="single" w:sz="4" w:space="0" w:color="auto"/>
                    <w:right w:val="single" w:sz="4" w:space="0" w:color="auto"/>
                  </w:tcBorders>
                  <w:shd w:val="clear" w:color="000000" w:fill="92D050"/>
                  <w:vAlign w:val="center"/>
                  <w:hideMark/>
                </w:tcPr>
                <w:p w14:paraId="12FBEEA1" w14:textId="77777777" w:rsidR="005B58FB" w:rsidRPr="00FF511C" w:rsidRDefault="005B58FB" w:rsidP="005B58FB">
                  <w:pPr>
                    <w:jc w:val="center"/>
                    <w:rPr>
                      <w:rFonts w:eastAsia="Times New Roman"/>
                      <w:b/>
                      <w:bCs/>
                      <w:sz w:val="10"/>
                      <w:szCs w:val="10"/>
                      <w:lang w:eastAsia="es-CO"/>
                    </w:rPr>
                  </w:pPr>
                  <w:r w:rsidRPr="00FF511C">
                    <w:rPr>
                      <w:rFonts w:eastAsia="Times New Roman"/>
                      <w:b/>
                      <w:bCs/>
                      <w:sz w:val="10"/>
                      <w:szCs w:val="10"/>
                      <w:lang w:eastAsia="es-CO"/>
                    </w:rPr>
                    <w:t xml:space="preserve">GRUPO NACIONAL DE METROLOGIA </w:t>
                  </w:r>
                </w:p>
              </w:tc>
              <w:tc>
                <w:tcPr>
                  <w:tcW w:w="500" w:type="pct"/>
                  <w:tcBorders>
                    <w:top w:val="single" w:sz="4" w:space="0" w:color="auto"/>
                    <w:left w:val="nil"/>
                    <w:bottom w:val="single" w:sz="4" w:space="0" w:color="auto"/>
                    <w:right w:val="single" w:sz="4" w:space="0" w:color="auto"/>
                  </w:tcBorders>
                  <w:shd w:val="clear" w:color="000000" w:fill="92D050"/>
                  <w:vAlign w:val="center"/>
                  <w:hideMark/>
                </w:tcPr>
                <w:p w14:paraId="65FE5D98" w14:textId="77777777" w:rsidR="005B58FB" w:rsidRPr="00FF511C" w:rsidRDefault="005B58FB" w:rsidP="005B58FB">
                  <w:pPr>
                    <w:jc w:val="center"/>
                    <w:rPr>
                      <w:rFonts w:eastAsia="Times New Roman"/>
                      <w:b/>
                      <w:bCs/>
                      <w:sz w:val="10"/>
                      <w:szCs w:val="10"/>
                      <w:lang w:eastAsia="es-CO"/>
                    </w:rPr>
                  </w:pPr>
                  <w:r w:rsidRPr="00FF511C">
                    <w:rPr>
                      <w:rFonts w:eastAsia="Times New Roman"/>
                      <w:b/>
                      <w:bCs/>
                      <w:sz w:val="10"/>
                      <w:szCs w:val="10"/>
                      <w:lang w:eastAsia="es-CO"/>
                    </w:rPr>
                    <w:t xml:space="preserve">TOTAL </w:t>
                  </w:r>
                </w:p>
              </w:tc>
            </w:tr>
            <w:tr w:rsidR="005B58FB" w:rsidRPr="00FF511C" w14:paraId="335F917E" w14:textId="77777777" w:rsidTr="001D3A59">
              <w:trPr>
                <w:trHeight w:val="340"/>
              </w:trPr>
              <w:tc>
                <w:tcPr>
                  <w:tcW w:w="500" w:type="pct"/>
                  <w:tcBorders>
                    <w:top w:val="nil"/>
                    <w:left w:val="single" w:sz="4" w:space="0" w:color="auto"/>
                    <w:bottom w:val="single" w:sz="4" w:space="0" w:color="auto"/>
                    <w:right w:val="single" w:sz="4" w:space="0" w:color="auto"/>
                  </w:tcBorders>
                  <w:shd w:val="clear" w:color="auto" w:fill="auto"/>
                  <w:noWrap/>
                  <w:vAlign w:val="center"/>
                  <w:hideMark/>
                </w:tcPr>
                <w:p w14:paraId="05715A2A" w14:textId="77777777" w:rsidR="005B58FB" w:rsidRPr="00FF511C" w:rsidRDefault="005B58FB" w:rsidP="005B58FB">
                  <w:pPr>
                    <w:jc w:val="center"/>
                    <w:rPr>
                      <w:rFonts w:ascii="Aptos Narrow" w:eastAsia="Times New Roman" w:hAnsi="Aptos Narrow" w:cs="Times New Roman"/>
                      <w:color w:val="000000"/>
                      <w:sz w:val="10"/>
                      <w:szCs w:val="10"/>
                      <w:lang w:eastAsia="es-CO"/>
                    </w:rPr>
                  </w:pPr>
                  <w:r w:rsidRPr="00FF511C">
                    <w:rPr>
                      <w:rFonts w:ascii="Aptos Narrow" w:eastAsia="Times New Roman" w:hAnsi="Aptos Narrow" w:cs="Times New Roman"/>
                      <w:color w:val="000000"/>
                      <w:sz w:val="10"/>
                      <w:szCs w:val="10"/>
                      <w:lang w:eastAsia="es-CO"/>
                    </w:rPr>
                    <w:t>413.351.085,00</w:t>
                  </w:r>
                </w:p>
              </w:tc>
              <w:tc>
                <w:tcPr>
                  <w:tcW w:w="500" w:type="pct"/>
                  <w:tcBorders>
                    <w:top w:val="nil"/>
                    <w:left w:val="nil"/>
                    <w:bottom w:val="single" w:sz="4" w:space="0" w:color="auto"/>
                    <w:right w:val="single" w:sz="4" w:space="0" w:color="auto"/>
                  </w:tcBorders>
                  <w:shd w:val="clear" w:color="auto" w:fill="auto"/>
                  <w:noWrap/>
                  <w:vAlign w:val="center"/>
                  <w:hideMark/>
                </w:tcPr>
                <w:p w14:paraId="689CBA8C" w14:textId="77777777" w:rsidR="005B58FB" w:rsidRPr="00FF511C" w:rsidRDefault="005B58FB" w:rsidP="005B58FB">
                  <w:pPr>
                    <w:jc w:val="center"/>
                    <w:rPr>
                      <w:rFonts w:ascii="Aptos Narrow" w:eastAsia="Times New Roman" w:hAnsi="Aptos Narrow" w:cs="Times New Roman"/>
                      <w:color w:val="000000"/>
                      <w:sz w:val="10"/>
                      <w:szCs w:val="10"/>
                      <w:lang w:eastAsia="es-CO"/>
                    </w:rPr>
                  </w:pPr>
                  <w:r w:rsidRPr="00FF511C">
                    <w:rPr>
                      <w:rFonts w:ascii="Aptos Narrow" w:eastAsia="Times New Roman" w:hAnsi="Aptos Narrow" w:cs="Times New Roman"/>
                      <w:color w:val="000000"/>
                      <w:sz w:val="10"/>
                      <w:szCs w:val="10"/>
                      <w:lang w:eastAsia="es-CO"/>
                    </w:rPr>
                    <w:t>67.798.960,00</w:t>
                  </w:r>
                </w:p>
              </w:tc>
              <w:tc>
                <w:tcPr>
                  <w:tcW w:w="500" w:type="pct"/>
                  <w:tcBorders>
                    <w:top w:val="nil"/>
                    <w:left w:val="nil"/>
                    <w:bottom w:val="single" w:sz="4" w:space="0" w:color="auto"/>
                    <w:right w:val="single" w:sz="4" w:space="0" w:color="auto"/>
                  </w:tcBorders>
                  <w:shd w:val="clear" w:color="auto" w:fill="auto"/>
                  <w:noWrap/>
                  <w:vAlign w:val="center"/>
                  <w:hideMark/>
                </w:tcPr>
                <w:p w14:paraId="5FAD7D07" w14:textId="77777777" w:rsidR="005B58FB" w:rsidRPr="00FF511C" w:rsidRDefault="005B58FB" w:rsidP="005B58FB">
                  <w:pPr>
                    <w:jc w:val="center"/>
                    <w:rPr>
                      <w:rFonts w:ascii="Aptos Narrow" w:eastAsia="Times New Roman" w:hAnsi="Aptos Narrow" w:cs="Times New Roman"/>
                      <w:color w:val="000000"/>
                      <w:sz w:val="10"/>
                      <w:szCs w:val="10"/>
                      <w:lang w:eastAsia="es-CO"/>
                    </w:rPr>
                  </w:pPr>
                  <w:r w:rsidRPr="00FF511C">
                    <w:rPr>
                      <w:rFonts w:ascii="Aptos Narrow" w:eastAsia="Times New Roman" w:hAnsi="Aptos Narrow" w:cs="Times New Roman"/>
                      <w:color w:val="000000"/>
                      <w:sz w:val="10"/>
                      <w:szCs w:val="10"/>
                      <w:lang w:eastAsia="es-CO"/>
                    </w:rPr>
                    <w:t>251.624.362,00</w:t>
                  </w:r>
                </w:p>
              </w:tc>
              <w:tc>
                <w:tcPr>
                  <w:tcW w:w="500" w:type="pct"/>
                  <w:tcBorders>
                    <w:top w:val="nil"/>
                    <w:left w:val="nil"/>
                    <w:bottom w:val="single" w:sz="4" w:space="0" w:color="auto"/>
                    <w:right w:val="single" w:sz="4" w:space="0" w:color="auto"/>
                  </w:tcBorders>
                  <w:shd w:val="clear" w:color="auto" w:fill="auto"/>
                  <w:noWrap/>
                  <w:vAlign w:val="center"/>
                  <w:hideMark/>
                </w:tcPr>
                <w:p w14:paraId="1DA24C2A" w14:textId="77777777" w:rsidR="005B58FB" w:rsidRPr="00FF511C" w:rsidRDefault="005B58FB" w:rsidP="005B58FB">
                  <w:pPr>
                    <w:jc w:val="center"/>
                    <w:rPr>
                      <w:rFonts w:ascii="Aptos Narrow" w:eastAsia="Times New Roman" w:hAnsi="Aptos Narrow" w:cs="Times New Roman"/>
                      <w:color w:val="000000"/>
                      <w:sz w:val="10"/>
                      <w:szCs w:val="10"/>
                      <w:lang w:eastAsia="es-CO"/>
                    </w:rPr>
                  </w:pPr>
                  <w:r w:rsidRPr="00FF511C">
                    <w:rPr>
                      <w:rFonts w:ascii="Aptos Narrow" w:eastAsia="Times New Roman" w:hAnsi="Aptos Narrow" w:cs="Times New Roman"/>
                      <w:color w:val="000000"/>
                      <w:sz w:val="10"/>
                      <w:szCs w:val="10"/>
                      <w:lang w:eastAsia="es-CO"/>
                    </w:rPr>
                    <w:t>79.803.074,00</w:t>
                  </w:r>
                </w:p>
              </w:tc>
              <w:tc>
                <w:tcPr>
                  <w:tcW w:w="500" w:type="pct"/>
                  <w:tcBorders>
                    <w:top w:val="nil"/>
                    <w:left w:val="nil"/>
                    <w:bottom w:val="single" w:sz="4" w:space="0" w:color="auto"/>
                    <w:right w:val="single" w:sz="4" w:space="0" w:color="auto"/>
                  </w:tcBorders>
                  <w:shd w:val="clear" w:color="auto" w:fill="auto"/>
                  <w:noWrap/>
                  <w:vAlign w:val="center"/>
                  <w:hideMark/>
                </w:tcPr>
                <w:p w14:paraId="765099D5" w14:textId="77777777" w:rsidR="005B58FB" w:rsidRPr="00FF511C" w:rsidRDefault="005B58FB" w:rsidP="005B58FB">
                  <w:pPr>
                    <w:jc w:val="center"/>
                    <w:rPr>
                      <w:rFonts w:ascii="Aptos Narrow" w:eastAsia="Times New Roman" w:hAnsi="Aptos Narrow" w:cs="Times New Roman"/>
                      <w:color w:val="000000"/>
                      <w:sz w:val="10"/>
                      <w:szCs w:val="10"/>
                      <w:lang w:eastAsia="es-CO"/>
                    </w:rPr>
                  </w:pPr>
                  <w:r w:rsidRPr="00FF511C">
                    <w:rPr>
                      <w:rFonts w:ascii="Aptos Narrow" w:eastAsia="Times New Roman" w:hAnsi="Aptos Narrow" w:cs="Times New Roman"/>
                      <w:color w:val="000000"/>
                      <w:sz w:val="10"/>
                      <w:szCs w:val="10"/>
                      <w:lang w:eastAsia="es-CO"/>
                    </w:rPr>
                    <w:t>161.210.675,00</w:t>
                  </w:r>
                </w:p>
              </w:tc>
              <w:tc>
                <w:tcPr>
                  <w:tcW w:w="500" w:type="pct"/>
                  <w:tcBorders>
                    <w:top w:val="nil"/>
                    <w:left w:val="nil"/>
                    <w:bottom w:val="single" w:sz="4" w:space="0" w:color="auto"/>
                    <w:right w:val="single" w:sz="4" w:space="0" w:color="auto"/>
                  </w:tcBorders>
                  <w:shd w:val="clear" w:color="auto" w:fill="auto"/>
                  <w:noWrap/>
                  <w:vAlign w:val="center"/>
                  <w:hideMark/>
                </w:tcPr>
                <w:p w14:paraId="0D2A7186" w14:textId="77777777" w:rsidR="005B58FB" w:rsidRPr="00FF511C" w:rsidRDefault="005B58FB" w:rsidP="005B58FB">
                  <w:pPr>
                    <w:jc w:val="center"/>
                    <w:rPr>
                      <w:rFonts w:ascii="Aptos Narrow" w:eastAsia="Times New Roman" w:hAnsi="Aptos Narrow" w:cs="Times New Roman"/>
                      <w:color w:val="000000"/>
                      <w:sz w:val="10"/>
                      <w:szCs w:val="10"/>
                      <w:lang w:eastAsia="es-CO"/>
                    </w:rPr>
                  </w:pPr>
                  <w:r w:rsidRPr="00FF511C">
                    <w:rPr>
                      <w:rFonts w:ascii="Aptos Narrow" w:eastAsia="Times New Roman" w:hAnsi="Aptos Narrow" w:cs="Times New Roman"/>
                      <w:color w:val="000000"/>
                      <w:sz w:val="10"/>
                      <w:szCs w:val="10"/>
                      <w:lang w:eastAsia="es-CO"/>
                    </w:rPr>
                    <w:t>9.579.073,00</w:t>
                  </w:r>
                </w:p>
              </w:tc>
              <w:tc>
                <w:tcPr>
                  <w:tcW w:w="500" w:type="pct"/>
                  <w:tcBorders>
                    <w:top w:val="nil"/>
                    <w:left w:val="nil"/>
                    <w:bottom w:val="single" w:sz="4" w:space="0" w:color="auto"/>
                    <w:right w:val="single" w:sz="4" w:space="0" w:color="auto"/>
                  </w:tcBorders>
                  <w:shd w:val="clear" w:color="auto" w:fill="auto"/>
                  <w:noWrap/>
                  <w:vAlign w:val="center"/>
                  <w:hideMark/>
                </w:tcPr>
                <w:p w14:paraId="3051DFF2" w14:textId="77777777" w:rsidR="005B58FB" w:rsidRPr="00FF511C" w:rsidRDefault="005B58FB" w:rsidP="005B58FB">
                  <w:pPr>
                    <w:jc w:val="center"/>
                    <w:rPr>
                      <w:rFonts w:ascii="Aptos Narrow" w:eastAsia="Times New Roman" w:hAnsi="Aptos Narrow" w:cs="Times New Roman"/>
                      <w:color w:val="000000"/>
                      <w:sz w:val="10"/>
                      <w:szCs w:val="10"/>
                      <w:lang w:eastAsia="es-CO"/>
                    </w:rPr>
                  </w:pPr>
                  <w:r w:rsidRPr="00FF511C">
                    <w:rPr>
                      <w:rFonts w:ascii="Aptos Narrow" w:eastAsia="Times New Roman" w:hAnsi="Aptos Narrow" w:cs="Times New Roman"/>
                      <w:color w:val="000000"/>
                      <w:sz w:val="10"/>
                      <w:szCs w:val="10"/>
                      <w:lang w:eastAsia="es-CO"/>
                    </w:rPr>
                    <w:t>244.195.810,00</w:t>
                  </w:r>
                </w:p>
              </w:tc>
              <w:tc>
                <w:tcPr>
                  <w:tcW w:w="500" w:type="pct"/>
                  <w:tcBorders>
                    <w:top w:val="nil"/>
                    <w:left w:val="nil"/>
                    <w:bottom w:val="single" w:sz="4" w:space="0" w:color="auto"/>
                    <w:right w:val="single" w:sz="4" w:space="0" w:color="auto"/>
                  </w:tcBorders>
                  <w:shd w:val="clear" w:color="auto" w:fill="auto"/>
                  <w:noWrap/>
                  <w:vAlign w:val="center"/>
                  <w:hideMark/>
                </w:tcPr>
                <w:p w14:paraId="50091E94" w14:textId="77777777" w:rsidR="005B58FB" w:rsidRPr="00FF511C" w:rsidRDefault="005B58FB" w:rsidP="005B58FB">
                  <w:pPr>
                    <w:jc w:val="center"/>
                    <w:rPr>
                      <w:rFonts w:ascii="Aptos Narrow" w:eastAsia="Times New Roman" w:hAnsi="Aptos Narrow" w:cs="Times New Roman"/>
                      <w:color w:val="000000"/>
                      <w:sz w:val="10"/>
                      <w:szCs w:val="10"/>
                      <w:lang w:eastAsia="es-CO"/>
                    </w:rPr>
                  </w:pPr>
                  <w:r w:rsidRPr="00FF511C">
                    <w:rPr>
                      <w:rFonts w:ascii="Aptos Narrow" w:eastAsia="Times New Roman" w:hAnsi="Aptos Narrow" w:cs="Times New Roman"/>
                      <w:color w:val="000000"/>
                      <w:sz w:val="10"/>
                      <w:szCs w:val="10"/>
                      <w:lang w:eastAsia="es-CO"/>
                    </w:rPr>
                    <w:t>130.847.674,00</w:t>
                  </w:r>
                </w:p>
              </w:tc>
              <w:tc>
                <w:tcPr>
                  <w:tcW w:w="500" w:type="pct"/>
                  <w:tcBorders>
                    <w:top w:val="nil"/>
                    <w:left w:val="nil"/>
                    <w:bottom w:val="single" w:sz="4" w:space="0" w:color="auto"/>
                    <w:right w:val="single" w:sz="4" w:space="0" w:color="auto"/>
                  </w:tcBorders>
                  <w:shd w:val="clear" w:color="auto" w:fill="auto"/>
                  <w:noWrap/>
                  <w:vAlign w:val="center"/>
                  <w:hideMark/>
                </w:tcPr>
                <w:p w14:paraId="08E7018A" w14:textId="77777777" w:rsidR="005B58FB" w:rsidRPr="00FF511C" w:rsidRDefault="005B58FB" w:rsidP="005B58FB">
                  <w:pPr>
                    <w:jc w:val="center"/>
                    <w:rPr>
                      <w:rFonts w:ascii="Aptos Narrow" w:eastAsia="Times New Roman" w:hAnsi="Aptos Narrow" w:cs="Times New Roman"/>
                      <w:color w:val="000000"/>
                      <w:sz w:val="10"/>
                      <w:szCs w:val="10"/>
                      <w:lang w:eastAsia="es-CO"/>
                    </w:rPr>
                  </w:pPr>
                  <w:r w:rsidRPr="00FF511C">
                    <w:rPr>
                      <w:rFonts w:ascii="Aptos Narrow" w:eastAsia="Times New Roman" w:hAnsi="Aptos Narrow" w:cs="Times New Roman"/>
                      <w:color w:val="000000"/>
                      <w:sz w:val="10"/>
                      <w:szCs w:val="10"/>
                      <w:lang w:eastAsia="es-CO"/>
                    </w:rPr>
                    <w:t>38.868.536,00</w:t>
                  </w:r>
                </w:p>
              </w:tc>
              <w:tc>
                <w:tcPr>
                  <w:tcW w:w="500" w:type="pct"/>
                  <w:tcBorders>
                    <w:top w:val="nil"/>
                    <w:left w:val="nil"/>
                    <w:bottom w:val="single" w:sz="4" w:space="0" w:color="auto"/>
                    <w:right w:val="single" w:sz="4" w:space="0" w:color="auto"/>
                  </w:tcBorders>
                  <w:shd w:val="clear" w:color="auto" w:fill="auto"/>
                  <w:noWrap/>
                  <w:vAlign w:val="center"/>
                  <w:hideMark/>
                </w:tcPr>
                <w:p w14:paraId="2132C295" w14:textId="77777777" w:rsidR="005B58FB" w:rsidRPr="00FF511C" w:rsidRDefault="005B58FB" w:rsidP="005B58FB">
                  <w:pPr>
                    <w:jc w:val="center"/>
                    <w:rPr>
                      <w:rFonts w:ascii="Aptos Narrow" w:eastAsia="Times New Roman" w:hAnsi="Aptos Narrow" w:cs="Times New Roman"/>
                      <w:color w:val="000000"/>
                      <w:sz w:val="10"/>
                      <w:szCs w:val="10"/>
                      <w:lang w:eastAsia="es-CO"/>
                    </w:rPr>
                  </w:pPr>
                  <w:r w:rsidRPr="00FF511C">
                    <w:rPr>
                      <w:rFonts w:ascii="Aptos Narrow" w:eastAsia="Times New Roman" w:hAnsi="Aptos Narrow" w:cs="Times New Roman"/>
                      <w:color w:val="000000"/>
                      <w:sz w:val="10"/>
                      <w:szCs w:val="10"/>
                      <w:lang w:eastAsia="es-CO"/>
                    </w:rPr>
                    <w:t>1.397.279.249,00</w:t>
                  </w:r>
                </w:p>
              </w:tc>
            </w:tr>
          </w:tbl>
          <w:p w14:paraId="4231C65F" w14:textId="6CB9F417" w:rsidR="0022126A" w:rsidRPr="009D145D" w:rsidRDefault="001678BD" w:rsidP="001678BD">
            <w:pPr>
              <w:pStyle w:val="ndice"/>
              <w:suppressLineNumbers w:val="0"/>
              <w:tabs>
                <w:tab w:val="left" w:pos="7320"/>
              </w:tabs>
              <w:jc w:val="both"/>
              <w:rPr>
                <w:rFonts w:ascii="Arial" w:hAnsi="Arial" w:cs="Arial"/>
                <w:sz w:val="18"/>
                <w:szCs w:val="18"/>
              </w:rPr>
            </w:pPr>
            <w:r w:rsidRPr="009D145D">
              <w:rPr>
                <w:rFonts w:ascii="Arial" w:hAnsi="Arial" w:cs="Arial"/>
                <w:sz w:val="18"/>
                <w:szCs w:val="18"/>
              </w:rPr>
              <w:t xml:space="preserve">El valor estimado de la presente contratación es de </w:t>
            </w:r>
            <w:r w:rsidRPr="009D145D">
              <w:rPr>
                <w:rFonts w:ascii="Arial" w:hAnsi="Arial" w:cs="Arial"/>
                <w:b/>
                <w:sz w:val="18"/>
                <w:szCs w:val="18"/>
              </w:rPr>
              <w:t xml:space="preserve">MIL </w:t>
            </w:r>
            <w:r w:rsidR="00F668E5" w:rsidRPr="009D145D">
              <w:rPr>
                <w:rFonts w:ascii="Arial" w:hAnsi="Arial" w:cs="Arial"/>
                <w:b/>
                <w:sz w:val="18"/>
                <w:szCs w:val="18"/>
              </w:rPr>
              <w:t xml:space="preserve">TRESCIENTOS NOVENTA Y SIETE MILLONES DOSCIENTOS SETENTA Y NUEVE MIL DOSCIENTOS CUARENTA Y NUEVE </w:t>
            </w:r>
            <w:r w:rsidRPr="009D145D">
              <w:rPr>
                <w:rFonts w:ascii="Arial" w:hAnsi="Arial" w:cs="Arial"/>
                <w:b/>
                <w:sz w:val="18"/>
                <w:szCs w:val="18"/>
              </w:rPr>
              <w:t>PESOS (</w:t>
            </w:r>
            <w:r w:rsidRPr="009D145D">
              <w:rPr>
                <w:rFonts w:ascii="Arial" w:hAnsi="Arial" w:cs="Arial"/>
                <w:b/>
                <w:bCs/>
                <w:sz w:val="18"/>
                <w:szCs w:val="18"/>
              </w:rPr>
              <w:t>$1.</w:t>
            </w:r>
            <w:r w:rsidR="00F668E5" w:rsidRPr="009D145D">
              <w:rPr>
                <w:rFonts w:ascii="Arial" w:hAnsi="Arial" w:cs="Arial"/>
                <w:b/>
                <w:bCs/>
                <w:sz w:val="18"/>
                <w:szCs w:val="18"/>
              </w:rPr>
              <w:t>397.279.249</w:t>
            </w:r>
            <w:r w:rsidRPr="009D145D">
              <w:rPr>
                <w:rFonts w:ascii="Arial" w:hAnsi="Arial" w:cs="Arial"/>
                <w:b/>
                <w:sz w:val="18"/>
                <w:szCs w:val="18"/>
              </w:rPr>
              <w:t xml:space="preserve">) MONEDA CORRIENTE </w:t>
            </w:r>
            <w:r w:rsidR="0022126A" w:rsidRPr="009D145D">
              <w:rPr>
                <w:rFonts w:ascii="Arial" w:hAnsi="Arial" w:cs="Arial"/>
                <w:sz w:val="18"/>
                <w:szCs w:val="18"/>
              </w:rPr>
              <w:t>incluye IVA (cuando aplique) y demás impuestos, tasas y contribuciones de ley a los que hay lugar.</w:t>
            </w:r>
          </w:p>
          <w:p w14:paraId="3A0E36CD" w14:textId="77777777" w:rsidR="001678BD" w:rsidRPr="00F96A71" w:rsidRDefault="001678BD" w:rsidP="001678BD">
            <w:pPr>
              <w:pStyle w:val="ndice"/>
              <w:suppressLineNumbers w:val="0"/>
              <w:tabs>
                <w:tab w:val="left" w:pos="7320"/>
              </w:tabs>
              <w:jc w:val="both"/>
              <w:rPr>
                <w:rFonts w:ascii="Arial" w:hAnsi="Arial" w:cs="Arial"/>
                <w:sz w:val="12"/>
                <w:szCs w:val="12"/>
              </w:rPr>
            </w:pPr>
          </w:p>
          <w:p w14:paraId="4E59223A" w14:textId="63A8A311" w:rsidR="001678BD" w:rsidRDefault="001678BD" w:rsidP="001678BD">
            <w:pPr>
              <w:pStyle w:val="ndice"/>
              <w:suppressLineNumbers w:val="0"/>
              <w:tabs>
                <w:tab w:val="left" w:pos="7320"/>
              </w:tabs>
              <w:jc w:val="both"/>
              <w:rPr>
                <w:rFonts w:ascii="Arial" w:hAnsi="Arial" w:cs="Arial"/>
                <w:sz w:val="18"/>
                <w:szCs w:val="6"/>
                <w:lang w:val="es-MX"/>
              </w:rPr>
            </w:pPr>
            <w:r w:rsidRPr="009D145D">
              <w:rPr>
                <w:rFonts w:ascii="Arial" w:hAnsi="Arial" w:cs="Arial"/>
                <w:sz w:val="18"/>
                <w:szCs w:val="6"/>
                <w:lang w:val="es-MX"/>
              </w:rPr>
              <w:t xml:space="preserve">El valor del presupuesto oficial se encentra discriminado de la siguiente te forma por lotes: </w:t>
            </w:r>
          </w:p>
          <w:p w14:paraId="5784AB7A" w14:textId="77777777" w:rsidR="007A7E63" w:rsidRPr="009D145D" w:rsidRDefault="007A7E63" w:rsidP="001678BD">
            <w:pPr>
              <w:pStyle w:val="ndice"/>
              <w:suppressLineNumbers w:val="0"/>
              <w:tabs>
                <w:tab w:val="left" w:pos="7320"/>
              </w:tabs>
              <w:jc w:val="both"/>
              <w:rPr>
                <w:rFonts w:ascii="Arial" w:hAnsi="Arial" w:cs="Arial"/>
                <w:sz w:val="18"/>
                <w:szCs w:val="6"/>
                <w:lang w:val="es-MX"/>
              </w:rPr>
            </w:pPr>
          </w:p>
          <w:tbl>
            <w:tblPr>
              <w:tblW w:w="2956" w:type="dxa"/>
              <w:jc w:val="center"/>
              <w:tblCellMar>
                <w:left w:w="70" w:type="dxa"/>
                <w:right w:w="70" w:type="dxa"/>
              </w:tblCellMar>
              <w:tblLook w:val="04A0" w:firstRow="1" w:lastRow="0" w:firstColumn="1" w:lastColumn="0" w:noHBand="0" w:noVBand="1"/>
            </w:tblPr>
            <w:tblGrid>
              <w:gridCol w:w="971"/>
              <w:gridCol w:w="1985"/>
            </w:tblGrid>
            <w:tr w:rsidR="00F668E5" w:rsidRPr="00C13403" w14:paraId="7C91ECE6" w14:textId="77777777" w:rsidTr="00C13403">
              <w:trPr>
                <w:trHeight w:val="79"/>
                <w:jc w:val="center"/>
              </w:trPr>
              <w:tc>
                <w:tcPr>
                  <w:tcW w:w="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BED750" w14:textId="77777777" w:rsidR="00F668E5" w:rsidRPr="00C13403" w:rsidRDefault="00F668E5" w:rsidP="00F668E5">
                  <w:pPr>
                    <w:widowControl/>
                    <w:autoSpaceDE/>
                    <w:autoSpaceDN/>
                    <w:jc w:val="center"/>
                    <w:rPr>
                      <w:rFonts w:eastAsia="Times New Roman"/>
                      <w:b/>
                      <w:color w:val="000000"/>
                      <w:sz w:val="18"/>
                      <w:szCs w:val="18"/>
                      <w:lang w:val="es-CO"/>
                    </w:rPr>
                  </w:pPr>
                  <w:r w:rsidRPr="00C13403">
                    <w:rPr>
                      <w:b/>
                      <w:color w:val="000000"/>
                      <w:sz w:val="18"/>
                      <w:szCs w:val="18"/>
                    </w:rPr>
                    <w:t>LOTE</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5556C35F" w14:textId="77777777" w:rsidR="00F668E5" w:rsidRPr="00C13403" w:rsidRDefault="00F668E5" w:rsidP="00F668E5">
                  <w:pPr>
                    <w:jc w:val="center"/>
                    <w:rPr>
                      <w:b/>
                      <w:color w:val="000000"/>
                      <w:sz w:val="18"/>
                      <w:szCs w:val="18"/>
                    </w:rPr>
                  </w:pPr>
                  <w:r w:rsidRPr="00C13403">
                    <w:rPr>
                      <w:b/>
                      <w:color w:val="000000"/>
                      <w:sz w:val="18"/>
                      <w:szCs w:val="18"/>
                    </w:rPr>
                    <w:t>VALOR</w:t>
                  </w:r>
                </w:p>
              </w:tc>
            </w:tr>
            <w:tr w:rsidR="009027EF" w:rsidRPr="00C13403" w14:paraId="0BD94D25" w14:textId="77777777" w:rsidTr="00A5648C">
              <w:trPr>
                <w:trHeight w:val="152"/>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053A2826" w14:textId="54C17B3E"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1</w:t>
                  </w:r>
                </w:p>
              </w:tc>
              <w:tc>
                <w:tcPr>
                  <w:tcW w:w="1985" w:type="dxa"/>
                  <w:tcBorders>
                    <w:top w:val="nil"/>
                    <w:left w:val="nil"/>
                    <w:bottom w:val="single" w:sz="4" w:space="0" w:color="auto"/>
                    <w:right w:val="single" w:sz="4" w:space="0" w:color="auto"/>
                  </w:tcBorders>
                  <w:shd w:val="clear" w:color="auto" w:fill="auto"/>
                  <w:noWrap/>
                  <w:vAlign w:val="center"/>
                  <w:hideMark/>
                </w:tcPr>
                <w:p w14:paraId="2322DF32" w14:textId="66081381"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84.096.733,00</w:t>
                  </w:r>
                </w:p>
              </w:tc>
            </w:tr>
            <w:tr w:rsidR="009027EF" w:rsidRPr="00C13403" w14:paraId="0C31D51D" w14:textId="77777777" w:rsidTr="00A5648C">
              <w:trPr>
                <w:trHeight w:val="70"/>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2A713EF6" w14:textId="7F68C543"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2</w:t>
                  </w:r>
                </w:p>
              </w:tc>
              <w:tc>
                <w:tcPr>
                  <w:tcW w:w="1985" w:type="dxa"/>
                  <w:tcBorders>
                    <w:top w:val="nil"/>
                    <w:left w:val="nil"/>
                    <w:bottom w:val="single" w:sz="4" w:space="0" w:color="auto"/>
                    <w:right w:val="single" w:sz="4" w:space="0" w:color="auto"/>
                  </w:tcBorders>
                  <w:shd w:val="clear" w:color="auto" w:fill="auto"/>
                  <w:noWrap/>
                  <w:vAlign w:val="center"/>
                  <w:hideMark/>
                </w:tcPr>
                <w:p w14:paraId="558937E3" w14:textId="3A514505"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48.242.616,00</w:t>
                  </w:r>
                </w:p>
              </w:tc>
            </w:tr>
            <w:tr w:rsidR="009027EF" w:rsidRPr="00C13403" w14:paraId="0F83DED9" w14:textId="77777777" w:rsidTr="00A5648C">
              <w:trPr>
                <w:trHeight w:val="145"/>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6EC95E3F" w14:textId="3A24EE57"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3</w:t>
                  </w:r>
                </w:p>
              </w:tc>
              <w:tc>
                <w:tcPr>
                  <w:tcW w:w="1985" w:type="dxa"/>
                  <w:tcBorders>
                    <w:top w:val="nil"/>
                    <w:left w:val="nil"/>
                    <w:bottom w:val="single" w:sz="4" w:space="0" w:color="auto"/>
                    <w:right w:val="single" w:sz="4" w:space="0" w:color="auto"/>
                  </w:tcBorders>
                  <w:shd w:val="clear" w:color="auto" w:fill="auto"/>
                  <w:noWrap/>
                  <w:vAlign w:val="center"/>
                  <w:hideMark/>
                </w:tcPr>
                <w:p w14:paraId="3E31973D" w14:textId="46654DAD"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505.171.464,00</w:t>
                  </w:r>
                </w:p>
              </w:tc>
            </w:tr>
            <w:tr w:rsidR="009027EF" w:rsidRPr="00C13403" w14:paraId="0188E86C" w14:textId="77777777" w:rsidTr="00A5648C">
              <w:trPr>
                <w:trHeight w:val="204"/>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5108DC95" w14:textId="39B36F40"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4</w:t>
                  </w:r>
                </w:p>
              </w:tc>
              <w:tc>
                <w:tcPr>
                  <w:tcW w:w="1985" w:type="dxa"/>
                  <w:tcBorders>
                    <w:top w:val="nil"/>
                    <w:left w:val="nil"/>
                    <w:bottom w:val="single" w:sz="4" w:space="0" w:color="auto"/>
                    <w:right w:val="single" w:sz="4" w:space="0" w:color="auto"/>
                  </w:tcBorders>
                  <w:shd w:val="clear" w:color="auto" w:fill="auto"/>
                  <w:noWrap/>
                  <w:vAlign w:val="center"/>
                  <w:hideMark/>
                </w:tcPr>
                <w:p w14:paraId="5C033158" w14:textId="5F7EF044"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7.511.534,00</w:t>
                  </w:r>
                </w:p>
              </w:tc>
            </w:tr>
            <w:tr w:rsidR="009027EF" w:rsidRPr="00C13403" w14:paraId="0D55D0D6" w14:textId="77777777" w:rsidTr="00A5648C">
              <w:trPr>
                <w:trHeight w:val="136"/>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7C49167A" w14:textId="22F5D438"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5</w:t>
                  </w:r>
                </w:p>
              </w:tc>
              <w:tc>
                <w:tcPr>
                  <w:tcW w:w="1985" w:type="dxa"/>
                  <w:tcBorders>
                    <w:top w:val="nil"/>
                    <w:left w:val="nil"/>
                    <w:bottom w:val="single" w:sz="4" w:space="0" w:color="auto"/>
                    <w:right w:val="single" w:sz="4" w:space="0" w:color="auto"/>
                  </w:tcBorders>
                  <w:shd w:val="clear" w:color="auto" w:fill="auto"/>
                  <w:noWrap/>
                  <w:vAlign w:val="center"/>
                  <w:hideMark/>
                </w:tcPr>
                <w:p w14:paraId="1AF03CB6" w14:textId="307F10AF"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341.043.369,00</w:t>
                  </w:r>
                </w:p>
              </w:tc>
            </w:tr>
            <w:tr w:rsidR="009027EF" w:rsidRPr="00C13403" w14:paraId="0637D5FD" w14:textId="77777777" w:rsidTr="00A5648C">
              <w:trPr>
                <w:trHeight w:val="196"/>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3039567E" w14:textId="185AE3AE"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6</w:t>
                  </w:r>
                </w:p>
              </w:tc>
              <w:tc>
                <w:tcPr>
                  <w:tcW w:w="1985" w:type="dxa"/>
                  <w:tcBorders>
                    <w:top w:val="nil"/>
                    <w:left w:val="nil"/>
                    <w:bottom w:val="single" w:sz="4" w:space="0" w:color="auto"/>
                    <w:right w:val="single" w:sz="4" w:space="0" w:color="auto"/>
                  </w:tcBorders>
                  <w:shd w:val="clear" w:color="auto" w:fill="auto"/>
                  <w:noWrap/>
                  <w:vAlign w:val="center"/>
                  <w:hideMark/>
                </w:tcPr>
                <w:p w14:paraId="22B7F4D2" w14:textId="53EFA86E"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154.338.508,00</w:t>
                  </w:r>
                </w:p>
              </w:tc>
            </w:tr>
            <w:tr w:rsidR="009027EF" w:rsidRPr="00C13403" w14:paraId="0FDF6B43" w14:textId="77777777" w:rsidTr="00A5648C">
              <w:trPr>
                <w:trHeight w:val="128"/>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2718F925" w14:textId="7F703E73"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7</w:t>
                  </w:r>
                </w:p>
              </w:tc>
              <w:tc>
                <w:tcPr>
                  <w:tcW w:w="1985" w:type="dxa"/>
                  <w:tcBorders>
                    <w:top w:val="nil"/>
                    <w:left w:val="nil"/>
                    <w:bottom w:val="single" w:sz="4" w:space="0" w:color="auto"/>
                    <w:right w:val="single" w:sz="4" w:space="0" w:color="auto"/>
                  </w:tcBorders>
                  <w:shd w:val="clear" w:color="auto" w:fill="auto"/>
                  <w:noWrap/>
                  <w:vAlign w:val="center"/>
                  <w:hideMark/>
                </w:tcPr>
                <w:p w14:paraId="041AB6B2" w14:textId="1FB15920"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17.296.892,00</w:t>
                  </w:r>
                </w:p>
              </w:tc>
            </w:tr>
            <w:tr w:rsidR="009027EF" w:rsidRPr="00C13403" w14:paraId="28A3DF35" w14:textId="77777777" w:rsidTr="00A5648C">
              <w:trPr>
                <w:trHeight w:val="189"/>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09229D58" w14:textId="41F492B6"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8</w:t>
                  </w:r>
                </w:p>
              </w:tc>
              <w:tc>
                <w:tcPr>
                  <w:tcW w:w="1985" w:type="dxa"/>
                  <w:tcBorders>
                    <w:top w:val="nil"/>
                    <w:left w:val="nil"/>
                    <w:bottom w:val="single" w:sz="4" w:space="0" w:color="auto"/>
                    <w:right w:val="single" w:sz="4" w:space="0" w:color="auto"/>
                  </w:tcBorders>
                  <w:shd w:val="clear" w:color="auto" w:fill="auto"/>
                  <w:noWrap/>
                  <w:vAlign w:val="center"/>
                  <w:hideMark/>
                </w:tcPr>
                <w:p w14:paraId="0FFAEEB2" w14:textId="343AED29"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1.855.658,00</w:t>
                  </w:r>
                </w:p>
              </w:tc>
            </w:tr>
            <w:tr w:rsidR="009027EF" w:rsidRPr="00C13403" w14:paraId="5F6A72D6" w14:textId="77777777" w:rsidTr="00A5648C">
              <w:trPr>
                <w:trHeight w:val="120"/>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31B6C51A" w14:textId="1676B633"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9</w:t>
                  </w:r>
                </w:p>
              </w:tc>
              <w:tc>
                <w:tcPr>
                  <w:tcW w:w="1985" w:type="dxa"/>
                  <w:tcBorders>
                    <w:top w:val="nil"/>
                    <w:left w:val="nil"/>
                    <w:bottom w:val="single" w:sz="4" w:space="0" w:color="auto"/>
                    <w:right w:val="single" w:sz="4" w:space="0" w:color="auto"/>
                  </w:tcBorders>
                  <w:shd w:val="clear" w:color="auto" w:fill="auto"/>
                  <w:noWrap/>
                  <w:vAlign w:val="center"/>
                  <w:hideMark/>
                </w:tcPr>
                <w:p w14:paraId="4BB44FE9" w14:textId="099AC473"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187.270.432,00</w:t>
                  </w:r>
                </w:p>
              </w:tc>
            </w:tr>
            <w:tr w:rsidR="009027EF" w:rsidRPr="00C13403" w14:paraId="5F530473" w14:textId="77777777" w:rsidTr="00A5648C">
              <w:trPr>
                <w:trHeight w:val="180"/>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11C469BD" w14:textId="71D5ED31"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10</w:t>
                  </w:r>
                </w:p>
              </w:tc>
              <w:tc>
                <w:tcPr>
                  <w:tcW w:w="1985" w:type="dxa"/>
                  <w:tcBorders>
                    <w:top w:val="nil"/>
                    <w:left w:val="nil"/>
                    <w:bottom w:val="single" w:sz="4" w:space="0" w:color="auto"/>
                    <w:right w:val="single" w:sz="4" w:space="0" w:color="auto"/>
                  </w:tcBorders>
                  <w:shd w:val="clear" w:color="auto" w:fill="auto"/>
                  <w:noWrap/>
                  <w:vAlign w:val="center"/>
                  <w:hideMark/>
                </w:tcPr>
                <w:p w14:paraId="37194403" w14:textId="1B4B7B49"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10.645.650,00</w:t>
                  </w:r>
                </w:p>
              </w:tc>
            </w:tr>
            <w:tr w:rsidR="009027EF" w:rsidRPr="00C13403" w14:paraId="12B2E9C8" w14:textId="77777777" w:rsidTr="00A5648C">
              <w:trPr>
                <w:trHeight w:val="98"/>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0EDE960F" w14:textId="621671EB"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11</w:t>
                  </w:r>
                </w:p>
              </w:tc>
              <w:tc>
                <w:tcPr>
                  <w:tcW w:w="1985" w:type="dxa"/>
                  <w:tcBorders>
                    <w:top w:val="nil"/>
                    <w:left w:val="nil"/>
                    <w:bottom w:val="single" w:sz="4" w:space="0" w:color="auto"/>
                    <w:right w:val="single" w:sz="4" w:space="0" w:color="auto"/>
                  </w:tcBorders>
                  <w:shd w:val="clear" w:color="auto" w:fill="auto"/>
                  <w:noWrap/>
                  <w:vAlign w:val="center"/>
                  <w:hideMark/>
                </w:tcPr>
                <w:p w14:paraId="0C2F6E9B" w14:textId="05F10331"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3.342.710,00</w:t>
                  </w:r>
                </w:p>
              </w:tc>
            </w:tr>
            <w:tr w:rsidR="009027EF" w:rsidRPr="00C13403" w14:paraId="2824C6D3" w14:textId="77777777" w:rsidTr="00A5648C">
              <w:trPr>
                <w:trHeight w:val="158"/>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74BF5D58" w14:textId="4381D7CC"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12</w:t>
                  </w:r>
                </w:p>
              </w:tc>
              <w:tc>
                <w:tcPr>
                  <w:tcW w:w="1985" w:type="dxa"/>
                  <w:tcBorders>
                    <w:top w:val="nil"/>
                    <w:left w:val="nil"/>
                    <w:bottom w:val="single" w:sz="4" w:space="0" w:color="auto"/>
                    <w:right w:val="single" w:sz="4" w:space="0" w:color="auto"/>
                  </w:tcBorders>
                  <w:shd w:val="clear" w:color="auto" w:fill="auto"/>
                  <w:noWrap/>
                  <w:vAlign w:val="center"/>
                  <w:hideMark/>
                </w:tcPr>
                <w:p w14:paraId="6C6CE1F1" w14:textId="336BB418"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2.866.806,00</w:t>
                  </w:r>
                </w:p>
              </w:tc>
            </w:tr>
            <w:tr w:rsidR="009027EF" w:rsidRPr="00C13403" w14:paraId="43DA5D53" w14:textId="77777777" w:rsidTr="00A5648C">
              <w:trPr>
                <w:trHeight w:val="233"/>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25EC5243" w14:textId="0F87A89E"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13</w:t>
                  </w:r>
                </w:p>
              </w:tc>
              <w:tc>
                <w:tcPr>
                  <w:tcW w:w="1985" w:type="dxa"/>
                  <w:tcBorders>
                    <w:top w:val="nil"/>
                    <w:left w:val="nil"/>
                    <w:bottom w:val="single" w:sz="4" w:space="0" w:color="auto"/>
                    <w:right w:val="single" w:sz="4" w:space="0" w:color="auto"/>
                  </w:tcBorders>
                  <w:shd w:val="clear" w:color="auto" w:fill="auto"/>
                  <w:noWrap/>
                  <w:vAlign w:val="center"/>
                  <w:hideMark/>
                </w:tcPr>
                <w:p w14:paraId="761CA45C" w14:textId="0EDF8329"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1.213.800,00</w:t>
                  </w:r>
                </w:p>
              </w:tc>
            </w:tr>
            <w:tr w:rsidR="009027EF" w:rsidRPr="00C13403" w14:paraId="4E8B38CE" w14:textId="77777777" w:rsidTr="00A5648C">
              <w:trPr>
                <w:trHeight w:val="136"/>
                <w:jc w:val="center"/>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14:paraId="2B3B1564" w14:textId="2DB96458" w:rsidR="009027EF" w:rsidRPr="009027EF" w:rsidRDefault="009027EF" w:rsidP="009027EF">
                  <w:pPr>
                    <w:jc w:val="center"/>
                    <w:rPr>
                      <w:sz w:val="18"/>
                      <w:szCs w:val="18"/>
                    </w:rPr>
                  </w:pPr>
                  <w:r w:rsidRPr="009027EF">
                    <w:rPr>
                      <w:rFonts w:ascii="Aptos Narrow" w:eastAsia="Times New Roman" w:hAnsi="Aptos Narrow" w:cs="Times New Roman"/>
                      <w:sz w:val="18"/>
                      <w:szCs w:val="18"/>
                      <w:lang w:val="es-CO" w:eastAsia="es-CO"/>
                    </w:rPr>
                    <w:t>14</w:t>
                  </w:r>
                </w:p>
              </w:tc>
              <w:tc>
                <w:tcPr>
                  <w:tcW w:w="1985" w:type="dxa"/>
                  <w:tcBorders>
                    <w:top w:val="nil"/>
                    <w:left w:val="nil"/>
                    <w:bottom w:val="single" w:sz="4" w:space="0" w:color="auto"/>
                    <w:right w:val="single" w:sz="4" w:space="0" w:color="auto"/>
                  </w:tcBorders>
                  <w:shd w:val="clear" w:color="auto" w:fill="auto"/>
                  <w:noWrap/>
                  <w:vAlign w:val="center"/>
                  <w:hideMark/>
                </w:tcPr>
                <w:p w14:paraId="14B067CF" w14:textId="328B7DAC" w:rsidR="009027EF" w:rsidRPr="009027EF" w:rsidRDefault="009027EF" w:rsidP="009027EF">
                  <w:pPr>
                    <w:jc w:val="right"/>
                    <w:rPr>
                      <w:sz w:val="18"/>
                      <w:szCs w:val="18"/>
                    </w:rPr>
                  </w:pPr>
                  <w:r w:rsidRPr="009027EF">
                    <w:rPr>
                      <w:rFonts w:ascii="Aptos Narrow" w:eastAsia="Times New Roman" w:hAnsi="Aptos Narrow" w:cs="Times New Roman"/>
                      <w:sz w:val="18"/>
                      <w:szCs w:val="18"/>
                      <w:lang w:val="es-CO" w:eastAsia="es-CO"/>
                    </w:rPr>
                    <w:t>31.445.220,00</w:t>
                  </w:r>
                </w:p>
              </w:tc>
            </w:tr>
            <w:tr w:rsidR="009027EF" w:rsidRPr="00C13403" w14:paraId="5E3CF096" w14:textId="77777777" w:rsidTr="00A5648C">
              <w:trPr>
                <w:trHeight w:val="136"/>
                <w:jc w:val="center"/>
              </w:trPr>
              <w:tc>
                <w:tcPr>
                  <w:tcW w:w="971" w:type="dxa"/>
                  <w:tcBorders>
                    <w:top w:val="nil"/>
                    <w:left w:val="single" w:sz="4" w:space="0" w:color="auto"/>
                    <w:bottom w:val="single" w:sz="4" w:space="0" w:color="auto"/>
                    <w:right w:val="single" w:sz="4" w:space="0" w:color="auto"/>
                  </w:tcBorders>
                  <w:shd w:val="clear" w:color="auto" w:fill="auto"/>
                  <w:noWrap/>
                  <w:vAlign w:val="center"/>
                </w:tcPr>
                <w:p w14:paraId="38B03127" w14:textId="2C610F8B" w:rsidR="009027EF" w:rsidRPr="009027EF" w:rsidRDefault="009027EF" w:rsidP="009027EF">
                  <w:pPr>
                    <w:jc w:val="center"/>
                    <w:rPr>
                      <w:sz w:val="18"/>
                      <w:szCs w:val="18"/>
                    </w:rPr>
                  </w:pPr>
                  <w:r w:rsidRPr="009027EF">
                    <w:rPr>
                      <w:rFonts w:ascii="Aptos Narrow" w:hAnsi="Aptos Narrow"/>
                      <w:sz w:val="18"/>
                      <w:szCs w:val="18"/>
                    </w:rPr>
                    <w:t>15</w:t>
                  </w:r>
                </w:p>
              </w:tc>
              <w:tc>
                <w:tcPr>
                  <w:tcW w:w="1985" w:type="dxa"/>
                  <w:tcBorders>
                    <w:top w:val="nil"/>
                    <w:left w:val="nil"/>
                    <w:bottom w:val="single" w:sz="4" w:space="0" w:color="auto"/>
                    <w:right w:val="single" w:sz="4" w:space="0" w:color="auto"/>
                  </w:tcBorders>
                  <w:shd w:val="clear" w:color="auto" w:fill="auto"/>
                  <w:noWrap/>
                  <w:vAlign w:val="center"/>
                </w:tcPr>
                <w:p w14:paraId="5A5A88BF" w14:textId="229E1C18" w:rsidR="009027EF" w:rsidRPr="009027EF" w:rsidRDefault="009027EF" w:rsidP="009027EF">
                  <w:pPr>
                    <w:jc w:val="right"/>
                    <w:rPr>
                      <w:sz w:val="18"/>
                      <w:szCs w:val="18"/>
                    </w:rPr>
                  </w:pPr>
                  <w:r w:rsidRPr="009027EF">
                    <w:rPr>
                      <w:rFonts w:ascii="Aptos Narrow" w:hAnsi="Aptos Narrow"/>
                      <w:sz w:val="18"/>
                      <w:szCs w:val="18"/>
                    </w:rPr>
                    <w:t>937.857</w:t>
                  </w:r>
                  <w:bookmarkStart w:id="1" w:name="_GoBack"/>
                  <w:bookmarkEnd w:id="1"/>
                  <w:r w:rsidRPr="009027EF">
                    <w:rPr>
                      <w:rFonts w:ascii="Aptos Narrow" w:hAnsi="Aptos Narrow"/>
                      <w:sz w:val="18"/>
                      <w:szCs w:val="18"/>
                    </w:rPr>
                    <w:t>,00</w:t>
                  </w:r>
                </w:p>
              </w:tc>
            </w:tr>
            <w:tr w:rsidR="00F668E5" w:rsidRPr="00C13403" w14:paraId="386B6F29" w14:textId="77777777" w:rsidTr="00C13403">
              <w:trPr>
                <w:trHeight w:val="70"/>
                <w:jc w:val="center"/>
              </w:trPr>
              <w:tc>
                <w:tcPr>
                  <w:tcW w:w="971" w:type="dxa"/>
                  <w:tcBorders>
                    <w:top w:val="nil"/>
                    <w:left w:val="single" w:sz="4" w:space="0" w:color="auto"/>
                    <w:bottom w:val="single" w:sz="4" w:space="0" w:color="auto"/>
                    <w:right w:val="single" w:sz="4" w:space="0" w:color="auto"/>
                  </w:tcBorders>
                  <w:shd w:val="clear" w:color="auto" w:fill="auto"/>
                  <w:noWrap/>
                  <w:vAlign w:val="bottom"/>
                  <w:hideMark/>
                </w:tcPr>
                <w:p w14:paraId="4E0F110D" w14:textId="5452C523" w:rsidR="00F668E5" w:rsidRPr="00C13403" w:rsidRDefault="00F668E5" w:rsidP="00C13403">
                  <w:pPr>
                    <w:jc w:val="center"/>
                    <w:rPr>
                      <w:b/>
                      <w:bCs/>
                      <w:color w:val="000000"/>
                      <w:sz w:val="18"/>
                      <w:szCs w:val="18"/>
                    </w:rPr>
                  </w:pPr>
                  <w:r w:rsidRPr="00C13403">
                    <w:rPr>
                      <w:b/>
                      <w:bCs/>
                      <w:color w:val="000000"/>
                      <w:sz w:val="18"/>
                      <w:szCs w:val="18"/>
                    </w:rPr>
                    <w:t>TOTAL</w:t>
                  </w:r>
                </w:p>
              </w:tc>
              <w:tc>
                <w:tcPr>
                  <w:tcW w:w="1985" w:type="dxa"/>
                  <w:tcBorders>
                    <w:top w:val="nil"/>
                    <w:left w:val="nil"/>
                    <w:bottom w:val="single" w:sz="4" w:space="0" w:color="auto"/>
                    <w:right w:val="single" w:sz="4" w:space="0" w:color="auto"/>
                  </w:tcBorders>
                  <w:shd w:val="clear" w:color="auto" w:fill="auto"/>
                  <w:noWrap/>
                  <w:vAlign w:val="bottom"/>
                  <w:hideMark/>
                </w:tcPr>
                <w:p w14:paraId="330DEDE0" w14:textId="77777777" w:rsidR="00F668E5" w:rsidRPr="00C13403" w:rsidRDefault="00F668E5" w:rsidP="00C13403">
                  <w:pPr>
                    <w:jc w:val="center"/>
                    <w:rPr>
                      <w:b/>
                      <w:bCs/>
                      <w:color w:val="000000"/>
                      <w:sz w:val="18"/>
                      <w:szCs w:val="18"/>
                    </w:rPr>
                  </w:pPr>
                  <w:r w:rsidRPr="00C13403">
                    <w:rPr>
                      <w:b/>
                      <w:bCs/>
                      <w:color w:val="000000"/>
                      <w:sz w:val="18"/>
                      <w:szCs w:val="18"/>
                    </w:rPr>
                    <w:t>1.397.279.249</w:t>
                  </w:r>
                </w:p>
              </w:tc>
            </w:tr>
          </w:tbl>
          <w:p w14:paraId="1EAC4EE1" w14:textId="77777777" w:rsidR="00372044" w:rsidRDefault="00372044" w:rsidP="00775D3E">
            <w:pPr>
              <w:pStyle w:val="ndice"/>
              <w:suppressLineNumbers w:val="0"/>
              <w:tabs>
                <w:tab w:val="left" w:pos="7320"/>
              </w:tabs>
              <w:jc w:val="both"/>
              <w:rPr>
                <w:rFonts w:ascii="Arial" w:hAnsi="Arial" w:cs="Arial"/>
                <w:sz w:val="18"/>
                <w:szCs w:val="18"/>
              </w:rPr>
            </w:pPr>
          </w:p>
          <w:p w14:paraId="492F8292" w14:textId="65EBB5DA" w:rsidR="009440D2" w:rsidRPr="009D145D" w:rsidRDefault="00372044" w:rsidP="00775D3E">
            <w:pPr>
              <w:pStyle w:val="ndice"/>
              <w:suppressLineNumbers w:val="0"/>
              <w:tabs>
                <w:tab w:val="left" w:pos="7320"/>
              </w:tabs>
              <w:jc w:val="both"/>
              <w:rPr>
                <w:rFonts w:ascii="Arial" w:hAnsi="Arial" w:cs="Arial"/>
                <w:sz w:val="18"/>
                <w:szCs w:val="18"/>
              </w:rPr>
            </w:pPr>
            <w:r w:rsidRPr="00372044">
              <w:rPr>
                <w:rFonts w:ascii="Arial" w:hAnsi="Arial" w:cs="Arial"/>
                <w:sz w:val="18"/>
                <w:szCs w:val="18"/>
              </w:rPr>
              <w:t>NOTA: El rubro referente a Dirección General, hace referencia a los valores causados por el Grupo Nacional de Metrología</w:t>
            </w:r>
          </w:p>
        </w:tc>
      </w:tr>
      <w:tr w:rsidR="009440D2" w:rsidRPr="005369A8" w14:paraId="46D85F73" w14:textId="77777777" w:rsidTr="00372044">
        <w:trPr>
          <w:trHeight w:val="112"/>
          <w:jc w:val="center"/>
        </w:trPr>
        <w:tc>
          <w:tcPr>
            <w:tcW w:w="11452" w:type="dxa"/>
            <w:tcBorders>
              <w:top w:val="single" w:sz="4" w:space="0" w:color="000000"/>
              <w:bottom w:val="single" w:sz="4" w:space="0" w:color="auto"/>
            </w:tcBorders>
            <w:shd w:val="clear" w:color="auto" w:fill="BFBFBF"/>
          </w:tcPr>
          <w:p w14:paraId="23BDE3C9" w14:textId="36814313" w:rsidR="009440D2" w:rsidRPr="00BC13F3" w:rsidRDefault="009440D2" w:rsidP="009440D2">
            <w:pPr>
              <w:numPr>
                <w:ilvl w:val="0"/>
                <w:numId w:val="3"/>
              </w:numPr>
              <w:pBdr>
                <w:top w:val="nil"/>
                <w:left w:val="nil"/>
                <w:bottom w:val="nil"/>
                <w:right w:val="nil"/>
                <w:between w:val="nil"/>
              </w:pBdr>
              <w:autoSpaceDE/>
              <w:autoSpaceDN/>
              <w:jc w:val="center"/>
              <w:rPr>
                <w:color w:val="000000"/>
                <w:sz w:val="18"/>
                <w:szCs w:val="18"/>
              </w:rPr>
            </w:pPr>
            <w:r w:rsidRPr="00BC13F3">
              <w:rPr>
                <w:b/>
                <w:color w:val="000000"/>
                <w:sz w:val="18"/>
                <w:szCs w:val="18"/>
              </w:rPr>
              <w:lastRenderedPageBreak/>
              <w:t>ESTUDIO DE LA DEMANDA:</w:t>
            </w:r>
          </w:p>
        </w:tc>
      </w:tr>
      <w:tr w:rsidR="009440D2" w:rsidRPr="005369A8" w14:paraId="04EF930B" w14:textId="77777777" w:rsidTr="00372044">
        <w:trPr>
          <w:trHeight w:val="112"/>
          <w:jc w:val="center"/>
        </w:trPr>
        <w:tc>
          <w:tcPr>
            <w:tcW w:w="11452" w:type="dxa"/>
            <w:tcBorders>
              <w:top w:val="single" w:sz="4" w:space="0" w:color="auto"/>
              <w:left w:val="single" w:sz="4" w:space="0" w:color="auto"/>
              <w:bottom w:val="single" w:sz="4" w:space="0" w:color="auto"/>
              <w:right w:val="single" w:sz="4" w:space="0" w:color="auto"/>
            </w:tcBorders>
            <w:shd w:val="clear" w:color="auto" w:fill="auto"/>
          </w:tcPr>
          <w:p w14:paraId="7FD6AEA3" w14:textId="35F3F847" w:rsidR="009440D2" w:rsidRPr="005369A8" w:rsidRDefault="009440D2" w:rsidP="00577219">
            <w:pPr>
              <w:pBdr>
                <w:top w:val="nil"/>
                <w:left w:val="nil"/>
                <w:bottom w:val="single" w:sz="4" w:space="1" w:color="000000"/>
                <w:right w:val="nil"/>
                <w:between w:val="nil"/>
              </w:pBdr>
              <w:jc w:val="both"/>
              <w:rPr>
                <w:b/>
                <w:sz w:val="18"/>
                <w:szCs w:val="18"/>
              </w:rPr>
            </w:pPr>
            <w:r w:rsidRPr="005369A8">
              <w:rPr>
                <w:b/>
                <w:sz w:val="18"/>
                <w:szCs w:val="18"/>
              </w:rPr>
              <w:t>CONTRA</w:t>
            </w:r>
            <w:r w:rsidR="00C7082F" w:rsidRPr="005369A8">
              <w:rPr>
                <w:b/>
                <w:sz w:val="18"/>
                <w:szCs w:val="18"/>
              </w:rPr>
              <w:t>TA</w:t>
            </w:r>
            <w:r w:rsidR="00675D95" w:rsidRPr="005369A8">
              <w:rPr>
                <w:b/>
                <w:sz w:val="18"/>
                <w:szCs w:val="18"/>
              </w:rPr>
              <w:t>C</w:t>
            </w:r>
            <w:r w:rsidRPr="005369A8">
              <w:rPr>
                <w:b/>
                <w:sz w:val="18"/>
                <w:szCs w:val="18"/>
              </w:rPr>
              <w:t xml:space="preserve">IÓN CELEBRADA POR LA ENTIDAD PARA SATISFACER EL(LOS) BIEN(ES) </w:t>
            </w:r>
          </w:p>
          <w:p w14:paraId="69F6A73C" w14:textId="77777777" w:rsidR="009440D2" w:rsidRPr="00987B53" w:rsidRDefault="009440D2" w:rsidP="00577219">
            <w:pPr>
              <w:pBdr>
                <w:top w:val="nil"/>
                <w:left w:val="nil"/>
                <w:bottom w:val="single" w:sz="4" w:space="1" w:color="000000"/>
                <w:right w:val="nil"/>
                <w:between w:val="nil"/>
              </w:pBdr>
              <w:jc w:val="both"/>
              <w:rPr>
                <w:sz w:val="12"/>
                <w:szCs w:val="12"/>
              </w:rPr>
            </w:pPr>
          </w:p>
          <w:p w14:paraId="56349963" w14:textId="77777777" w:rsidR="00A913DF" w:rsidRPr="003F797A" w:rsidRDefault="00A913DF" w:rsidP="00A913DF">
            <w:pPr>
              <w:pBdr>
                <w:top w:val="nil"/>
                <w:left w:val="nil"/>
                <w:bottom w:val="single" w:sz="4" w:space="1" w:color="000000"/>
                <w:right w:val="nil"/>
                <w:between w:val="nil"/>
              </w:pBdr>
              <w:jc w:val="both"/>
              <w:rPr>
                <w:color w:val="000000"/>
                <w:sz w:val="18"/>
                <w:szCs w:val="18"/>
              </w:rPr>
            </w:pPr>
            <w:r w:rsidRPr="003F797A">
              <w:rPr>
                <w:sz w:val="18"/>
                <w:szCs w:val="18"/>
              </w:rPr>
              <w:t xml:space="preserve">A continuación, </w:t>
            </w:r>
            <w:r w:rsidRPr="003F797A">
              <w:rPr>
                <w:color w:val="000000"/>
                <w:sz w:val="18"/>
                <w:szCs w:val="18"/>
              </w:rPr>
              <w:t>se relaciona(n) el(los) contrato(s) celebrado(s) en año(s</w:t>
            </w:r>
            <w:r w:rsidRPr="003F797A">
              <w:rPr>
                <w:sz w:val="18"/>
                <w:szCs w:val="18"/>
              </w:rPr>
              <w:t>)</w:t>
            </w:r>
            <w:r w:rsidRPr="003F797A">
              <w:rPr>
                <w:color w:val="000000"/>
                <w:sz w:val="18"/>
                <w:szCs w:val="18"/>
              </w:rPr>
              <w:t xml:space="preserve"> anterior</w:t>
            </w:r>
            <w:r w:rsidRPr="003F797A">
              <w:rPr>
                <w:sz w:val="18"/>
                <w:szCs w:val="18"/>
              </w:rPr>
              <w:t>(</w:t>
            </w:r>
            <w:r w:rsidRPr="003F797A">
              <w:rPr>
                <w:color w:val="000000"/>
                <w:sz w:val="18"/>
                <w:szCs w:val="18"/>
              </w:rPr>
              <w:t>es) por parte del Instituto Nacional de Medicina Legal y Ciencias Forenses para satisfacer la necesidad del objeto d</w:t>
            </w:r>
            <w:r w:rsidRPr="003F797A">
              <w:rPr>
                <w:sz w:val="18"/>
                <w:szCs w:val="18"/>
              </w:rPr>
              <w:t>escrito el numeral 1 del presente documento</w:t>
            </w:r>
            <w:r w:rsidRPr="003F797A">
              <w:rPr>
                <w:color w:val="000000"/>
                <w:sz w:val="18"/>
                <w:szCs w:val="18"/>
              </w:rPr>
              <w:t>, relacionándose desde la vigencia, así:</w:t>
            </w:r>
          </w:p>
          <w:tbl>
            <w:tblPr>
              <w:tblW w:w="95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91"/>
              <w:gridCol w:w="810"/>
              <w:gridCol w:w="1403"/>
              <w:gridCol w:w="1259"/>
              <w:gridCol w:w="696"/>
              <w:gridCol w:w="1284"/>
              <w:gridCol w:w="957"/>
              <w:gridCol w:w="957"/>
              <w:gridCol w:w="957"/>
            </w:tblGrid>
            <w:tr w:rsidR="0033051E" w:rsidRPr="00D74B98" w14:paraId="1D97BE90" w14:textId="77777777" w:rsidTr="00A6073F">
              <w:trPr>
                <w:trHeight w:val="284"/>
                <w:jc w:val="center"/>
              </w:trPr>
              <w:tc>
                <w:tcPr>
                  <w:tcW w:w="1191" w:type="dxa"/>
                  <w:tcBorders>
                    <w:top w:val="single" w:sz="4" w:space="0" w:color="auto"/>
                    <w:left w:val="single" w:sz="4" w:space="0" w:color="auto"/>
                    <w:bottom w:val="single" w:sz="4" w:space="0" w:color="auto"/>
                    <w:right w:val="single" w:sz="4" w:space="0" w:color="auto"/>
                  </w:tcBorders>
                  <w:vAlign w:val="center"/>
                </w:tcPr>
                <w:p w14:paraId="0436CA62" w14:textId="77777777" w:rsidR="0033051E" w:rsidRPr="00D74B98" w:rsidRDefault="00E91A37" w:rsidP="0033051E">
                  <w:pPr>
                    <w:pBdr>
                      <w:top w:val="nil"/>
                      <w:left w:val="nil"/>
                      <w:bottom w:val="nil"/>
                      <w:right w:val="nil"/>
                      <w:between w:val="nil"/>
                    </w:pBdr>
                    <w:jc w:val="center"/>
                    <w:rPr>
                      <w:color w:val="000000"/>
                      <w:sz w:val="12"/>
                      <w:szCs w:val="12"/>
                    </w:rPr>
                  </w:pPr>
                  <w:sdt>
                    <w:sdtPr>
                      <w:rPr>
                        <w:sz w:val="12"/>
                        <w:szCs w:val="12"/>
                      </w:rPr>
                      <w:tag w:val="goog_rdk_16"/>
                      <w:id w:val="-1734144624"/>
                    </w:sdtPr>
                    <w:sdtEndPr/>
                    <w:sdtContent/>
                  </w:sdt>
                  <w:r w:rsidR="0033051E" w:rsidRPr="00D74B98">
                    <w:rPr>
                      <w:b/>
                      <w:color w:val="000000"/>
                      <w:sz w:val="12"/>
                      <w:szCs w:val="12"/>
                    </w:rPr>
                    <w:t>Año suscripción del contrato o Aceptación de la oferta</w:t>
                  </w:r>
                </w:p>
              </w:tc>
              <w:tc>
                <w:tcPr>
                  <w:tcW w:w="810" w:type="dxa"/>
                  <w:tcBorders>
                    <w:top w:val="single" w:sz="4" w:space="0" w:color="auto"/>
                    <w:left w:val="single" w:sz="4" w:space="0" w:color="auto"/>
                    <w:bottom w:val="single" w:sz="4" w:space="0" w:color="auto"/>
                    <w:right w:val="single" w:sz="4" w:space="0" w:color="auto"/>
                  </w:tcBorders>
                  <w:vAlign w:val="center"/>
                </w:tcPr>
                <w:p w14:paraId="44FEC800" w14:textId="77777777" w:rsidR="0033051E" w:rsidRPr="00D74B98" w:rsidRDefault="0033051E" w:rsidP="0033051E">
                  <w:pPr>
                    <w:pBdr>
                      <w:top w:val="nil"/>
                      <w:left w:val="nil"/>
                      <w:bottom w:val="nil"/>
                      <w:right w:val="nil"/>
                      <w:between w:val="nil"/>
                    </w:pBdr>
                    <w:jc w:val="center"/>
                    <w:rPr>
                      <w:color w:val="000000"/>
                      <w:sz w:val="12"/>
                      <w:szCs w:val="12"/>
                    </w:rPr>
                  </w:pPr>
                  <w:r w:rsidRPr="00D74B98">
                    <w:rPr>
                      <w:b/>
                      <w:color w:val="000000"/>
                      <w:sz w:val="12"/>
                      <w:szCs w:val="12"/>
                    </w:rPr>
                    <w:t xml:space="preserve">Modalidad </w:t>
                  </w:r>
                </w:p>
                <w:p w14:paraId="7D4B7CE4" w14:textId="77777777" w:rsidR="0033051E" w:rsidRPr="00D74B98" w:rsidRDefault="0033051E" w:rsidP="0033051E">
                  <w:pPr>
                    <w:pBdr>
                      <w:top w:val="nil"/>
                      <w:left w:val="nil"/>
                      <w:bottom w:val="nil"/>
                      <w:right w:val="nil"/>
                      <w:between w:val="nil"/>
                    </w:pBdr>
                    <w:jc w:val="center"/>
                    <w:rPr>
                      <w:color w:val="000000"/>
                      <w:sz w:val="12"/>
                      <w:szCs w:val="12"/>
                    </w:rPr>
                  </w:pPr>
                  <w:r w:rsidRPr="00D74B98">
                    <w:rPr>
                      <w:b/>
                      <w:sz w:val="12"/>
                      <w:szCs w:val="12"/>
                    </w:rPr>
                    <w:t>d</w:t>
                  </w:r>
                  <w:r w:rsidRPr="00D74B98">
                    <w:rPr>
                      <w:b/>
                      <w:color w:val="000000"/>
                      <w:sz w:val="12"/>
                      <w:szCs w:val="12"/>
                    </w:rPr>
                    <w:t>e</w:t>
                  </w:r>
                </w:p>
                <w:p w14:paraId="54032F50" w14:textId="77777777" w:rsidR="0033051E" w:rsidRPr="00D74B98" w:rsidRDefault="0033051E" w:rsidP="0033051E">
                  <w:pPr>
                    <w:pBdr>
                      <w:top w:val="nil"/>
                      <w:left w:val="nil"/>
                      <w:bottom w:val="nil"/>
                      <w:right w:val="nil"/>
                      <w:between w:val="nil"/>
                    </w:pBdr>
                    <w:jc w:val="center"/>
                    <w:rPr>
                      <w:color w:val="000000"/>
                      <w:sz w:val="12"/>
                      <w:szCs w:val="12"/>
                    </w:rPr>
                  </w:pPr>
                  <w:r w:rsidRPr="00D74B98">
                    <w:rPr>
                      <w:b/>
                      <w:color w:val="000000"/>
                      <w:sz w:val="12"/>
                      <w:szCs w:val="12"/>
                    </w:rPr>
                    <w:t>selección</w:t>
                  </w:r>
                </w:p>
              </w:tc>
              <w:tc>
                <w:tcPr>
                  <w:tcW w:w="1403" w:type="dxa"/>
                  <w:tcBorders>
                    <w:top w:val="single" w:sz="4" w:space="0" w:color="auto"/>
                    <w:left w:val="single" w:sz="4" w:space="0" w:color="auto"/>
                    <w:bottom w:val="single" w:sz="4" w:space="0" w:color="auto"/>
                    <w:right w:val="single" w:sz="4" w:space="0" w:color="auto"/>
                  </w:tcBorders>
                  <w:vAlign w:val="center"/>
                </w:tcPr>
                <w:p w14:paraId="193AECE7" w14:textId="77777777" w:rsidR="0033051E" w:rsidRPr="00D74B98" w:rsidRDefault="0033051E" w:rsidP="0033051E">
                  <w:pPr>
                    <w:jc w:val="center"/>
                    <w:rPr>
                      <w:color w:val="000000"/>
                      <w:sz w:val="12"/>
                      <w:szCs w:val="12"/>
                    </w:rPr>
                  </w:pPr>
                  <w:r w:rsidRPr="00D74B98">
                    <w:rPr>
                      <w:b/>
                      <w:sz w:val="12"/>
                      <w:szCs w:val="12"/>
                    </w:rPr>
                    <w:t>Oferentes que participaron</w:t>
                  </w:r>
                </w:p>
              </w:tc>
              <w:tc>
                <w:tcPr>
                  <w:tcW w:w="1259" w:type="dxa"/>
                  <w:tcBorders>
                    <w:top w:val="single" w:sz="4" w:space="0" w:color="auto"/>
                    <w:left w:val="single" w:sz="4" w:space="0" w:color="auto"/>
                    <w:bottom w:val="single" w:sz="4" w:space="0" w:color="auto"/>
                    <w:right w:val="single" w:sz="4" w:space="0" w:color="auto"/>
                  </w:tcBorders>
                  <w:vAlign w:val="center"/>
                </w:tcPr>
                <w:p w14:paraId="049F0F6C" w14:textId="77777777" w:rsidR="0033051E" w:rsidRPr="00D74B98" w:rsidRDefault="0033051E" w:rsidP="0033051E">
                  <w:pPr>
                    <w:pBdr>
                      <w:top w:val="nil"/>
                      <w:left w:val="nil"/>
                      <w:bottom w:val="nil"/>
                      <w:right w:val="nil"/>
                      <w:between w:val="nil"/>
                    </w:pBdr>
                    <w:jc w:val="center"/>
                    <w:rPr>
                      <w:color w:val="000000"/>
                      <w:sz w:val="12"/>
                      <w:szCs w:val="12"/>
                    </w:rPr>
                  </w:pPr>
                  <w:r w:rsidRPr="00D74B98">
                    <w:rPr>
                      <w:b/>
                      <w:color w:val="000000"/>
                      <w:sz w:val="12"/>
                      <w:szCs w:val="12"/>
                    </w:rPr>
                    <w:t>Objeto del contrato</w:t>
                  </w:r>
                </w:p>
              </w:tc>
              <w:tc>
                <w:tcPr>
                  <w:tcW w:w="696" w:type="dxa"/>
                  <w:tcBorders>
                    <w:top w:val="single" w:sz="4" w:space="0" w:color="auto"/>
                    <w:left w:val="single" w:sz="4" w:space="0" w:color="auto"/>
                    <w:bottom w:val="single" w:sz="4" w:space="0" w:color="auto"/>
                    <w:right w:val="single" w:sz="4" w:space="0" w:color="auto"/>
                  </w:tcBorders>
                  <w:vAlign w:val="center"/>
                </w:tcPr>
                <w:p w14:paraId="651F49DF" w14:textId="77777777" w:rsidR="0033051E" w:rsidRPr="00D74B98" w:rsidRDefault="0033051E" w:rsidP="0033051E">
                  <w:pPr>
                    <w:jc w:val="center"/>
                    <w:rPr>
                      <w:color w:val="000000"/>
                      <w:sz w:val="12"/>
                      <w:szCs w:val="12"/>
                    </w:rPr>
                  </w:pPr>
                  <w:r w:rsidRPr="00D74B98">
                    <w:rPr>
                      <w:b/>
                      <w:sz w:val="12"/>
                      <w:szCs w:val="12"/>
                    </w:rPr>
                    <w:t>Número del contrato</w:t>
                  </w:r>
                </w:p>
              </w:tc>
              <w:tc>
                <w:tcPr>
                  <w:tcW w:w="1284" w:type="dxa"/>
                  <w:tcBorders>
                    <w:top w:val="single" w:sz="4" w:space="0" w:color="auto"/>
                    <w:left w:val="single" w:sz="4" w:space="0" w:color="auto"/>
                    <w:bottom w:val="single" w:sz="4" w:space="0" w:color="auto"/>
                    <w:right w:val="single" w:sz="4" w:space="0" w:color="auto"/>
                  </w:tcBorders>
                  <w:vAlign w:val="center"/>
                </w:tcPr>
                <w:p w14:paraId="7C61CD38" w14:textId="77777777" w:rsidR="0033051E" w:rsidRPr="00D74B98" w:rsidRDefault="0033051E" w:rsidP="0033051E">
                  <w:pPr>
                    <w:pBdr>
                      <w:top w:val="nil"/>
                      <w:left w:val="nil"/>
                      <w:bottom w:val="nil"/>
                      <w:right w:val="nil"/>
                      <w:between w:val="nil"/>
                    </w:pBdr>
                    <w:jc w:val="center"/>
                    <w:rPr>
                      <w:color w:val="000000"/>
                      <w:sz w:val="12"/>
                      <w:szCs w:val="12"/>
                    </w:rPr>
                  </w:pPr>
                  <w:r w:rsidRPr="00D74B98">
                    <w:rPr>
                      <w:b/>
                      <w:color w:val="000000"/>
                      <w:sz w:val="12"/>
                      <w:szCs w:val="12"/>
                    </w:rPr>
                    <w:t>Valor del contrato y forma de pago</w:t>
                  </w:r>
                </w:p>
              </w:tc>
              <w:tc>
                <w:tcPr>
                  <w:tcW w:w="957" w:type="dxa"/>
                  <w:tcBorders>
                    <w:top w:val="single" w:sz="4" w:space="0" w:color="auto"/>
                    <w:left w:val="single" w:sz="4" w:space="0" w:color="auto"/>
                    <w:bottom w:val="single" w:sz="4" w:space="0" w:color="auto"/>
                    <w:right w:val="single" w:sz="4" w:space="0" w:color="auto"/>
                  </w:tcBorders>
                  <w:vAlign w:val="center"/>
                </w:tcPr>
                <w:p w14:paraId="4F0ADC0C" w14:textId="77777777" w:rsidR="0033051E" w:rsidRPr="00D74B98" w:rsidRDefault="0033051E" w:rsidP="0033051E">
                  <w:pPr>
                    <w:jc w:val="center"/>
                    <w:rPr>
                      <w:sz w:val="12"/>
                      <w:szCs w:val="12"/>
                    </w:rPr>
                  </w:pPr>
                  <w:r w:rsidRPr="00D74B98">
                    <w:rPr>
                      <w:b/>
                      <w:sz w:val="12"/>
                      <w:szCs w:val="12"/>
                    </w:rPr>
                    <w:t>Plazo de</w:t>
                  </w:r>
                </w:p>
                <w:p w14:paraId="6EA89831" w14:textId="77777777" w:rsidR="0033051E" w:rsidRPr="00D74B98" w:rsidRDefault="0033051E" w:rsidP="0033051E">
                  <w:pPr>
                    <w:pBdr>
                      <w:top w:val="nil"/>
                      <w:left w:val="nil"/>
                      <w:bottom w:val="nil"/>
                      <w:right w:val="nil"/>
                      <w:between w:val="nil"/>
                    </w:pBdr>
                    <w:jc w:val="center"/>
                    <w:rPr>
                      <w:b/>
                      <w:color w:val="000000"/>
                      <w:sz w:val="12"/>
                      <w:szCs w:val="12"/>
                    </w:rPr>
                  </w:pPr>
                  <w:r w:rsidRPr="00D74B98">
                    <w:rPr>
                      <w:b/>
                      <w:sz w:val="12"/>
                      <w:szCs w:val="12"/>
                    </w:rPr>
                    <w:t>ejecución</w:t>
                  </w:r>
                </w:p>
              </w:tc>
              <w:tc>
                <w:tcPr>
                  <w:tcW w:w="957" w:type="dxa"/>
                  <w:tcBorders>
                    <w:top w:val="single" w:sz="4" w:space="0" w:color="auto"/>
                    <w:left w:val="single" w:sz="4" w:space="0" w:color="auto"/>
                    <w:bottom w:val="single" w:sz="4" w:space="0" w:color="auto"/>
                    <w:right w:val="single" w:sz="4" w:space="0" w:color="auto"/>
                  </w:tcBorders>
                  <w:vAlign w:val="center"/>
                </w:tcPr>
                <w:p w14:paraId="54E375DA" w14:textId="77777777" w:rsidR="0033051E" w:rsidRPr="00D74B98" w:rsidRDefault="0033051E" w:rsidP="0033051E">
                  <w:pPr>
                    <w:pBdr>
                      <w:top w:val="nil"/>
                      <w:left w:val="nil"/>
                      <w:bottom w:val="nil"/>
                      <w:right w:val="nil"/>
                      <w:between w:val="nil"/>
                    </w:pBdr>
                    <w:jc w:val="center"/>
                    <w:rPr>
                      <w:b/>
                      <w:color w:val="FF0000"/>
                      <w:sz w:val="12"/>
                      <w:szCs w:val="12"/>
                    </w:rPr>
                  </w:pPr>
                  <w:r w:rsidRPr="00D74B98">
                    <w:rPr>
                      <w:b/>
                      <w:sz w:val="12"/>
                      <w:szCs w:val="12"/>
                    </w:rPr>
                    <w:t>Riesgos</w:t>
                  </w:r>
                </w:p>
              </w:tc>
              <w:tc>
                <w:tcPr>
                  <w:tcW w:w="957" w:type="dxa"/>
                  <w:tcBorders>
                    <w:top w:val="single" w:sz="4" w:space="0" w:color="auto"/>
                    <w:left w:val="single" w:sz="4" w:space="0" w:color="auto"/>
                    <w:bottom w:val="single" w:sz="4" w:space="0" w:color="auto"/>
                    <w:right w:val="single" w:sz="4" w:space="0" w:color="auto"/>
                  </w:tcBorders>
                  <w:vAlign w:val="center"/>
                </w:tcPr>
                <w:p w14:paraId="352D1552" w14:textId="77777777" w:rsidR="0033051E" w:rsidRPr="00D74B98" w:rsidRDefault="0033051E" w:rsidP="0033051E">
                  <w:pPr>
                    <w:pBdr>
                      <w:top w:val="nil"/>
                      <w:left w:val="nil"/>
                      <w:bottom w:val="nil"/>
                      <w:right w:val="nil"/>
                      <w:between w:val="nil"/>
                    </w:pBdr>
                    <w:jc w:val="center"/>
                    <w:rPr>
                      <w:color w:val="000000"/>
                      <w:sz w:val="12"/>
                      <w:szCs w:val="12"/>
                    </w:rPr>
                  </w:pPr>
                  <w:r w:rsidRPr="00D74B98">
                    <w:rPr>
                      <w:b/>
                      <w:color w:val="000000"/>
                      <w:sz w:val="12"/>
                      <w:szCs w:val="12"/>
                    </w:rPr>
                    <w:t xml:space="preserve"> </w:t>
                  </w:r>
                  <w:r w:rsidRPr="00D74B98">
                    <w:rPr>
                      <w:b/>
                      <w:sz w:val="12"/>
                      <w:szCs w:val="12"/>
                    </w:rPr>
                    <w:t>Garantías exigidas</w:t>
                  </w:r>
                </w:p>
              </w:tc>
            </w:tr>
            <w:tr w:rsidR="00F668E5" w:rsidRPr="00D74B98" w14:paraId="10D8B416" w14:textId="77777777" w:rsidTr="00A6073F">
              <w:trPr>
                <w:trHeight w:val="284"/>
                <w:jc w:val="center"/>
              </w:trPr>
              <w:tc>
                <w:tcPr>
                  <w:tcW w:w="1191" w:type="dxa"/>
                  <w:tcBorders>
                    <w:top w:val="single" w:sz="4" w:space="0" w:color="auto"/>
                    <w:left w:val="single" w:sz="4" w:space="0" w:color="auto"/>
                    <w:bottom w:val="single" w:sz="4" w:space="0" w:color="auto"/>
                    <w:right w:val="single" w:sz="4" w:space="0" w:color="auto"/>
                  </w:tcBorders>
                  <w:vAlign w:val="center"/>
                </w:tcPr>
                <w:p w14:paraId="67621142" w14:textId="2E9545A3" w:rsidR="00F9412A" w:rsidRPr="003F010E" w:rsidRDefault="00F9412A" w:rsidP="0033051E">
                  <w:pPr>
                    <w:pBdr>
                      <w:top w:val="nil"/>
                      <w:left w:val="nil"/>
                      <w:bottom w:val="nil"/>
                      <w:right w:val="nil"/>
                      <w:between w:val="nil"/>
                    </w:pBdr>
                    <w:jc w:val="center"/>
                    <w:rPr>
                      <w:color w:val="000000"/>
                      <w:sz w:val="12"/>
                      <w:szCs w:val="12"/>
                    </w:rPr>
                  </w:pPr>
                  <w:r>
                    <w:rPr>
                      <w:color w:val="000000"/>
                      <w:sz w:val="12"/>
                      <w:szCs w:val="12"/>
                    </w:rPr>
                    <w:t>2024</w:t>
                  </w:r>
                </w:p>
              </w:tc>
              <w:tc>
                <w:tcPr>
                  <w:tcW w:w="810" w:type="dxa"/>
                  <w:tcBorders>
                    <w:top w:val="single" w:sz="4" w:space="0" w:color="auto"/>
                    <w:left w:val="single" w:sz="4" w:space="0" w:color="auto"/>
                    <w:bottom w:val="single" w:sz="4" w:space="0" w:color="auto"/>
                    <w:right w:val="single" w:sz="4" w:space="0" w:color="auto"/>
                  </w:tcBorders>
                  <w:vAlign w:val="center"/>
                </w:tcPr>
                <w:p w14:paraId="3E4D363F" w14:textId="77777777" w:rsidR="00F9412A" w:rsidRDefault="00F9412A" w:rsidP="0033051E">
                  <w:pPr>
                    <w:pBdr>
                      <w:top w:val="nil"/>
                      <w:left w:val="nil"/>
                      <w:bottom w:val="nil"/>
                      <w:right w:val="nil"/>
                      <w:between w:val="nil"/>
                    </w:pBdr>
                    <w:jc w:val="center"/>
                    <w:rPr>
                      <w:color w:val="000000"/>
                      <w:sz w:val="12"/>
                      <w:szCs w:val="12"/>
                    </w:rPr>
                  </w:pPr>
                  <w:r>
                    <w:rPr>
                      <w:color w:val="000000"/>
                      <w:sz w:val="12"/>
                      <w:szCs w:val="12"/>
                    </w:rPr>
                    <w:t>Subasta Inversa</w:t>
                  </w:r>
                </w:p>
                <w:p w14:paraId="5CB1A25F" w14:textId="77777777" w:rsidR="00F9412A" w:rsidRDefault="00F9412A" w:rsidP="0033051E">
                  <w:pPr>
                    <w:pBdr>
                      <w:top w:val="nil"/>
                      <w:left w:val="nil"/>
                      <w:bottom w:val="nil"/>
                      <w:right w:val="nil"/>
                      <w:between w:val="nil"/>
                    </w:pBdr>
                    <w:jc w:val="center"/>
                    <w:rPr>
                      <w:color w:val="000000"/>
                      <w:sz w:val="12"/>
                      <w:szCs w:val="12"/>
                    </w:rPr>
                  </w:pPr>
                </w:p>
                <w:p w14:paraId="383CEF16" w14:textId="06153A8C" w:rsidR="00F9412A" w:rsidRPr="003F010E" w:rsidRDefault="00F9412A" w:rsidP="0033051E">
                  <w:pPr>
                    <w:pBdr>
                      <w:top w:val="nil"/>
                      <w:left w:val="nil"/>
                      <w:bottom w:val="nil"/>
                      <w:right w:val="nil"/>
                      <w:between w:val="nil"/>
                    </w:pBdr>
                    <w:jc w:val="center"/>
                    <w:rPr>
                      <w:color w:val="000000"/>
                      <w:sz w:val="12"/>
                      <w:szCs w:val="12"/>
                    </w:rPr>
                  </w:pPr>
                  <w:r>
                    <w:rPr>
                      <w:color w:val="000000"/>
                      <w:sz w:val="12"/>
                      <w:szCs w:val="12"/>
                    </w:rPr>
                    <w:t>(SASI-011-SG-2024)</w:t>
                  </w:r>
                </w:p>
              </w:tc>
              <w:tc>
                <w:tcPr>
                  <w:tcW w:w="1403" w:type="dxa"/>
                  <w:tcBorders>
                    <w:top w:val="single" w:sz="4" w:space="0" w:color="auto"/>
                    <w:left w:val="single" w:sz="4" w:space="0" w:color="auto"/>
                    <w:bottom w:val="single" w:sz="4" w:space="0" w:color="auto"/>
                    <w:right w:val="single" w:sz="4" w:space="0" w:color="auto"/>
                  </w:tcBorders>
                  <w:vAlign w:val="center"/>
                </w:tcPr>
                <w:p w14:paraId="45186850" w14:textId="77777777" w:rsidR="00F9412A" w:rsidRDefault="00F9412A" w:rsidP="0033051E">
                  <w:pPr>
                    <w:jc w:val="center"/>
                    <w:rPr>
                      <w:color w:val="000000"/>
                      <w:sz w:val="12"/>
                      <w:szCs w:val="12"/>
                    </w:rPr>
                  </w:pPr>
                  <w:r w:rsidRPr="00F9412A">
                    <w:rPr>
                      <w:color w:val="000000"/>
                      <w:sz w:val="12"/>
                      <w:szCs w:val="12"/>
                    </w:rPr>
                    <w:t>Scientific Products SAS</w:t>
                  </w:r>
                </w:p>
                <w:p w14:paraId="79318DF4" w14:textId="77777777" w:rsidR="00F9412A" w:rsidRDefault="00F9412A" w:rsidP="0033051E">
                  <w:pPr>
                    <w:jc w:val="center"/>
                    <w:rPr>
                      <w:color w:val="000000"/>
                      <w:sz w:val="12"/>
                      <w:szCs w:val="12"/>
                    </w:rPr>
                  </w:pPr>
                  <w:r w:rsidRPr="00F9412A">
                    <w:rPr>
                      <w:color w:val="000000"/>
                      <w:sz w:val="12"/>
                      <w:szCs w:val="12"/>
                    </w:rPr>
                    <w:t>QUIMITRONICA SAS</w:t>
                  </w:r>
                </w:p>
                <w:p w14:paraId="734B7346" w14:textId="77777777" w:rsidR="00F9412A" w:rsidRDefault="00F9412A" w:rsidP="0033051E">
                  <w:pPr>
                    <w:jc w:val="center"/>
                    <w:rPr>
                      <w:color w:val="000000"/>
                      <w:sz w:val="12"/>
                      <w:szCs w:val="12"/>
                    </w:rPr>
                  </w:pPr>
                  <w:r w:rsidRPr="00F9412A">
                    <w:rPr>
                      <w:color w:val="000000"/>
                      <w:sz w:val="12"/>
                      <w:szCs w:val="12"/>
                    </w:rPr>
                    <w:t>QUIMICA MG S.A.S</w:t>
                  </w:r>
                </w:p>
                <w:p w14:paraId="14ACFE3B" w14:textId="0EDDB39F" w:rsidR="00F9412A" w:rsidRPr="003F010E" w:rsidRDefault="00F9412A" w:rsidP="0033051E">
                  <w:pPr>
                    <w:jc w:val="center"/>
                    <w:rPr>
                      <w:color w:val="000000"/>
                      <w:sz w:val="12"/>
                      <w:szCs w:val="12"/>
                    </w:rPr>
                  </w:pPr>
                  <w:r w:rsidRPr="00F9412A">
                    <w:rPr>
                      <w:color w:val="000000"/>
                      <w:sz w:val="12"/>
                      <w:szCs w:val="12"/>
                    </w:rPr>
                    <w:t>AS ANALYTICAL S.A.S</w:t>
                  </w:r>
                </w:p>
              </w:tc>
              <w:tc>
                <w:tcPr>
                  <w:tcW w:w="1259" w:type="dxa"/>
                  <w:tcBorders>
                    <w:top w:val="single" w:sz="4" w:space="0" w:color="auto"/>
                    <w:left w:val="single" w:sz="4" w:space="0" w:color="auto"/>
                    <w:bottom w:val="single" w:sz="4" w:space="0" w:color="auto"/>
                    <w:right w:val="single" w:sz="4" w:space="0" w:color="auto"/>
                  </w:tcBorders>
                  <w:vAlign w:val="center"/>
                </w:tcPr>
                <w:p w14:paraId="4BA1CBBD" w14:textId="706B2AC6" w:rsidR="00F9412A" w:rsidRPr="003F010E" w:rsidRDefault="00F9412A" w:rsidP="0033051E">
                  <w:pPr>
                    <w:pBdr>
                      <w:top w:val="nil"/>
                      <w:left w:val="nil"/>
                      <w:bottom w:val="nil"/>
                      <w:right w:val="nil"/>
                      <w:between w:val="nil"/>
                    </w:pBdr>
                    <w:jc w:val="center"/>
                    <w:rPr>
                      <w:color w:val="000000"/>
                      <w:sz w:val="12"/>
                      <w:szCs w:val="12"/>
                    </w:rPr>
                  </w:pPr>
                  <w:r w:rsidRPr="00F9412A">
                    <w:rPr>
                      <w:color w:val="000000"/>
                      <w:sz w:val="12"/>
                      <w:szCs w:val="12"/>
                    </w:rPr>
                    <w:t>SUMINISTRO DE MATERIALES DE REFERENCIA PARA LOS LABORATORIOS DEL INSTITUTO NACIONAL DE MEDICINA LEGAL Y CIENCIAS FORENSES</w:t>
                  </w:r>
                </w:p>
              </w:tc>
              <w:bookmarkStart w:id="2" w:name="lnkContractReferenceLink_0"/>
              <w:tc>
                <w:tcPr>
                  <w:tcW w:w="696" w:type="dxa"/>
                  <w:tcBorders>
                    <w:top w:val="single" w:sz="4" w:space="0" w:color="auto"/>
                    <w:left w:val="single" w:sz="4" w:space="0" w:color="auto"/>
                    <w:bottom w:val="single" w:sz="4" w:space="0" w:color="auto"/>
                    <w:right w:val="single" w:sz="4" w:space="0" w:color="auto"/>
                  </w:tcBorders>
                  <w:vAlign w:val="center"/>
                </w:tcPr>
                <w:p w14:paraId="16BE6B89" w14:textId="77777777" w:rsidR="00F9412A" w:rsidRPr="00F9412A" w:rsidRDefault="00F9412A" w:rsidP="0033051E">
                  <w:pPr>
                    <w:jc w:val="center"/>
                    <w:rPr>
                      <w:color w:val="000000"/>
                      <w:sz w:val="12"/>
                      <w:szCs w:val="12"/>
                    </w:rPr>
                  </w:pPr>
                  <w:r w:rsidRPr="00F9412A">
                    <w:rPr>
                      <w:color w:val="000000"/>
                      <w:sz w:val="12"/>
                      <w:szCs w:val="12"/>
                    </w:rPr>
                    <w:fldChar w:fldCharType="begin"/>
                  </w:r>
                  <w:r w:rsidRPr="00F9412A">
                    <w:rPr>
                      <w:color w:val="000000"/>
                      <w:sz w:val="12"/>
                      <w:szCs w:val="12"/>
                    </w:rPr>
                    <w:instrText>HYPERLINK "https://www.secop.gov.co/CO1BusinessLine/Tendering/BuyerWorkAreaSpecificAreaGrids/RedirectToContractInNewWindow?mkey=559bc79d_ad3b_4f63_ac02_026145c2096b&amp;docUniqueIdentifier=CO1.PCCNTR.6564801&amp;awardUniqueIdentifier=CO1.AWD.1987250&amp;buyerDossierUniqueIdentifier=CO1.BDOS.6171424&amp;id=3801923"</w:instrText>
                  </w:r>
                  <w:r w:rsidRPr="00F9412A">
                    <w:rPr>
                      <w:color w:val="000000"/>
                      <w:sz w:val="12"/>
                      <w:szCs w:val="12"/>
                    </w:rPr>
                    <w:fldChar w:fldCharType="separate"/>
                  </w:r>
                  <w:r w:rsidRPr="003F010E">
                    <w:rPr>
                      <w:rStyle w:val="Hipervnculo"/>
                      <w:sz w:val="12"/>
                      <w:szCs w:val="12"/>
                    </w:rPr>
                    <w:t>112-SG-2024</w:t>
                  </w:r>
                  <w:r w:rsidRPr="00F9412A">
                    <w:rPr>
                      <w:color w:val="000000"/>
                      <w:sz w:val="12"/>
                      <w:szCs w:val="12"/>
                    </w:rPr>
                    <w:fldChar w:fldCharType="end"/>
                  </w:r>
                  <w:bookmarkEnd w:id="2"/>
                </w:p>
                <w:bookmarkStart w:id="3" w:name="lnkContractReferenceLink_1"/>
                <w:p w14:paraId="2ADC06A9" w14:textId="77777777" w:rsidR="00F9412A" w:rsidRPr="00F9412A" w:rsidRDefault="00F9412A" w:rsidP="0033051E">
                  <w:pPr>
                    <w:jc w:val="center"/>
                    <w:rPr>
                      <w:color w:val="000000"/>
                      <w:sz w:val="12"/>
                      <w:szCs w:val="12"/>
                    </w:rPr>
                  </w:pPr>
                  <w:r w:rsidRPr="00F9412A">
                    <w:rPr>
                      <w:color w:val="000000"/>
                      <w:sz w:val="12"/>
                      <w:szCs w:val="12"/>
                    </w:rPr>
                    <w:fldChar w:fldCharType="begin"/>
                  </w:r>
                  <w:r w:rsidRPr="00F9412A">
                    <w:rPr>
                      <w:color w:val="000000"/>
                      <w:sz w:val="12"/>
                      <w:szCs w:val="12"/>
                    </w:rPr>
                    <w:instrText>HYPERLINK "https://www.secop.gov.co/CO1BusinessLine/Tendering/BuyerWorkAreaSpecificAreaGrids/RedirectToContractInNewWindow?mkey=559bc79d_ad3b_4f63_ac02_026145c2096b&amp;docUniqueIdentifier=CO1.PCCNTR.6564113&amp;awardUniqueIdentifier=CO1.AWD.1987250&amp;buyerDossierUniqueIdentifier=CO1.BDOS.6171424&amp;id=3801430"</w:instrText>
                  </w:r>
                  <w:r w:rsidRPr="00F9412A">
                    <w:rPr>
                      <w:color w:val="000000"/>
                      <w:sz w:val="12"/>
                      <w:szCs w:val="12"/>
                    </w:rPr>
                    <w:fldChar w:fldCharType="separate"/>
                  </w:r>
                  <w:r w:rsidRPr="003F010E">
                    <w:rPr>
                      <w:rStyle w:val="Hipervnculo"/>
                      <w:sz w:val="12"/>
                      <w:szCs w:val="12"/>
                    </w:rPr>
                    <w:t>108-SG-2024</w:t>
                  </w:r>
                  <w:r w:rsidRPr="00F9412A">
                    <w:rPr>
                      <w:color w:val="000000"/>
                      <w:sz w:val="12"/>
                      <w:szCs w:val="12"/>
                    </w:rPr>
                    <w:fldChar w:fldCharType="end"/>
                  </w:r>
                  <w:bookmarkEnd w:id="3"/>
                </w:p>
                <w:bookmarkStart w:id="4" w:name="lnkContractReferenceLink_2"/>
                <w:p w14:paraId="23EB34D9" w14:textId="77777777" w:rsidR="00F9412A" w:rsidRPr="00F9412A" w:rsidRDefault="00F9412A" w:rsidP="0033051E">
                  <w:pPr>
                    <w:jc w:val="center"/>
                    <w:rPr>
                      <w:color w:val="000000"/>
                      <w:sz w:val="12"/>
                      <w:szCs w:val="12"/>
                    </w:rPr>
                  </w:pPr>
                  <w:r w:rsidRPr="00F9412A">
                    <w:rPr>
                      <w:color w:val="000000"/>
                      <w:sz w:val="12"/>
                      <w:szCs w:val="12"/>
                    </w:rPr>
                    <w:fldChar w:fldCharType="begin"/>
                  </w:r>
                  <w:r w:rsidRPr="00F9412A">
                    <w:rPr>
                      <w:color w:val="000000"/>
                      <w:sz w:val="12"/>
                      <w:szCs w:val="12"/>
                    </w:rPr>
                    <w:instrText>HYPERLINK "https://www.secop.gov.co/CO1BusinessLine/Tendering/BuyerWorkAreaSpecificAreaGrids/RedirectToContractInNewWindow?mkey=559bc79d_ad3b_4f63_ac02_026145c2096b&amp;docUniqueIdentifier=CO1.PCCNTR.6564712&amp;awardUniqueIdentifier=CO1.AWD.1987250&amp;buyerDossierUniqueIdentifier=CO1.BDOS.6171424&amp;id=3801903"</w:instrText>
                  </w:r>
                  <w:r w:rsidRPr="00F9412A">
                    <w:rPr>
                      <w:color w:val="000000"/>
                      <w:sz w:val="12"/>
                      <w:szCs w:val="12"/>
                    </w:rPr>
                    <w:fldChar w:fldCharType="separate"/>
                  </w:r>
                  <w:r w:rsidRPr="003F010E">
                    <w:rPr>
                      <w:rStyle w:val="Hipervnculo"/>
                      <w:sz w:val="12"/>
                      <w:szCs w:val="12"/>
                    </w:rPr>
                    <w:t>111-SG-2024</w:t>
                  </w:r>
                  <w:r w:rsidRPr="00F9412A">
                    <w:rPr>
                      <w:color w:val="000000"/>
                      <w:sz w:val="12"/>
                      <w:szCs w:val="12"/>
                    </w:rPr>
                    <w:fldChar w:fldCharType="end"/>
                  </w:r>
                  <w:bookmarkEnd w:id="4"/>
                </w:p>
                <w:bookmarkStart w:id="5" w:name="lnkContractReferenceLink_3"/>
                <w:p w14:paraId="1911F53E" w14:textId="3CFA023C" w:rsidR="00F9412A" w:rsidRPr="003F010E" w:rsidRDefault="00F9412A" w:rsidP="0033051E">
                  <w:pPr>
                    <w:jc w:val="center"/>
                    <w:rPr>
                      <w:color w:val="000000"/>
                      <w:sz w:val="12"/>
                      <w:szCs w:val="12"/>
                    </w:rPr>
                  </w:pPr>
                  <w:r w:rsidRPr="00F9412A">
                    <w:rPr>
                      <w:color w:val="000000"/>
                      <w:sz w:val="12"/>
                      <w:szCs w:val="12"/>
                    </w:rPr>
                    <w:fldChar w:fldCharType="begin"/>
                  </w:r>
                  <w:r w:rsidRPr="00F9412A">
                    <w:rPr>
                      <w:color w:val="000000"/>
                      <w:sz w:val="12"/>
                      <w:szCs w:val="12"/>
                    </w:rPr>
                    <w:instrText>HYPERLINK "https://www.secop.gov.co/CO1BusinessLine/Tendering/BuyerWorkAreaSpecificAreaGrids/RedirectToContractInNewWindow?mkey=559bc79d_ad3b_4f63_ac02_026145c2096b&amp;docUniqueIdentifier=CO1.PCCNTR.6564126&amp;awardUniqueIdentifier=CO1.AWD.1987250&amp;buyerDossierUniqueIdentifier=CO1.BDOS.6171424&amp;id=3801509"</w:instrText>
                  </w:r>
                  <w:r w:rsidRPr="00F9412A">
                    <w:rPr>
                      <w:color w:val="000000"/>
                      <w:sz w:val="12"/>
                      <w:szCs w:val="12"/>
                    </w:rPr>
                    <w:fldChar w:fldCharType="separate"/>
                  </w:r>
                  <w:r w:rsidRPr="003F010E">
                    <w:rPr>
                      <w:rStyle w:val="Hipervnculo"/>
                      <w:sz w:val="12"/>
                      <w:szCs w:val="12"/>
                    </w:rPr>
                    <w:t>109-SG-2024</w:t>
                  </w:r>
                  <w:r w:rsidRPr="00F9412A">
                    <w:rPr>
                      <w:color w:val="000000"/>
                      <w:sz w:val="12"/>
                      <w:szCs w:val="12"/>
                    </w:rPr>
                    <w:fldChar w:fldCharType="end"/>
                  </w:r>
                  <w:bookmarkEnd w:id="5"/>
                </w:p>
              </w:tc>
              <w:tc>
                <w:tcPr>
                  <w:tcW w:w="1284" w:type="dxa"/>
                  <w:tcBorders>
                    <w:top w:val="single" w:sz="4" w:space="0" w:color="auto"/>
                    <w:left w:val="single" w:sz="4" w:space="0" w:color="auto"/>
                    <w:bottom w:val="single" w:sz="4" w:space="0" w:color="auto"/>
                    <w:right w:val="single" w:sz="4" w:space="0" w:color="auto"/>
                  </w:tcBorders>
                  <w:vAlign w:val="center"/>
                </w:tcPr>
                <w:p w14:paraId="7AE48810" w14:textId="77777777" w:rsidR="00F9412A" w:rsidRDefault="00F9412A" w:rsidP="0033051E">
                  <w:pPr>
                    <w:pBdr>
                      <w:top w:val="nil"/>
                      <w:left w:val="nil"/>
                      <w:bottom w:val="nil"/>
                      <w:right w:val="nil"/>
                      <w:between w:val="nil"/>
                    </w:pBdr>
                    <w:jc w:val="center"/>
                    <w:rPr>
                      <w:color w:val="000000"/>
                      <w:sz w:val="12"/>
                      <w:szCs w:val="12"/>
                    </w:rPr>
                  </w:pPr>
                  <w:r w:rsidRPr="00F9412A">
                    <w:rPr>
                      <w:color w:val="000000"/>
                      <w:sz w:val="12"/>
                      <w:szCs w:val="12"/>
                    </w:rPr>
                    <w:t>51.559.525,75</w:t>
                  </w:r>
                </w:p>
                <w:p w14:paraId="571CCA80" w14:textId="77777777" w:rsidR="00F9412A" w:rsidRDefault="00F9412A" w:rsidP="0033051E">
                  <w:pPr>
                    <w:pBdr>
                      <w:top w:val="nil"/>
                      <w:left w:val="nil"/>
                      <w:bottom w:val="nil"/>
                      <w:right w:val="nil"/>
                      <w:between w:val="nil"/>
                    </w:pBdr>
                    <w:jc w:val="center"/>
                    <w:rPr>
                      <w:color w:val="000000"/>
                      <w:sz w:val="12"/>
                      <w:szCs w:val="12"/>
                    </w:rPr>
                  </w:pPr>
                  <w:r w:rsidRPr="00F9412A">
                    <w:rPr>
                      <w:color w:val="000000"/>
                      <w:sz w:val="12"/>
                      <w:szCs w:val="12"/>
                    </w:rPr>
                    <w:t>1.490.758.376,52 </w:t>
                  </w:r>
                </w:p>
                <w:p w14:paraId="5EE09830" w14:textId="77777777" w:rsidR="00F9412A" w:rsidRDefault="00F9412A" w:rsidP="0033051E">
                  <w:pPr>
                    <w:pBdr>
                      <w:top w:val="nil"/>
                      <w:left w:val="nil"/>
                      <w:bottom w:val="nil"/>
                      <w:right w:val="nil"/>
                      <w:between w:val="nil"/>
                    </w:pBdr>
                    <w:jc w:val="center"/>
                    <w:rPr>
                      <w:color w:val="000000"/>
                      <w:sz w:val="12"/>
                      <w:szCs w:val="12"/>
                    </w:rPr>
                  </w:pPr>
                  <w:r w:rsidRPr="00F9412A">
                    <w:rPr>
                      <w:color w:val="000000"/>
                      <w:sz w:val="12"/>
                      <w:szCs w:val="12"/>
                    </w:rPr>
                    <w:t>33.797.400</w:t>
                  </w:r>
                </w:p>
                <w:p w14:paraId="60FA0E5C" w14:textId="416F8C53" w:rsidR="00F9412A" w:rsidRPr="003F010E" w:rsidRDefault="00F9412A" w:rsidP="0033051E">
                  <w:pPr>
                    <w:pBdr>
                      <w:top w:val="nil"/>
                      <w:left w:val="nil"/>
                      <w:bottom w:val="nil"/>
                      <w:right w:val="nil"/>
                      <w:between w:val="nil"/>
                    </w:pBdr>
                    <w:jc w:val="center"/>
                    <w:rPr>
                      <w:color w:val="000000"/>
                      <w:sz w:val="12"/>
                      <w:szCs w:val="12"/>
                    </w:rPr>
                  </w:pPr>
                  <w:r w:rsidRPr="00F9412A">
                    <w:rPr>
                      <w:color w:val="000000"/>
                      <w:sz w:val="12"/>
                      <w:szCs w:val="12"/>
                    </w:rPr>
                    <w:t>54.512.738,7</w:t>
                  </w:r>
                </w:p>
              </w:tc>
              <w:tc>
                <w:tcPr>
                  <w:tcW w:w="957" w:type="dxa"/>
                  <w:tcBorders>
                    <w:top w:val="single" w:sz="4" w:space="0" w:color="auto"/>
                    <w:left w:val="single" w:sz="4" w:space="0" w:color="auto"/>
                    <w:bottom w:val="single" w:sz="4" w:space="0" w:color="auto"/>
                    <w:right w:val="single" w:sz="4" w:space="0" w:color="auto"/>
                  </w:tcBorders>
                  <w:vAlign w:val="center"/>
                </w:tcPr>
                <w:p w14:paraId="5F9B0010" w14:textId="77777777" w:rsidR="00F9412A" w:rsidRDefault="00F9412A" w:rsidP="0033051E">
                  <w:pPr>
                    <w:jc w:val="center"/>
                    <w:rPr>
                      <w:color w:val="000000"/>
                      <w:sz w:val="12"/>
                      <w:szCs w:val="12"/>
                    </w:rPr>
                  </w:pPr>
                  <w:r w:rsidRPr="00F9412A">
                    <w:rPr>
                      <w:color w:val="000000"/>
                      <w:sz w:val="12"/>
                      <w:szCs w:val="12"/>
                    </w:rPr>
                    <w:t>30/06/2025</w:t>
                  </w:r>
                </w:p>
                <w:p w14:paraId="04065FF8" w14:textId="7A749DE1" w:rsidR="00F9412A" w:rsidRDefault="00F9412A" w:rsidP="00F9412A">
                  <w:pPr>
                    <w:jc w:val="center"/>
                    <w:rPr>
                      <w:color w:val="000000"/>
                      <w:sz w:val="12"/>
                      <w:szCs w:val="12"/>
                    </w:rPr>
                  </w:pPr>
                  <w:r w:rsidRPr="00F9412A">
                    <w:rPr>
                      <w:color w:val="000000"/>
                      <w:sz w:val="12"/>
                      <w:szCs w:val="12"/>
                    </w:rPr>
                    <w:t>30/06/2025</w:t>
                  </w:r>
                </w:p>
                <w:p w14:paraId="6F643FBC" w14:textId="77777777" w:rsidR="00F9412A" w:rsidRDefault="00F9412A" w:rsidP="0033051E">
                  <w:pPr>
                    <w:jc w:val="center"/>
                    <w:rPr>
                      <w:color w:val="000000"/>
                      <w:sz w:val="12"/>
                      <w:szCs w:val="12"/>
                    </w:rPr>
                  </w:pPr>
                  <w:r w:rsidRPr="00F9412A">
                    <w:rPr>
                      <w:color w:val="000000"/>
                      <w:sz w:val="12"/>
                      <w:szCs w:val="12"/>
                    </w:rPr>
                    <w:t>15/12/2024</w:t>
                  </w:r>
                </w:p>
                <w:p w14:paraId="7405BA28" w14:textId="2A867747" w:rsidR="00F9412A" w:rsidRPr="003F010E" w:rsidRDefault="00F9412A" w:rsidP="0033051E">
                  <w:pPr>
                    <w:jc w:val="center"/>
                    <w:rPr>
                      <w:color w:val="000000"/>
                      <w:sz w:val="12"/>
                      <w:szCs w:val="12"/>
                    </w:rPr>
                  </w:pPr>
                  <w:r w:rsidRPr="00F9412A">
                    <w:rPr>
                      <w:color w:val="000000"/>
                      <w:sz w:val="12"/>
                      <w:szCs w:val="12"/>
                    </w:rPr>
                    <w:t>15/12/2024</w:t>
                  </w:r>
                </w:p>
              </w:tc>
              <w:tc>
                <w:tcPr>
                  <w:tcW w:w="957" w:type="dxa"/>
                  <w:tcBorders>
                    <w:top w:val="single" w:sz="4" w:space="0" w:color="auto"/>
                    <w:left w:val="single" w:sz="4" w:space="0" w:color="auto"/>
                    <w:bottom w:val="single" w:sz="4" w:space="0" w:color="auto"/>
                    <w:right w:val="single" w:sz="4" w:space="0" w:color="auto"/>
                  </w:tcBorders>
                  <w:vAlign w:val="center"/>
                </w:tcPr>
                <w:p w14:paraId="1AC38F76" w14:textId="2A3342BC" w:rsidR="00F9412A" w:rsidRPr="003F010E" w:rsidRDefault="00F9412A" w:rsidP="0033051E">
                  <w:pPr>
                    <w:pBdr>
                      <w:top w:val="nil"/>
                      <w:left w:val="nil"/>
                      <w:bottom w:val="nil"/>
                      <w:right w:val="nil"/>
                      <w:between w:val="nil"/>
                    </w:pBdr>
                    <w:jc w:val="center"/>
                    <w:rPr>
                      <w:color w:val="000000"/>
                      <w:sz w:val="12"/>
                      <w:szCs w:val="12"/>
                    </w:rPr>
                  </w:pPr>
                  <w:r w:rsidRPr="001D7944">
                    <w:rPr>
                      <w:sz w:val="12"/>
                      <w:szCs w:val="12"/>
                    </w:rPr>
                    <w:t>CONSULTAR PROCESO EN SECOP II</w:t>
                  </w:r>
                </w:p>
              </w:tc>
              <w:tc>
                <w:tcPr>
                  <w:tcW w:w="957" w:type="dxa"/>
                  <w:tcBorders>
                    <w:top w:val="single" w:sz="4" w:space="0" w:color="auto"/>
                    <w:left w:val="single" w:sz="4" w:space="0" w:color="auto"/>
                    <w:bottom w:val="single" w:sz="4" w:space="0" w:color="auto"/>
                    <w:right w:val="single" w:sz="4" w:space="0" w:color="auto"/>
                  </w:tcBorders>
                  <w:vAlign w:val="center"/>
                </w:tcPr>
                <w:p w14:paraId="5B637051" w14:textId="75DE3789" w:rsidR="00F9412A" w:rsidRPr="003F010E" w:rsidRDefault="00F9412A" w:rsidP="0033051E">
                  <w:pPr>
                    <w:pBdr>
                      <w:top w:val="nil"/>
                      <w:left w:val="nil"/>
                      <w:bottom w:val="nil"/>
                      <w:right w:val="nil"/>
                      <w:between w:val="nil"/>
                    </w:pBdr>
                    <w:jc w:val="center"/>
                    <w:rPr>
                      <w:color w:val="000000"/>
                      <w:sz w:val="12"/>
                      <w:szCs w:val="12"/>
                    </w:rPr>
                  </w:pPr>
                  <w:r w:rsidRPr="001D7944">
                    <w:rPr>
                      <w:sz w:val="12"/>
                      <w:szCs w:val="12"/>
                    </w:rPr>
                    <w:t>CONSULTAR PROCESO EN SECOP II</w:t>
                  </w:r>
                </w:p>
              </w:tc>
            </w:tr>
            <w:tr w:rsidR="00F668E5" w:rsidRPr="00D74B98" w14:paraId="55596B4F" w14:textId="77777777" w:rsidTr="00A6073F">
              <w:trPr>
                <w:trHeight w:val="284"/>
                <w:jc w:val="center"/>
              </w:trPr>
              <w:tc>
                <w:tcPr>
                  <w:tcW w:w="1191" w:type="dxa"/>
                  <w:tcBorders>
                    <w:top w:val="single" w:sz="4" w:space="0" w:color="auto"/>
                    <w:left w:val="single" w:sz="4" w:space="0" w:color="auto"/>
                    <w:bottom w:val="single" w:sz="4" w:space="0" w:color="auto"/>
                    <w:right w:val="single" w:sz="4" w:space="0" w:color="auto"/>
                  </w:tcBorders>
                  <w:vAlign w:val="center"/>
                </w:tcPr>
                <w:p w14:paraId="5B46A361" w14:textId="149105CA" w:rsidR="00F9412A" w:rsidRDefault="00F9412A" w:rsidP="0033051E">
                  <w:pPr>
                    <w:pBdr>
                      <w:top w:val="nil"/>
                      <w:left w:val="nil"/>
                      <w:bottom w:val="nil"/>
                      <w:right w:val="nil"/>
                      <w:between w:val="nil"/>
                    </w:pBdr>
                    <w:jc w:val="center"/>
                    <w:rPr>
                      <w:color w:val="000000"/>
                      <w:sz w:val="12"/>
                      <w:szCs w:val="12"/>
                    </w:rPr>
                  </w:pPr>
                  <w:r>
                    <w:rPr>
                      <w:color w:val="000000"/>
                      <w:sz w:val="12"/>
                      <w:szCs w:val="12"/>
                    </w:rPr>
                    <w:t>2023</w:t>
                  </w:r>
                </w:p>
              </w:tc>
              <w:tc>
                <w:tcPr>
                  <w:tcW w:w="810" w:type="dxa"/>
                  <w:tcBorders>
                    <w:top w:val="single" w:sz="4" w:space="0" w:color="auto"/>
                    <w:left w:val="single" w:sz="4" w:space="0" w:color="auto"/>
                    <w:bottom w:val="single" w:sz="4" w:space="0" w:color="auto"/>
                    <w:right w:val="single" w:sz="4" w:space="0" w:color="auto"/>
                  </w:tcBorders>
                  <w:vAlign w:val="center"/>
                </w:tcPr>
                <w:p w14:paraId="37C32B6B" w14:textId="77777777" w:rsidR="00F9412A" w:rsidRDefault="00F9412A" w:rsidP="00F9412A">
                  <w:pPr>
                    <w:pBdr>
                      <w:top w:val="nil"/>
                      <w:left w:val="nil"/>
                      <w:bottom w:val="nil"/>
                      <w:right w:val="nil"/>
                      <w:between w:val="nil"/>
                    </w:pBdr>
                    <w:jc w:val="center"/>
                    <w:rPr>
                      <w:color w:val="000000"/>
                      <w:sz w:val="12"/>
                      <w:szCs w:val="12"/>
                    </w:rPr>
                  </w:pPr>
                  <w:r>
                    <w:rPr>
                      <w:color w:val="000000"/>
                      <w:sz w:val="12"/>
                      <w:szCs w:val="12"/>
                    </w:rPr>
                    <w:t>Subasta Inversa</w:t>
                  </w:r>
                </w:p>
                <w:p w14:paraId="55657F9C" w14:textId="77777777" w:rsidR="00F9412A" w:rsidRDefault="00F9412A" w:rsidP="00F9412A">
                  <w:pPr>
                    <w:pBdr>
                      <w:top w:val="nil"/>
                      <w:left w:val="nil"/>
                      <w:bottom w:val="nil"/>
                      <w:right w:val="nil"/>
                      <w:between w:val="nil"/>
                    </w:pBdr>
                    <w:jc w:val="center"/>
                    <w:rPr>
                      <w:color w:val="000000"/>
                      <w:sz w:val="12"/>
                      <w:szCs w:val="12"/>
                    </w:rPr>
                  </w:pPr>
                </w:p>
                <w:p w14:paraId="3FF697FB" w14:textId="55732DB1" w:rsidR="00F9412A" w:rsidRDefault="00F9412A" w:rsidP="00F9412A">
                  <w:pPr>
                    <w:pBdr>
                      <w:top w:val="nil"/>
                      <w:left w:val="nil"/>
                      <w:bottom w:val="nil"/>
                      <w:right w:val="nil"/>
                      <w:between w:val="nil"/>
                    </w:pBdr>
                    <w:jc w:val="center"/>
                    <w:rPr>
                      <w:color w:val="000000"/>
                      <w:sz w:val="12"/>
                      <w:szCs w:val="12"/>
                    </w:rPr>
                  </w:pPr>
                  <w:r>
                    <w:rPr>
                      <w:color w:val="000000"/>
                      <w:sz w:val="12"/>
                      <w:szCs w:val="12"/>
                    </w:rPr>
                    <w:t>(SASI-014-SG-2023)</w:t>
                  </w:r>
                </w:p>
              </w:tc>
              <w:tc>
                <w:tcPr>
                  <w:tcW w:w="1403" w:type="dxa"/>
                  <w:tcBorders>
                    <w:top w:val="single" w:sz="4" w:space="0" w:color="auto"/>
                    <w:left w:val="single" w:sz="4" w:space="0" w:color="auto"/>
                    <w:bottom w:val="single" w:sz="4" w:space="0" w:color="auto"/>
                    <w:right w:val="single" w:sz="4" w:space="0" w:color="auto"/>
                  </w:tcBorders>
                  <w:vAlign w:val="center"/>
                </w:tcPr>
                <w:p w14:paraId="06159FAC" w14:textId="77777777" w:rsidR="00F9412A" w:rsidRDefault="00F9412A" w:rsidP="0033051E">
                  <w:pPr>
                    <w:jc w:val="center"/>
                    <w:rPr>
                      <w:color w:val="000000"/>
                      <w:sz w:val="12"/>
                      <w:szCs w:val="12"/>
                    </w:rPr>
                  </w:pPr>
                  <w:r w:rsidRPr="00F9412A">
                    <w:rPr>
                      <w:color w:val="000000"/>
                      <w:sz w:val="12"/>
                      <w:szCs w:val="12"/>
                    </w:rPr>
                    <w:t>QUIMICA MG S.A.S</w:t>
                  </w:r>
                </w:p>
                <w:p w14:paraId="2A225204" w14:textId="77777777" w:rsidR="00F9412A" w:rsidRDefault="00F9412A" w:rsidP="0033051E">
                  <w:pPr>
                    <w:jc w:val="center"/>
                    <w:rPr>
                      <w:color w:val="000000"/>
                      <w:sz w:val="12"/>
                      <w:szCs w:val="12"/>
                    </w:rPr>
                  </w:pPr>
                  <w:r w:rsidRPr="00F9412A">
                    <w:rPr>
                      <w:color w:val="000000"/>
                      <w:sz w:val="12"/>
                      <w:szCs w:val="12"/>
                    </w:rPr>
                    <w:t>QUIMITRONICA SAS</w:t>
                  </w:r>
                </w:p>
                <w:p w14:paraId="07E5256D" w14:textId="77777777" w:rsidR="00F9412A" w:rsidRDefault="00F9412A" w:rsidP="0033051E">
                  <w:pPr>
                    <w:jc w:val="center"/>
                    <w:rPr>
                      <w:color w:val="000000"/>
                      <w:sz w:val="12"/>
                      <w:szCs w:val="12"/>
                    </w:rPr>
                  </w:pPr>
                  <w:r w:rsidRPr="00F9412A">
                    <w:rPr>
                      <w:color w:val="000000"/>
                      <w:sz w:val="12"/>
                      <w:szCs w:val="12"/>
                    </w:rPr>
                    <w:t>INNOVACION TECNOLOGICA S.A.S - INNOVATEK S.A.S.</w:t>
                  </w:r>
                </w:p>
                <w:p w14:paraId="7231468E" w14:textId="679ECADE" w:rsidR="00F9412A" w:rsidRPr="003F010E" w:rsidRDefault="00F9412A" w:rsidP="0033051E">
                  <w:pPr>
                    <w:jc w:val="center"/>
                    <w:rPr>
                      <w:color w:val="000000"/>
                      <w:sz w:val="12"/>
                      <w:szCs w:val="12"/>
                      <w:lang w:val="en-US"/>
                    </w:rPr>
                  </w:pPr>
                  <w:r w:rsidRPr="003F010E">
                    <w:rPr>
                      <w:color w:val="000000"/>
                      <w:sz w:val="12"/>
                      <w:szCs w:val="12"/>
                      <w:lang w:val="en-US"/>
                    </w:rPr>
                    <w:t>AS ANALYTICAL S.A.S</w:t>
                  </w:r>
                </w:p>
              </w:tc>
              <w:tc>
                <w:tcPr>
                  <w:tcW w:w="1259" w:type="dxa"/>
                  <w:tcBorders>
                    <w:top w:val="single" w:sz="4" w:space="0" w:color="auto"/>
                    <w:left w:val="single" w:sz="4" w:space="0" w:color="auto"/>
                    <w:bottom w:val="single" w:sz="4" w:space="0" w:color="auto"/>
                    <w:right w:val="single" w:sz="4" w:space="0" w:color="auto"/>
                  </w:tcBorders>
                  <w:vAlign w:val="center"/>
                </w:tcPr>
                <w:p w14:paraId="676CB5A3" w14:textId="2478381A" w:rsidR="00F9412A" w:rsidRPr="00F9412A" w:rsidRDefault="00F9412A" w:rsidP="0033051E">
                  <w:pPr>
                    <w:pBdr>
                      <w:top w:val="nil"/>
                      <w:left w:val="nil"/>
                      <w:bottom w:val="nil"/>
                      <w:right w:val="nil"/>
                      <w:between w:val="nil"/>
                    </w:pBdr>
                    <w:jc w:val="center"/>
                    <w:rPr>
                      <w:color w:val="000000"/>
                      <w:sz w:val="12"/>
                      <w:szCs w:val="12"/>
                    </w:rPr>
                  </w:pPr>
                  <w:r w:rsidRPr="00F9412A">
                    <w:rPr>
                      <w:color w:val="000000"/>
                      <w:sz w:val="12"/>
                      <w:szCs w:val="12"/>
                    </w:rPr>
                    <w:t>SUMINISTRO DE MATERIALES DE REFERENCIA PARA LOS LABORATORIOS DEL INSTITUTO NACIONAL DE MEDICINA LEGAL Y CIENCIAS FORENSES.</w:t>
                  </w:r>
                </w:p>
              </w:tc>
              <w:tc>
                <w:tcPr>
                  <w:tcW w:w="696" w:type="dxa"/>
                  <w:tcBorders>
                    <w:top w:val="single" w:sz="4" w:space="0" w:color="auto"/>
                    <w:left w:val="single" w:sz="4" w:space="0" w:color="auto"/>
                    <w:bottom w:val="single" w:sz="4" w:space="0" w:color="auto"/>
                    <w:right w:val="single" w:sz="4" w:space="0" w:color="auto"/>
                  </w:tcBorders>
                  <w:vAlign w:val="center"/>
                </w:tcPr>
                <w:p w14:paraId="1D05E45F" w14:textId="77777777" w:rsidR="00F9412A" w:rsidRPr="00F9412A" w:rsidRDefault="00E91A37" w:rsidP="0033051E">
                  <w:pPr>
                    <w:jc w:val="center"/>
                    <w:rPr>
                      <w:color w:val="000000"/>
                      <w:sz w:val="12"/>
                      <w:szCs w:val="12"/>
                    </w:rPr>
                  </w:pPr>
                  <w:hyperlink r:id="rId25" w:history="1">
                    <w:r w:rsidR="00F9412A" w:rsidRPr="003F010E">
                      <w:rPr>
                        <w:rStyle w:val="Hipervnculo"/>
                        <w:sz w:val="12"/>
                        <w:szCs w:val="12"/>
                      </w:rPr>
                      <w:t>0147-SG-2023</w:t>
                    </w:r>
                  </w:hyperlink>
                </w:p>
                <w:p w14:paraId="0C76ADC2" w14:textId="77777777" w:rsidR="00F9412A" w:rsidRPr="00F9412A" w:rsidRDefault="00E91A37" w:rsidP="0033051E">
                  <w:pPr>
                    <w:jc w:val="center"/>
                    <w:rPr>
                      <w:color w:val="000000"/>
                      <w:sz w:val="12"/>
                      <w:szCs w:val="12"/>
                    </w:rPr>
                  </w:pPr>
                  <w:hyperlink r:id="rId26" w:history="1">
                    <w:r w:rsidR="00F9412A" w:rsidRPr="003F010E">
                      <w:rPr>
                        <w:rStyle w:val="Hipervnculo"/>
                        <w:sz w:val="12"/>
                        <w:szCs w:val="12"/>
                      </w:rPr>
                      <w:t>0145-SG-2023</w:t>
                    </w:r>
                  </w:hyperlink>
                </w:p>
                <w:p w14:paraId="26FB6F64" w14:textId="77777777" w:rsidR="00F9412A" w:rsidRPr="00F9412A" w:rsidRDefault="00E91A37" w:rsidP="0033051E">
                  <w:pPr>
                    <w:jc w:val="center"/>
                    <w:rPr>
                      <w:color w:val="000000"/>
                      <w:sz w:val="12"/>
                      <w:szCs w:val="12"/>
                    </w:rPr>
                  </w:pPr>
                  <w:hyperlink r:id="rId27" w:history="1">
                    <w:r w:rsidR="00F9412A" w:rsidRPr="003F010E">
                      <w:rPr>
                        <w:rStyle w:val="Hipervnculo"/>
                        <w:sz w:val="12"/>
                        <w:szCs w:val="12"/>
                      </w:rPr>
                      <w:t>0146-SG-2023</w:t>
                    </w:r>
                  </w:hyperlink>
                </w:p>
                <w:p w14:paraId="50811863" w14:textId="7AFC4A80" w:rsidR="00F9412A" w:rsidRPr="00F9412A" w:rsidRDefault="00E91A37" w:rsidP="0033051E">
                  <w:pPr>
                    <w:jc w:val="center"/>
                    <w:rPr>
                      <w:color w:val="000000"/>
                      <w:sz w:val="12"/>
                      <w:szCs w:val="12"/>
                    </w:rPr>
                  </w:pPr>
                  <w:hyperlink r:id="rId28" w:history="1">
                    <w:r w:rsidR="00F9412A" w:rsidRPr="003F010E">
                      <w:rPr>
                        <w:rStyle w:val="Hipervnculo"/>
                        <w:sz w:val="12"/>
                        <w:szCs w:val="12"/>
                      </w:rPr>
                      <w:t>0148-SG-2023</w:t>
                    </w:r>
                  </w:hyperlink>
                </w:p>
              </w:tc>
              <w:tc>
                <w:tcPr>
                  <w:tcW w:w="1284" w:type="dxa"/>
                  <w:tcBorders>
                    <w:top w:val="single" w:sz="4" w:space="0" w:color="auto"/>
                    <w:left w:val="single" w:sz="4" w:space="0" w:color="auto"/>
                    <w:bottom w:val="single" w:sz="4" w:space="0" w:color="auto"/>
                    <w:right w:val="single" w:sz="4" w:space="0" w:color="auto"/>
                  </w:tcBorders>
                  <w:vAlign w:val="center"/>
                </w:tcPr>
                <w:p w14:paraId="583B9B57" w14:textId="77777777" w:rsidR="00F9412A" w:rsidRDefault="00F9412A" w:rsidP="0033051E">
                  <w:pPr>
                    <w:pBdr>
                      <w:top w:val="nil"/>
                      <w:left w:val="nil"/>
                      <w:bottom w:val="nil"/>
                      <w:right w:val="nil"/>
                      <w:between w:val="nil"/>
                    </w:pBdr>
                    <w:jc w:val="center"/>
                    <w:rPr>
                      <w:color w:val="000000"/>
                      <w:sz w:val="12"/>
                      <w:szCs w:val="12"/>
                    </w:rPr>
                  </w:pPr>
                  <w:r w:rsidRPr="00F9412A">
                    <w:rPr>
                      <w:color w:val="000000"/>
                      <w:sz w:val="12"/>
                      <w:szCs w:val="12"/>
                    </w:rPr>
                    <w:t>323.117.550 </w:t>
                  </w:r>
                </w:p>
                <w:p w14:paraId="61D135DC" w14:textId="77777777" w:rsidR="00F9412A" w:rsidRDefault="00F9412A" w:rsidP="0033051E">
                  <w:pPr>
                    <w:pBdr>
                      <w:top w:val="nil"/>
                      <w:left w:val="nil"/>
                      <w:bottom w:val="nil"/>
                      <w:right w:val="nil"/>
                      <w:between w:val="nil"/>
                    </w:pBdr>
                    <w:jc w:val="center"/>
                    <w:rPr>
                      <w:color w:val="000000"/>
                      <w:sz w:val="12"/>
                      <w:szCs w:val="12"/>
                    </w:rPr>
                  </w:pPr>
                  <w:r w:rsidRPr="00F9412A">
                    <w:rPr>
                      <w:color w:val="000000"/>
                      <w:sz w:val="12"/>
                      <w:szCs w:val="12"/>
                    </w:rPr>
                    <w:t>968.869.576,02</w:t>
                  </w:r>
                </w:p>
                <w:p w14:paraId="02470C8C" w14:textId="77777777" w:rsidR="00F9412A" w:rsidRDefault="00F9412A" w:rsidP="0033051E">
                  <w:pPr>
                    <w:pBdr>
                      <w:top w:val="nil"/>
                      <w:left w:val="nil"/>
                      <w:bottom w:val="nil"/>
                      <w:right w:val="nil"/>
                      <w:between w:val="nil"/>
                    </w:pBdr>
                    <w:jc w:val="center"/>
                    <w:rPr>
                      <w:color w:val="000000"/>
                      <w:sz w:val="12"/>
                      <w:szCs w:val="12"/>
                    </w:rPr>
                  </w:pPr>
                  <w:r w:rsidRPr="00F9412A">
                    <w:rPr>
                      <w:color w:val="000000"/>
                      <w:sz w:val="12"/>
                      <w:szCs w:val="12"/>
                    </w:rPr>
                    <w:t>8.493.158</w:t>
                  </w:r>
                </w:p>
                <w:p w14:paraId="03917692" w14:textId="45614951" w:rsidR="00F9412A" w:rsidRPr="00F9412A" w:rsidRDefault="00F9412A" w:rsidP="0033051E">
                  <w:pPr>
                    <w:pBdr>
                      <w:top w:val="nil"/>
                      <w:left w:val="nil"/>
                      <w:bottom w:val="nil"/>
                      <w:right w:val="nil"/>
                      <w:between w:val="nil"/>
                    </w:pBdr>
                    <w:jc w:val="center"/>
                    <w:rPr>
                      <w:color w:val="000000"/>
                      <w:sz w:val="12"/>
                      <w:szCs w:val="12"/>
                    </w:rPr>
                  </w:pPr>
                  <w:r w:rsidRPr="00F9412A">
                    <w:rPr>
                      <w:color w:val="000000"/>
                      <w:sz w:val="12"/>
                      <w:szCs w:val="12"/>
                    </w:rPr>
                    <w:t>7.147.200</w:t>
                  </w:r>
                </w:p>
              </w:tc>
              <w:tc>
                <w:tcPr>
                  <w:tcW w:w="957" w:type="dxa"/>
                  <w:tcBorders>
                    <w:top w:val="single" w:sz="4" w:space="0" w:color="auto"/>
                    <w:left w:val="single" w:sz="4" w:space="0" w:color="auto"/>
                    <w:bottom w:val="single" w:sz="4" w:space="0" w:color="auto"/>
                    <w:right w:val="single" w:sz="4" w:space="0" w:color="auto"/>
                  </w:tcBorders>
                  <w:vAlign w:val="center"/>
                </w:tcPr>
                <w:p w14:paraId="50EAA0D7" w14:textId="77777777" w:rsidR="00F9412A" w:rsidRDefault="00F9412A" w:rsidP="0033051E">
                  <w:pPr>
                    <w:jc w:val="center"/>
                    <w:rPr>
                      <w:color w:val="000000"/>
                      <w:sz w:val="12"/>
                      <w:szCs w:val="12"/>
                    </w:rPr>
                  </w:pPr>
                  <w:r w:rsidRPr="00F9412A">
                    <w:rPr>
                      <w:color w:val="000000"/>
                      <w:sz w:val="12"/>
                      <w:szCs w:val="12"/>
                    </w:rPr>
                    <w:t>28/06/2024</w:t>
                  </w:r>
                </w:p>
                <w:p w14:paraId="0D51DF51" w14:textId="77777777" w:rsidR="00F9412A" w:rsidRDefault="00F9412A" w:rsidP="0033051E">
                  <w:pPr>
                    <w:jc w:val="center"/>
                    <w:rPr>
                      <w:color w:val="000000"/>
                      <w:sz w:val="12"/>
                      <w:szCs w:val="12"/>
                    </w:rPr>
                  </w:pPr>
                  <w:r w:rsidRPr="00F9412A">
                    <w:rPr>
                      <w:color w:val="000000"/>
                      <w:sz w:val="12"/>
                      <w:szCs w:val="12"/>
                    </w:rPr>
                    <w:t>28/06/2024</w:t>
                  </w:r>
                </w:p>
                <w:p w14:paraId="4184CC22" w14:textId="77777777" w:rsidR="00F9412A" w:rsidRDefault="00F9412A" w:rsidP="0033051E">
                  <w:pPr>
                    <w:jc w:val="center"/>
                    <w:rPr>
                      <w:color w:val="000000"/>
                      <w:sz w:val="12"/>
                      <w:szCs w:val="12"/>
                    </w:rPr>
                  </w:pPr>
                  <w:r w:rsidRPr="00F9412A">
                    <w:rPr>
                      <w:color w:val="000000"/>
                      <w:sz w:val="12"/>
                      <w:szCs w:val="12"/>
                    </w:rPr>
                    <w:t>15/01/2024</w:t>
                  </w:r>
                </w:p>
                <w:p w14:paraId="7E7E6207" w14:textId="464CD3E7" w:rsidR="00F9412A" w:rsidRPr="00F9412A" w:rsidRDefault="00F9412A" w:rsidP="0033051E">
                  <w:pPr>
                    <w:jc w:val="center"/>
                    <w:rPr>
                      <w:color w:val="000000"/>
                      <w:sz w:val="12"/>
                      <w:szCs w:val="12"/>
                    </w:rPr>
                  </w:pPr>
                  <w:r w:rsidRPr="00F9412A">
                    <w:rPr>
                      <w:color w:val="000000"/>
                      <w:sz w:val="12"/>
                      <w:szCs w:val="12"/>
                    </w:rPr>
                    <w:t>31/01/2024</w:t>
                  </w:r>
                </w:p>
              </w:tc>
              <w:tc>
                <w:tcPr>
                  <w:tcW w:w="957" w:type="dxa"/>
                  <w:tcBorders>
                    <w:top w:val="single" w:sz="4" w:space="0" w:color="auto"/>
                    <w:left w:val="single" w:sz="4" w:space="0" w:color="auto"/>
                    <w:bottom w:val="single" w:sz="4" w:space="0" w:color="auto"/>
                    <w:right w:val="single" w:sz="4" w:space="0" w:color="auto"/>
                  </w:tcBorders>
                  <w:vAlign w:val="center"/>
                </w:tcPr>
                <w:p w14:paraId="5183A013" w14:textId="3FDA62FB" w:rsidR="00F9412A" w:rsidRPr="001D7944" w:rsidRDefault="00F9412A" w:rsidP="0033051E">
                  <w:pPr>
                    <w:pBdr>
                      <w:top w:val="nil"/>
                      <w:left w:val="nil"/>
                      <w:bottom w:val="nil"/>
                      <w:right w:val="nil"/>
                      <w:between w:val="nil"/>
                    </w:pBdr>
                    <w:jc w:val="center"/>
                    <w:rPr>
                      <w:sz w:val="12"/>
                      <w:szCs w:val="12"/>
                    </w:rPr>
                  </w:pPr>
                  <w:r w:rsidRPr="001D7944">
                    <w:rPr>
                      <w:sz w:val="12"/>
                      <w:szCs w:val="12"/>
                    </w:rPr>
                    <w:t>CONSULTAR PROCESO EN SECOP II</w:t>
                  </w:r>
                </w:p>
              </w:tc>
              <w:tc>
                <w:tcPr>
                  <w:tcW w:w="957" w:type="dxa"/>
                  <w:tcBorders>
                    <w:top w:val="single" w:sz="4" w:space="0" w:color="auto"/>
                    <w:left w:val="single" w:sz="4" w:space="0" w:color="auto"/>
                    <w:bottom w:val="single" w:sz="4" w:space="0" w:color="auto"/>
                    <w:right w:val="single" w:sz="4" w:space="0" w:color="auto"/>
                  </w:tcBorders>
                  <w:vAlign w:val="center"/>
                </w:tcPr>
                <w:p w14:paraId="41A0EAB8" w14:textId="020B386F" w:rsidR="00F9412A" w:rsidRPr="001D7944" w:rsidRDefault="00F9412A" w:rsidP="0033051E">
                  <w:pPr>
                    <w:pBdr>
                      <w:top w:val="nil"/>
                      <w:left w:val="nil"/>
                      <w:bottom w:val="nil"/>
                      <w:right w:val="nil"/>
                      <w:between w:val="nil"/>
                    </w:pBdr>
                    <w:jc w:val="center"/>
                    <w:rPr>
                      <w:sz w:val="12"/>
                      <w:szCs w:val="12"/>
                    </w:rPr>
                  </w:pPr>
                  <w:r w:rsidRPr="001D7944">
                    <w:rPr>
                      <w:sz w:val="12"/>
                      <w:szCs w:val="12"/>
                    </w:rPr>
                    <w:t>CONSULTAR PROCESO EN SECOP II</w:t>
                  </w:r>
                </w:p>
              </w:tc>
            </w:tr>
            <w:tr w:rsidR="00F668E5" w:rsidRPr="00D74B98" w14:paraId="59B65293" w14:textId="77777777" w:rsidTr="00A6073F">
              <w:trPr>
                <w:trHeight w:val="284"/>
                <w:jc w:val="center"/>
              </w:trPr>
              <w:tc>
                <w:tcPr>
                  <w:tcW w:w="1191" w:type="dxa"/>
                  <w:tcBorders>
                    <w:top w:val="single" w:sz="4" w:space="0" w:color="auto"/>
                    <w:left w:val="single" w:sz="4" w:space="0" w:color="auto"/>
                    <w:bottom w:val="single" w:sz="4" w:space="0" w:color="auto"/>
                    <w:right w:val="single" w:sz="4" w:space="0" w:color="auto"/>
                  </w:tcBorders>
                  <w:vAlign w:val="center"/>
                </w:tcPr>
                <w:p w14:paraId="665D989A" w14:textId="00E0D1FA" w:rsidR="00015960" w:rsidRDefault="00B04D40" w:rsidP="0033051E">
                  <w:pPr>
                    <w:pBdr>
                      <w:top w:val="nil"/>
                      <w:left w:val="nil"/>
                      <w:bottom w:val="nil"/>
                      <w:right w:val="nil"/>
                      <w:between w:val="nil"/>
                    </w:pBdr>
                    <w:jc w:val="center"/>
                    <w:rPr>
                      <w:color w:val="000000"/>
                      <w:sz w:val="12"/>
                      <w:szCs w:val="12"/>
                    </w:rPr>
                  </w:pPr>
                  <w:r>
                    <w:rPr>
                      <w:color w:val="000000"/>
                      <w:sz w:val="12"/>
                      <w:szCs w:val="12"/>
                    </w:rPr>
                    <w:t>2022</w:t>
                  </w:r>
                </w:p>
              </w:tc>
              <w:tc>
                <w:tcPr>
                  <w:tcW w:w="810" w:type="dxa"/>
                  <w:tcBorders>
                    <w:top w:val="single" w:sz="4" w:space="0" w:color="auto"/>
                    <w:left w:val="single" w:sz="4" w:space="0" w:color="auto"/>
                    <w:bottom w:val="single" w:sz="4" w:space="0" w:color="auto"/>
                    <w:right w:val="single" w:sz="4" w:space="0" w:color="auto"/>
                  </w:tcBorders>
                  <w:vAlign w:val="center"/>
                </w:tcPr>
                <w:p w14:paraId="6E1D0F5F" w14:textId="77777777" w:rsidR="00B04D40" w:rsidRDefault="00B04D40" w:rsidP="00B04D40">
                  <w:pPr>
                    <w:pBdr>
                      <w:top w:val="nil"/>
                      <w:left w:val="nil"/>
                      <w:bottom w:val="nil"/>
                      <w:right w:val="nil"/>
                      <w:between w:val="nil"/>
                    </w:pBdr>
                    <w:jc w:val="center"/>
                    <w:rPr>
                      <w:color w:val="000000"/>
                      <w:sz w:val="12"/>
                      <w:szCs w:val="12"/>
                    </w:rPr>
                  </w:pPr>
                  <w:r>
                    <w:rPr>
                      <w:color w:val="000000"/>
                      <w:sz w:val="12"/>
                      <w:szCs w:val="12"/>
                    </w:rPr>
                    <w:t>Subasta Inversa</w:t>
                  </w:r>
                </w:p>
                <w:p w14:paraId="6BE3A945" w14:textId="77777777" w:rsidR="00B04D40" w:rsidRDefault="00B04D40" w:rsidP="00B04D40">
                  <w:pPr>
                    <w:pBdr>
                      <w:top w:val="nil"/>
                      <w:left w:val="nil"/>
                      <w:bottom w:val="nil"/>
                      <w:right w:val="nil"/>
                      <w:between w:val="nil"/>
                    </w:pBdr>
                    <w:jc w:val="center"/>
                    <w:rPr>
                      <w:color w:val="000000"/>
                      <w:sz w:val="12"/>
                      <w:szCs w:val="12"/>
                    </w:rPr>
                  </w:pPr>
                </w:p>
                <w:p w14:paraId="2FB43C90" w14:textId="61BD7C96" w:rsidR="00015960" w:rsidRDefault="00B04D40" w:rsidP="00B04D40">
                  <w:pPr>
                    <w:pBdr>
                      <w:top w:val="nil"/>
                      <w:left w:val="nil"/>
                      <w:bottom w:val="nil"/>
                      <w:right w:val="nil"/>
                      <w:between w:val="nil"/>
                    </w:pBdr>
                    <w:jc w:val="center"/>
                    <w:rPr>
                      <w:color w:val="000000"/>
                      <w:sz w:val="12"/>
                      <w:szCs w:val="12"/>
                    </w:rPr>
                  </w:pPr>
                  <w:r>
                    <w:rPr>
                      <w:color w:val="000000"/>
                      <w:sz w:val="12"/>
                      <w:szCs w:val="12"/>
                    </w:rPr>
                    <w:t>(SASI-016-</w:t>
                  </w:r>
                  <w:r>
                    <w:rPr>
                      <w:color w:val="000000"/>
                      <w:sz w:val="12"/>
                      <w:szCs w:val="12"/>
                    </w:rPr>
                    <w:lastRenderedPageBreak/>
                    <w:t>SG-2022)</w:t>
                  </w:r>
                </w:p>
              </w:tc>
              <w:tc>
                <w:tcPr>
                  <w:tcW w:w="1403" w:type="dxa"/>
                  <w:tcBorders>
                    <w:top w:val="single" w:sz="4" w:space="0" w:color="auto"/>
                    <w:left w:val="single" w:sz="4" w:space="0" w:color="auto"/>
                    <w:bottom w:val="single" w:sz="4" w:space="0" w:color="auto"/>
                    <w:right w:val="single" w:sz="4" w:space="0" w:color="auto"/>
                  </w:tcBorders>
                  <w:vAlign w:val="center"/>
                </w:tcPr>
                <w:p w14:paraId="66322E41" w14:textId="77777777" w:rsidR="00015960" w:rsidRDefault="00B04D40" w:rsidP="0033051E">
                  <w:pPr>
                    <w:jc w:val="center"/>
                    <w:rPr>
                      <w:color w:val="000000"/>
                      <w:sz w:val="12"/>
                      <w:szCs w:val="12"/>
                    </w:rPr>
                  </w:pPr>
                  <w:r w:rsidRPr="00B04D40">
                    <w:rPr>
                      <w:color w:val="000000"/>
                      <w:sz w:val="12"/>
                      <w:szCs w:val="12"/>
                    </w:rPr>
                    <w:lastRenderedPageBreak/>
                    <w:t>QUIMITRONICA SAS</w:t>
                  </w:r>
                </w:p>
                <w:p w14:paraId="4A942B53" w14:textId="77777777" w:rsidR="00B04D40" w:rsidRDefault="00B04D40" w:rsidP="0033051E">
                  <w:pPr>
                    <w:jc w:val="center"/>
                    <w:rPr>
                      <w:color w:val="000000"/>
                      <w:sz w:val="12"/>
                      <w:szCs w:val="12"/>
                    </w:rPr>
                  </w:pPr>
                  <w:r w:rsidRPr="00B04D40">
                    <w:rPr>
                      <w:color w:val="000000"/>
                      <w:sz w:val="12"/>
                      <w:szCs w:val="12"/>
                    </w:rPr>
                    <w:t>QUIMICA MG S.A.S</w:t>
                  </w:r>
                </w:p>
                <w:p w14:paraId="30843A61" w14:textId="39B75F86" w:rsidR="00B04D40" w:rsidRPr="00F9412A" w:rsidRDefault="00B04D40" w:rsidP="0033051E">
                  <w:pPr>
                    <w:jc w:val="center"/>
                    <w:rPr>
                      <w:color w:val="000000"/>
                      <w:sz w:val="12"/>
                      <w:szCs w:val="12"/>
                    </w:rPr>
                  </w:pPr>
                  <w:r w:rsidRPr="00B04D40">
                    <w:rPr>
                      <w:color w:val="000000"/>
                      <w:sz w:val="12"/>
                      <w:szCs w:val="12"/>
                    </w:rPr>
                    <w:t xml:space="preserve">INNOVACION TECNOLOGICA </w:t>
                  </w:r>
                  <w:r w:rsidRPr="00B04D40">
                    <w:rPr>
                      <w:color w:val="000000"/>
                      <w:sz w:val="12"/>
                      <w:szCs w:val="12"/>
                    </w:rPr>
                    <w:lastRenderedPageBreak/>
                    <w:t>S.A.S - INNOVATEK S.A.S.</w:t>
                  </w:r>
                </w:p>
              </w:tc>
              <w:tc>
                <w:tcPr>
                  <w:tcW w:w="1259" w:type="dxa"/>
                  <w:tcBorders>
                    <w:top w:val="single" w:sz="4" w:space="0" w:color="auto"/>
                    <w:left w:val="single" w:sz="4" w:space="0" w:color="auto"/>
                    <w:bottom w:val="single" w:sz="4" w:space="0" w:color="auto"/>
                    <w:right w:val="single" w:sz="4" w:space="0" w:color="auto"/>
                  </w:tcBorders>
                  <w:vAlign w:val="center"/>
                </w:tcPr>
                <w:p w14:paraId="5BC05B73" w14:textId="08AF3FEC" w:rsidR="00015960" w:rsidRPr="00F9412A" w:rsidRDefault="00B04D40" w:rsidP="0033051E">
                  <w:pPr>
                    <w:pBdr>
                      <w:top w:val="nil"/>
                      <w:left w:val="nil"/>
                      <w:bottom w:val="nil"/>
                      <w:right w:val="nil"/>
                      <w:between w:val="nil"/>
                    </w:pBdr>
                    <w:jc w:val="center"/>
                    <w:rPr>
                      <w:color w:val="000000"/>
                      <w:sz w:val="12"/>
                      <w:szCs w:val="12"/>
                    </w:rPr>
                  </w:pPr>
                  <w:r w:rsidRPr="00B04D40">
                    <w:rPr>
                      <w:color w:val="000000"/>
                      <w:sz w:val="12"/>
                      <w:szCs w:val="12"/>
                    </w:rPr>
                    <w:lastRenderedPageBreak/>
                    <w:t xml:space="preserve">SUMINISTRO DE MATERIALES DE REFERENCIA PARA LOS </w:t>
                  </w:r>
                  <w:r w:rsidRPr="00B04D40">
                    <w:rPr>
                      <w:color w:val="000000"/>
                      <w:sz w:val="12"/>
                      <w:szCs w:val="12"/>
                    </w:rPr>
                    <w:lastRenderedPageBreak/>
                    <w:t>LABORATORIOS DEL INSTITUTO NACIONAL DE MEDICINA LEGAL Y CIENCIAS FORENSES A NIVEL NACIONAL</w:t>
                  </w:r>
                </w:p>
              </w:tc>
              <w:tc>
                <w:tcPr>
                  <w:tcW w:w="696" w:type="dxa"/>
                  <w:tcBorders>
                    <w:top w:val="single" w:sz="4" w:space="0" w:color="auto"/>
                    <w:left w:val="single" w:sz="4" w:space="0" w:color="auto"/>
                    <w:bottom w:val="single" w:sz="4" w:space="0" w:color="auto"/>
                    <w:right w:val="single" w:sz="4" w:space="0" w:color="auto"/>
                  </w:tcBorders>
                  <w:vAlign w:val="center"/>
                </w:tcPr>
                <w:p w14:paraId="67E5746C" w14:textId="77777777" w:rsidR="00015960" w:rsidRPr="00B04D40" w:rsidRDefault="00E91A37" w:rsidP="0033051E">
                  <w:pPr>
                    <w:jc w:val="center"/>
                    <w:rPr>
                      <w:color w:val="000000"/>
                      <w:sz w:val="12"/>
                      <w:szCs w:val="12"/>
                    </w:rPr>
                  </w:pPr>
                  <w:hyperlink r:id="rId29" w:history="1">
                    <w:r w:rsidR="00B04D40" w:rsidRPr="003F010E">
                      <w:rPr>
                        <w:rStyle w:val="Hipervnculo"/>
                        <w:sz w:val="12"/>
                        <w:szCs w:val="12"/>
                      </w:rPr>
                      <w:t>0130-SG-2022</w:t>
                    </w:r>
                  </w:hyperlink>
                </w:p>
                <w:p w14:paraId="10351313" w14:textId="77777777" w:rsidR="00B04D40" w:rsidRPr="00B04D40" w:rsidRDefault="00E91A37" w:rsidP="0033051E">
                  <w:pPr>
                    <w:jc w:val="center"/>
                    <w:rPr>
                      <w:color w:val="000000"/>
                      <w:sz w:val="12"/>
                      <w:szCs w:val="12"/>
                    </w:rPr>
                  </w:pPr>
                  <w:hyperlink r:id="rId30" w:history="1">
                    <w:r w:rsidR="00B04D40" w:rsidRPr="003F010E">
                      <w:rPr>
                        <w:rStyle w:val="Hipervnculo"/>
                        <w:sz w:val="12"/>
                        <w:szCs w:val="12"/>
                      </w:rPr>
                      <w:t>0131-</w:t>
                    </w:r>
                    <w:r w:rsidR="00B04D40" w:rsidRPr="003F010E">
                      <w:rPr>
                        <w:rStyle w:val="Hipervnculo"/>
                        <w:sz w:val="12"/>
                        <w:szCs w:val="12"/>
                      </w:rPr>
                      <w:lastRenderedPageBreak/>
                      <w:t>SG-2022</w:t>
                    </w:r>
                  </w:hyperlink>
                </w:p>
                <w:p w14:paraId="7D813E2A" w14:textId="0CD86B7A" w:rsidR="00B04D40" w:rsidRPr="00F9412A" w:rsidRDefault="00E91A37" w:rsidP="0033051E">
                  <w:pPr>
                    <w:jc w:val="center"/>
                    <w:rPr>
                      <w:color w:val="000000"/>
                      <w:sz w:val="12"/>
                      <w:szCs w:val="12"/>
                    </w:rPr>
                  </w:pPr>
                  <w:hyperlink r:id="rId31" w:history="1">
                    <w:r w:rsidR="00B04D40" w:rsidRPr="003F010E">
                      <w:rPr>
                        <w:rStyle w:val="Hipervnculo"/>
                        <w:sz w:val="12"/>
                        <w:szCs w:val="12"/>
                      </w:rPr>
                      <w:t>0129-SG-2022</w:t>
                    </w:r>
                  </w:hyperlink>
                </w:p>
              </w:tc>
              <w:tc>
                <w:tcPr>
                  <w:tcW w:w="1284" w:type="dxa"/>
                  <w:tcBorders>
                    <w:top w:val="single" w:sz="4" w:space="0" w:color="auto"/>
                    <w:left w:val="single" w:sz="4" w:space="0" w:color="auto"/>
                    <w:bottom w:val="single" w:sz="4" w:space="0" w:color="auto"/>
                    <w:right w:val="single" w:sz="4" w:space="0" w:color="auto"/>
                  </w:tcBorders>
                  <w:vAlign w:val="center"/>
                </w:tcPr>
                <w:p w14:paraId="003A12C5" w14:textId="77777777" w:rsidR="00015960" w:rsidRDefault="00B04D40" w:rsidP="0033051E">
                  <w:pPr>
                    <w:pBdr>
                      <w:top w:val="nil"/>
                      <w:left w:val="nil"/>
                      <w:bottom w:val="nil"/>
                      <w:right w:val="nil"/>
                      <w:between w:val="nil"/>
                    </w:pBdr>
                    <w:jc w:val="center"/>
                    <w:rPr>
                      <w:color w:val="000000"/>
                      <w:sz w:val="12"/>
                      <w:szCs w:val="12"/>
                    </w:rPr>
                  </w:pPr>
                  <w:r w:rsidRPr="00B04D40">
                    <w:rPr>
                      <w:color w:val="000000"/>
                      <w:sz w:val="12"/>
                      <w:szCs w:val="12"/>
                    </w:rPr>
                    <w:lastRenderedPageBreak/>
                    <w:t>218.889.267</w:t>
                  </w:r>
                </w:p>
                <w:p w14:paraId="781F5BF4" w14:textId="77777777" w:rsidR="00B04D40" w:rsidRDefault="00B04D40" w:rsidP="0033051E">
                  <w:pPr>
                    <w:pBdr>
                      <w:top w:val="nil"/>
                      <w:left w:val="nil"/>
                      <w:bottom w:val="nil"/>
                      <w:right w:val="nil"/>
                      <w:between w:val="nil"/>
                    </w:pBdr>
                    <w:jc w:val="center"/>
                    <w:rPr>
                      <w:color w:val="000000"/>
                      <w:sz w:val="12"/>
                      <w:szCs w:val="12"/>
                    </w:rPr>
                  </w:pPr>
                  <w:r w:rsidRPr="00B04D40">
                    <w:rPr>
                      <w:color w:val="000000"/>
                      <w:sz w:val="12"/>
                      <w:szCs w:val="12"/>
                    </w:rPr>
                    <w:t>772.115.444</w:t>
                  </w:r>
                </w:p>
                <w:p w14:paraId="623AC6F8" w14:textId="2602AB79" w:rsidR="00B04D40" w:rsidRPr="00F9412A" w:rsidRDefault="00B04D40" w:rsidP="0033051E">
                  <w:pPr>
                    <w:pBdr>
                      <w:top w:val="nil"/>
                      <w:left w:val="nil"/>
                      <w:bottom w:val="nil"/>
                      <w:right w:val="nil"/>
                      <w:between w:val="nil"/>
                    </w:pBdr>
                    <w:jc w:val="center"/>
                    <w:rPr>
                      <w:color w:val="000000"/>
                      <w:sz w:val="12"/>
                      <w:szCs w:val="12"/>
                    </w:rPr>
                  </w:pPr>
                  <w:r w:rsidRPr="00B04D40">
                    <w:rPr>
                      <w:color w:val="000000"/>
                      <w:sz w:val="12"/>
                      <w:szCs w:val="12"/>
                    </w:rPr>
                    <w:t>7.566.725</w:t>
                  </w:r>
                </w:p>
              </w:tc>
              <w:tc>
                <w:tcPr>
                  <w:tcW w:w="957" w:type="dxa"/>
                  <w:tcBorders>
                    <w:top w:val="single" w:sz="4" w:space="0" w:color="auto"/>
                    <w:left w:val="single" w:sz="4" w:space="0" w:color="auto"/>
                    <w:bottom w:val="single" w:sz="4" w:space="0" w:color="auto"/>
                    <w:right w:val="single" w:sz="4" w:space="0" w:color="auto"/>
                  </w:tcBorders>
                  <w:vAlign w:val="center"/>
                </w:tcPr>
                <w:p w14:paraId="144170A3" w14:textId="77777777" w:rsidR="00015960" w:rsidRDefault="00B04D40" w:rsidP="0033051E">
                  <w:pPr>
                    <w:jc w:val="center"/>
                    <w:rPr>
                      <w:color w:val="000000"/>
                      <w:sz w:val="12"/>
                      <w:szCs w:val="12"/>
                    </w:rPr>
                  </w:pPr>
                  <w:r w:rsidRPr="00B04D40">
                    <w:rPr>
                      <w:color w:val="000000"/>
                      <w:sz w:val="12"/>
                      <w:szCs w:val="12"/>
                    </w:rPr>
                    <w:t>30/10/2023</w:t>
                  </w:r>
                </w:p>
                <w:p w14:paraId="16320A9C" w14:textId="77777777" w:rsidR="00B04D40" w:rsidRDefault="00B04D40" w:rsidP="0033051E">
                  <w:pPr>
                    <w:jc w:val="center"/>
                    <w:rPr>
                      <w:color w:val="000000"/>
                      <w:sz w:val="12"/>
                      <w:szCs w:val="12"/>
                    </w:rPr>
                  </w:pPr>
                  <w:r w:rsidRPr="00B04D40">
                    <w:rPr>
                      <w:color w:val="000000"/>
                      <w:sz w:val="12"/>
                      <w:szCs w:val="12"/>
                    </w:rPr>
                    <w:t>30/10/2023</w:t>
                  </w:r>
                </w:p>
                <w:p w14:paraId="03EFFFB9" w14:textId="4AF41F1B" w:rsidR="00B04D40" w:rsidRPr="00F9412A" w:rsidRDefault="00B04D40" w:rsidP="0033051E">
                  <w:pPr>
                    <w:jc w:val="center"/>
                    <w:rPr>
                      <w:color w:val="000000"/>
                      <w:sz w:val="12"/>
                      <w:szCs w:val="12"/>
                    </w:rPr>
                  </w:pPr>
                  <w:r w:rsidRPr="00B04D40">
                    <w:rPr>
                      <w:color w:val="000000"/>
                      <w:sz w:val="12"/>
                      <w:szCs w:val="12"/>
                    </w:rPr>
                    <w:t>30/10/2022</w:t>
                  </w:r>
                </w:p>
              </w:tc>
              <w:tc>
                <w:tcPr>
                  <w:tcW w:w="957" w:type="dxa"/>
                  <w:tcBorders>
                    <w:top w:val="single" w:sz="4" w:space="0" w:color="auto"/>
                    <w:left w:val="single" w:sz="4" w:space="0" w:color="auto"/>
                    <w:bottom w:val="single" w:sz="4" w:space="0" w:color="auto"/>
                    <w:right w:val="single" w:sz="4" w:space="0" w:color="auto"/>
                  </w:tcBorders>
                  <w:vAlign w:val="center"/>
                </w:tcPr>
                <w:p w14:paraId="293217B4" w14:textId="3A006C9C" w:rsidR="00015960" w:rsidRPr="001D7944" w:rsidRDefault="00B04D40" w:rsidP="0033051E">
                  <w:pPr>
                    <w:pBdr>
                      <w:top w:val="nil"/>
                      <w:left w:val="nil"/>
                      <w:bottom w:val="nil"/>
                      <w:right w:val="nil"/>
                      <w:between w:val="nil"/>
                    </w:pBdr>
                    <w:jc w:val="center"/>
                    <w:rPr>
                      <w:sz w:val="12"/>
                      <w:szCs w:val="12"/>
                    </w:rPr>
                  </w:pPr>
                  <w:r w:rsidRPr="001D7944">
                    <w:rPr>
                      <w:sz w:val="12"/>
                      <w:szCs w:val="12"/>
                    </w:rPr>
                    <w:t>CONSULTAR PROCESO EN SECOP II</w:t>
                  </w:r>
                </w:p>
              </w:tc>
              <w:tc>
                <w:tcPr>
                  <w:tcW w:w="957" w:type="dxa"/>
                  <w:tcBorders>
                    <w:top w:val="single" w:sz="4" w:space="0" w:color="auto"/>
                    <w:left w:val="single" w:sz="4" w:space="0" w:color="auto"/>
                    <w:bottom w:val="single" w:sz="4" w:space="0" w:color="auto"/>
                    <w:right w:val="single" w:sz="4" w:space="0" w:color="auto"/>
                  </w:tcBorders>
                  <w:vAlign w:val="center"/>
                </w:tcPr>
                <w:p w14:paraId="01C4106A" w14:textId="2F325F58" w:rsidR="00015960" w:rsidRPr="001D7944" w:rsidRDefault="00B04D40" w:rsidP="0033051E">
                  <w:pPr>
                    <w:pBdr>
                      <w:top w:val="nil"/>
                      <w:left w:val="nil"/>
                      <w:bottom w:val="nil"/>
                      <w:right w:val="nil"/>
                      <w:between w:val="nil"/>
                    </w:pBdr>
                    <w:jc w:val="center"/>
                    <w:rPr>
                      <w:sz w:val="12"/>
                      <w:szCs w:val="12"/>
                    </w:rPr>
                  </w:pPr>
                  <w:r w:rsidRPr="001D7944">
                    <w:rPr>
                      <w:sz w:val="12"/>
                      <w:szCs w:val="12"/>
                    </w:rPr>
                    <w:t>CONSULTAR PROCESO EN SECOP II</w:t>
                  </w:r>
                </w:p>
              </w:tc>
            </w:tr>
          </w:tbl>
          <w:p w14:paraId="0299E2E8" w14:textId="31D06118" w:rsidR="009440D2" w:rsidRDefault="009440D2" w:rsidP="00577219">
            <w:pPr>
              <w:pBdr>
                <w:top w:val="nil"/>
                <w:left w:val="nil"/>
                <w:bottom w:val="nil"/>
                <w:right w:val="nil"/>
                <w:between w:val="nil"/>
              </w:pBdr>
              <w:jc w:val="both"/>
              <w:rPr>
                <w:b/>
                <w:sz w:val="18"/>
                <w:szCs w:val="18"/>
                <w:u w:val="single"/>
              </w:rPr>
            </w:pPr>
            <w:r w:rsidRPr="005369A8">
              <w:rPr>
                <w:b/>
                <w:sz w:val="18"/>
                <w:szCs w:val="18"/>
                <w:u w:val="single"/>
              </w:rPr>
              <w:lastRenderedPageBreak/>
              <w:t xml:space="preserve">CONTRATACIÓN DE OTRAS ENTIDADES PÚBLICAS O PRIVADAS PARA </w:t>
            </w:r>
            <w:r w:rsidRPr="005369A8">
              <w:rPr>
                <w:b/>
                <w:color w:val="000000"/>
                <w:sz w:val="18"/>
                <w:szCs w:val="18"/>
                <w:u w:val="single"/>
              </w:rPr>
              <w:t xml:space="preserve">SATISFACER EL(LOS) </w:t>
            </w:r>
            <w:r w:rsidR="00125402" w:rsidRPr="005369A8">
              <w:rPr>
                <w:b/>
                <w:sz w:val="18"/>
                <w:szCs w:val="18"/>
                <w:u w:val="single"/>
              </w:rPr>
              <w:t>BIEN(ES):</w:t>
            </w:r>
          </w:p>
          <w:p w14:paraId="36477D20" w14:textId="77777777" w:rsidR="00735878" w:rsidRPr="00987B53" w:rsidRDefault="00735878" w:rsidP="00577219">
            <w:pPr>
              <w:pBdr>
                <w:top w:val="nil"/>
                <w:left w:val="nil"/>
                <w:bottom w:val="nil"/>
                <w:right w:val="nil"/>
                <w:between w:val="nil"/>
              </w:pBdr>
              <w:jc w:val="both"/>
              <w:rPr>
                <w:b/>
                <w:sz w:val="12"/>
                <w:szCs w:val="12"/>
                <w:u w:val="single"/>
              </w:rPr>
            </w:pPr>
          </w:p>
          <w:p w14:paraId="607CA6D3" w14:textId="77777777" w:rsidR="0058324D" w:rsidRPr="0058324D" w:rsidRDefault="0058324D" w:rsidP="0058324D">
            <w:pPr>
              <w:pBdr>
                <w:top w:val="nil"/>
                <w:left w:val="nil"/>
                <w:bottom w:val="nil"/>
                <w:right w:val="nil"/>
                <w:between w:val="nil"/>
              </w:pBdr>
              <w:jc w:val="both"/>
              <w:rPr>
                <w:sz w:val="18"/>
                <w:szCs w:val="18"/>
              </w:rPr>
            </w:pPr>
            <w:r w:rsidRPr="0058324D">
              <w:rPr>
                <w:color w:val="000000"/>
                <w:sz w:val="18"/>
                <w:szCs w:val="18"/>
              </w:rPr>
              <w:t xml:space="preserve">De otra parte, de acuerdo con el Sistema Electrónico de Contratación Pública –SECOP–, se identificó que varias entidades públicas han adelantado procesos de selección con objeto similar y especificaciones similares a las </w:t>
            </w:r>
            <w:r w:rsidRPr="0058324D">
              <w:rPr>
                <w:sz w:val="18"/>
                <w:szCs w:val="18"/>
              </w:rPr>
              <w:t>que el Instituto pretende contratar, como se relaciona a continuación:</w:t>
            </w:r>
          </w:p>
          <w:p w14:paraId="2918E7E9" w14:textId="77777777" w:rsidR="00675D95" w:rsidRPr="00987B53" w:rsidRDefault="00675D95" w:rsidP="00E121DB">
            <w:pPr>
              <w:pBdr>
                <w:top w:val="nil"/>
                <w:left w:val="nil"/>
                <w:bottom w:val="nil"/>
                <w:right w:val="nil"/>
                <w:between w:val="nil"/>
              </w:pBdr>
              <w:jc w:val="both"/>
              <w:rPr>
                <w:sz w:val="12"/>
                <w:szCs w:val="12"/>
              </w:rPr>
            </w:pPr>
          </w:p>
          <w:tbl>
            <w:tblPr>
              <w:tblStyle w:val="Tablaconcuadrcula"/>
              <w:tblW w:w="0" w:type="auto"/>
              <w:tblLook w:val="04A0" w:firstRow="1" w:lastRow="0" w:firstColumn="1" w:lastColumn="0" w:noHBand="0" w:noVBand="1"/>
            </w:tblPr>
            <w:tblGrid>
              <w:gridCol w:w="1257"/>
              <w:gridCol w:w="930"/>
              <w:gridCol w:w="1443"/>
              <w:gridCol w:w="1190"/>
              <w:gridCol w:w="957"/>
              <w:gridCol w:w="957"/>
              <w:gridCol w:w="1017"/>
              <w:gridCol w:w="951"/>
              <w:gridCol w:w="1070"/>
              <w:gridCol w:w="1003"/>
            </w:tblGrid>
            <w:tr w:rsidR="001D7944" w14:paraId="791E3AAB" w14:textId="77777777" w:rsidTr="00012705">
              <w:trPr>
                <w:trHeight w:val="504"/>
              </w:trPr>
              <w:tc>
                <w:tcPr>
                  <w:tcW w:w="1257" w:type="dxa"/>
                  <w:vAlign w:val="center"/>
                </w:tcPr>
                <w:p w14:paraId="2CD841ED" w14:textId="77777777" w:rsidR="001D7944" w:rsidRPr="00655B14" w:rsidRDefault="001D7944" w:rsidP="00BD76F0">
                  <w:pPr>
                    <w:pBdr>
                      <w:top w:val="nil"/>
                      <w:left w:val="nil"/>
                      <w:bottom w:val="nil"/>
                      <w:right w:val="nil"/>
                      <w:between w:val="nil"/>
                    </w:pBdr>
                    <w:jc w:val="center"/>
                    <w:rPr>
                      <w:b/>
                      <w:sz w:val="12"/>
                      <w:szCs w:val="12"/>
                    </w:rPr>
                  </w:pPr>
                  <w:r w:rsidRPr="00655B14">
                    <w:rPr>
                      <w:b/>
                      <w:sz w:val="12"/>
                      <w:szCs w:val="12"/>
                    </w:rPr>
                    <w:t>Entidad</w:t>
                  </w:r>
                </w:p>
                <w:p w14:paraId="3589DD6F" w14:textId="1882294F" w:rsidR="00532893" w:rsidRPr="00012705" w:rsidRDefault="00532893" w:rsidP="00012705">
                  <w:pPr>
                    <w:jc w:val="center"/>
                    <w:rPr>
                      <w:b/>
                      <w:sz w:val="12"/>
                      <w:szCs w:val="12"/>
                    </w:rPr>
                  </w:pPr>
                  <w:r w:rsidRPr="00655B14">
                    <w:rPr>
                      <w:b/>
                      <w:sz w:val="12"/>
                      <w:szCs w:val="12"/>
                    </w:rPr>
                    <w:t>E</w:t>
                  </w:r>
                  <w:r w:rsidR="001D7944" w:rsidRPr="00655B14">
                    <w:rPr>
                      <w:b/>
                      <w:sz w:val="12"/>
                      <w:szCs w:val="12"/>
                    </w:rPr>
                    <w:t>statal</w:t>
                  </w:r>
                </w:p>
              </w:tc>
              <w:tc>
                <w:tcPr>
                  <w:tcW w:w="810" w:type="dxa"/>
                  <w:vAlign w:val="center"/>
                </w:tcPr>
                <w:p w14:paraId="046D10FA" w14:textId="73B1DA47" w:rsidR="001D7944" w:rsidRPr="00655B14" w:rsidRDefault="001D7944" w:rsidP="00BD76F0">
                  <w:pPr>
                    <w:jc w:val="center"/>
                    <w:rPr>
                      <w:b/>
                      <w:sz w:val="12"/>
                      <w:szCs w:val="12"/>
                    </w:rPr>
                  </w:pPr>
                  <w:r w:rsidRPr="00655B14">
                    <w:rPr>
                      <w:b/>
                      <w:sz w:val="12"/>
                      <w:szCs w:val="12"/>
                    </w:rPr>
                    <w:t>Modalidad</w:t>
                  </w:r>
                </w:p>
                <w:p w14:paraId="67310815" w14:textId="77777777" w:rsidR="001D7944" w:rsidRPr="00655B14" w:rsidRDefault="001D7944" w:rsidP="00BD76F0">
                  <w:pPr>
                    <w:jc w:val="center"/>
                    <w:rPr>
                      <w:b/>
                      <w:sz w:val="12"/>
                      <w:szCs w:val="12"/>
                    </w:rPr>
                  </w:pPr>
                  <w:r w:rsidRPr="00655B14">
                    <w:rPr>
                      <w:b/>
                      <w:sz w:val="12"/>
                      <w:szCs w:val="12"/>
                    </w:rPr>
                    <w:t>de</w:t>
                  </w:r>
                </w:p>
                <w:p w14:paraId="0500ACAA" w14:textId="5F0FEF7C" w:rsidR="001D7944" w:rsidRDefault="001D7944" w:rsidP="00BD76F0">
                  <w:pPr>
                    <w:jc w:val="center"/>
                    <w:rPr>
                      <w:sz w:val="18"/>
                      <w:szCs w:val="18"/>
                    </w:rPr>
                  </w:pPr>
                  <w:r w:rsidRPr="00655B14">
                    <w:rPr>
                      <w:b/>
                      <w:sz w:val="12"/>
                      <w:szCs w:val="12"/>
                    </w:rPr>
                    <w:t>selección</w:t>
                  </w:r>
                </w:p>
              </w:tc>
              <w:tc>
                <w:tcPr>
                  <w:tcW w:w="1443" w:type="dxa"/>
                  <w:vAlign w:val="center"/>
                </w:tcPr>
                <w:p w14:paraId="05ECB839" w14:textId="01634A6F" w:rsidR="001D7944" w:rsidRDefault="001D7944" w:rsidP="00BD76F0">
                  <w:pPr>
                    <w:jc w:val="center"/>
                    <w:rPr>
                      <w:sz w:val="18"/>
                      <w:szCs w:val="18"/>
                    </w:rPr>
                  </w:pPr>
                  <w:r w:rsidRPr="00655B14">
                    <w:rPr>
                      <w:b/>
                      <w:sz w:val="12"/>
                      <w:szCs w:val="12"/>
                    </w:rPr>
                    <w:t>Objeto de la modalidad de selección</w:t>
                  </w:r>
                </w:p>
              </w:tc>
              <w:tc>
                <w:tcPr>
                  <w:tcW w:w="1190" w:type="dxa"/>
                  <w:vAlign w:val="center"/>
                </w:tcPr>
                <w:p w14:paraId="65641A9A" w14:textId="592B2464" w:rsidR="001D7944" w:rsidRDefault="001D7944" w:rsidP="00BD76F0">
                  <w:pPr>
                    <w:jc w:val="center"/>
                    <w:rPr>
                      <w:sz w:val="18"/>
                      <w:szCs w:val="18"/>
                    </w:rPr>
                  </w:pPr>
                  <w:r w:rsidRPr="00655B14">
                    <w:rPr>
                      <w:b/>
                      <w:sz w:val="12"/>
                      <w:szCs w:val="12"/>
                    </w:rPr>
                    <w:t>Especificaciones técnicas</w:t>
                  </w:r>
                </w:p>
              </w:tc>
              <w:tc>
                <w:tcPr>
                  <w:tcW w:w="957" w:type="dxa"/>
                  <w:vAlign w:val="center"/>
                </w:tcPr>
                <w:p w14:paraId="4C5D731E" w14:textId="674C036E" w:rsidR="001D7944" w:rsidRDefault="001D7944" w:rsidP="00BD76F0">
                  <w:pPr>
                    <w:jc w:val="center"/>
                    <w:rPr>
                      <w:sz w:val="18"/>
                      <w:szCs w:val="18"/>
                    </w:rPr>
                  </w:pPr>
                  <w:r w:rsidRPr="00655B14">
                    <w:rPr>
                      <w:b/>
                      <w:sz w:val="12"/>
                      <w:szCs w:val="12"/>
                    </w:rPr>
                    <w:t>Requisitos habilitantes</w:t>
                  </w:r>
                  <w:r w:rsidRPr="00655B14">
                    <w:rPr>
                      <w:b/>
                      <w:sz w:val="12"/>
                      <w:szCs w:val="12"/>
                      <w:vertAlign w:val="superscript"/>
                    </w:rPr>
                    <w:footnoteReference w:id="7"/>
                  </w:r>
                </w:p>
              </w:tc>
              <w:tc>
                <w:tcPr>
                  <w:tcW w:w="957" w:type="dxa"/>
                  <w:vAlign w:val="center"/>
                </w:tcPr>
                <w:p w14:paraId="38161253" w14:textId="46C99576" w:rsidR="001D7944" w:rsidRDefault="001D7944" w:rsidP="00BD76F0">
                  <w:pPr>
                    <w:jc w:val="center"/>
                    <w:rPr>
                      <w:sz w:val="18"/>
                      <w:szCs w:val="18"/>
                    </w:rPr>
                  </w:pPr>
                  <w:r w:rsidRPr="00655B14">
                    <w:rPr>
                      <w:b/>
                      <w:sz w:val="12"/>
                      <w:szCs w:val="12"/>
                    </w:rPr>
                    <w:t>Método de evaluación de ofertas</w:t>
                  </w:r>
                </w:p>
              </w:tc>
              <w:tc>
                <w:tcPr>
                  <w:tcW w:w="1017" w:type="dxa"/>
                  <w:vAlign w:val="center"/>
                </w:tcPr>
                <w:p w14:paraId="41C9DE7B" w14:textId="3E77AEBA" w:rsidR="001D7944" w:rsidRDefault="001D7944" w:rsidP="00BD76F0">
                  <w:pPr>
                    <w:jc w:val="center"/>
                    <w:rPr>
                      <w:sz w:val="18"/>
                      <w:szCs w:val="18"/>
                    </w:rPr>
                  </w:pPr>
                  <w:r w:rsidRPr="00655B14">
                    <w:rPr>
                      <w:b/>
                      <w:sz w:val="12"/>
                      <w:szCs w:val="12"/>
                    </w:rPr>
                    <w:t>Oferentes que participaron</w:t>
                  </w:r>
                </w:p>
              </w:tc>
              <w:tc>
                <w:tcPr>
                  <w:tcW w:w="951" w:type="dxa"/>
                  <w:vAlign w:val="center"/>
                </w:tcPr>
                <w:p w14:paraId="7868F6D6" w14:textId="1076EDC4" w:rsidR="001D7944" w:rsidRDefault="001D7944" w:rsidP="00BD76F0">
                  <w:pPr>
                    <w:jc w:val="center"/>
                    <w:rPr>
                      <w:sz w:val="18"/>
                      <w:szCs w:val="18"/>
                    </w:rPr>
                  </w:pPr>
                  <w:r w:rsidRPr="00655B14">
                    <w:rPr>
                      <w:b/>
                      <w:sz w:val="12"/>
                      <w:szCs w:val="12"/>
                    </w:rPr>
                    <w:t>Valor del contrato</w:t>
                  </w:r>
                </w:p>
              </w:tc>
              <w:tc>
                <w:tcPr>
                  <w:tcW w:w="940" w:type="dxa"/>
                  <w:vAlign w:val="center"/>
                </w:tcPr>
                <w:p w14:paraId="6DD26DFE" w14:textId="090FC810" w:rsidR="001D7944" w:rsidRDefault="001D7944" w:rsidP="00BD76F0">
                  <w:pPr>
                    <w:jc w:val="center"/>
                    <w:rPr>
                      <w:sz w:val="18"/>
                      <w:szCs w:val="18"/>
                    </w:rPr>
                  </w:pPr>
                  <w:r w:rsidRPr="00655B14">
                    <w:rPr>
                      <w:b/>
                      <w:sz w:val="12"/>
                      <w:szCs w:val="12"/>
                    </w:rPr>
                    <w:t>Garantías solicitadas</w:t>
                  </w:r>
                </w:p>
              </w:tc>
              <w:tc>
                <w:tcPr>
                  <w:tcW w:w="1003" w:type="dxa"/>
                  <w:vAlign w:val="center"/>
                </w:tcPr>
                <w:p w14:paraId="3CD2AC06" w14:textId="3D7AC170" w:rsidR="001D7944" w:rsidRDefault="001D7944" w:rsidP="00BD76F0">
                  <w:pPr>
                    <w:jc w:val="center"/>
                    <w:rPr>
                      <w:sz w:val="18"/>
                      <w:szCs w:val="18"/>
                    </w:rPr>
                  </w:pPr>
                  <w:r w:rsidRPr="00655B14">
                    <w:rPr>
                      <w:b/>
                      <w:sz w:val="12"/>
                      <w:szCs w:val="12"/>
                    </w:rPr>
                    <w:t>Riesgos determinados</w:t>
                  </w:r>
                </w:p>
              </w:tc>
            </w:tr>
            <w:tr w:rsidR="001D7944" w14:paraId="0D735771" w14:textId="77777777" w:rsidTr="00012705">
              <w:trPr>
                <w:trHeight w:val="2268"/>
              </w:trPr>
              <w:tc>
                <w:tcPr>
                  <w:tcW w:w="1257" w:type="dxa"/>
                  <w:vAlign w:val="center"/>
                </w:tcPr>
                <w:p w14:paraId="17BD9FD2" w14:textId="5586B11B" w:rsidR="001D7944" w:rsidRDefault="001D7944" w:rsidP="001D7944">
                  <w:pPr>
                    <w:jc w:val="both"/>
                    <w:rPr>
                      <w:sz w:val="18"/>
                      <w:szCs w:val="18"/>
                    </w:rPr>
                  </w:pPr>
                  <w:r w:rsidRPr="00655B14">
                    <w:rPr>
                      <w:color w:val="000000"/>
                      <w:sz w:val="12"/>
                      <w:szCs w:val="12"/>
                      <w:shd w:val="clear" w:color="auto" w:fill="FFFFFF"/>
                    </w:rPr>
                    <w:t>SENA REGIONAL CORDOBA</w:t>
                  </w:r>
                </w:p>
              </w:tc>
              <w:tc>
                <w:tcPr>
                  <w:tcW w:w="810" w:type="dxa"/>
                  <w:vAlign w:val="center"/>
                </w:tcPr>
                <w:p w14:paraId="2B45357F" w14:textId="77777777" w:rsidR="001D7944" w:rsidRPr="00655B14" w:rsidRDefault="001D7944" w:rsidP="001D7944">
                  <w:pPr>
                    <w:pBdr>
                      <w:top w:val="nil"/>
                      <w:left w:val="nil"/>
                      <w:bottom w:val="nil"/>
                      <w:right w:val="nil"/>
                      <w:between w:val="nil"/>
                    </w:pBdr>
                    <w:jc w:val="center"/>
                    <w:rPr>
                      <w:color w:val="000000"/>
                      <w:sz w:val="12"/>
                      <w:szCs w:val="12"/>
                      <w:shd w:val="clear" w:color="auto" w:fill="FFFFFF"/>
                    </w:rPr>
                  </w:pPr>
                  <w:r>
                    <w:rPr>
                      <w:color w:val="000000"/>
                      <w:sz w:val="12"/>
                      <w:szCs w:val="12"/>
                      <w:shd w:val="clear" w:color="auto" w:fill="FFFFFF"/>
                    </w:rPr>
                    <w:t>Mínima C</w:t>
                  </w:r>
                  <w:r w:rsidRPr="00655B14">
                    <w:rPr>
                      <w:color w:val="000000"/>
                      <w:sz w:val="12"/>
                      <w:szCs w:val="12"/>
                      <w:shd w:val="clear" w:color="auto" w:fill="FFFFFF"/>
                    </w:rPr>
                    <w:t>uantía</w:t>
                  </w:r>
                </w:p>
                <w:p w14:paraId="19221711" w14:textId="77777777" w:rsidR="001D7944" w:rsidRPr="00655B14" w:rsidRDefault="001D7944" w:rsidP="001D7944">
                  <w:pPr>
                    <w:pBdr>
                      <w:top w:val="nil"/>
                      <w:left w:val="nil"/>
                      <w:bottom w:val="nil"/>
                      <w:right w:val="nil"/>
                      <w:between w:val="nil"/>
                    </w:pBdr>
                    <w:jc w:val="center"/>
                    <w:rPr>
                      <w:color w:val="000000"/>
                      <w:sz w:val="12"/>
                      <w:szCs w:val="12"/>
                      <w:shd w:val="clear" w:color="auto" w:fill="FFFFFF"/>
                    </w:rPr>
                  </w:pPr>
                </w:p>
                <w:p w14:paraId="60A8EBC4" w14:textId="4BDB970E" w:rsidR="001D7944" w:rsidRDefault="001D7944" w:rsidP="001D7944">
                  <w:pPr>
                    <w:jc w:val="both"/>
                    <w:rPr>
                      <w:sz w:val="18"/>
                      <w:szCs w:val="18"/>
                    </w:rPr>
                  </w:pPr>
                  <w:r w:rsidRPr="00655B14">
                    <w:rPr>
                      <w:color w:val="000000"/>
                      <w:sz w:val="12"/>
                      <w:szCs w:val="12"/>
                      <w:shd w:val="clear" w:color="auto" w:fill="FFFFFF"/>
                    </w:rPr>
                    <w:t>(CDB-CABP-0003-2022)</w:t>
                  </w:r>
                </w:p>
              </w:tc>
              <w:tc>
                <w:tcPr>
                  <w:tcW w:w="1443" w:type="dxa"/>
                  <w:vAlign w:val="center"/>
                </w:tcPr>
                <w:p w14:paraId="4B69AC0C" w14:textId="1120E0B3" w:rsidR="001D7944" w:rsidRDefault="001D7944" w:rsidP="00012705">
                  <w:pPr>
                    <w:pBdr>
                      <w:top w:val="nil"/>
                      <w:left w:val="nil"/>
                      <w:bottom w:val="nil"/>
                      <w:right w:val="nil"/>
                      <w:between w:val="nil"/>
                    </w:pBdr>
                    <w:jc w:val="center"/>
                    <w:rPr>
                      <w:sz w:val="18"/>
                      <w:szCs w:val="18"/>
                    </w:rPr>
                  </w:pPr>
                  <w:r w:rsidRPr="00655B14">
                    <w:rPr>
                      <w:color w:val="000000"/>
                      <w:sz w:val="12"/>
                      <w:szCs w:val="12"/>
                      <w:shd w:val="clear" w:color="auto" w:fill="FFFFFF"/>
                    </w:rPr>
                    <w:t>PRESTAR EL SERVICIO PARA EL SUMINISTRO DE ENSAYOS DE APTITUD, INTERLABORATORIO CALS Y MATERIALES DE REFERENCIA PARA EL LABORATORIO DE SUELOS AGRICOLAS CESAR OYOLA GOZALEZ, DEL CENTRO AGROPECUARIO Y DE BIOTECNOLOGÍA EL PORVENIR. VIGENCIA 2022</w:t>
                  </w:r>
                </w:p>
              </w:tc>
              <w:tc>
                <w:tcPr>
                  <w:tcW w:w="1190" w:type="dxa"/>
                </w:tcPr>
                <w:p w14:paraId="2FFA2D24" w14:textId="7ED36A3D" w:rsidR="001D7944" w:rsidRPr="001D7944" w:rsidRDefault="001D7944" w:rsidP="001D7944">
                  <w:pPr>
                    <w:jc w:val="both"/>
                    <w:rPr>
                      <w:sz w:val="12"/>
                      <w:szCs w:val="12"/>
                    </w:rPr>
                  </w:pPr>
                  <w:r w:rsidRPr="001D7944">
                    <w:rPr>
                      <w:sz w:val="12"/>
                      <w:szCs w:val="12"/>
                    </w:rPr>
                    <w:t>CONSULTAR PROCESO EN SECOP II</w:t>
                  </w:r>
                </w:p>
              </w:tc>
              <w:tc>
                <w:tcPr>
                  <w:tcW w:w="957" w:type="dxa"/>
                </w:tcPr>
                <w:p w14:paraId="2BA27D52" w14:textId="554B3CC6" w:rsidR="001D7944" w:rsidRDefault="001D7944" w:rsidP="001D7944">
                  <w:pPr>
                    <w:jc w:val="both"/>
                    <w:rPr>
                      <w:sz w:val="18"/>
                      <w:szCs w:val="18"/>
                    </w:rPr>
                  </w:pPr>
                  <w:r w:rsidRPr="001D7944">
                    <w:rPr>
                      <w:sz w:val="12"/>
                      <w:szCs w:val="12"/>
                    </w:rPr>
                    <w:t>CONSULTAR PROCESO EN SECOP II</w:t>
                  </w:r>
                </w:p>
              </w:tc>
              <w:tc>
                <w:tcPr>
                  <w:tcW w:w="957" w:type="dxa"/>
                </w:tcPr>
                <w:p w14:paraId="13AE71F5" w14:textId="0919F74B" w:rsidR="001D7944" w:rsidRDefault="001D7944" w:rsidP="001D7944">
                  <w:pPr>
                    <w:jc w:val="both"/>
                    <w:rPr>
                      <w:sz w:val="18"/>
                      <w:szCs w:val="18"/>
                    </w:rPr>
                  </w:pPr>
                  <w:r w:rsidRPr="001D7944">
                    <w:rPr>
                      <w:sz w:val="12"/>
                      <w:szCs w:val="12"/>
                    </w:rPr>
                    <w:t>CONSULTAR PROCESO EN SECOP II</w:t>
                  </w:r>
                </w:p>
              </w:tc>
              <w:tc>
                <w:tcPr>
                  <w:tcW w:w="1017" w:type="dxa"/>
                  <w:vAlign w:val="center"/>
                </w:tcPr>
                <w:p w14:paraId="61B6AC54" w14:textId="77777777" w:rsidR="001D7944" w:rsidRPr="003F010E" w:rsidRDefault="001D7944" w:rsidP="001D7944">
                  <w:pPr>
                    <w:pBdr>
                      <w:top w:val="nil"/>
                      <w:left w:val="nil"/>
                      <w:bottom w:val="nil"/>
                      <w:right w:val="nil"/>
                      <w:between w:val="nil"/>
                    </w:pBdr>
                    <w:jc w:val="center"/>
                    <w:rPr>
                      <w:sz w:val="12"/>
                      <w:szCs w:val="12"/>
                      <w:lang w:val="en-US"/>
                    </w:rPr>
                  </w:pPr>
                  <w:r w:rsidRPr="003F010E">
                    <w:rPr>
                      <w:sz w:val="12"/>
                      <w:szCs w:val="12"/>
                      <w:lang w:val="en-US"/>
                    </w:rPr>
                    <w:t>Grupo Labservis Ltda</w:t>
                  </w:r>
                </w:p>
                <w:p w14:paraId="37FDF2CD" w14:textId="77777777" w:rsidR="001D7944" w:rsidRPr="003F010E" w:rsidRDefault="001D7944" w:rsidP="001D7944">
                  <w:pPr>
                    <w:pBdr>
                      <w:top w:val="nil"/>
                      <w:left w:val="nil"/>
                      <w:bottom w:val="nil"/>
                      <w:right w:val="nil"/>
                      <w:between w:val="nil"/>
                    </w:pBdr>
                    <w:jc w:val="center"/>
                    <w:rPr>
                      <w:sz w:val="12"/>
                      <w:szCs w:val="12"/>
                      <w:lang w:val="en-US"/>
                    </w:rPr>
                  </w:pPr>
                </w:p>
                <w:p w14:paraId="2458659C" w14:textId="77777777" w:rsidR="001D7944" w:rsidRPr="003F010E" w:rsidRDefault="001D7944" w:rsidP="001D7944">
                  <w:pPr>
                    <w:pBdr>
                      <w:top w:val="nil"/>
                      <w:left w:val="nil"/>
                      <w:bottom w:val="nil"/>
                      <w:right w:val="nil"/>
                      <w:between w:val="nil"/>
                    </w:pBdr>
                    <w:jc w:val="center"/>
                    <w:rPr>
                      <w:sz w:val="12"/>
                      <w:szCs w:val="12"/>
                      <w:lang w:val="en-US"/>
                    </w:rPr>
                  </w:pPr>
                  <w:r w:rsidRPr="003F010E">
                    <w:rPr>
                      <w:sz w:val="12"/>
                      <w:szCs w:val="12"/>
                      <w:lang w:val="en-US"/>
                    </w:rPr>
                    <w:t>As Analytical Ltda</w:t>
                  </w:r>
                </w:p>
                <w:p w14:paraId="6E3EE1EB" w14:textId="77777777" w:rsidR="001D7944" w:rsidRPr="003F010E" w:rsidRDefault="001D7944" w:rsidP="001D7944">
                  <w:pPr>
                    <w:pBdr>
                      <w:top w:val="nil"/>
                      <w:left w:val="nil"/>
                      <w:bottom w:val="nil"/>
                      <w:right w:val="nil"/>
                      <w:between w:val="nil"/>
                    </w:pBdr>
                    <w:jc w:val="center"/>
                    <w:rPr>
                      <w:sz w:val="12"/>
                      <w:szCs w:val="12"/>
                      <w:lang w:val="en-US"/>
                    </w:rPr>
                  </w:pPr>
                </w:p>
                <w:p w14:paraId="26567C34" w14:textId="7D6DE2D0" w:rsidR="001D7944" w:rsidRDefault="001D7944" w:rsidP="001D7944">
                  <w:pPr>
                    <w:jc w:val="both"/>
                    <w:rPr>
                      <w:sz w:val="18"/>
                      <w:szCs w:val="18"/>
                    </w:rPr>
                  </w:pPr>
                  <w:r w:rsidRPr="00655B14">
                    <w:rPr>
                      <w:sz w:val="12"/>
                      <w:szCs w:val="12"/>
                    </w:rPr>
                    <w:t>Jurídicos y Asociados Especializados SAS</w:t>
                  </w:r>
                </w:p>
              </w:tc>
              <w:tc>
                <w:tcPr>
                  <w:tcW w:w="951" w:type="dxa"/>
                  <w:vAlign w:val="center"/>
                </w:tcPr>
                <w:p w14:paraId="5EE79335" w14:textId="7BA33BDF" w:rsidR="001D7944" w:rsidRDefault="001D7944" w:rsidP="001D7944">
                  <w:pPr>
                    <w:jc w:val="both"/>
                    <w:rPr>
                      <w:sz w:val="18"/>
                      <w:szCs w:val="18"/>
                    </w:rPr>
                  </w:pPr>
                  <w:r w:rsidRPr="00655B14">
                    <w:rPr>
                      <w:sz w:val="12"/>
                      <w:szCs w:val="12"/>
                    </w:rPr>
                    <w:t>$12.45</w:t>
                  </w:r>
                  <w:r>
                    <w:rPr>
                      <w:sz w:val="12"/>
                      <w:szCs w:val="12"/>
                    </w:rPr>
                    <w:t>1</w:t>
                  </w:r>
                  <w:r w:rsidRPr="00655B14">
                    <w:rPr>
                      <w:sz w:val="12"/>
                      <w:szCs w:val="12"/>
                    </w:rPr>
                    <w:t>.</w:t>
                  </w:r>
                  <w:r>
                    <w:rPr>
                      <w:sz w:val="12"/>
                      <w:szCs w:val="12"/>
                    </w:rPr>
                    <w:t>506</w:t>
                  </w:r>
                </w:p>
              </w:tc>
              <w:tc>
                <w:tcPr>
                  <w:tcW w:w="940" w:type="dxa"/>
                  <w:vAlign w:val="center"/>
                </w:tcPr>
                <w:p w14:paraId="403CD305" w14:textId="77777777" w:rsidR="001D7944" w:rsidRDefault="001D7944" w:rsidP="001D7944">
                  <w:pPr>
                    <w:pBdr>
                      <w:top w:val="nil"/>
                      <w:left w:val="nil"/>
                      <w:bottom w:val="nil"/>
                      <w:right w:val="nil"/>
                      <w:between w:val="nil"/>
                    </w:pBdr>
                    <w:ind w:left="-92" w:right="-71"/>
                    <w:jc w:val="center"/>
                    <w:rPr>
                      <w:sz w:val="12"/>
                      <w:szCs w:val="12"/>
                    </w:rPr>
                  </w:pPr>
                  <w:r w:rsidRPr="00655B14">
                    <w:rPr>
                      <w:sz w:val="12"/>
                      <w:szCs w:val="12"/>
                    </w:rPr>
                    <w:t>Cumplimiento</w:t>
                  </w:r>
                </w:p>
                <w:p w14:paraId="78784E24" w14:textId="77777777" w:rsidR="001D7944" w:rsidRDefault="001D7944" w:rsidP="001D7944">
                  <w:pPr>
                    <w:pBdr>
                      <w:top w:val="nil"/>
                      <w:left w:val="nil"/>
                      <w:bottom w:val="nil"/>
                      <w:right w:val="nil"/>
                      <w:between w:val="nil"/>
                    </w:pBdr>
                    <w:ind w:left="-92" w:right="-71"/>
                    <w:jc w:val="center"/>
                    <w:rPr>
                      <w:sz w:val="12"/>
                      <w:szCs w:val="12"/>
                    </w:rPr>
                  </w:pPr>
                </w:p>
                <w:p w14:paraId="75073A8F" w14:textId="3A5AA76D" w:rsidR="001D7944" w:rsidRDefault="001D7944" w:rsidP="001D7944">
                  <w:pPr>
                    <w:jc w:val="both"/>
                    <w:rPr>
                      <w:sz w:val="18"/>
                      <w:szCs w:val="18"/>
                    </w:rPr>
                  </w:pPr>
                  <w:r w:rsidRPr="00655B14">
                    <w:rPr>
                      <w:sz w:val="12"/>
                      <w:szCs w:val="12"/>
                    </w:rPr>
                    <w:t>Calidad del Servicio</w:t>
                  </w:r>
                </w:p>
              </w:tc>
              <w:tc>
                <w:tcPr>
                  <w:tcW w:w="1003" w:type="dxa"/>
                </w:tcPr>
                <w:p w14:paraId="315E65C7" w14:textId="611CC633" w:rsidR="001D7944" w:rsidRDefault="001D7944" w:rsidP="001D7944">
                  <w:pPr>
                    <w:jc w:val="both"/>
                    <w:rPr>
                      <w:sz w:val="18"/>
                      <w:szCs w:val="18"/>
                    </w:rPr>
                  </w:pPr>
                  <w:r w:rsidRPr="001D7944">
                    <w:rPr>
                      <w:sz w:val="12"/>
                      <w:szCs w:val="12"/>
                    </w:rPr>
                    <w:t>CONSULTAR PROCESO EN SECOP II</w:t>
                  </w:r>
                </w:p>
              </w:tc>
            </w:tr>
            <w:tr w:rsidR="001D7944" w14:paraId="1E88E856" w14:textId="77777777" w:rsidTr="001D7944">
              <w:tc>
                <w:tcPr>
                  <w:tcW w:w="1257" w:type="dxa"/>
                  <w:vAlign w:val="center"/>
                </w:tcPr>
                <w:p w14:paraId="1CEE3CDB" w14:textId="34D6070C" w:rsidR="001D7944" w:rsidRDefault="004E31E6" w:rsidP="001D7944">
                  <w:pPr>
                    <w:jc w:val="both"/>
                    <w:rPr>
                      <w:sz w:val="18"/>
                      <w:szCs w:val="18"/>
                    </w:rPr>
                  </w:pPr>
                  <w:r w:rsidRPr="004E31E6">
                    <w:rPr>
                      <w:b/>
                      <w:bCs/>
                      <w:sz w:val="12"/>
                      <w:szCs w:val="12"/>
                      <w:shd w:val="clear" w:color="auto" w:fill="FFFFFF"/>
                    </w:rPr>
                    <w:t>FISCALÍA GENERAL DE LA NACIÓN NIVEL CENTRAL</w:t>
                  </w:r>
                </w:p>
              </w:tc>
              <w:tc>
                <w:tcPr>
                  <w:tcW w:w="810" w:type="dxa"/>
                  <w:vAlign w:val="center"/>
                </w:tcPr>
                <w:p w14:paraId="7AA156E0" w14:textId="3D49550E" w:rsidR="001D7944" w:rsidRDefault="004E31E6" w:rsidP="001D7944">
                  <w:pPr>
                    <w:jc w:val="both"/>
                    <w:rPr>
                      <w:sz w:val="18"/>
                      <w:szCs w:val="18"/>
                    </w:rPr>
                  </w:pPr>
                  <w:r w:rsidRPr="004E31E6">
                    <w:rPr>
                      <w:sz w:val="12"/>
                      <w:szCs w:val="12"/>
                      <w:shd w:val="clear" w:color="auto" w:fill="FFFFFF"/>
                    </w:rPr>
                    <w:t xml:space="preserve">Selección </w:t>
                  </w:r>
                  <w:r w:rsidRPr="003F010E">
                    <w:rPr>
                      <w:b/>
                      <w:bCs/>
                      <w:sz w:val="12"/>
                      <w:szCs w:val="12"/>
                      <w:shd w:val="clear" w:color="auto" w:fill="FFFFFF"/>
                    </w:rPr>
                    <w:t>abreviada subasta inversaFGN-NC-IPSE-0036-2022</w:t>
                  </w:r>
                </w:p>
              </w:tc>
              <w:tc>
                <w:tcPr>
                  <w:tcW w:w="1443" w:type="dxa"/>
                  <w:vAlign w:val="center"/>
                </w:tcPr>
                <w:p w14:paraId="1A8ECDDB" w14:textId="53B9C9F6" w:rsidR="001D7944" w:rsidRDefault="004E31E6" w:rsidP="001D7944">
                  <w:pPr>
                    <w:jc w:val="both"/>
                    <w:rPr>
                      <w:sz w:val="18"/>
                      <w:szCs w:val="18"/>
                    </w:rPr>
                  </w:pPr>
                  <w:r w:rsidRPr="004E31E6">
                    <w:rPr>
                      <w:sz w:val="12"/>
                      <w:szCs w:val="12"/>
                      <w:shd w:val="clear" w:color="auto" w:fill="FFFFFF"/>
                    </w:rPr>
                    <w:t>ADQUIRIR MATERIALES DE REFERENCIA CERTIFICADOS DE SUSTANCIAS SICOACTIVAS PARA LOS GRUPOS DE QUÍMICA DE LA FISCALÍA GENERAL DE LA NACIÓN</w:t>
                  </w:r>
                </w:p>
              </w:tc>
              <w:tc>
                <w:tcPr>
                  <w:tcW w:w="1190" w:type="dxa"/>
                </w:tcPr>
                <w:p w14:paraId="2B008243" w14:textId="77777777" w:rsidR="001D7944" w:rsidRDefault="001D7944" w:rsidP="001D7944">
                  <w:pPr>
                    <w:jc w:val="both"/>
                    <w:rPr>
                      <w:sz w:val="12"/>
                      <w:szCs w:val="12"/>
                    </w:rPr>
                  </w:pPr>
                  <w:r w:rsidRPr="001D7944">
                    <w:rPr>
                      <w:sz w:val="12"/>
                      <w:szCs w:val="12"/>
                    </w:rPr>
                    <w:t>CONSULTAR PROCESO EN SECOP II</w:t>
                  </w:r>
                </w:p>
                <w:p w14:paraId="737C1569" w14:textId="66C6B030" w:rsidR="004E31E6" w:rsidRDefault="004E31E6" w:rsidP="001D7944">
                  <w:pPr>
                    <w:jc w:val="both"/>
                    <w:rPr>
                      <w:sz w:val="18"/>
                      <w:szCs w:val="18"/>
                    </w:rPr>
                  </w:pPr>
                </w:p>
              </w:tc>
              <w:tc>
                <w:tcPr>
                  <w:tcW w:w="957" w:type="dxa"/>
                </w:tcPr>
                <w:p w14:paraId="7A4E4897" w14:textId="3E9CF6A2" w:rsidR="001D7944" w:rsidRDefault="001D7944" w:rsidP="001D7944">
                  <w:pPr>
                    <w:jc w:val="both"/>
                    <w:rPr>
                      <w:sz w:val="18"/>
                      <w:szCs w:val="18"/>
                    </w:rPr>
                  </w:pPr>
                  <w:r w:rsidRPr="001D7944">
                    <w:rPr>
                      <w:sz w:val="12"/>
                      <w:szCs w:val="12"/>
                    </w:rPr>
                    <w:t>CONSULTAR PROCESO EN SECOP II</w:t>
                  </w:r>
                </w:p>
              </w:tc>
              <w:tc>
                <w:tcPr>
                  <w:tcW w:w="957" w:type="dxa"/>
                </w:tcPr>
                <w:p w14:paraId="2843B4FB" w14:textId="1DD2D04D" w:rsidR="001D7944" w:rsidRDefault="001D7944" w:rsidP="001D7944">
                  <w:pPr>
                    <w:jc w:val="both"/>
                    <w:rPr>
                      <w:sz w:val="18"/>
                      <w:szCs w:val="18"/>
                    </w:rPr>
                  </w:pPr>
                  <w:r w:rsidRPr="001D7944">
                    <w:rPr>
                      <w:sz w:val="12"/>
                      <w:szCs w:val="12"/>
                    </w:rPr>
                    <w:t>CONSULTAR PROCESO EN SECOP II</w:t>
                  </w:r>
                </w:p>
              </w:tc>
              <w:tc>
                <w:tcPr>
                  <w:tcW w:w="1017" w:type="dxa"/>
                  <w:vAlign w:val="center"/>
                </w:tcPr>
                <w:p w14:paraId="4882B8DB" w14:textId="05483AF8" w:rsidR="001D7944" w:rsidRDefault="001D7944" w:rsidP="001D7944">
                  <w:pPr>
                    <w:jc w:val="both"/>
                    <w:rPr>
                      <w:sz w:val="18"/>
                      <w:szCs w:val="18"/>
                    </w:rPr>
                  </w:pPr>
                  <w:r>
                    <w:rPr>
                      <w:color w:val="000000"/>
                      <w:sz w:val="12"/>
                      <w:szCs w:val="12"/>
                    </w:rPr>
                    <w:t>Química MG SAS</w:t>
                  </w:r>
                </w:p>
              </w:tc>
              <w:tc>
                <w:tcPr>
                  <w:tcW w:w="951" w:type="dxa"/>
                  <w:vAlign w:val="center"/>
                </w:tcPr>
                <w:p w14:paraId="65907AA1" w14:textId="77777777" w:rsidR="004E31E6" w:rsidRDefault="004E31E6" w:rsidP="001D7944">
                  <w:pPr>
                    <w:jc w:val="both"/>
                    <w:rPr>
                      <w:sz w:val="12"/>
                      <w:szCs w:val="12"/>
                      <w:shd w:val="clear" w:color="auto" w:fill="FFFFFF"/>
                    </w:rPr>
                  </w:pPr>
                  <w:r w:rsidRPr="004E31E6">
                    <w:rPr>
                      <w:sz w:val="12"/>
                      <w:szCs w:val="12"/>
                      <w:shd w:val="clear" w:color="auto" w:fill="FFFFFF"/>
                    </w:rPr>
                    <w:t>122.105.900</w:t>
                  </w:r>
                </w:p>
                <w:p w14:paraId="59FA81D3" w14:textId="1985BA1C" w:rsidR="001D7944" w:rsidRDefault="001D7944" w:rsidP="001D7944">
                  <w:pPr>
                    <w:jc w:val="both"/>
                    <w:rPr>
                      <w:sz w:val="18"/>
                      <w:szCs w:val="18"/>
                    </w:rPr>
                  </w:pPr>
                </w:p>
              </w:tc>
              <w:tc>
                <w:tcPr>
                  <w:tcW w:w="940" w:type="dxa"/>
                  <w:vAlign w:val="center"/>
                </w:tcPr>
                <w:p w14:paraId="241C489D" w14:textId="77777777" w:rsidR="001D7944" w:rsidRDefault="001D7944" w:rsidP="001D7944">
                  <w:pPr>
                    <w:pBdr>
                      <w:top w:val="nil"/>
                      <w:left w:val="nil"/>
                      <w:bottom w:val="nil"/>
                      <w:right w:val="nil"/>
                      <w:between w:val="nil"/>
                    </w:pBdr>
                    <w:ind w:left="-68" w:right="-71"/>
                    <w:jc w:val="center"/>
                    <w:rPr>
                      <w:color w:val="000000"/>
                      <w:sz w:val="12"/>
                      <w:szCs w:val="12"/>
                    </w:rPr>
                  </w:pPr>
                  <w:r>
                    <w:rPr>
                      <w:color w:val="000000"/>
                      <w:sz w:val="12"/>
                      <w:szCs w:val="12"/>
                    </w:rPr>
                    <w:t>Cumplimiento</w:t>
                  </w:r>
                </w:p>
                <w:p w14:paraId="6C1A81E7" w14:textId="77777777" w:rsidR="001D7944" w:rsidRDefault="001D7944" w:rsidP="001D7944">
                  <w:pPr>
                    <w:pBdr>
                      <w:top w:val="nil"/>
                      <w:left w:val="nil"/>
                      <w:bottom w:val="nil"/>
                      <w:right w:val="nil"/>
                      <w:between w:val="nil"/>
                    </w:pBdr>
                    <w:ind w:left="-68" w:right="-71"/>
                    <w:jc w:val="center"/>
                    <w:rPr>
                      <w:color w:val="000000"/>
                      <w:sz w:val="12"/>
                      <w:szCs w:val="12"/>
                    </w:rPr>
                  </w:pPr>
                </w:p>
                <w:p w14:paraId="7A535470" w14:textId="4FF67713" w:rsidR="001D7944" w:rsidRDefault="001D7944" w:rsidP="001D7944">
                  <w:pPr>
                    <w:jc w:val="both"/>
                    <w:rPr>
                      <w:sz w:val="18"/>
                      <w:szCs w:val="18"/>
                    </w:rPr>
                  </w:pPr>
                  <w:r>
                    <w:rPr>
                      <w:color w:val="000000"/>
                      <w:sz w:val="12"/>
                      <w:szCs w:val="12"/>
                    </w:rPr>
                    <w:t>Calidad y Correcto F</w:t>
                  </w:r>
                  <w:r w:rsidRPr="00EB7ED1">
                    <w:rPr>
                      <w:color w:val="000000"/>
                      <w:sz w:val="10"/>
                      <w:szCs w:val="10"/>
                    </w:rPr>
                    <w:t>uncionamiento</w:t>
                  </w:r>
                </w:p>
              </w:tc>
              <w:tc>
                <w:tcPr>
                  <w:tcW w:w="1003" w:type="dxa"/>
                </w:tcPr>
                <w:p w14:paraId="69DB5641" w14:textId="7FB7DE65" w:rsidR="001D7944" w:rsidRDefault="001D7944" w:rsidP="001D7944">
                  <w:pPr>
                    <w:jc w:val="both"/>
                    <w:rPr>
                      <w:sz w:val="18"/>
                      <w:szCs w:val="18"/>
                    </w:rPr>
                  </w:pPr>
                  <w:r w:rsidRPr="001D7944">
                    <w:rPr>
                      <w:sz w:val="12"/>
                      <w:szCs w:val="12"/>
                    </w:rPr>
                    <w:t>CONSULTAR PROCESO EN SECOP II</w:t>
                  </w:r>
                </w:p>
              </w:tc>
            </w:tr>
            <w:tr w:rsidR="001D7944" w14:paraId="18DB83F7" w14:textId="77777777" w:rsidTr="002E3FAE">
              <w:tc>
                <w:tcPr>
                  <w:tcW w:w="1257" w:type="dxa"/>
                  <w:vAlign w:val="center"/>
                </w:tcPr>
                <w:p w14:paraId="0545F43A" w14:textId="3A41928C" w:rsidR="001D7944" w:rsidRDefault="004E31E6" w:rsidP="001D7944">
                  <w:pPr>
                    <w:jc w:val="both"/>
                    <w:rPr>
                      <w:sz w:val="18"/>
                      <w:szCs w:val="18"/>
                    </w:rPr>
                  </w:pPr>
                  <w:r w:rsidRPr="004E31E6">
                    <w:rPr>
                      <w:b/>
                      <w:bCs/>
                      <w:sz w:val="12"/>
                      <w:szCs w:val="12"/>
                      <w:shd w:val="clear" w:color="auto" w:fill="FFFFFF"/>
                    </w:rPr>
                    <w:t>FISCALÍA GENERAL DE LA NACIÓN NIVEL CENTRAL</w:t>
                  </w:r>
                </w:p>
              </w:tc>
              <w:tc>
                <w:tcPr>
                  <w:tcW w:w="810" w:type="dxa"/>
                  <w:vAlign w:val="center"/>
                </w:tcPr>
                <w:p w14:paraId="67B70566" w14:textId="61CAB13E" w:rsidR="001D7944" w:rsidRDefault="004E31E6" w:rsidP="001D7944">
                  <w:pPr>
                    <w:jc w:val="both"/>
                    <w:rPr>
                      <w:sz w:val="18"/>
                      <w:szCs w:val="18"/>
                    </w:rPr>
                  </w:pPr>
                  <w:r w:rsidRPr="003F010E">
                    <w:rPr>
                      <w:sz w:val="12"/>
                      <w:szCs w:val="12"/>
                    </w:rPr>
                    <w:t>Mínima cuantíaFGN-NC-MC-0040-2023</w:t>
                  </w:r>
                </w:p>
              </w:tc>
              <w:tc>
                <w:tcPr>
                  <w:tcW w:w="1443" w:type="dxa"/>
                  <w:vAlign w:val="center"/>
                </w:tcPr>
                <w:p w14:paraId="7356F9F6" w14:textId="4713E3DE" w:rsidR="001D7944" w:rsidRDefault="001D7944" w:rsidP="001D7944">
                  <w:pPr>
                    <w:jc w:val="both"/>
                    <w:rPr>
                      <w:sz w:val="18"/>
                      <w:szCs w:val="18"/>
                    </w:rPr>
                  </w:pPr>
                  <w:r w:rsidRPr="00137983">
                    <w:rPr>
                      <w:sz w:val="12"/>
                      <w:szCs w:val="12"/>
                      <w:shd w:val="clear" w:color="auto" w:fill="FFFFFF"/>
                    </w:rPr>
                    <w:t>ADQUIRIR MATERIALES DE REFERENCIA CERTIFICADOS DE SUSTANCIAS SICOACTIVAS PARA LOS GRUPOS DE QUÍMICA DE LA FISCALÍA GENERAL DE LA NACIÓN</w:t>
                  </w:r>
                </w:p>
              </w:tc>
              <w:tc>
                <w:tcPr>
                  <w:tcW w:w="1190" w:type="dxa"/>
                </w:tcPr>
                <w:p w14:paraId="6AC03F63" w14:textId="01AFF45E" w:rsidR="001D7944" w:rsidRDefault="001D7944" w:rsidP="001D7944">
                  <w:pPr>
                    <w:jc w:val="both"/>
                    <w:rPr>
                      <w:sz w:val="18"/>
                      <w:szCs w:val="18"/>
                    </w:rPr>
                  </w:pPr>
                  <w:r w:rsidRPr="001D7944">
                    <w:rPr>
                      <w:sz w:val="12"/>
                      <w:szCs w:val="12"/>
                    </w:rPr>
                    <w:t>CONSULTAR PROCESO EN SECOP II</w:t>
                  </w:r>
                </w:p>
              </w:tc>
              <w:tc>
                <w:tcPr>
                  <w:tcW w:w="957" w:type="dxa"/>
                </w:tcPr>
                <w:p w14:paraId="6C4C9DE4" w14:textId="0F8D32FC" w:rsidR="001D7944" w:rsidRDefault="001D7944" w:rsidP="001D7944">
                  <w:pPr>
                    <w:jc w:val="both"/>
                    <w:rPr>
                      <w:sz w:val="18"/>
                      <w:szCs w:val="18"/>
                    </w:rPr>
                  </w:pPr>
                  <w:r w:rsidRPr="001D7944">
                    <w:rPr>
                      <w:sz w:val="12"/>
                      <w:szCs w:val="12"/>
                    </w:rPr>
                    <w:t>CONSULTAR PROCESO EN SECOP II</w:t>
                  </w:r>
                </w:p>
              </w:tc>
              <w:tc>
                <w:tcPr>
                  <w:tcW w:w="957" w:type="dxa"/>
                </w:tcPr>
                <w:p w14:paraId="5252275E" w14:textId="74750A72" w:rsidR="001D7944" w:rsidRDefault="001D7944" w:rsidP="001D7944">
                  <w:pPr>
                    <w:jc w:val="both"/>
                    <w:rPr>
                      <w:sz w:val="18"/>
                      <w:szCs w:val="18"/>
                    </w:rPr>
                  </w:pPr>
                  <w:r w:rsidRPr="001D7944">
                    <w:rPr>
                      <w:sz w:val="12"/>
                      <w:szCs w:val="12"/>
                    </w:rPr>
                    <w:t>CONSULTAR PROCESO EN SECOP II</w:t>
                  </w:r>
                </w:p>
              </w:tc>
              <w:tc>
                <w:tcPr>
                  <w:tcW w:w="1017" w:type="dxa"/>
                  <w:vAlign w:val="center"/>
                </w:tcPr>
                <w:p w14:paraId="34BD1E96" w14:textId="23986585" w:rsidR="001D7944" w:rsidRDefault="001D7944" w:rsidP="001D7944">
                  <w:pPr>
                    <w:jc w:val="both"/>
                    <w:rPr>
                      <w:sz w:val="18"/>
                      <w:szCs w:val="18"/>
                    </w:rPr>
                  </w:pPr>
                  <w:r w:rsidRPr="00137983">
                    <w:rPr>
                      <w:color w:val="000000"/>
                      <w:sz w:val="12"/>
                      <w:szCs w:val="12"/>
                    </w:rPr>
                    <w:t>Química MG SAS</w:t>
                  </w:r>
                </w:p>
              </w:tc>
              <w:tc>
                <w:tcPr>
                  <w:tcW w:w="951" w:type="dxa"/>
                  <w:vAlign w:val="center"/>
                </w:tcPr>
                <w:p w14:paraId="341B0F6A" w14:textId="77777777" w:rsidR="004E31E6" w:rsidRDefault="004E31E6" w:rsidP="001D7944">
                  <w:pPr>
                    <w:jc w:val="both"/>
                    <w:rPr>
                      <w:sz w:val="12"/>
                      <w:szCs w:val="12"/>
                      <w:shd w:val="clear" w:color="auto" w:fill="FFFFFF"/>
                    </w:rPr>
                  </w:pPr>
                  <w:r w:rsidRPr="004E31E6">
                    <w:rPr>
                      <w:sz w:val="12"/>
                      <w:szCs w:val="12"/>
                      <w:shd w:val="clear" w:color="auto" w:fill="FFFFFF"/>
                    </w:rPr>
                    <w:t>116.000.000</w:t>
                  </w:r>
                </w:p>
                <w:p w14:paraId="564B2760" w14:textId="37FE8D20" w:rsidR="001D7944" w:rsidRDefault="001D7944" w:rsidP="001D7944">
                  <w:pPr>
                    <w:jc w:val="both"/>
                    <w:rPr>
                      <w:sz w:val="18"/>
                      <w:szCs w:val="18"/>
                    </w:rPr>
                  </w:pPr>
                </w:p>
              </w:tc>
              <w:tc>
                <w:tcPr>
                  <w:tcW w:w="940" w:type="dxa"/>
                  <w:vAlign w:val="center"/>
                </w:tcPr>
                <w:p w14:paraId="1F8885C5" w14:textId="77777777" w:rsidR="001D7944" w:rsidRPr="00137983" w:rsidRDefault="001D7944" w:rsidP="001D7944">
                  <w:pPr>
                    <w:pBdr>
                      <w:top w:val="nil"/>
                      <w:left w:val="nil"/>
                      <w:bottom w:val="nil"/>
                      <w:right w:val="nil"/>
                      <w:between w:val="nil"/>
                    </w:pBdr>
                    <w:ind w:left="-68" w:right="-71"/>
                    <w:jc w:val="center"/>
                    <w:rPr>
                      <w:color w:val="000000"/>
                      <w:sz w:val="12"/>
                      <w:szCs w:val="12"/>
                    </w:rPr>
                  </w:pPr>
                  <w:r w:rsidRPr="00137983">
                    <w:rPr>
                      <w:color w:val="000000"/>
                      <w:sz w:val="12"/>
                      <w:szCs w:val="12"/>
                    </w:rPr>
                    <w:t>Cumplimiento</w:t>
                  </w:r>
                </w:p>
                <w:p w14:paraId="53809EDF" w14:textId="77777777" w:rsidR="001D7944" w:rsidRPr="00137983" w:rsidRDefault="001D7944" w:rsidP="001D7944">
                  <w:pPr>
                    <w:pBdr>
                      <w:top w:val="nil"/>
                      <w:left w:val="nil"/>
                      <w:bottom w:val="nil"/>
                      <w:right w:val="nil"/>
                      <w:between w:val="nil"/>
                    </w:pBdr>
                    <w:ind w:left="-68" w:right="-71"/>
                    <w:jc w:val="center"/>
                    <w:rPr>
                      <w:color w:val="000000"/>
                      <w:sz w:val="12"/>
                      <w:szCs w:val="12"/>
                    </w:rPr>
                  </w:pPr>
                </w:p>
                <w:p w14:paraId="1C326146" w14:textId="085BB5B8" w:rsidR="001D7944" w:rsidRDefault="001D7944" w:rsidP="001D7944">
                  <w:pPr>
                    <w:jc w:val="both"/>
                    <w:rPr>
                      <w:sz w:val="18"/>
                      <w:szCs w:val="18"/>
                    </w:rPr>
                  </w:pPr>
                  <w:r w:rsidRPr="00137983">
                    <w:rPr>
                      <w:color w:val="000000"/>
                      <w:sz w:val="12"/>
                      <w:szCs w:val="12"/>
                    </w:rPr>
                    <w:t>Calidad y Correcto Funcionamiento</w:t>
                  </w:r>
                </w:p>
              </w:tc>
              <w:tc>
                <w:tcPr>
                  <w:tcW w:w="1003" w:type="dxa"/>
                </w:tcPr>
                <w:p w14:paraId="53CA7446" w14:textId="62E2685B" w:rsidR="001D7944" w:rsidRDefault="001D7944" w:rsidP="001D7944">
                  <w:pPr>
                    <w:jc w:val="both"/>
                    <w:rPr>
                      <w:sz w:val="18"/>
                      <w:szCs w:val="18"/>
                    </w:rPr>
                  </w:pPr>
                  <w:r w:rsidRPr="001D7944">
                    <w:rPr>
                      <w:sz w:val="12"/>
                      <w:szCs w:val="12"/>
                    </w:rPr>
                    <w:t>CONSULTAR PROCESO EN SECOP II</w:t>
                  </w:r>
                </w:p>
              </w:tc>
            </w:tr>
          </w:tbl>
          <w:p w14:paraId="24D47094" w14:textId="31E95C0A" w:rsidR="0058324D" w:rsidRPr="00BC13F3" w:rsidRDefault="0058324D" w:rsidP="00E121DB">
            <w:pPr>
              <w:pBdr>
                <w:top w:val="nil"/>
                <w:left w:val="nil"/>
                <w:bottom w:val="nil"/>
                <w:right w:val="nil"/>
                <w:between w:val="nil"/>
              </w:pBdr>
              <w:jc w:val="both"/>
              <w:rPr>
                <w:sz w:val="18"/>
                <w:szCs w:val="18"/>
              </w:rPr>
            </w:pPr>
          </w:p>
        </w:tc>
      </w:tr>
      <w:tr w:rsidR="009440D2" w14:paraId="3E1E42C9" w14:textId="77777777" w:rsidTr="00987B53">
        <w:trPr>
          <w:trHeight w:val="587"/>
          <w:jc w:val="center"/>
        </w:trPr>
        <w:tc>
          <w:tcPr>
            <w:tcW w:w="11452" w:type="dxa"/>
            <w:tcBorders>
              <w:top w:val="single" w:sz="4" w:space="0" w:color="auto"/>
              <w:left w:val="single" w:sz="4" w:space="0" w:color="auto"/>
              <w:bottom w:val="single" w:sz="4" w:space="0" w:color="auto"/>
              <w:right w:val="single" w:sz="4" w:space="0" w:color="auto"/>
            </w:tcBorders>
            <w:shd w:val="clear" w:color="auto" w:fill="auto"/>
          </w:tcPr>
          <w:p w14:paraId="75E8C617" w14:textId="77777777" w:rsidR="009440D2" w:rsidRPr="00866053" w:rsidRDefault="009440D2" w:rsidP="00577219">
            <w:pPr>
              <w:pBdr>
                <w:top w:val="nil"/>
                <w:left w:val="nil"/>
                <w:bottom w:val="nil"/>
                <w:right w:val="nil"/>
                <w:between w:val="nil"/>
              </w:pBdr>
              <w:jc w:val="both"/>
              <w:rPr>
                <w:color w:val="000000"/>
                <w:sz w:val="18"/>
                <w:szCs w:val="18"/>
                <w:u w:val="single"/>
              </w:rPr>
            </w:pPr>
            <w:r w:rsidRPr="00866053">
              <w:rPr>
                <w:b/>
                <w:color w:val="000000"/>
                <w:sz w:val="18"/>
                <w:szCs w:val="18"/>
                <w:u w:val="single"/>
              </w:rPr>
              <w:lastRenderedPageBreak/>
              <w:t>ANÁLISIS DE EL(LOS) RIESGO(S) Y LA FORMA DE MITIGARLO(S)</w:t>
            </w:r>
            <w:r w:rsidRPr="00866053">
              <w:rPr>
                <w:color w:val="000000"/>
                <w:sz w:val="18"/>
                <w:szCs w:val="18"/>
                <w:u w:val="single"/>
              </w:rPr>
              <w:t xml:space="preserve"> </w:t>
            </w:r>
            <w:r w:rsidRPr="00866053">
              <w:rPr>
                <w:b/>
                <w:color w:val="000000"/>
                <w:sz w:val="18"/>
                <w:szCs w:val="18"/>
                <w:u w:val="single"/>
              </w:rPr>
              <w:t>(numeral 6 del Artículo 2.2.1.1.2.1.1, Decreto 1082 de 2015):</w:t>
            </w:r>
          </w:p>
          <w:p w14:paraId="366EEAA9" w14:textId="196D5C18" w:rsidR="00554079" w:rsidRPr="00766843" w:rsidRDefault="00554079" w:rsidP="00554079">
            <w:pPr>
              <w:widowControl/>
              <w:autoSpaceDE/>
              <w:autoSpaceDN/>
              <w:ind w:left="495" w:hanging="495"/>
              <w:jc w:val="center"/>
              <w:rPr>
                <w:b/>
                <w:sz w:val="18"/>
                <w:szCs w:val="18"/>
                <w:lang w:val="es-MX"/>
              </w:rPr>
            </w:pPr>
          </w:p>
          <w:p w14:paraId="502CB390" w14:textId="5E5C24F6" w:rsidR="00B532AF" w:rsidRPr="00987B53" w:rsidRDefault="007F4869" w:rsidP="00B532AF">
            <w:pPr>
              <w:tabs>
                <w:tab w:val="left" w:pos="5850"/>
              </w:tabs>
              <w:rPr>
                <w:sz w:val="20"/>
                <w:szCs w:val="20"/>
              </w:rPr>
            </w:pPr>
            <w:r w:rsidRPr="00987B53">
              <w:rPr>
                <w:sz w:val="20"/>
                <w:szCs w:val="20"/>
              </w:rPr>
              <w:t>Ver Estudio Previo.</w:t>
            </w:r>
          </w:p>
          <w:p w14:paraId="1002D088" w14:textId="3DEDD57C" w:rsidR="007F4869" w:rsidRDefault="007F4869" w:rsidP="00B532AF">
            <w:pPr>
              <w:tabs>
                <w:tab w:val="left" w:pos="5850"/>
              </w:tabs>
              <w:rPr>
                <w:i/>
                <w:sz w:val="20"/>
                <w:szCs w:val="20"/>
              </w:rPr>
            </w:pPr>
          </w:p>
          <w:p w14:paraId="7C64B26F" w14:textId="7CF07B7B" w:rsidR="004E31E6" w:rsidRPr="00125402" w:rsidRDefault="004E31E6" w:rsidP="00554079">
            <w:pPr>
              <w:tabs>
                <w:tab w:val="left" w:pos="5850"/>
              </w:tabs>
              <w:rPr>
                <w:i/>
                <w:sz w:val="12"/>
                <w:szCs w:val="12"/>
              </w:rPr>
            </w:pPr>
          </w:p>
        </w:tc>
      </w:tr>
    </w:tbl>
    <w:p w14:paraId="4AB1BF4B" w14:textId="368B5CA4" w:rsidR="00987B53" w:rsidRPr="005369A8" w:rsidRDefault="00987B53" w:rsidP="00477392">
      <w:pPr>
        <w:tabs>
          <w:tab w:val="left" w:pos="4802"/>
        </w:tabs>
        <w:rPr>
          <w:i/>
          <w:sz w:val="12"/>
          <w:szCs w:val="12"/>
        </w:rPr>
      </w:pPr>
      <w:r w:rsidRPr="00866053">
        <w:rPr>
          <w:i/>
          <w:sz w:val="12"/>
          <w:szCs w:val="12"/>
        </w:rPr>
        <w:t xml:space="preserve">Proyectó: </w:t>
      </w:r>
      <w:r>
        <w:rPr>
          <w:i/>
          <w:sz w:val="12"/>
          <w:szCs w:val="12"/>
        </w:rPr>
        <w:t>Mónica Moreno</w:t>
      </w:r>
      <w:r w:rsidRPr="00866053">
        <w:rPr>
          <w:i/>
          <w:sz w:val="12"/>
          <w:szCs w:val="12"/>
        </w:rPr>
        <w:t>, Profesional GPAP</w:t>
      </w:r>
    </w:p>
    <w:p w14:paraId="20047C2F" w14:textId="77777777" w:rsidR="00987B53" w:rsidRDefault="00987B53" w:rsidP="00477392">
      <w:pPr>
        <w:tabs>
          <w:tab w:val="left" w:pos="5850"/>
        </w:tabs>
        <w:rPr>
          <w:i/>
          <w:sz w:val="12"/>
          <w:szCs w:val="12"/>
        </w:rPr>
      </w:pPr>
      <w:r>
        <w:rPr>
          <w:i/>
          <w:sz w:val="12"/>
          <w:szCs w:val="12"/>
        </w:rPr>
        <w:t>Modifico: Daniel Orjuela, Profesional GAPAP</w:t>
      </w:r>
    </w:p>
    <w:p w14:paraId="704546C3" w14:textId="671CEC0A" w:rsidR="009440D2" w:rsidRDefault="00987B53" w:rsidP="00477392">
      <w:pPr>
        <w:widowControl/>
        <w:autoSpaceDE/>
        <w:autoSpaceDN/>
        <w:spacing w:after="160" w:line="259" w:lineRule="auto"/>
      </w:pPr>
      <w:r>
        <w:rPr>
          <w:i/>
          <w:sz w:val="12"/>
          <w:szCs w:val="12"/>
        </w:rPr>
        <w:t>Ajustó:  Rossmary Ortiz Salinas, Profesional Especializado GNGEC</w:t>
      </w:r>
    </w:p>
    <w:sectPr w:rsidR="009440D2" w:rsidSect="009228E0">
      <w:headerReference w:type="default" r:id="rId32"/>
      <w:pgSz w:w="12240" w:h="15840"/>
      <w:pgMar w:top="1417" w:right="1701" w:bottom="1417" w:left="1701" w:header="141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F549F47" w16cex:dateUtc="2025-03-29T17:08:00Z"/>
  <w16cex:commentExtensible w16cex:durableId="27779D88" w16cex:dateUtc="2025-03-29T17:29:00Z"/>
  <w16cex:commentExtensible w16cex:durableId="1C0B645C" w16cex:dateUtc="2025-03-29T17:30:00Z"/>
  <w16cex:commentExtensible w16cex:durableId="0010303B" w16cex:dateUtc="2025-03-29T17:32:00Z"/>
  <w16cex:commentExtensible w16cex:durableId="5B07D5D0" w16cex:dateUtc="2025-03-29T17:58:00Z"/>
  <w16cex:commentExtensible w16cex:durableId="4852F926" w16cex:dateUtc="2025-03-29T19:04:00Z"/>
  <w16cex:commentExtensible w16cex:durableId="78561CC2" w16cex:dateUtc="2025-03-29T19:40:00Z"/>
  <w16cex:commentExtensible w16cex:durableId="136D6E49" w16cex:dateUtc="2025-03-29T19:48:00Z"/>
  <w16cex:commentExtensible w16cex:durableId="6246F24E" w16cex:dateUtc="2025-03-29T16:56:00Z"/>
  <w16cex:commentExtensible w16cex:durableId="030C1935" w16cex:dateUtc="2025-03-31T12: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A8139D" w16cid:durableId="1F549F47"/>
  <w16cid:commentId w16cid:paraId="48F994AA" w16cid:durableId="27779D88"/>
  <w16cid:commentId w16cid:paraId="66A67EB8" w16cid:durableId="1C0B645C"/>
  <w16cid:commentId w16cid:paraId="7D2857F8" w16cid:durableId="0010303B"/>
  <w16cid:commentId w16cid:paraId="414D8CB2" w16cid:durableId="5B07D5D0"/>
  <w16cid:commentId w16cid:paraId="01B09FF3" w16cid:durableId="4852F926"/>
  <w16cid:commentId w16cid:paraId="75C13ACE" w16cid:durableId="78561CC2"/>
  <w16cid:commentId w16cid:paraId="047B3C64" w16cid:durableId="136D6E49"/>
  <w16cid:commentId w16cid:paraId="7891A549" w16cid:durableId="6246F24E"/>
  <w16cid:commentId w16cid:paraId="34224AA2" w16cid:durableId="030C19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C21593" w14:textId="77777777" w:rsidR="00E91A37" w:rsidRDefault="00E91A37" w:rsidP="0037588F">
      <w:r>
        <w:separator/>
      </w:r>
    </w:p>
  </w:endnote>
  <w:endnote w:type="continuationSeparator" w:id="0">
    <w:p w14:paraId="17EC3A27" w14:textId="77777777" w:rsidR="00E91A37" w:rsidRDefault="00E91A37"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altName w:val="Yu Gothic UI"/>
    <w:panose1 w:val="00000000000000000000"/>
    <w:charset w:val="80"/>
    <w:family w:val="auto"/>
    <w:notTrueType/>
    <w:pitch w:val="default"/>
    <w:sig w:usb0="00000001" w:usb1="08070000" w:usb2="00000010" w:usb3="00000000" w:csb0="00020000" w:csb1="00000000"/>
  </w:font>
  <w:font w:name="Aptos Narrow">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BDE28" w14:textId="77777777" w:rsidR="00E91A37" w:rsidRDefault="00E91A37" w:rsidP="0037588F">
      <w:r>
        <w:separator/>
      </w:r>
    </w:p>
  </w:footnote>
  <w:footnote w:type="continuationSeparator" w:id="0">
    <w:p w14:paraId="5DA3A8CB" w14:textId="77777777" w:rsidR="00E91A37" w:rsidRDefault="00E91A37" w:rsidP="0037588F">
      <w:r>
        <w:continuationSeparator/>
      </w:r>
    </w:p>
  </w:footnote>
  <w:footnote w:id="1">
    <w:p w14:paraId="131EEF5C" w14:textId="77777777" w:rsidR="003D28DC" w:rsidRPr="00B31847" w:rsidRDefault="003D28DC" w:rsidP="009D17CC">
      <w:pPr>
        <w:pStyle w:val="Textonotapie"/>
        <w:rPr>
          <w:rFonts w:ascii="Arial" w:hAnsi="Arial" w:cs="Arial"/>
          <w:sz w:val="14"/>
          <w:szCs w:val="14"/>
        </w:rPr>
      </w:pPr>
      <w:r w:rsidRPr="00B31847">
        <w:rPr>
          <w:rStyle w:val="Refdenotaalpie"/>
          <w:rFonts w:ascii="Arial" w:hAnsi="Arial" w:cs="Arial"/>
          <w:sz w:val="14"/>
          <w:szCs w:val="14"/>
        </w:rPr>
        <w:footnoteRef/>
      </w:r>
      <w:r w:rsidRPr="00B31847">
        <w:rPr>
          <w:rFonts w:ascii="Arial" w:hAnsi="Arial" w:cs="Arial"/>
          <w:sz w:val="14"/>
          <w:szCs w:val="14"/>
        </w:rPr>
        <w:t xml:space="preserve"> Banco de la República. (2025). </w:t>
      </w:r>
      <w:r w:rsidRPr="00B31847">
        <w:rPr>
          <w:rFonts w:ascii="Arial" w:hAnsi="Arial" w:cs="Arial"/>
          <w:i/>
          <w:iCs/>
          <w:sz w:val="14"/>
          <w:szCs w:val="14"/>
        </w:rPr>
        <w:t>Tasa de cambio o tasa de cambio representativa del mercado</w:t>
      </w:r>
      <w:r w:rsidRPr="00B31847">
        <w:rPr>
          <w:rFonts w:ascii="Arial" w:hAnsi="Arial" w:cs="Arial"/>
          <w:sz w:val="14"/>
          <w:szCs w:val="14"/>
        </w:rPr>
        <w:t>. Recuperado de https://www.banrep.gov.co/</w:t>
      </w:r>
    </w:p>
    <w:p w14:paraId="24D14BC7" w14:textId="77777777" w:rsidR="003D28DC" w:rsidRDefault="003D28DC" w:rsidP="009D17CC">
      <w:pPr>
        <w:pStyle w:val="Textonotapie"/>
      </w:pPr>
    </w:p>
  </w:footnote>
  <w:footnote w:id="2">
    <w:p w14:paraId="52C12EA7" w14:textId="77777777" w:rsidR="003D28DC" w:rsidRPr="00B31847" w:rsidRDefault="003D28DC" w:rsidP="00607640">
      <w:pPr>
        <w:pStyle w:val="Textonotapie"/>
        <w:rPr>
          <w:rFonts w:ascii="Arial" w:hAnsi="Arial" w:cs="Arial"/>
          <w:sz w:val="14"/>
          <w:szCs w:val="14"/>
        </w:rPr>
      </w:pPr>
      <w:r w:rsidRPr="00B31847">
        <w:rPr>
          <w:rStyle w:val="Refdenotaalpie"/>
          <w:rFonts w:ascii="Arial" w:hAnsi="Arial" w:cs="Arial"/>
          <w:sz w:val="14"/>
          <w:szCs w:val="14"/>
        </w:rPr>
        <w:footnoteRef/>
      </w:r>
      <w:r w:rsidRPr="00B31847">
        <w:rPr>
          <w:rFonts w:ascii="Arial" w:hAnsi="Arial" w:cs="Arial"/>
          <w:sz w:val="14"/>
          <w:szCs w:val="14"/>
        </w:rPr>
        <w:t xml:space="preserve"> Banco de la República. (2025). </w:t>
      </w:r>
      <w:r w:rsidRPr="00B31847">
        <w:rPr>
          <w:rFonts w:ascii="Arial" w:hAnsi="Arial" w:cs="Arial"/>
          <w:i/>
          <w:iCs/>
          <w:sz w:val="14"/>
          <w:szCs w:val="14"/>
        </w:rPr>
        <w:t>Inflación en Colombia</w:t>
      </w:r>
      <w:r w:rsidRPr="00B31847">
        <w:rPr>
          <w:rFonts w:ascii="Arial" w:hAnsi="Arial" w:cs="Arial"/>
          <w:sz w:val="14"/>
          <w:szCs w:val="14"/>
        </w:rPr>
        <w:t>. Recuperado de https://www.banrep.gov.co/</w:t>
      </w:r>
    </w:p>
  </w:footnote>
  <w:footnote w:id="3">
    <w:p w14:paraId="1BE7CFAE" w14:textId="77777777" w:rsidR="003D28DC" w:rsidRPr="00B31847" w:rsidRDefault="003D28DC" w:rsidP="00B1041B">
      <w:pPr>
        <w:pStyle w:val="Textonotapie"/>
        <w:rPr>
          <w:rFonts w:ascii="Arial" w:hAnsi="Arial" w:cs="Arial"/>
          <w:sz w:val="14"/>
          <w:szCs w:val="14"/>
        </w:rPr>
      </w:pPr>
      <w:r w:rsidRPr="00B31847">
        <w:rPr>
          <w:rStyle w:val="Refdenotaalpie"/>
          <w:rFonts w:ascii="Arial" w:hAnsi="Arial" w:cs="Arial"/>
          <w:sz w:val="14"/>
          <w:szCs w:val="14"/>
        </w:rPr>
        <w:footnoteRef/>
      </w:r>
      <w:r w:rsidRPr="00B31847">
        <w:rPr>
          <w:rFonts w:ascii="Arial" w:hAnsi="Arial" w:cs="Arial"/>
          <w:sz w:val="14"/>
          <w:szCs w:val="14"/>
        </w:rPr>
        <w:t xml:space="preserve"> Banco de la República.  </w:t>
      </w:r>
      <w:r w:rsidRPr="00B31847">
        <w:rPr>
          <w:rFonts w:ascii="Arial" w:hAnsi="Arial" w:cs="Arial"/>
          <w:i/>
          <w:iCs/>
          <w:sz w:val="14"/>
          <w:szCs w:val="14"/>
        </w:rPr>
        <w:t>Informe de Política Monetaria</w:t>
      </w:r>
      <w:r w:rsidRPr="00B31847">
        <w:rPr>
          <w:rFonts w:ascii="Arial" w:hAnsi="Arial" w:cs="Arial"/>
          <w:sz w:val="14"/>
          <w:szCs w:val="14"/>
        </w:rPr>
        <w:t xml:space="preserve">. Enero 2025. Recuperado de </w:t>
      </w:r>
      <w:r w:rsidRPr="00B31847">
        <w:rPr>
          <w:rFonts w:ascii="Arial" w:hAnsi="Arial" w:cs="Arial"/>
          <w:sz w:val="14"/>
          <w:szCs w:val="14"/>
          <w:lang w:val="es-ES"/>
        </w:rPr>
        <w:t>https://www.banrep.gov.co/es/informes</w:t>
      </w:r>
    </w:p>
  </w:footnote>
  <w:footnote w:id="4">
    <w:p w14:paraId="6BBFD44F" w14:textId="77777777" w:rsidR="003D28DC" w:rsidRPr="00B31847" w:rsidRDefault="003D28DC" w:rsidP="00B1041B">
      <w:pPr>
        <w:pStyle w:val="Textonotapie"/>
        <w:rPr>
          <w:rFonts w:ascii="Arial" w:hAnsi="Arial" w:cs="Arial"/>
          <w:sz w:val="14"/>
          <w:szCs w:val="14"/>
        </w:rPr>
      </w:pPr>
      <w:r w:rsidRPr="00B31847">
        <w:rPr>
          <w:rStyle w:val="Refdenotaalpie"/>
          <w:rFonts w:ascii="Arial" w:hAnsi="Arial" w:cs="Arial"/>
          <w:sz w:val="14"/>
          <w:szCs w:val="14"/>
        </w:rPr>
        <w:footnoteRef/>
      </w:r>
      <w:r w:rsidRPr="00B31847">
        <w:rPr>
          <w:rFonts w:ascii="Arial" w:hAnsi="Arial" w:cs="Arial"/>
          <w:sz w:val="14"/>
          <w:szCs w:val="14"/>
        </w:rPr>
        <w:t xml:space="preserve"> DEPARTAMENTO ADMINISTRATIVO NACIONAL DE ESTADÍSTICA – DANE (2025). </w:t>
      </w:r>
      <w:r w:rsidRPr="00B31847">
        <w:rPr>
          <w:rFonts w:ascii="Arial" w:hAnsi="Arial" w:cs="Arial"/>
          <w:i/>
          <w:iCs/>
          <w:sz w:val="14"/>
          <w:szCs w:val="14"/>
        </w:rPr>
        <w:t>Indice de Precios al Consumidor -  IPC</w:t>
      </w:r>
      <w:r w:rsidRPr="00B31847">
        <w:rPr>
          <w:rFonts w:ascii="Arial" w:hAnsi="Arial" w:cs="Arial"/>
          <w:sz w:val="14"/>
          <w:szCs w:val="14"/>
        </w:rPr>
        <w:t>. Recuperado de https://www.dane.gov.co/</w:t>
      </w:r>
    </w:p>
    <w:p w14:paraId="3940CC97" w14:textId="77777777" w:rsidR="003D28DC" w:rsidRPr="00B31847" w:rsidRDefault="003D28DC" w:rsidP="00B1041B">
      <w:pPr>
        <w:pStyle w:val="Textonotapie"/>
        <w:rPr>
          <w:rFonts w:ascii="Arial" w:hAnsi="Arial" w:cs="Arial"/>
          <w:sz w:val="14"/>
          <w:szCs w:val="14"/>
        </w:rPr>
      </w:pPr>
    </w:p>
  </w:footnote>
  <w:footnote w:id="5">
    <w:p w14:paraId="05F59A4B" w14:textId="77777777" w:rsidR="003D28DC" w:rsidRPr="00B31847" w:rsidRDefault="003D28DC" w:rsidP="00B1041B">
      <w:pPr>
        <w:pStyle w:val="Textonotapie"/>
        <w:rPr>
          <w:rFonts w:ascii="Arial" w:hAnsi="Arial" w:cs="Arial"/>
          <w:sz w:val="14"/>
          <w:szCs w:val="14"/>
        </w:rPr>
      </w:pPr>
      <w:r w:rsidRPr="00B31847">
        <w:rPr>
          <w:rStyle w:val="Refdenotaalpie"/>
          <w:rFonts w:ascii="Arial" w:hAnsi="Arial" w:cs="Arial"/>
          <w:sz w:val="14"/>
          <w:szCs w:val="14"/>
        </w:rPr>
        <w:footnoteRef/>
      </w:r>
      <w:r w:rsidRPr="00B31847">
        <w:rPr>
          <w:rFonts w:ascii="Arial" w:hAnsi="Arial" w:cs="Arial"/>
          <w:sz w:val="14"/>
          <w:szCs w:val="14"/>
        </w:rPr>
        <w:t xml:space="preserve"> DEPARTAMENTO ADMINISTRATIVO NACIONAL DE ESTADÍSTICA – DANE (marzo de 2025). </w:t>
      </w:r>
      <w:r w:rsidRPr="00B31847">
        <w:rPr>
          <w:rFonts w:ascii="Arial" w:hAnsi="Arial" w:cs="Arial"/>
          <w:i/>
          <w:iCs/>
          <w:sz w:val="14"/>
          <w:szCs w:val="14"/>
        </w:rPr>
        <w:t>Boletín técnico.</w:t>
      </w:r>
      <w:r w:rsidRPr="00B31847">
        <w:rPr>
          <w:rFonts w:ascii="Arial" w:hAnsi="Arial" w:cs="Arial"/>
          <w:sz w:val="14"/>
          <w:szCs w:val="14"/>
        </w:rPr>
        <w:t xml:space="preserve"> Recuperado de https://www.dane.gov.co/</w:t>
      </w:r>
    </w:p>
    <w:p w14:paraId="3A2CF621" w14:textId="77777777" w:rsidR="003D28DC" w:rsidRDefault="003D28DC" w:rsidP="00B1041B">
      <w:pPr>
        <w:pStyle w:val="Textonotapie"/>
      </w:pPr>
    </w:p>
  </w:footnote>
  <w:footnote w:id="6">
    <w:p w14:paraId="0770F7FE" w14:textId="77777777" w:rsidR="003D28DC" w:rsidRDefault="003D28DC" w:rsidP="00735878">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r>
        <w:rPr>
          <w:color w:val="000000"/>
          <w:sz w:val="16"/>
          <w:szCs w:val="16"/>
        </w:rPr>
        <w:t>https://www.colombiacompra.gov.co/tienda-virtual-del-estado-colombiano/acuerdos-marco</w:t>
      </w:r>
    </w:p>
  </w:footnote>
  <w:footnote w:id="7">
    <w:p w14:paraId="6A2C7677" w14:textId="77777777" w:rsidR="003D28DC" w:rsidRDefault="003D28DC" w:rsidP="002E3FAE">
      <w:pPr>
        <w:pBdr>
          <w:top w:val="nil"/>
          <w:left w:val="nil"/>
          <w:bottom w:val="nil"/>
          <w:right w:val="nil"/>
          <w:between w:val="nil"/>
        </w:pBdr>
        <w:rPr>
          <w:color w:val="000000"/>
        </w:rPr>
      </w:pPr>
      <w:r>
        <w:rPr>
          <w:vertAlign w:val="superscript"/>
        </w:rPr>
        <w:footnoteRef/>
      </w:r>
      <w:r>
        <w:rPr>
          <w:color w:val="000000"/>
          <w:sz w:val="16"/>
          <w:szCs w:val="16"/>
        </w:rPr>
        <w:t>Los requisitos habilitantes son: Experiencia general (código(s) de bienes y servicios de naciones unidas), capacidad jurídica, capacidad financiera y capacidad organizacional.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3D28DC" w14:paraId="1E9AB20B" w14:textId="77777777" w:rsidTr="00B5472E">
      <w:trPr>
        <w:trHeight w:val="416"/>
      </w:trPr>
      <w:tc>
        <w:tcPr>
          <w:tcW w:w="1413" w:type="dxa"/>
          <w:vMerge w:val="restart"/>
        </w:tcPr>
        <w:p w14:paraId="53A1EE2D" w14:textId="77777777" w:rsidR="003D28DC" w:rsidRDefault="003D28DC" w:rsidP="00B5472E">
          <w:pPr>
            <w:rPr>
              <w:noProof/>
              <w:lang w:eastAsia="es-CO"/>
            </w:rPr>
          </w:pPr>
          <w:r>
            <w:rPr>
              <w:noProof/>
              <w:lang w:val="es-CO" w:eastAsia="es-CO"/>
            </w:rPr>
            <w:drawing>
              <wp:anchor distT="0" distB="0" distL="114300" distR="114300" simplePos="0" relativeHeight="251672064" behindDoc="0" locked="0" layoutInCell="1" allowOverlap="1" wp14:anchorId="10493D93" wp14:editId="64CBD93D">
                <wp:simplePos x="0" y="0"/>
                <wp:positionH relativeFrom="column">
                  <wp:posOffset>0</wp:posOffset>
                </wp:positionH>
                <wp:positionV relativeFrom="paragraph">
                  <wp:posOffset>88265</wp:posOffset>
                </wp:positionV>
                <wp:extent cx="727710" cy="828675"/>
                <wp:effectExtent l="0" t="0" r="0"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063B0653" w14:textId="77777777" w:rsidR="003D28DC" w:rsidRDefault="003D28DC" w:rsidP="00B5472E"/>
      </w:tc>
      <w:tc>
        <w:tcPr>
          <w:tcW w:w="9219" w:type="dxa"/>
          <w:gridSpan w:val="2"/>
          <w:vAlign w:val="center"/>
        </w:tcPr>
        <w:p w14:paraId="216E46B1" w14:textId="77777777" w:rsidR="003D28DC" w:rsidRPr="00F0027E" w:rsidRDefault="003D28DC" w:rsidP="00B5472E">
          <w:pPr>
            <w:jc w:val="center"/>
            <w:rPr>
              <w:b/>
            </w:rPr>
          </w:pPr>
          <w:r w:rsidRPr="00B5472E">
            <w:rPr>
              <w:b/>
              <w:sz w:val="20"/>
            </w:rPr>
            <w:t>IN</w:t>
          </w:r>
          <w:r>
            <w:rPr>
              <w:b/>
              <w:sz w:val="20"/>
            </w:rPr>
            <w:t>S</w:t>
          </w:r>
          <w:r w:rsidRPr="00B5472E">
            <w:rPr>
              <w:b/>
              <w:sz w:val="20"/>
            </w:rPr>
            <w:t>TITUTO NACIONAL DE MEDICINA LEGAL Y CIENCIAS FORENSES</w:t>
          </w:r>
        </w:p>
      </w:tc>
    </w:tr>
    <w:tr w:rsidR="003D28DC" w14:paraId="668B9AB7" w14:textId="77777777" w:rsidTr="00B5472E">
      <w:trPr>
        <w:trHeight w:val="353"/>
      </w:trPr>
      <w:tc>
        <w:tcPr>
          <w:tcW w:w="1413" w:type="dxa"/>
          <w:vMerge/>
        </w:tcPr>
        <w:p w14:paraId="2FAD1D40" w14:textId="77777777" w:rsidR="003D28DC" w:rsidRDefault="003D28DC" w:rsidP="00B5472E"/>
      </w:tc>
      <w:tc>
        <w:tcPr>
          <w:tcW w:w="6350" w:type="dxa"/>
          <w:vMerge w:val="restart"/>
          <w:vAlign w:val="center"/>
        </w:tcPr>
        <w:p w14:paraId="2363B3E6" w14:textId="77777777" w:rsidR="003D28DC" w:rsidRDefault="003D28DC" w:rsidP="00664F60">
          <w:pPr>
            <w:jc w:val="center"/>
            <w:rPr>
              <w:sz w:val="20"/>
              <w:szCs w:val="20"/>
              <w:lang w:val="es-CO"/>
            </w:rPr>
          </w:pPr>
          <w:r w:rsidRPr="002A1C76">
            <w:rPr>
              <w:sz w:val="20"/>
              <w:szCs w:val="20"/>
              <w:lang w:val="es-CO"/>
            </w:rPr>
            <w:t xml:space="preserve">ANÁLISIS ECONÓMICO DEL SECTOR </w:t>
          </w:r>
        </w:p>
        <w:p w14:paraId="1F47DE25" w14:textId="42F94104" w:rsidR="003D28DC" w:rsidRPr="00646BAB" w:rsidRDefault="003D28DC" w:rsidP="00664F60">
          <w:pPr>
            <w:jc w:val="center"/>
            <w:rPr>
              <w:color w:val="FF0000"/>
              <w:sz w:val="20"/>
              <w:szCs w:val="20"/>
            </w:rPr>
          </w:pPr>
          <w:r w:rsidRPr="0006131D">
            <w:rPr>
              <w:sz w:val="20"/>
              <w:szCs w:val="20"/>
              <w:lang w:val="es-CO"/>
            </w:rPr>
            <w:t>SELECCIÓN</w:t>
          </w:r>
          <w:r>
            <w:rPr>
              <w:sz w:val="20"/>
              <w:szCs w:val="20"/>
              <w:lang w:val="es-CO"/>
            </w:rPr>
            <w:t xml:space="preserve"> </w:t>
          </w:r>
          <w:r w:rsidRPr="0006131D">
            <w:rPr>
              <w:sz w:val="20"/>
              <w:szCs w:val="20"/>
              <w:lang w:val="es-CO"/>
            </w:rPr>
            <w:t>ABREVIADA </w:t>
          </w:r>
          <w:r>
            <w:rPr>
              <w:sz w:val="20"/>
              <w:szCs w:val="20"/>
              <w:lang w:val="es-CO"/>
            </w:rPr>
            <w:t>PARA LA ADQUISICIÓN DE BIENES Y SERVICIOS DE CARACTERISTICAS TECNICAS UNIFORMES BAJO EL PROCEDIMIENTO DE SUBASTA INVERSA ELECTRONICA</w:t>
          </w:r>
        </w:p>
      </w:tc>
      <w:tc>
        <w:tcPr>
          <w:tcW w:w="2869" w:type="dxa"/>
          <w:vAlign w:val="center"/>
        </w:tcPr>
        <w:p w14:paraId="2321E645" w14:textId="63EF4A5D" w:rsidR="003D28DC" w:rsidRPr="00B5472E" w:rsidRDefault="003D28DC" w:rsidP="0097321E">
          <w:pPr>
            <w:rPr>
              <w:sz w:val="14"/>
              <w:szCs w:val="18"/>
            </w:rPr>
          </w:pPr>
          <w:r>
            <w:rPr>
              <w:sz w:val="14"/>
              <w:szCs w:val="18"/>
            </w:rPr>
            <w:t xml:space="preserve">Código del anexo: </w:t>
          </w:r>
          <w:r w:rsidRPr="009440D2">
            <w:rPr>
              <w:sz w:val="14"/>
              <w:szCs w:val="18"/>
              <w:lang w:val="es-CO"/>
            </w:rPr>
            <w:t>DG-A-P-114-AX-011 </w:t>
          </w:r>
        </w:p>
      </w:tc>
    </w:tr>
    <w:tr w:rsidR="003D28DC" w14:paraId="21C42AF5" w14:textId="77777777" w:rsidTr="00B5472E">
      <w:trPr>
        <w:trHeight w:val="353"/>
      </w:trPr>
      <w:tc>
        <w:tcPr>
          <w:tcW w:w="1413" w:type="dxa"/>
          <w:vMerge/>
        </w:tcPr>
        <w:p w14:paraId="14BB3A6C" w14:textId="77777777" w:rsidR="003D28DC" w:rsidRDefault="003D28DC" w:rsidP="00B5472E"/>
      </w:tc>
      <w:tc>
        <w:tcPr>
          <w:tcW w:w="6350" w:type="dxa"/>
          <w:vMerge/>
          <w:vAlign w:val="center"/>
        </w:tcPr>
        <w:p w14:paraId="6DBCEFD6" w14:textId="77777777" w:rsidR="003D28DC" w:rsidRPr="00217E7E" w:rsidRDefault="003D28DC" w:rsidP="00B5472E">
          <w:pPr>
            <w:jc w:val="center"/>
            <w:rPr>
              <w:sz w:val="20"/>
              <w:szCs w:val="20"/>
            </w:rPr>
          </w:pPr>
        </w:p>
      </w:tc>
      <w:tc>
        <w:tcPr>
          <w:tcW w:w="2869" w:type="dxa"/>
          <w:vAlign w:val="center"/>
        </w:tcPr>
        <w:p w14:paraId="0449E433" w14:textId="572412AA" w:rsidR="003D28DC" w:rsidRDefault="003D28DC" w:rsidP="001374C2">
          <w:pPr>
            <w:rPr>
              <w:sz w:val="14"/>
              <w:szCs w:val="18"/>
            </w:rPr>
          </w:pPr>
          <w:r>
            <w:rPr>
              <w:sz w:val="14"/>
              <w:szCs w:val="18"/>
            </w:rPr>
            <w:t>Versión: 03</w:t>
          </w:r>
        </w:p>
      </w:tc>
    </w:tr>
    <w:tr w:rsidR="003D28DC" w14:paraId="52A90F00" w14:textId="77777777" w:rsidTr="0097321E">
      <w:trPr>
        <w:trHeight w:val="756"/>
      </w:trPr>
      <w:tc>
        <w:tcPr>
          <w:tcW w:w="1413" w:type="dxa"/>
          <w:vMerge/>
          <w:tcBorders>
            <w:bottom w:val="single" w:sz="4" w:space="0" w:color="auto"/>
          </w:tcBorders>
        </w:tcPr>
        <w:p w14:paraId="7DB0B5D8" w14:textId="77777777" w:rsidR="003D28DC" w:rsidRDefault="003D28DC" w:rsidP="00B5472E"/>
      </w:tc>
      <w:tc>
        <w:tcPr>
          <w:tcW w:w="6350" w:type="dxa"/>
          <w:vMerge/>
          <w:tcBorders>
            <w:bottom w:val="single" w:sz="4" w:space="0" w:color="auto"/>
          </w:tcBorders>
          <w:vAlign w:val="center"/>
        </w:tcPr>
        <w:p w14:paraId="7F3D0C30" w14:textId="77777777" w:rsidR="003D28DC" w:rsidRPr="00217E7E" w:rsidRDefault="003D28DC" w:rsidP="00B5472E">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64097CDB" w14:textId="0044EE84" w:rsidR="003D28DC" w:rsidRDefault="003D28DC" w:rsidP="00B5472E">
              <w:pPr>
                <w:pStyle w:val="Encabezado"/>
              </w:pPr>
              <w:r w:rsidRPr="00B5472E">
                <w:rPr>
                  <w:sz w:val="14"/>
                  <w:szCs w:val="14"/>
                </w:rPr>
                <w:t xml:space="preserve">Página </w:t>
              </w:r>
              <w:r w:rsidRPr="00B5472E">
                <w:rPr>
                  <w:b/>
                  <w:sz w:val="14"/>
                  <w:szCs w:val="14"/>
                </w:rPr>
                <w:fldChar w:fldCharType="begin"/>
              </w:r>
              <w:r w:rsidRPr="00B5472E">
                <w:rPr>
                  <w:b/>
                  <w:sz w:val="14"/>
                  <w:szCs w:val="14"/>
                </w:rPr>
                <w:instrText>PAGE</w:instrText>
              </w:r>
              <w:r w:rsidRPr="00B5472E">
                <w:rPr>
                  <w:b/>
                  <w:sz w:val="14"/>
                  <w:szCs w:val="14"/>
                </w:rPr>
                <w:fldChar w:fldCharType="separate"/>
              </w:r>
              <w:r w:rsidR="00D96D5A">
                <w:rPr>
                  <w:b/>
                  <w:noProof/>
                  <w:sz w:val="14"/>
                  <w:szCs w:val="14"/>
                </w:rPr>
                <w:t>15</w:t>
              </w:r>
              <w:r w:rsidRPr="00B5472E">
                <w:rPr>
                  <w:b/>
                  <w:sz w:val="14"/>
                  <w:szCs w:val="14"/>
                </w:rPr>
                <w:fldChar w:fldCharType="end"/>
              </w:r>
              <w:r w:rsidRPr="00B5472E">
                <w:rPr>
                  <w:sz w:val="14"/>
                  <w:szCs w:val="14"/>
                </w:rPr>
                <w:t xml:space="preserve"> de </w:t>
              </w:r>
              <w:r w:rsidRPr="00B5472E">
                <w:rPr>
                  <w:b/>
                  <w:sz w:val="14"/>
                  <w:szCs w:val="14"/>
                </w:rPr>
                <w:fldChar w:fldCharType="begin"/>
              </w:r>
              <w:r w:rsidRPr="00B5472E">
                <w:rPr>
                  <w:b/>
                  <w:sz w:val="14"/>
                  <w:szCs w:val="14"/>
                </w:rPr>
                <w:instrText>NUMPAGES</w:instrText>
              </w:r>
              <w:r w:rsidRPr="00B5472E">
                <w:rPr>
                  <w:b/>
                  <w:sz w:val="14"/>
                  <w:szCs w:val="14"/>
                </w:rPr>
                <w:fldChar w:fldCharType="separate"/>
              </w:r>
              <w:r w:rsidR="00D96D5A">
                <w:rPr>
                  <w:b/>
                  <w:noProof/>
                  <w:sz w:val="14"/>
                  <w:szCs w:val="14"/>
                </w:rPr>
                <w:t>15</w:t>
              </w:r>
              <w:r w:rsidRPr="00B5472E">
                <w:rPr>
                  <w:b/>
                  <w:sz w:val="14"/>
                  <w:szCs w:val="14"/>
                </w:rPr>
                <w:fldChar w:fldCharType="end"/>
              </w:r>
            </w:p>
          </w:sdtContent>
        </w:sdt>
        <w:p w14:paraId="5B07BB4B" w14:textId="77777777" w:rsidR="003D28DC" w:rsidRPr="00B5472E" w:rsidRDefault="003D28DC" w:rsidP="00B5472E">
          <w:pPr>
            <w:rPr>
              <w:sz w:val="14"/>
              <w:szCs w:val="18"/>
            </w:rPr>
          </w:pPr>
        </w:p>
      </w:tc>
    </w:tr>
  </w:tbl>
  <w:p w14:paraId="3AB15C46" w14:textId="77777777" w:rsidR="003D28DC" w:rsidRDefault="003D28D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032A"/>
    <w:multiLevelType w:val="multilevel"/>
    <w:tmpl w:val="035658E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C250803"/>
    <w:multiLevelType w:val="hybridMultilevel"/>
    <w:tmpl w:val="E314391C"/>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DB8107D"/>
    <w:multiLevelType w:val="hybridMultilevel"/>
    <w:tmpl w:val="7EDE8632"/>
    <w:lvl w:ilvl="0" w:tplc="79DA350C">
      <w:start w:val="8"/>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0437F3E"/>
    <w:multiLevelType w:val="multilevel"/>
    <w:tmpl w:val="092669EE"/>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3."/>
      <w:lvlJc w:val="left"/>
      <w:pPr>
        <w:ind w:left="720" w:hanging="720"/>
      </w:pPr>
      <w:rPr>
        <w:rFonts w:ascii="Arial" w:eastAsia="Times New Roman" w:hAnsi="Arial" w:cs="Arial"/>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4739B6"/>
    <w:multiLevelType w:val="multilevel"/>
    <w:tmpl w:val="7E868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9C6A1E"/>
    <w:multiLevelType w:val="hybridMultilevel"/>
    <w:tmpl w:val="FA9261C6"/>
    <w:lvl w:ilvl="0" w:tplc="0C0A000F">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698026E"/>
    <w:multiLevelType w:val="hybridMultilevel"/>
    <w:tmpl w:val="B480147C"/>
    <w:lvl w:ilvl="0" w:tplc="191489D2">
      <w:start w:val="1"/>
      <w:numFmt w:val="lowerLetter"/>
      <w:lvlText w:val="%1)"/>
      <w:lvlJc w:val="left"/>
      <w:pPr>
        <w:ind w:left="720" w:hanging="360"/>
      </w:pPr>
      <w:rPr>
        <w:rFonts w:ascii="Arial" w:eastAsia="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754301"/>
    <w:multiLevelType w:val="multilevel"/>
    <w:tmpl w:val="A08C9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D0578D3"/>
    <w:multiLevelType w:val="multilevel"/>
    <w:tmpl w:val="F93E6FC0"/>
    <w:lvl w:ilvl="0">
      <w:start w:val="1"/>
      <w:numFmt w:val="decimal"/>
      <w:lvlText w:val="%1."/>
      <w:lvlJc w:val="left"/>
      <w:pPr>
        <w:ind w:left="720" w:hanging="360"/>
      </w:pPr>
      <w:rPr>
        <w:rFonts w:ascii="Arial" w:eastAsia="Arial" w:hAnsi="Arial" w:cs="Arial"/>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EF556A5"/>
    <w:multiLevelType w:val="multilevel"/>
    <w:tmpl w:val="5CF6B7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98D3AAB"/>
    <w:multiLevelType w:val="multilevel"/>
    <w:tmpl w:val="C51C5F52"/>
    <w:lvl w:ilvl="0">
      <w:start w:val="4"/>
      <w:numFmt w:val="bullet"/>
      <w:lvlText w:val="-"/>
      <w:lvlJc w:val="left"/>
      <w:pPr>
        <w:ind w:left="360" w:hanging="360"/>
      </w:pPr>
      <w:rPr>
        <w:rFonts w:ascii="Arial" w:eastAsia="Arial" w:hAnsi="Arial" w:cs="Arial"/>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1" w15:restartNumberingAfterBreak="0">
    <w:nsid w:val="2E327BD3"/>
    <w:multiLevelType w:val="multilevel"/>
    <w:tmpl w:val="7FA20428"/>
    <w:lvl w:ilvl="0">
      <w:start w:val="4"/>
      <w:numFmt w:val="decimal"/>
      <w:lvlText w:val="%1."/>
      <w:lvlJc w:val="left"/>
      <w:pPr>
        <w:ind w:left="360" w:hanging="360"/>
      </w:pPr>
      <w:rPr>
        <w:rFonts w:ascii="Century Gothic" w:hAnsi="Century Gothic" w:hint="default"/>
        <w:sz w:val="16"/>
      </w:rPr>
    </w:lvl>
    <w:lvl w:ilvl="1">
      <w:start w:val="1"/>
      <w:numFmt w:val="decimal"/>
      <w:lvlText w:val="%1.%2."/>
      <w:lvlJc w:val="left"/>
      <w:pPr>
        <w:ind w:left="720" w:hanging="360"/>
      </w:pPr>
      <w:rPr>
        <w:rFonts w:ascii="Arial" w:hAnsi="Arial" w:cs="Arial" w:hint="default"/>
        <w:b/>
        <w:sz w:val="18"/>
        <w:szCs w:val="18"/>
      </w:rPr>
    </w:lvl>
    <w:lvl w:ilvl="2">
      <w:start w:val="1"/>
      <w:numFmt w:val="decimal"/>
      <w:lvlText w:val="%1.%2.%3."/>
      <w:lvlJc w:val="left"/>
      <w:pPr>
        <w:ind w:left="1440" w:hanging="720"/>
      </w:pPr>
      <w:rPr>
        <w:rFonts w:ascii="Century Gothic" w:hAnsi="Century Gothic" w:hint="default"/>
        <w:b/>
        <w:sz w:val="20"/>
      </w:rPr>
    </w:lvl>
    <w:lvl w:ilvl="3">
      <w:start w:val="1"/>
      <w:numFmt w:val="decimal"/>
      <w:lvlText w:val="%1.%2.%3.%4."/>
      <w:lvlJc w:val="left"/>
      <w:pPr>
        <w:ind w:left="1800" w:hanging="720"/>
      </w:pPr>
      <w:rPr>
        <w:rFonts w:ascii="Century Gothic" w:hAnsi="Century Gothic" w:hint="default"/>
        <w:sz w:val="16"/>
      </w:rPr>
    </w:lvl>
    <w:lvl w:ilvl="4">
      <w:start w:val="1"/>
      <w:numFmt w:val="decimal"/>
      <w:lvlText w:val="%1.%2.%3.%4.%5."/>
      <w:lvlJc w:val="left"/>
      <w:pPr>
        <w:ind w:left="2520" w:hanging="1080"/>
      </w:pPr>
      <w:rPr>
        <w:rFonts w:ascii="Century Gothic" w:hAnsi="Century Gothic" w:hint="default"/>
        <w:sz w:val="16"/>
      </w:rPr>
    </w:lvl>
    <w:lvl w:ilvl="5">
      <w:start w:val="1"/>
      <w:numFmt w:val="decimal"/>
      <w:lvlText w:val="%1.%2.%3.%4.%5.%6."/>
      <w:lvlJc w:val="left"/>
      <w:pPr>
        <w:ind w:left="2880" w:hanging="1080"/>
      </w:pPr>
      <w:rPr>
        <w:rFonts w:ascii="Century Gothic" w:hAnsi="Century Gothic" w:hint="default"/>
        <w:sz w:val="16"/>
      </w:rPr>
    </w:lvl>
    <w:lvl w:ilvl="6">
      <w:start w:val="1"/>
      <w:numFmt w:val="decimal"/>
      <w:lvlText w:val="%1.%2.%3.%4.%5.%6.%7."/>
      <w:lvlJc w:val="left"/>
      <w:pPr>
        <w:ind w:left="3600" w:hanging="1440"/>
      </w:pPr>
      <w:rPr>
        <w:rFonts w:ascii="Century Gothic" w:hAnsi="Century Gothic" w:hint="default"/>
        <w:sz w:val="16"/>
      </w:rPr>
    </w:lvl>
    <w:lvl w:ilvl="7">
      <w:start w:val="1"/>
      <w:numFmt w:val="decimal"/>
      <w:lvlText w:val="%1.%2.%3.%4.%5.%6.%7.%8."/>
      <w:lvlJc w:val="left"/>
      <w:pPr>
        <w:ind w:left="3960" w:hanging="1440"/>
      </w:pPr>
      <w:rPr>
        <w:rFonts w:ascii="Century Gothic" w:hAnsi="Century Gothic" w:hint="default"/>
        <w:sz w:val="16"/>
      </w:rPr>
    </w:lvl>
    <w:lvl w:ilvl="8">
      <w:start w:val="1"/>
      <w:numFmt w:val="decimal"/>
      <w:lvlText w:val="%1.%2.%3.%4.%5.%6.%7.%8.%9."/>
      <w:lvlJc w:val="left"/>
      <w:pPr>
        <w:ind w:left="4680" w:hanging="1800"/>
      </w:pPr>
      <w:rPr>
        <w:rFonts w:ascii="Century Gothic" w:hAnsi="Century Gothic" w:hint="default"/>
        <w:sz w:val="16"/>
      </w:rPr>
    </w:lvl>
  </w:abstractNum>
  <w:abstractNum w:abstractNumId="12" w15:restartNumberingAfterBreak="0">
    <w:nsid w:val="2F0924BC"/>
    <w:multiLevelType w:val="hybridMultilevel"/>
    <w:tmpl w:val="B9C426D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0B14034"/>
    <w:multiLevelType w:val="hybridMultilevel"/>
    <w:tmpl w:val="CF7208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9E2008"/>
    <w:multiLevelType w:val="hybridMultilevel"/>
    <w:tmpl w:val="4E1C08EC"/>
    <w:lvl w:ilvl="0" w:tplc="19EA6C00">
      <w:start w:val="1"/>
      <w:numFmt w:val="decimal"/>
      <w:lvlText w:val="%1."/>
      <w:lvlJc w:val="left"/>
      <w:pPr>
        <w:ind w:left="720" w:hanging="360"/>
      </w:pPr>
      <w:rPr>
        <w:rFonts w:eastAsia="Calibri"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54E39A5"/>
    <w:multiLevelType w:val="hybridMultilevel"/>
    <w:tmpl w:val="BD7CCA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0048AA"/>
    <w:multiLevelType w:val="hybridMultilevel"/>
    <w:tmpl w:val="10A26C34"/>
    <w:lvl w:ilvl="0" w:tplc="2662D690">
      <w:start w:val="1"/>
      <w:numFmt w:val="decimal"/>
      <w:lvlText w:val="%1)"/>
      <w:lvlJc w:val="left"/>
      <w:pPr>
        <w:ind w:left="429" w:hanging="360"/>
      </w:pPr>
    </w:lvl>
    <w:lvl w:ilvl="1" w:tplc="240A0019">
      <w:start w:val="1"/>
      <w:numFmt w:val="lowerLetter"/>
      <w:lvlText w:val="%2."/>
      <w:lvlJc w:val="left"/>
      <w:pPr>
        <w:ind w:left="1149" w:hanging="360"/>
      </w:pPr>
    </w:lvl>
    <w:lvl w:ilvl="2" w:tplc="240A001B">
      <w:start w:val="1"/>
      <w:numFmt w:val="lowerRoman"/>
      <w:lvlText w:val="%3."/>
      <w:lvlJc w:val="right"/>
      <w:pPr>
        <w:ind w:left="1869" w:hanging="180"/>
      </w:pPr>
    </w:lvl>
    <w:lvl w:ilvl="3" w:tplc="240A000F">
      <w:start w:val="1"/>
      <w:numFmt w:val="decimal"/>
      <w:lvlText w:val="%4."/>
      <w:lvlJc w:val="left"/>
      <w:pPr>
        <w:ind w:left="2589" w:hanging="360"/>
      </w:pPr>
    </w:lvl>
    <w:lvl w:ilvl="4" w:tplc="240A0019">
      <w:start w:val="1"/>
      <w:numFmt w:val="lowerLetter"/>
      <w:lvlText w:val="%5."/>
      <w:lvlJc w:val="left"/>
      <w:pPr>
        <w:ind w:left="3309" w:hanging="360"/>
      </w:pPr>
    </w:lvl>
    <w:lvl w:ilvl="5" w:tplc="240A001B">
      <w:start w:val="1"/>
      <w:numFmt w:val="lowerRoman"/>
      <w:lvlText w:val="%6."/>
      <w:lvlJc w:val="right"/>
      <w:pPr>
        <w:ind w:left="4029" w:hanging="180"/>
      </w:pPr>
    </w:lvl>
    <w:lvl w:ilvl="6" w:tplc="240A000F">
      <w:start w:val="1"/>
      <w:numFmt w:val="decimal"/>
      <w:lvlText w:val="%7."/>
      <w:lvlJc w:val="left"/>
      <w:pPr>
        <w:ind w:left="4749" w:hanging="360"/>
      </w:pPr>
    </w:lvl>
    <w:lvl w:ilvl="7" w:tplc="240A0019">
      <w:start w:val="1"/>
      <w:numFmt w:val="lowerLetter"/>
      <w:lvlText w:val="%8."/>
      <w:lvlJc w:val="left"/>
      <w:pPr>
        <w:ind w:left="5469" w:hanging="360"/>
      </w:pPr>
    </w:lvl>
    <w:lvl w:ilvl="8" w:tplc="240A001B">
      <w:start w:val="1"/>
      <w:numFmt w:val="lowerRoman"/>
      <w:lvlText w:val="%9."/>
      <w:lvlJc w:val="right"/>
      <w:pPr>
        <w:ind w:left="6189" w:hanging="180"/>
      </w:pPr>
    </w:lvl>
  </w:abstractNum>
  <w:abstractNum w:abstractNumId="17" w15:restartNumberingAfterBreak="0">
    <w:nsid w:val="3A842955"/>
    <w:multiLevelType w:val="hybridMultilevel"/>
    <w:tmpl w:val="56FE9F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D856045"/>
    <w:multiLevelType w:val="hybridMultilevel"/>
    <w:tmpl w:val="E314391C"/>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CD6776"/>
    <w:multiLevelType w:val="multilevel"/>
    <w:tmpl w:val="C1B0258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4991744D"/>
    <w:multiLevelType w:val="multilevel"/>
    <w:tmpl w:val="1D583CC6"/>
    <w:lvl w:ilvl="0">
      <w:start w:val="2"/>
      <w:numFmt w:val="bullet"/>
      <w:lvlText w:val="●"/>
      <w:lvlJc w:val="left"/>
      <w:pPr>
        <w:ind w:left="1068" w:hanging="360"/>
      </w:pPr>
      <w:rPr>
        <w:rFonts w:ascii="Noto Sans Symbols" w:eastAsia="Noto Sans Symbols" w:hAnsi="Noto Sans Symbols" w:cs="Noto Sans Symbols"/>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21" w15:restartNumberingAfterBreak="0">
    <w:nsid w:val="5791253C"/>
    <w:multiLevelType w:val="hybridMultilevel"/>
    <w:tmpl w:val="E314391C"/>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 w15:restartNumberingAfterBreak="0">
    <w:nsid w:val="58767987"/>
    <w:multiLevelType w:val="hybridMultilevel"/>
    <w:tmpl w:val="E15E7482"/>
    <w:lvl w:ilvl="0" w:tplc="15E09FD0">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690D26"/>
    <w:multiLevelType w:val="multilevel"/>
    <w:tmpl w:val="23D89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F0176B3"/>
    <w:multiLevelType w:val="hybridMultilevel"/>
    <w:tmpl w:val="81D6864A"/>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5" w15:restartNumberingAfterBreak="0">
    <w:nsid w:val="625C38C3"/>
    <w:multiLevelType w:val="multilevel"/>
    <w:tmpl w:val="BD4EFAF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6" w15:restartNumberingAfterBreak="0">
    <w:nsid w:val="6A406EE0"/>
    <w:multiLevelType w:val="hybridMultilevel"/>
    <w:tmpl w:val="96326A8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C6076AF"/>
    <w:multiLevelType w:val="hybridMultilevel"/>
    <w:tmpl w:val="B9C426D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49120F7"/>
    <w:multiLevelType w:val="multilevel"/>
    <w:tmpl w:val="D8F4BFF2"/>
    <w:lvl w:ilvl="0">
      <w:start w:val="1"/>
      <w:numFmt w:val="bullet"/>
      <w:lvlText w:val="●"/>
      <w:lvlJc w:val="left"/>
      <w:pPr>
        <w:ind w:left="927" w:hanging="360"/>
      </w:pPr>
      <w:rPr>
        <w:u w:val="none"/>
      </w:rPr>
    </w:lvl>
    <w:lvl w:ilvl="1">
      <w:start w:val="1"/>
      <w:numFmt w:val="bullet"/>
      <w:lvlText w:val="○"/>
      <w:lvlJc w:val="left"/>
      <w:pPr>
        <w:ind w:left="1647" w:hanging="360"/>
      </w:pPr>
      <w:rPr>
        <w:u w:val="none"/>
      </w:rPr>
    </w:lvl>
    <w:lvl w:ilvl="2">
      <w:start w:val="1"/>
      <w:numFmt w:val="bullet"/>
      <w:lvlText w:val="■"/>
      <w:lvlJc w:val="left"/>
      <w:pPr>
        <w:ind w:left="2367" w:hanging="360"/>
      </w:pPr>
      <w:rPr>
        <w:u w:val="none"/>
      </w:rPr>
    </w:lvl>
    <w:lvl w:ilvl="3">
      <w:start w:val="1"/>
      <w:numFmt w:val="bullet"/>
      <w:lvlText w:val="●"/>
      <w:lvlJc w:val="left"/>
      <w:pPr>
        <w:ind w:left="3087" w:hanging="360"/>
      </w:pPr>
      <w:rPr>
        <w:u w:val="none"/>
      </w:rPr>
    </w:lvl>
    <w:lvl w:ilvl="4">
      <w:start w:val="1"/>
      <w:numFmt w:val="bullet"/>
      <w:lvlText w:val="○"/>
      <w:lvlJc w:val="left"/>
      <w:pPr>
        <w:ind w:left="3807" w:hanging="360"/>
      </w:pPr>
      <w:rPr>
        <w:u w:val="none"/>
      </w:rPr>
    </w:lvl>
    <w:lvl w:ilvl="5">
      <w:start w:val="1"/>
      <w:numFmt w:val="bullet"/>
      <w:lvlText w:val="■"/>
      <w:lvlJc w:val="left"/>
      <w:pPr>
        <w:ind w:left="4527" w:hanging="360"/>
      </w:pPr>
      <w:rPr>
        <w:u w:val="none"/>
      </w:rPr>
    </w:lvl>
    <w:lvl w:ilvl="6">
      <w:start w:val="1"/>
      <w:numFmt w:val="bullet"/>
      <w:lvlText w:val="●"/>
      <w:lvlJc w:val="left"/>
      <w:pPr>
        <w:ind w:left="5247" w:hanging="360"/>
      </w:pPr>
      <w:rPr>
        <w:u w:val="none"/>
      </w:rPr>
    </w:lvl>
    <w:lvl w:ilvl="7">
      <w:start w:val="1"/>
      <w:numFmt w:val="bullet"/>
      <w:lvlText w:val="○"/>
      <w:lvlJc w:val="left"/>
      <w:pPr>
        <w:ind w:left="5967" w:hanging="360"/>
      </w:pPr>
      <w:rPr>
        <w:u w:val="none"/>
      </w:rPr>
    </w:lvl>
    <w:lvl w:ilvl="8">
      <w:start w:val="1"/>
      <w:numFmt w:val="bullet"/>
      <w:lvlText w:val="■"/>
      <w:lvlJc w:val="left"/>
      <w:pPr>
        <w:ind w:left="6687" w:hanging="360"/>
      </w:pPr>
      <w:rPr>
        <w:u w:val="none"/>
      </w:rPr>
    </w:lvl>
  </w:abstractNum>
  <w:abstractNum w:abstractNumId="29" w15:restartNumberingAfterBreak="0">
    <w:nsid w:val="77D61FF8"/>
    <w:multiLevelType w:val="hybridMultilevel"/>
    <w:tmpl w:val="E6AA947A"/>
    <w:lvl w:ilvl="0" w:tplc="27DA2C80">
      <w:start w:val="1"/>
      <w:numFmt w:val="decimal"/>
      <w:lvlText w:val="%1."/>
      <w:lvlJc w:val="left"/>
      <w:pPr>
        <w:tabs>
          <w:tab w:val="num" w:pos="720"/>
        </w:tabs>
        <w:ind w:left="720" w:hanging="360"/>
      </w:pPr>
      <w:rPr>
        <w:rFonts w:hint="default"/>
        <w:sz w:val="18"/>
        <w:szCs w:val="18"/>
      </w:r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23"/>
  </w:num>
  <w:num w:numId="5">
    <w:abstractNumId w:val="19"/>
  </w:num>
  <w:num w:numId="6">
    <w:abstractNumId w:val="20"/>
  </w:num>
  <w:num w:numId="7">
    <w:abstractNumId w:val="0"/>
  </w:num>
  <w:num w:numId="8">
    <w:abstractNumId w:val="7"/>
  </w:num>
  <w:num w:numId="9">
    <w:abstractNumId w:val="25"/>
  </w:num>
  <w:num w:numId="10">
    <w:abstractNumId w:val="28"/>
  </w:num>
  <w:num w:numId="11">
    <w:abstractNumId w:val="9"/>
  </w:num>
  <w:num w:numId="12">
    <w:abstractNumId w:val="4"/>
  </w:num>
  <w:num w:numId="13">
    <w:abstractNumId w:val="6"/>
  </w:num>
  <w:num w:numId="14">
    <w:abstractNumId w:val="26"/>
  </w:num>
  <w:num w:numId="15">
    <w:abstractNumId w:val="24"/>
  </w:num>
  <w:num w:numId="16">
    <w:abstractNumId w:val="29"/>
  </w:num>
  <w:num w:numId="17">
    <w:abstractNumId w:val="11"/>
  </w:num>
  <w:num w:numId="18">
    <w:abstractNumId w:val="2"/>
  </w:num>
  <w:num w:numId="19">
    <w:abstractNumId w:val="13"/>
  </w:num>
  <w:num w:numId="20">
    <w:abstractNumId w:val="15"/>
  </w:num>
  <w:num w:numId="21">
    <w:abstractNumId w:val="21"/>
  </w:num>
  <w:num w:numId="22">
    <w:abstractNumId w:val="12"/>
  </w:num>
  <w:num w:numId="23">
    <w:abstractNumId w:val="22"/>
  </w:num>
  <w:num w:numId="24">
    <w:abstractNumId w:val="3"/>
  </w:num>
  <w:num w:numId="25">
    <w:abstractNumId w:val="5"/>
  </w:num>
  <w:num w:numId="26">
    <w:abstractNumId w:val="1"/>
  </w:num>
  <w:num w:numId="27">
    <w:abstractNumId w:val="18"/>
  </w:num>
  <w:num w:numId="28">
    <w:abstractNumId w:val="14"/>
  </w:num>
  <w:num w:numId="29">
    <w:abstractNumId w:val="27"/>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DCD"/>
    <w:rsid w:val="00002C71"/>
    <w:rsid w:val="0000492C"/>
    <w:rsid w:val="00005C0B"/>
    <w:rsid w:val="00012705"/>
    <w:rsid w:val="00012719"/>
    <w:rsid w:val="00012D5D"/>
    <w:rsid w:val="00013121"/>
    <w:rsid w:val="000156F3"/>
    <w:rsid w:val="00015960"/>
    <w:rsid w:val="00021FED"/>
    <w:rsid w:val="00022FCD"/>
    <w:rsid w:val="000232B0"/>
    <w:rsid w:val="00025AF7"/>
    <w:rsid w:val="00030D29"/>
    <w:rsid w:val="00034457"/>
    <w:rsid w:val="00044664"/>
    <w:rsid w:val="00054611"/>
    <w:rsid w:val="00056F59"/>
    <w:rsid w:val="000639E3"/>
    <w:rsid w:val="00065C00"/>
    <w:rsid w:val="000758FC"/>
    <w:rsid w:val="000777D6"/>
    <w:rsid w:val="00085568"/>
    <w:rsid w:val="00094EC9"/>
    <w:rsid w:val="000B028E"/>
    <w:rsid w:val="000B2BB9"/>
    <w:rsid w:val="000C18D4"/>
    <w:rsid w:val="000C48F6"/>
    <w:rsid w:val="000C4BE2"/>
    <w:rsid w:val="000C4D49"/>
    <w:rsid w:val="000D1DF8"/>
    <w:rsid w:val="000D60F2"/>
    <w:rsid w:val="000D6650"/>
    <w:rsid w:val="000D7D3D"/>
    <w:rsid w:val="000D7FC1"/>
    <w:rsid w:val="000E426E"/>
    <w:rsid w:val="000F68EB"/>
    <w:rsid w:val="00107F33"/>
    <w:rsid w:val="001242AA"/>
    <w:rsid w:val="00125402"/>
    <w:rsid w:val="00135899"/>
    <w:rsid w:val="001374C2"/>
    <w:rsid w:val="001423CC"/>
    <w:rsid w:val="00147DBB"/>
    <w:rsid w:val="00150236"/>
    <w:rsid w:val="0015085E"/>
    <w:rsid w:val="001569E2"/>
    <w:rsid w:val="001573AB"/>
    <w:rsid w:val="00165655"/>
    <w:rsid w:val="00165EC6"/>
    <w:rsid w:val="001678BD"/>
    <w:rsid w:val="0017055B"/>
    <w:rsid w:val="00177511"/>
    <w:rsid w:val="00181462"/>
    <w:rsid w:val="00187289"/>
    <w:rsid w:val="001905B3"/>
    <w:rsid w:val="001A2E41"/>
    <w:rsid w:val="001A5954"/>
    <w:rsid w:val="001A614F"/>
    <w:rsid w:val="001B3C2C"/>
    <w:rsid w:val="001B4E51"/>
    <w:rsid w:val="001B606F"/>
    <w:rsid w:val="001D23D9"/>
    <w:rsid w:val="001D3307"/>
    <w:rsid w:val="001D735D"/>
    <w:rsid w:val="001D7944"/>
    <w:rsid w:val="001E2F16"/>
    <w:rsid w:val="001E3A2F"/>
    <w:rsid w:val="001E3C51"/>
    <w:rsid w:val="001F3ACE"/>
    <w:rsid w:val="00200FBF"/>
    <w:rsid w:val="00204C45"/>
    <w:rsid w:val="00204E6A"/>
    <w:rsid w:val="00207C97"/>
    <w:rsid w:val="00217E7E"/>
    <w:rsid w:val="0022126A"/>
    <w:rsid w:val="0022136E"/>
    <w:rsid w:val="00221A7E"/>
    <w:rsid w:val="0023187A"/>
    <w:rsid w:val="002331FC"/>
    <w:rsid w:val="00233D3B"/>
    <w:rsid w:val="002346FC"/>
    <w:rsid w:val="002441E4"/>
    <w:rsid w:val="00245A92"/>
    <w:rsid w:val="00246383"/>
    <w:rsid w:val="0025412D"/>
    <w:rsid w:val="00266D8E"/>
    <w:rsid w:val="002718D0"/>
    <w:rsid w:val="00275B4A"/>
    <w:rsid w:val="00280000"/>
    <w:rsid w:val="002842D6"/>
    <w:rsid w:val="00284EB9"/>
    <w:rsid w:val="00287169"/>
    <w:rsid w:val="002873A5"/>
    <w:rsid w:val="00287E0A"/>
    <w:rsid w:val="00294E90"/>
    <w:rsid w:val="00295612"/>
    <w:rsid w:val="002A065E"/>
    <w:rsid w:val="002A1C76"/>
    <w:rsid w:val="002A2707"/>
    <w:rsid w:val="002A50BB"/>
    <w:rsid w:val="002A6272"/>
    <w:rsid w:val="002A6A09"/>
    <w:rsid w:val="002B2FA6"/>
    <w:rsid w:val="002B5284"/>
    <w:rsid w:val="002B5977"/>
    <w:rsid w:val="002C2847"/>
    <w:rsid w:val="002C6DBD"/>
    <w:rsid w:val="002C75B9"/>
    <w:rsid w:val="002D4804"/>
    <w:rsid w:val="002D4FAE"/>
    <w:rsid w:val="002D788F"/>
    <w:rsid w:val="002E3FAE"/>
    <w:rsid w:val="002E6403"/>
    <w:rsid w:val="002E78E6"/>
    <w:rsid w:val="002F0577"/>
    <w:rsid w:val="002F40EA"/>
    <w:rsid w:val="00301142"/>
    <w:rsid w:val="00301ED4"/>
    <w:rsid w:val="003030B1"/>
    <w:rsid w:val="003107B9"/>
    <w:rsid w:val="00311868"/>
    <w:rsid w:val="00312D42"/>
    <w:rsid w:val="003147C1"/>
    <w:rsid w:val="00316A79"/>
    <w:rsid w:val="00322E3D"/>
    <w:rsid w:val="003248E1"/>
    <w:rsid w:val="0033051E"/>
    <w:rsid w:val="00333DB0"/>
    <w:rsid w:val="00341C5C"/>
    <w:rsid w:val="003519E5"/>
    <w:rsid w:val="0035311B"/>
    <w:rsid w:val="00360221"/>
    <w:rsid w:val="003644B9"/>
    <w:rsid w:val="00365DDB"/>
    <w:rsid w:val="003678A0"/>
    <w:rsid w:val="00372044"/>
    <w:rsid w:val="00373125"/>
    <w:rsid w:val="00373D6E"/>
    <w:rsid w:val="0037588F"/>
    <w:rsid w:val="00382A13"/>
    <w:rsid w:val="003845B2"/>
    <w:rsid w:val="003903CE"/>
    <w:rsid w:val="00393631"/>
    <w:rsid w:val="003A0E5A"/>
    <w:rsid w:val="003B0FE8"/>
    <w:rsid w:val="003B6EA8"/>
    <w:rsid w:val="003B740A"/>
    <w:rsid w:val="003C08BC"/>
    <w:rsid w:val="003C13FE"/>
    <w:rsid w:val="003D28DC"/>
    <w:rsid w:val="003D4479"/>
    <w:rsid w:val="003D60C1"/>
    <w:rsid w:val="003D691C"/>
    <w:rsid w:val="003D6B28"/>
    <w:rsid w:val="003E42A0"/>
    <w:rsid w:val="003E5EF3"/>
    <w:rsid w:val="003F010E"/>
    <w:rsid w:val="003F6861"/>
    <w:rsid w:val="003F7145"/>
    <w:rsid w:val="003F78CA"/>
    <w:rsid w:val="003F797A"/>
    <w:rsid w:val="00412068"/>
    <w:rsid w:val="00415634"/>
    <w:rsid w:val="004204B4"/>
    <w:rsid w:val="004266DC"/>
    <w:rsid w:val="00432407"/>
    <w:rsid w:val="0043629D"/>
    <w:rsid w:val="00444E68"/>
    <w:rsid w:val="00453B1E"/>
    <w:rsid w:val="004554BC"/>
    <w:rsid w:val="00456DCA"/>
    <w:rsid w:val="004570F0"/>
    <w:rsid w:val="004608EF"/>
    <w:rsid w:val="004668BA"/>
    <w:rsid w:val="00467824"/>
    <w:rsid w:val="00477392"/>
    <w:rsid w:val="00477A82"/>
    <w:rsid w:val="00480F87"/>
    <w:rsid w:val="004814E5"/>
    <w:rsid w:val="00486317"/>
    <w:rsid w:val="004872B6"/>
    <w:rsid w:val="00490FAE"/>
    <w:rsid w:val="004A09AD"/>
    <w:rsid w:val="004A0CAE"/>
    <w:rsid w:val="004A3D55"/>
    <w:rsid w:val="004A6A87"/>
    <w:rsid w:val="004B7B68"/>
    <w:rsid w:val="004C4FC0"/>
    <w:rsid w:val="004D1839"/>
    <w:rsid w:val="004D1B98"/>
    <w:rsid w:val="004D51AA"/>
    <w:rsid w:val="004E21A0"/>
    <w:rsid w:val="004E29B1"/>
    <w:rsid w:val="004E31E6"/>
    <w:rsid w:val="004F187F"/>
    <w:rsid w:val="004F7E6F"/>
    <w:rsid w:val="00501BF2"/>
    <w:rsid w:val="00505A27"/>
    <w:rsid w:val="005066AF"/>
    <w:rsid w:val="00507D39"/>
    <w:rsid w:val="00510D2D"/>
    <w:rsid w:val="005124AF"/>
    <w:rsid w:val="00513D46"/>
    <w:rsid w:val="00516AD7"/>
    <w:rsid w:val="00517CB1"/>
    <w:rsid w:val="00517EB7"/>
    <w:rsid w:val="00521D6F"/>
    <w:rsid w:val="00522559"/>
    <w:rsid w:val="00526D84"/>
    <w:rsid w:val="00532893"/>
    <w:rsid w:val="005369A8"/>
    <w:rsid w:val="00536D8D"/>
    <w:rsid w:val="005431C9"/>
    <w:rsid w:val="00543BAC"/>
    <w:rsid w:val="005513D3"/>
    <w:rsid w:val="00554079"/>
    <w:rsid w:val="005568DA"/>
    <w:rsid w:val="00556E12"/>
    <w:rsid w:val="0055770D"/>
    <w:rsid w:val="00560C7E"/>
    <w:rsid w:val="005619E2"/>
    <w:rsid w:val="00563166"/>
    <w:rsid w:val="00563F73"/>
    <w:rsid w:val="00570FE0"/>
    <w:rsid w:val="00573302"/>
    <w:rsid w:val="00577219"/>
    <w:rsid w:val="0058324D"/>
    <w:rsid w:val="005872D8"/>
    <w:rsid w:val="005874A8"/>
    <w:rsid w:val="005972D9"/>
    <w:rsid w:val="00597F48"/>
    <w:rsid w:val="005A1584"/>
    <w:rsid w:val="005A2E87"/>
    <w:rsid w:val="005A50EB"/>
    <w:rsid w:val="005A5E69"/>
    <w:rsid w:val="005A793F"/>
    <w:rsid w:val="005B1925"/>
    <w:rsid w:val="005B1CF7"/>
    <w:rsid w:val="005B3BCB"/>
    <w:rsid w:val="005B58FB"/>
    <w:rsid w:val="005B6ADD"/>
    <w:rsid w:val="005C02FF"/>
    <w:rsid w:val="005C2D12"/>
    <w:rsid w:val="005C5D27"/>
    <w:rsid w:val="005C6F61"/>
    <w:rsid w:val="005C70A6"/>
    <w:rsid w:val="005D772B"/>
    <w:rsid w:val="005E28B3"/>
    <w:rsid w:val="005E5C3B"/>
    <w:rsid w:val="005E6A37"/>
    <w:rsid w:val="005F5DCE"/>
    <w:rsid w:val="00600DF0"/>
    <w:rsid w:val="006012DC"/>
    <w:rsid w:val="00602A39"/>
    <w:rsid w:val="00604D6F"/>
    <w:rsid w:val="006062A7"/>
    <w:rsid w:val="00607640"/>
    <w:rsid w:val="00615C3F"/>
    <w:rsid w:val="00623D11"/>
    <w:rsid w:val="00631DA8"/>
    <w:rsid w:val="00632DF9"/>
    <w:rsid w:val="00633885"/>
    <w:rsid w:val="00634027"/>
    <w:rsid w:val="0063491E"/>
    <w:rsid w:val="00634AD5"/>
    <w:rsid w:val="00634DB1"/>
    <w:rsid w:val="00635AA5"/>
    <w:rsid w:val="00646BAB"/>
    <w:rsid w:val="00651BF2"/>
    <w:rsid w:val="0066043E"/>
    <w:rsid w:val="00664F60"/>
    <w:rsid w:val="00670077"/>
    <w:rsid w:val="006719D6"/>
    <w:rsid w:val="00673C1A"/>
    <w:rsid w:val="00675D95"/>
    <w:rsid w:val="006814C2"/>
    <w:rsid w:val="00681966"/>
    <w:rsid w:val="00686A9A"/>
    <w:rsid w:val="0069275A"/>
    <w:rsid w:val="00693CCC"/>
    <w:rsid w:val="006A1174"/>
    <w:rsid w:val="006A2DA2"/>
    <w:rsid w:val="006A4A46"/>
    <w:rsid w:val="006B30F4"/>
    <w:rsid w:val="006B7A64"/>
    <w:rsid w:val="006C6250"/>
    <w:rsid w:val="006C6658"/>
    <w:rsid w:val="006D6429"/>
    <w:rsid w:val="006E3B03"/>
    <w:rsid w:val="006E631C"/>
    <w:rsid w:val="006F4A6F"/>
    <w:rsid w:val="00700E1D"/>
    <w:rsid w:val="00710DB5"/>
    <w:rsid w:val="00711CBB"/>
    <w:rsid w:val="00713D8E"/>
    <w:rsid w:val="00720BCE"/>
    <w:rsid w:val="007318F9"/>
    <w:rsid w:val="00733D82"/>
    <w:rsid w:val="00734389"/>
    <w:rsid w:val="00735878"/>
    <w:rsid w:val="0074642E"/>
    <w:rsid w:val="00756D4B"/>
    <w:rsid w:val="00757E7B"/>
    <w:rsid w:val="007618F8"/>
    <w:rsid w:val="00763AF3"/>
    <w:rsid w:val="00764176"/>
    <w:rsid w:val="007647E5"/>
    <w:rsid w:val="00765595"/>
    <w:rsid w:val="00766295"/>
    <w:rsid w:val="007703BC"/>
    <w:rsid w:val="00771A58"/>
    <w:rsid w:val="00773617"/>
    <w:rsid w:val="007748C7"/>
    <w:rsid w:val="00775D3E"/>
    <w:rsid w:val="00776928"/>
    <w:rsid w:val="0079302B"/>
    <w:rsid w:val="0079510F"/>
    <w:rsid w:val="007959C5"/>
    <w:rsid w:val="007A0064"/>
    <w:rsid w:val="007A53DC"/>
    <w:rsid w:val="007A7770"/>
    <w:rsid w:val="007A7DCD"/>
    <w:rsid w:val="007A7E63"/>
    <w:rsid w:val="007B2044"/>
    <w:rsid w:val="007B279D"/>
    <w:rsid w:val="007B6A28"/>
    <w:rsid w:val="007C17CE"/>
    <w:rsid w:val="007C2637"/>
    <w:rsid w:val="007C3BDD"/>
    <w:rsid w:val="007C6122"/>
    <w:rsid w:val="007C62B5"/>
    <w:rsid w:val="007E41CB"/>
    <w:rsid w:val="007E42FA"/>
    <w:rsid w:val="007F0B24"/>
    <w:rsid w:val="007F0E76"/>
    <w:rsid w:val="007F4869"/>
    <w:rsid w:val="00800572"/>
    <w:rsid w:val="008034C1"/>
    <w:rsid w:val="0080597E"/>
    <w:rsid w:val="00806D65"/>
    <w:rsid w:val="00807A2D"/>
    <w:rsid w:val="00814569"/>
    <w:rsid w:val="0081530B"/>
    <w:rsid w:val="0082408F"/>
    <w:rsid w:val="00825918"/>
    <w:rsid w:val="00826214"/>
    <w:rsid w:val="008319BB"/>
    <w:rsid w:val="0083643B"/>
    <w:rsid w:val="00842733"/>
    <w:rsid w:val="0084468F"/>
    <w:rsid w:val="00847F44"/>
    <w:rsid w:val="00852448"/>
    <w:rsid w:val="00864E87"/>
    <w:rsid w:val="00866053"/>
    <w:rsid w:val="00873BBB"/>
    <w:rsid w:val="00877A39"/>
    <w:rsid w:val="00881193"/>
    <w:rsid w:val="00883786"/>
    <w:rsid w:val="008868F5"/>
    <w:rsid w:val="00895897"/>
    <w:rsid w:val="00895F75"/>
    <w:rsid w:val="0089705E"/>
    <w:rsid w:val="008B02C7"/>
    <w:rsid w:val="008B3052"/>
    <w:rsid w:val="008B56F6"/>
    <w:rsid w:val="008B74A1"/>
    <w:rsid w:val="008C0479"/>
    <w:rsid w:val="008C0C30"/>
    <w:rsid w:val="008C19DA"/>
    <w:rsid w:val="008C2835"/>
    <w:rsid w:val="008C5EA7"/>
    <w:rsid w:val="008C61A6"/>
    <w:rsid w:val="008C62F0"/>
    <w:rsid w:val="008D19D0"/>
    <w:rsid w:val="008D1E0E"/>
    <w:rsid w:val="008D67F4"/>
    <w:rsid w:val="008E4D2E"/>
    <w:rsid w:val="008E5D7D"/>
    <w:rsid w:val="008E7A08"/>
    <w:rsid w:val="008F6178"/>
    <w:rsid w:val="00900659"/>
    <w:rsid w:val="00901461"/>
    <w:rsid w:val="009027EF"/>
    <w:rsid w:val="00910E46"/>
    <w:rsid w:val="00916740"/>
    <w:rsid w:val="00920746"/>
    <w:rsid w:val="00920BC6"/>
    <w:rsid w:val="009228E0"/>
    <w:rsid w:val="00926AD6"/>
    <w:rsid w:val="0093095D"/>
    <w:rsid w:val="00932C1B"/>
    <w:rsid w:val="0093658A"/>
    <w:rsid w:val="009440D2"/>
    <w:rsid w:val="0095173F"/>
    <w:rsid w:val="00952C55"/>
    <w:rsid w:val="00954963"/>
    <w:rsid w:val="00963B1E"/>
    <w:rsid w:val="00971C2B"/>
    <w:rsid w:val="0097321E"/>
    <w:rsid w:val="009817AF"/>
    <w:rsid w:val="00983462"/>
    <w:rsid w:val="009852C0"/>
    <w:rsid w:val="00987B53"/>
    <w:rsid w:val="00994EF2"/>
    <w:rsid w:val="009950CD"/>
    <w:rsid w:val="009A01C6"/>
    <w:rsid w:val="009A3110"/>
    <w:rsid w:val="009A447D"/>
    <w:rsid w:val="009A7898"/>
    <w:rsid w:val="009B684E"/>
    <w:rsid w:val="009B7B15"/>
    <w:rsid w:val="009C7E7B"/>
    <w:rsid w:val="009D0880"/>
    <w:rsid w:val="009D145D"/>
    <w:rsid w:val="009D17CC"/>
    <w:rsid w:val="009D7226"/>
    <w:rsid w:val="009E0E17"/>
    <w:rsid w:val="009E1929"/>
    <w:rsid w:val="009E454B"/>
    <w:rsid w:val="009E5705"/>
    <w:rsid w:val="009E78C2"/>
    <w:rsid w:val="009F1A16"/>
    <w:rsid w:val="009F3BF9"/>
    <w:rsid w:val="009F4F28"/>
    <w:rsid w:val="009F5933"/>
    <w:rsid w:val="009F5C2A"/>
    <w:rsid w:val="00A06973"/>
    <w:rsid w:val="00A16E11"/>
    <w:rsid w:val="00A3579A"/>
    <w:rsid w:val="00A36A84"/>
    <w:rsid w:val="00A37116"/>
    <w:rsid w:val="00A439D3"/>
    <w:rsid w:val="00A53257"/>
    <w:rsid w:val="00A6073F"/>
    <w:rsid w:val="00A60CB3"/>
    <w:rsid w:val="00A62C29"/>
    <w:rsid w:val="00A648F1"/>
    <w:rsid w:val="00A75C1B"/>
    <w:rsid w:val="00A80023"/>
    <w:rsid w:val="00A80BCA"/>
    <w:rsid w:val="00A90F8D"/>
    <w:rsid w:val="00A913DF"/>
    <w:rsid w:val="00A93E95"/>
    <w:rsid w:val="00A948C8"/>
    <w:rsid w:val="00A9653D"/>
    <w:rsid w:val="00A966E5"/>
    <w:rsid w:val="00AA2862"/>
    <w:rsid w:val="00AA3448"/>
    <w:rsid w:val="00AA39C4"/>
    <w:rsid w:val="00AA6DFA"/>
    <w:rsid w:val="00AC0251"/>
    <w:rsid w:val="00AC1166"/>
    <w:rsid w:val="00AC32D4"/>
    <w:rsid w:val="00AD2F11"/>
    <w:rsid w:val="00AE6026"/>
    <w:rsid w:val="00B012DC"/>
    <w:rsid w:val="00B0398F"/>
    <w:rsid w:val="00B04D40"/>
    <w:rsid w:val="00B07660"/>
    <w:rsid w:val="00B1019D"/>
    <w:rsid w:val="00B1041B"/>
    <w:rsid w:val="00B133CD"/>
    <w:rsid w:val="00B20B07"/>
    <w:rsid w:val="00B20F2C"/>
    <w:rsid w:val="00B3147D"/>
    <w:rsid w:val="00B31847"/>
    <w:rsid w:val="00B331E1"/>
    <w:rsid w:val="00B4065A"/>
    <w:rsid w:val="00B47A99"/>
    <w:rsid w:val="00B526F9"/>
    <w:rsid w:val="00B532AF"/>
    <w:rsid w:val="00B5472E"/>
    <w:rsid w:val="00B572DE"/>
    <w:rsid w:val="00B57887"/>
    <w:rsid w:val="00B64054"/>
    <w:rsid w:val="00B64924"/>
    <w:rsid w:val="00B702D2"/>
    <w:rsid w:val="00B7278A"/>
    <w:rsid w:val="00B73B73"/>
    <w:rsid w:val="00B7533E"/>
    <w:rsid w:val="00B76371"/>
    <w:rsid w:val="00B77F5B"/>
    <w:rsid w:val="00B82AC7"/>
    <w:rsid w:val="00B839F8"/>
    <w:rsid w:val="00B8619A"/>
    <w:rsid w:val="00B92726"/>
    <w:rsid w:val="00B941C5"/>
    <w:rsid w:val="00B94CAF"/>
    <w:rsid w:val="00B95602"/>
    <w:rsid w:val="00B97EBF"/>
    <w:rsid w:val="00BA0B1C"/>
    <w:rsid w:val="00BA29FA"/>
    <w:rsid w:val="00BA5758"/>
    <w:rsid w:val="00BB3A43"/>
    <w:rsid w:val="00BB3E0D"/>
    <w:rsid w:val="00BB721B"/>
    <w:rsid w:val="00BC0167"/>
    <w:rsid w:val="00BC08E4"/>
    <w:rsid w:val="00BC13F3"/>
    <w:rsid w:val="00BD5A9E"/>
    <w:rsid w:val="00BD6E02"/>
    <w:rsid w:val="00BD76F0"/>
    <w:rsid w:val="00BE3556"/>
    <w:rsid w:val="00BE612C"/>
    <w:rsid w:val="00BE7AAC"/>
    <w:rsid w:val="00C11B56"/>
    <w:rsid w:val="00C13403"/>
    <w:rsid w:val="00C16D03"/>
    <w:rsid w:val="00C17976"/>
    <w:rsid w:val="00C17D9C"/>
    <w:rsid w:val="00C40CC4"/>
    <w:rsid w:val="00C435A5"/>
    <w:rsid w:val="00C43E65"/>
    <w:rsid w:val="00C4652E"/>
    <w:rsid w:val="00C50BB1"/>
    <w:rsid w:val="00C5100B"/>
    <w:rsid w:val="00C56249"/>
    <w:rsid w:val="00C57CEB"/>
    <w:rsid w:val="00C7082F"/>
    <w:rsid w:val="00C77FAE"/>
    <w:rsid w:val="00C81E48"/>
    <w:rsid w:val="00C840E6"/>
    <w:rsid w:val="00C90987"/>
    <w:rsid w:val="00C90CB3"/>
    <w:rsid w:val="00C92F6C"/>
    <w:rsid w:val="00CB1594"/>
    <w:rsid w:val="00CB2300"/>
    <w:rsid w:val="00CD7B7A"/>
    <w:rsid w:val="00CE0A47"/>
    <w:rsid w:val="00CE3FA7"/>
    <w:rsid w:val="00CE65F3"/>
    <w:rsid w:val="00CF3A25"/>
    <w:rsid w:val="00CF648C"/>
    <w:rsid w:val="00CF741A"/>
    <w:rsid w:val="00D0078A"/>
    <w:rsid w:val="00D01E13"/>
    <w:rsid w:val="00D0485D"/>
    <w:rsid w:val="00D10C56"/>
    <w:rsid w:val="00D204B6"/>
    <w:rsid w:val="00D21DC5"/>
    <w:rsid w:val="00D2412E"/>
    <w:rsid w:val="00D24DA6"/>
    <w:rsid w:val="00D2670D"/>
    <w:rsid w:val="00D429B5"/>
    <w:rsid w:val="00D503C4"/>
    <w:rsid w:val="00D536F1"/>
    <w:rsid w:val="00D6582E"/>
    <w:rsid w:val="00D65E1C"/>
    <w:rsid w:val="00D66BE3"/>
    <w:rsid w:val="00D7115E"/>
    <w:rsid w:val="00D73027"/>
    <w:rsid w:val="00D7322B"/>
    <w:rsid w:val="00D7740F"/>
    <w:rsid w:val="00D81FC0"/>
    <w:rsid w:val="00D92DF2"/>
    <w:rsid w:val="00D96D5A"/>
    <w:rsid w:val="00DA1A96"/>
    <w:rsid w:val="00DB1159"/>
    <w:rsid w:val="00DB7594"/>
    <w:rsid w:val="00DC16B5"/>
    <w:rsid w:val="00DD20B5"/>
    <w:rsid w:val="00DD39FF"/>
    <w:rsid w:val="00DD68EB"/>
    <w:rsid w:val="00DD6B84"/>
    <w:rsid w:val="00DE2E6F"/>
    <w:rsid w:val="00DE468E"/>
    <w:rsid w:val="00DF2243"/>
    <w:rsid w:val="00E005B0"/>
    <w:rsid w:val="00E03EA0"/>
    <w:rsid w:val="00E121DB"/>
    <w:rsid w:val="00E125B4"/>
    <w:rsid w:val="00E13FF4"/>
    <w:rsid w:val="00E15AC4"/>
    <w:rsid w:val="00E17235"/>
    <w:rsid w:val="00E21073"/>
    <w:rsid w:val="00E25D3E"/>
    <w:rsid w:val="00E308D9"/>
    <w:rsid w:val="00E3605F"/>
    <w:rsid w:val="00E452A4"/>
    <w:rsid w:val="00E4572B"/>
    <w:rsid w:val="00E45C00"/>
    <w:rsid w:val="00E4661D"/>
    <w:rsid w:val="00E5374E"/>
    <w:rsid w:val="00E5747B"/>
    <w:rsid w:val="00E633BE"/>
    <w:rsid w:val="00E638F4"/>
    <w:rsid w:val="00E6455B"/>
    <w:rsid w:val="00E666DD"/>
    <w:rsid w:val="00E66CC5"/>
    <w:rsid w:val="00E734E1"/>
    <w:rsid w:val="00E803C2"/>
    <w:rsid w:val="00E91A37"/>
    <w:rsid w:val="00E968BC"/>
    <w:rsid w:val="00E97CC9"/>
    <w:rsid w:val="00EA0B46"/>
    <w:rsid w:val="00EA738E"/>
    <w:rsid w:val="00EB4267"/>
    <w:rsid w:val="00ED396F"/>
    <w:rsid w:val="00ED615E"/>
    <w:rsid w:val="00EE3B98"/>
    <w:rsid w:val="00EE6780"/>
    <w:rsid w:val="00EF7ECF"/>
    <w:rsid w:val="00F0027E"/>
    <w:rsid w:val="00F01AFC"/>
    <w:rsid w:val="00F04623"/>
    <w:rsid w:val="00F064C9"/>
    <w:rsid w:val="00F1303C"/>
    <w:rsid w:val="00F155AB"/>
    <w:rsid w:val="00F25B79"/>
    <w:rsid w:val="00F4180C"/>
    <w:rsid w:val="00F4732D"/>
    <w:rsid w:val="00F5036C"/>
    <w:rsid w:val="00F523CB"/>
    <w:rsid w:val="00F54C8D"/>
    <w:rsid w:val="00F57BC0"/>
    <w:rsid w:val="00F6072C"/>
    <w:rsid w:val="00F6515C"/>
    <w:rsid w:val="00F668E5"/>
    <w:rsid w:val="00F70687"/>
    <w:rsid w:val="00F715A0"/>
    <w:rsid w:val="00F7441E"/>
    <w:rsid w:val="00F74B7D"/>
    <w:rsid w:val="00F77501"/>
    <w:rsid w:val="00F84F2F"/>
    <w:rsid w:val="00F9412A"/>
    <w:rsid w:val="00F96A71"/>
    <w:rsid w:val="00FA12A0"/>
    <w:rsid w:val="00FA523F"/>
    <w:rsid w:val="00FA72C6"/>
    <w:rsid w:val="00FB1E3E"/>
    <w:rsid w:val="00FD2543"/>
    <w:rsid w:val="00FD2905"/>
    <w:rsid w:val="00FE1D01"/>
    <w:rsid w:val="00FE3226"/>
    <w:rsid w:val="00FF3EF4"/>
    <w:rsid w:val="00FF49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7D90F"/>
  <w15:docId w15:val="{7CE929E8-8A72-4856-BE2F-BA35537AF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5085E"/>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9440D2"/>
    <w:pPr>
      <w:keepNext/>
      <w:keepLines/>
      <w:widowControl/>
      <w:autoSpaceDE/>
      <w:autoSpaceDN/>
      <w:spacing w:before="480" w:after="120"/>
      <w:outlineLvl w:val="0"/>
    </w:pPr>
    <w:rPr>
      <w:rFonts w:ascii="Times New Roman" w:eastAsia="Times New Roman" w:hAnsi="Times New Roman" w:cs="Times New Roman"/>
      <w:b/>
      <w:sz w:val="48"/>
      <w:szCs w:val="48"/>
      <w:lang w:val="es-CO" w:eastAsia="es-VE"/>
    </w:rPr>
  </w:style>
  <w:style w:type="paragraph" w:styleId="Ttulo2">
    <w:name w:val="heading 2"/>
    <w:basedOn w:val="Normal"/>
    <w:next w:val="Normal"/>
    <w:link w:val="Ttulo2Car"/>
    <w:uiPriority w:val="9"/>
    <w:semiHidden/>
    <w:unhideWhenUsed/>
    <w:qFormat/>
    <w:rsid w:val="009440D2"/>
    <w:pPr>
      <w:keepNext/>
      <w:keepLines/>
      <w:widowControl/>
      <w:autoSpaceDE/>
      <w:autoSpaceDN/>
      <w:spacing w:before="360" w:after="80"/>
      <w:outlineLvl w:val="1"/>
    </w:pPr>
    <w:rPr>
      <w:rFonts w:ascii="Times New Roman" w:eastAsia="Times New Roman" w:hAnsi="Times New Roman" w:cs="Times New Roman"/>
      <w:b/>
      <w:sz w:val="36"/>
      <w:szCs w:val="36"/>
      <w:lang w:val="es-CO" w:eastAsia="es-VE"/>
    </w:rPr>
  </w:style>
  <w:style w:type="paragraph" w:styleId="Ttulo3">
    <w:name w:val="heading 3"/>
    <w:basedOn w:val="Normal"/>
    <w:next w:val="Normal"/>
    <w:link w:val="Ttulo3Car"/>
    <w:uiPriority w:val="9"/>
    <w:semiHidden/>
    <w:unhideWhenUsed/>
    <w:qFormat/>
    <w:rsid w:val="009440D2"/>
    <w:pPr>
      <w:keepNext/>
      <w:keepLines/>
      <w:widowControl/>
      <w:autoSpaceDE/>
      <w:autoSpaceDN/>
      <w:spacing w:before="280" w:after="80"/>
      <w:outlineLvl w:val="2"/>
    </w:pPr>
    <w:rPr>
      <w:rFonts w:ascii="Times New Roman" w:eastAsia="Times New Roman" w:hAnsi="Times New Roman" w:cs="Times New Roman"/>
      <w:b/>
      <w:sz w:val="28"/>
      <w:szCs w:val="28"/>
      <w:lang w:val="es-CO" w:eastAsia="es-VE"/>
    </w:rPr>
  </w:style>
  <w:style w:type="paragraph" w:styleId="Ttulo4">
    <w:name w:val="heading 4"/>
    <w:basedOn w:val="Normal"/>
    <w:next w:val="Normal"/>
    <w:link w:val="Ttulo4Car"/>
    <w:uiPriority w:val="9"/>
    <w:semiHidden/>
    <w:unhideWhenUsed/>
    <w:qFormat/>
    <w:rsid w:val="009440D2"/>
    <w:pPr>
      <w:keepNext/>
      <w:keepLines/>
      <w:widowControl/>
      <w:autoSpaceDE/>
      <w:autoSpaceDN/>
      <w:spacing w:before="240" w:after="40"/>
      <w:outlineLvl w:val="3"/>
    </w:pPr>
    <w:rPr>
      <w:rFonts w:ascii="Times New Roman" w:eastAsia="Times New Roman" w:hAnsi="Times New Roman" w:cs="Times New Roman"/>
      <w:b/>
      <w:sz w:val="24"/>
      <w:szCs w:val="24"/>
      <w:lang w:val="es-CO" w:eastAsia="es-VE"/>
    </w:rPr>
  </w:style>
  <w:style w:type="paragraph" w:styleId="Ttulo5">
    <w:name w:val="heading 5"/>
    <w:basedOn w:val="Normal"/>
    <w:next w:val="Normal"/>
    <w:link w:val="Ttulo5Car"/>
    <w:uiPriority w:val="9"/>
    <w:semiHidden/>
    <w:unhideWhenUsed/>
    <w:qFormat/>
    <w:rsid w:val="009440D2"/>
    <w:pPr>
      <w:keepNext/>
      <w:keepLines/>
      <w:widowControl/>
      <w:autoSpaceDE/>
      <w:autoSpaceDN/>
      <w:spacing w:before="220" w:after="40"/>
      <w:outlineLvl w:val="4"/>
    </w:pPr>
    <w:rPr>
      <w:rFonts w:ascii="Times New Roman" w:eastAsia="Times New Roman" w:hAnsi="Times New Roman" w:cs="Times New Roman"/>
      <w:b/>
      <w:lang w:val="es-CO" w:eastAsia="es-VE"/>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
    <w:basedOn w:val="Normal"/>
    <w:link w:val="EncabezadoCar"/>
    <w:uiPriority w:val="99"/>
    <w:unhideWhenUsed/>
    <w:rsid w:val="0037588F"/>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qFormat/>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semiHidden/>
    <w:unhideWhenUsed/>
    <w:qFormat/>
    <w:rsid w:val="0015085E"/>
    <w:rPr>
      <w:sz w:val="16"/>
      <w:szCs w:val="16"/>
    </w:rPr>
  </w:style>
  <w:style w:type="character" w:customStyle="1" w:styleId="TextoindependienteCar">
    <w:name w:val="Texto independiente Car"/>
    <w:basedOn w:val="Fuentedeprrafopredeter"/>
    <w:link w:val="Textoindependiente"/>
    <w:uiPriority w:val="99"/>
    <w:qFormat/>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9440D2"/>
    <w:rPr>
      <w:rFonts w:ascii="Times New Roman" w:eastAsia="Times New Roman" w:hAnsi="Times New Roman" w:cs="Times New Roman"/>
      <w:b/>
      <w:sz w:val="48"/>
      <w:szCs w:val="48"/>
      <w:lang w:eastAsia="es-VE"/>
    </w:rPr>
  </w:style>
  <w:style w:type="character" w:customStyle="1" w:styleId="Ttulo2Car">
    <w:name w:val="Título 2 Car"/>
    <w:basedOn w:val="Fuentedeprrafopredeter"/>
    <w:link w:val="Ttulo2"/>
    <w:uiPriority w:val="9"/>
    <w:semiHidden/>
    <w:rsid w:val="009440D2"/>
    <w:rPr>
      <w:rFonts w:ascii="Times New Roman" w:eastAsia="Times New Roman" w:hAnsi="Times New Roman" w:cs="Times New Roman"/>
      <w:b/>
      <w:sz w:val="36"/>
      <w:szCs w:val="36"/>
      <w:lang w:eastAsia="es-VE"/>
    </w:rPr>
  </w:style>
  <w:style w:type="character" w:customStyle="1" w:styleId="Ttulo3Car">
    <w:name w:val="Título 3 Car"/>
    <w:basedOn w:val="Fuentedeprrafopredeter"/>
    <w:link w:val="Ttulo3"/>
    <w:uiPriority w:val="9"/>
    <w:semiHidden/>
    <w:rsid w:val="009440D2"/>
    <w:rPr>
      <w:rFonts w:ascii="Times New Roman" w:eastAsia="Times New Roman" w:hAnsi="Times New Roman" w:cs="Times New Roman"/>
      <w:b/>
      <w:sz w:val="28"/>
      <w:szCs w:val="28"/>
      <w:lang w:eastAsia="es-VE"/>
    </w:rPr>
  </w:style>
  <w:style w:type="character" w:customStyle="1" w:styleId="Ttulo4Car">
    <w:name w:val="Título 4 Car"/>
    <w:basedOn w:val="Fuentedeprrafopredeter"/>
    <w:link w:val="Ttulo4"/>
    <w:uiPriority w:val="9"/>
    <w:semiHidden/>
    <w:rsid w:val="009440D2"/>
    <w:rPr>
      <w:rFonts w:ascii="Times New Roman" w:eastAsia="Times New Roman" w:hAnsi="Times New Roman" w:cs="Times New Roman"/>
      <w:b/>
      <w:sz w:val="24"/>
      <w:szCs w:val="24"/>
      <w:lang w:eastAsia="es-VE"/>
    </w:rPr>
  </w:style>
  <w:style w:type="character" w:customStyle="1" w:styleId="Ttulo5Car">
    <w:name w:val="Título 5 Car"/>
    <w:basedOn w:val="Fuentedeprrafopredeter"/>
    <w:link w:val="Ttulo5"/>
    <w:uiPriority w:val="9"/>
    <w:semiHidden/>
    <w:rsid w:val="009440D2"/>
    <w:rPr>
      <w:rFonts w:ascii="Times New Roman" w:eastAsia="Times New Roman" w:hAnsi="Times New Roman" w:cs="Times New Roman"/>
      <w:b/>
      <w:lang w:eastAsia="es-VE"/>
    </w:rPr>
  </w:style>
  <w:style w:type="table" w:customStyle="1" w:styleId="TableNormal">
    <w:name w:val="Table Normal"/>
    <w:uiPriority w:val="2"/>
    <w:qFormat/>
    <w:rsid w:val="009440D2"/>
    <w:pPr>
      <w:spacing w:after="0" w:line="240" w:lineRule="auto"/>
    </w:pPr>
    <w:rPr>
      <w:rFonts w:ascii="Times New Roman" w:eastAsia="Times New Roman" w:hAnsi="Times New Roman" w:cs="Times New Roman"/>
      <w:sz w:val="20"/>
      <w:szCs w:val="20"/>
      <w:lang w:eastAsia="es-VE"/>
    </w:rPr>
    <w:tblPr>
      <w:tblCellMar>
        <w:top w:w="0" w:type="dxa"/>
        <w:left w:w="0" w:type="dxa"/>
        <w:bottom w:w="0" w:type="dxa"/>
        <w:right w:w="0" w:type="dxa"/>
      </w:tblCellMar>
    </w:tblPr>
  </w:style>
  <w:style w:type="paragraph" w:styleId="Ttulo">
    <w:name w:val="Title"/>
    <w:basedOn w:val="Normal"/>
    <w:next w:val="Normal"/>
    <w:link w:val="TtuloCar"/>
    <w:uiPriority w:val="10"/>
    <w:qFormat/>
    <w:rsid w:val="009440D2"/>
    <w:pPr>
      <w:keepNext/>
      <w:keepLines/>
      <w:widowControl/>
      <w:autoSpaceDE/>
      <w:autoSpaceDN/>
      <w:spacing w:before="480" w:after="120"/>
    </w:pPr>
    <w:rPr>
      <w:rFonts w:ascii="Times New Roman" w:eastAsia="Times New Roman" w:hAnsi="Times New Roman" w:cs="Times New Roman"/>
      <w:b/>
      <w:sz w:val="72"/>
      <w:szCs w:val="72"/>
      <w:lang w:val="es-CO" w:eastAsia="es-VE"/>
    </w:rPr>
  </w:style>
  <w:style w:type="character" w:customStyle="1" w:styleId="TtuloCar">
    <w:name w:val="Título Car"/>
    <w:basedOn w:val="Fuentedeprrafopredeter"/>
    <w:link w:val="Ttulo"/>
    <w:uiPriority w:val="10"/>
    <w:rsid w:val="009440D2"/>
    <w:rPr>
      <w:rFonts w:ascii="Times New Roman" w:eastAsia="Times New Roman" w:hAnsi="Times New Roman" w:cs="Times New Roman"/>
      <w:b/>
      <w:sz w:val="72"/>
      <w:szCs w:val="72"/>
      <w:lang w:eastAsia="es-VE"/>
    </w:rPr>
  </w:style>
  <w:style w:type="paragraph" w:styleId="Subttulo">
    <w:name w:val="Subtitle"/>
    <w:basedOn w:val="Normal"/>
    <w:next w:val="Normal"/>
    <w:link w:val="SubttuloCar"/>
    <w:rsid w:val="009440D2"/>
    <w:pPr>
      <w:keepNext/>
      <w:keepLines/>
      <w:widowControl/>
      <w:autoSpaceDE/>
      <w:autoSpaceDN/>
      <w:spacing w:before="360" w:after="80"/>
    </w:pPr>
    <w:rPr>
      <w:rFonts w:ascii="Georgia" w:eastAsia="Georgia" w:hAnsi="Georgia" w:cs="Georgia"/>
      <w:i/>
      <w:color w:val="666666"/>
      <w:sz w:val="48"/>
      <w:szCs w:val="48"/>
      <w:lang w:val="es-CO" w:eastAsia="es-VE"/>
    </w:rPr>
  </w:style>
  <w:style w:type="character" w:customStyle="1" w:styleId="SubttuloCar">
    <w:name w:val="Subtítulo Car"/>
    <w:basedOn w:val="Fuentedeprrafopredeter"/>
    <w:link w:val="Subttulo"/>
    <w:rsid w:val="009440D2"/>
    <w:rPr>
      <w:rFonts w:ascii="Georgia" w:eastAsia="Georgia" w:hAnsi="Georgia" w:cs="Georgia"/>
      <w:i/>
      <w:color w:val="666666"/>
      <w:sz w:val="48"/>
      <w:szCs w:val="48"/>
      <w:lang w:eastAsia="es-VE"/>
    </w:rPr>
  </w:style>
  <w:style w:type="paragraph" w:styleId="Prrafodelista">
    <w:name w:val="List Paragraph"/>
    <w:aliases w:val="Bullet List,FooterText,numbered,List Paragraph1,Paragraphe de liste1,lp1,Cuadrícula clara - Énfasis 31,Lista vistosa - Énfasis 13,Lista multicolor - Énfasis 11,Llista Nivell1,NORMAL,Párrafo de lista4,Lista vistosa - Énfasis 12,bl1,bl11"/>
    <w:basedOn w:val="Normal"/>
    <w:link w:val="PrrafodelistaCar"/>
    <w:uiPriority w:val="34"/>
    <w:qFormat/>
    <w:rsid w:val="009440D2"/>
    <w:pPr>
      <w:widowControl/>
      <w:autoSpaceDE/>
      <w:autoSpaceDN/>
      <w:ind w:left="720"/>
      <w:contextualSpacing/>
    </w:pPr>
    <w:rPr>
      <w:rFonts w:ascii="Times New Roman" w:eastAsia="Times New Roman" w:hAnsi="Times New Roman" w:cs="Times New Roman"/>
      <w:sz w:val="20"/>
      <w:szCs w:val="20"/>
      <w:lang w:val="es-CO" w:eastAsia="es-VE"/>
    </w:rPr>
  </w:style>
  <w:style w:type="character" w:styleId="Hipervnculo">
    <w:name w:val="Hyperlink"/>
    <w:basedOn w:val="Fuentedeprrafopredeter"/>
    <w:uiPriority w:val="99"/>
    <w:unhideWhenUsed/>
    <w:rsid w:val="009440D2"/>
    <w:rPr>
      <w:color w:val="0563C1" w:themeColor="hyperlink"/>
      <w:u w:val="single"/>
    </w:rPr>
  </w:style>
  <w:style w:type="character" w:customStyle="1" w:styleId="Mencinsinresolver1">
    <w:name w:val="Mención sin resolver1"/>
    <w:basedOn w:val="Fuentedeprrafopredeter"/>
    <w:uiPriority w:val="99"/>
    <w:semiHidden/>
    <w:unhideWhenUsed/>
    <w:rsid w:val="009440D2"/>
    <w:rPr>
      <w:color w:val="605E5C"/>
      <w:shd w:val="clear" w:color="auto" w:fill="E1DFDD"/>
    </w:rPr>
  </w:style>
  <w:style w:type="paragraph" w:customStyle="1" w:styleId="MARITZA2">
    <w:name w:val="MARITZA2"/>
    <w:rsid w:val="009440D2"/>
    <w:pPr>
      <w:widowControl w:val="0"/>
      <w:spacing w:after="0" w:line="240" w:lineRule="auto"/>
      <w:jc w:val="both"/>
    </w:pPr>
    <w:rPr>
      <w:rFonts w:ascii="Courier New" w:eastAsia="Times New Roman" w:hAnsi="Courier New" w:cs="Courier New"/>
      <w:sz w:val="20"/>
      <w:szCs w:val="20"/>
      <w:lang w:val="es-ES" w:eastAsia="es-ES"/>
    </w:rPr>
  </w:style>
  <w:style w:type="paragraph" w:styleId="Textocomentario">
    <w:name w:val="annotation text"/>
    <w:basedOn w:val="Normal"/>
    <w:link w:val="TextocomentarioCar1"/>
    <w:uiPriority w:val="99"/>
    <w:unhideWhenUsed/>
    <w:qFormat/>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comentarioCar">
    <w:name w:val="Texto comentario Car"/>
    <w:basedOn w:val="Fuentedeprrafopredeter"/>
    <w:uiPriority w:val="99"/>
    <w:qFormat/>
    <w:rsid w:val="009440D2"/>
    <w:rPr>
      <w:rFonts w:ascii="Arial" w:eastAsia="Arial" w:hAnsi="Arial" w:cs="Arial"/>
      <w:sz w:val="20"/>
      <w:szCs w:val="20"/>
      <w:lang w:val="es-ES"/>
    </w:rPr>
  </w:style>
  <w:style w:type="paragraph" w:styleId="NormalWeb">
    <w:name w:val="Normal (Web)"/>
    <w:basedOn w:val="Normal"/>
    <w:uiPriority w:val="99"/>
    <w:unhideWhenUsed/>
    <w:rsid w:val="009440D2"/>
    <w:pPr>
      <w:widowControl/>
      <w:autoSpaceDE/>
      <w:autoSpaceDN/>
      <w:spacing w:before="100" w:beforeAutospacing="1" w:after="100" w:afterAutospacing="1"/>
    </w:pPr>
    <w:rPr>
      <w:rFonts w:ascii="Times New Roman" w:eastAsia="Times New Roman" w:hAnsi="Times New Roman" w:cs="Times New Roman"/>
      <w:sz w:val="24"/>
      <w:szCs w:val="24"/>
      <w:lang w:val="es-CO" w:eastAsia="es-VE"/>
    </w:rPr>
  </w:style>
  <w:style w:type="paragraph" w:styleId="Textonotapie">
    <w:name w:val="footnote text"/>
    <w:basedOn w:val="Normal"/>
    <w:link w:val="TextonotapieCar"/>
    <w:uiPriority w:val="99"/>
    <w:semiHidden/>
    <w:unhideWhenUsed/>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notapieCar">
    <w:name w:val="Texto nota pie Car"/>
    <w:basedOn w:val="Fuentedeprrafopredeter"/>
    <w:link w:val="Textonotapie"/>
    <w:uiPriority w:val="99"/>
    <w:semiHidden/>
    <w:rsid w:val="009440D2"/>
    <w:rPr>
      <w:rFonts w:ascii="Times New Roman" w:eastAsia="Times New Roman" w:hAnsi="Times New Roman" w:cs="Times New Roman"/>
      <w:sz w:val="20"/>
      <w:szCs w:val="20"/>
      <w:lang w:eastAsia="es-VE"/>
    </w:rPr>
  </w:style>
  <w:style w:type="character" w:styleId="Refdenotaalpie">
    <w:name w:val="footnote reference"/>
    <w:basedOn w:val="Fuentedeprrafopredeter"/>
    <w:uiPriority w:val="99"/>
    <w:semiHidden/>
    <w:unhideWhenUsed/>
    <w:rsid w:val="009440D2"/>
    <w:rPr>
      <w:vertAlign w:val="superscript"/>
    </w:rPr>
  </w:style>
  <w:style w:type="character" w:styleId="Refdecomentario">
    <w:name w:val="annotation reference"/>
    <w:uiPriority w:val="99"/>
    <w:unhideWhenUsed/>
    <w:qFormat/>
    <w:rsid w:val="009440D2"/>
    <w:rPr>
      <w:sz w:val="16"/>
      <w:szCs w:val="16"/>
    </w:rPr>
  </w:style>
  <w:style w:type="paragraph" w:styleId="Asuntodelcomentario">
    <w:name w:val="annotation subject"/>
    <w:basedOn w:val="Textocomentario"/>
    <w:next w:val="Textocomentario"/>
    <w:link w:val="AsuntodelcomentarioCar"/>
    <w:uiPriority w:val="99"/>
    <w:semiHidden/>
    <w:unhideWhenUsed/>
    <w:rsid w:val="009440D2"/>
    <w:rPr>
      <w:b/>
      <w:bCs/>
    </w:rPr>
  </w:style>
  <w:style w:type="character" w:customStyle="1" w:styleId="AsuntodelcomentarioCar">
    <w:name w:val="Asunto del comentario Car"/>
    <w:basedOn w:val="TextocomentarioCar"/>
    <w:link w:val="Asuntodelcomentario"/>
    <w:uiPriority w:val="99"/>
    <w:semiHidden/>
    <w:rsid w:val="009440D2"/>
    <w:rPr>
      <w:rFonts w:ascii="Times New Roman" w:eastAsia="Times New Roman" w:hAnsi="Times New Roman" w:cs="Times New Roman"/>
      <w:b/>
      <w:bCs/>
      <w:sz w:val="20"/>
      <w:szCs w:val="20"/>
      <w:lang w:val="es-ES" w:eastAsia="es-VE"/>
    </w:rPr>
  </w:style>
  <w:style w:type="character" w:customStyle="1" w:styleId="TextocomentarioCar1">
    <w:name w:val="Texto comentario Car1"/>
    <w:link w:val="Textocomentario"/>
    <w:uiPriority w:val="99"/>
    <w:semiHidden/>
    <w:rsid w:val="009440D2"/>
    <w:rPr>
      <w:rFonts w:ascii="Times New Roman" w:eastAsia="Times New Roman" w:hAnsi="Times New Roman" w:cs="Times New Roman"/>
      <w:sz w:val="20"/>
      <w:szCs w:val="20"/>
      <w:lang w:eastAsia="es-VE"/>
    </w:rPr>
  </w:style>
  <w:style w:type="character" w:styleId="nfasis">
    <w:name w:val="Emphasis"/>
    <w:basedOn w:val="Fuentedeprrafopredeter"/>
    <w:uiPriority w:val="20"/>
    <w:qFormat/>
    <w:rsid w:val="009440D2"/>
    <w:rPr>
      <w:i/>
      <w:iCs/>
    </w:rPr>
  </w:style>
  <w:style w:type="character" w:styleId="Textoennegrita">
    <w:name w:val="Strong"/>
    <w:basedOn w:val="Fuentedeprrafopredeter"/>
    <w:uiPriority w:val="22"/>
    <w:qFormat/>
    <w:rsid w:val="009440D2"/>
    <w:rPr>
      <w:b/>
      <w:bCs/>
    </w:rPr>
  </w:style>
  <w:style w:type="paragraph" w:styleId="Textonotaalfinal">
    <w:name w:val="endnote text"/>
    <w:basedOn w:val="Normal"/>
    <w:link w:val="TextonotaalfinalCar"/>
    <w:uiPriority w:val="99"/>
    <w:semiHidden/>
    <w:unhideWhenUsed/>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notaalfinalCar">
    <w:name w:val="Texto nota al final Car"/>
    <w:basedOn w:val="Fuentedeprrafopredeter"/>
    <w:link w:val="Textonotaalfinal"/>
    <w:uiPriority w:val="99"/>
    <w:semiHidden/>
    <w:rsid w:val="009440D2"/>
    <w:rPr>
      <w:rFonts w:ascii="Times New Roman" w:eastAsia="Times New Roman" w:hAnsi="Times New Roman" w:cs="Times New Roman"/>
      <w:sz w:val="20"/>
      <w:szCs w:val="20"/>
      <w:lang w:eastAsia="es-VE"/>
    </w:rPr>
  </w:style>
  <w:style w:type="character" w:styleId="Refdenotaalfinal">
    <w:name w:val="endnote reference"/>
    <w:basedOn w:val="Fuentedeprrafopredeter"/>
    <w:uiPriority w:val="99"/>
    <w:semiHidden/>
    <w:unhideWhenUsed/>
    <w:rsid w:val="009440D2"/>
    <w:rPr>
      <w:vertAlign w:val="superscript"/>
    </w:rPr>
  </w:style>
  <w:style w:type="paragraph" w:customStyle="1" w:styleId="ndice">
    <w:name w:val="Índice"/>
    <w:basedOn w:val="Normal"/>
    <w:qFormat/>
    <w:rsid w:val="005C2D12"/>
    <w:pPr>
      <w:widowControl/>
      <w:suppressLineNumbers/>
      <w:suppressAutoHyphens/>
      <w:overflowPunct w:val="0"/>
      <w:autoSpaceDN/>
    </w:pPr>
    <w:rPr>
      <w:rFonts w:ascii="Times New Roman" w:eastAsia="Times New Roman" w:hAnsi="Times New Roman" w:cs="Times New Roman"/>
      <w:sz w:val="20"/>
      <w:szCs w:val="20"/>
      <w:lang w:eastAsia="ar-SA"/>
    </w:rPr>
  </w:style>
  <w:style w:type="paragraph" w:customStyle="1" w:styleId="Default">
    <w:name w:val="Default"/>
    <w:link w:val="DefaultCar"/>
    <w:qFormat/>
    <w:rsid w:val="00200FBF"/>
    <w:pPr>
      <w:widowControl w:val="0"/>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qFormat/>
    <w:locked/>
    <w:rsid w:val="00200FBF"/>
    <w:rPr>
      <w:rFonts w:ascii="Arial" w:eastAsia="Calibri" w:hAnsi="Arial" w:cs="Arial"/>
      <w:color w:val="000000"/>
      <w:sz w:val="24"/>
      <w:szCs w:val="24"/>
      <w:lang w:val="es-ES" w:eastAsia="es-ES"/>
    </w:rPr>
  </w:style>
  <w:style w:type="paragraph" w:customStyle="1" w:styleId="BodyText21">
    <w:name w:val="Body Text 21"/>
    <w:basedOn w:val="Normal"/>
    <w:link w:val="BodyText21Car"/>
    <w:rsid w:val="00700E1D"/>
    <w:pPr>
      <w:widowControl/>
      <w:autoSpaceDE/>
      <w:autoSpaceDN/>
      <w:jc w:val="both"/>
    </w:pPr>
    <w:rPr>
      <w:rFonts w:eastAsia="Times New Roman" w:cs="Times New Roman"/>
      <w:szCs w:val="20"/>
      <w:lang w:val="es-CO" w:eastAsia="es-ES"/>
    </w:rPr>
  </w:style>
  <w:style w:type="character" w:customStyle="1" w:styleId="PrrafodelistaCar">
    <w:name w:val="Párrafo de lista Car"/>
    <w:aliases w:val="Bullet List Car,FooterText Car,numbered Car,List Paragraph1 Car,Paragraphe de liste1 Car,lp1 Car,Cuadrícula clara - Énfasis 31 Car,Lista vistosa - Énfasis 13 Car,Lista multicolor - Énfasis 11 Car,Llista Nivell1 Car,NORMAL Car"/>
    <w:link w:val="Prrafodelista"/>
    <w:uiPriority w:val="99"/>
    <w:qFormat/>
    <w:locked/>
    <w:rsid w:val="000B028E"/>
    <w:rPr>
      <w:rFonts w:ascii="Times New Roman" w:eastAsia="Times New Roman" w:hAnsi="Times New Roman" w:cs="Times New Roman"/>
      <w:sz w:val="20"/>
      <w:szCs w:val="20"/>
      <w:lang w:eastAsia="es-VE"/>
    </w:rPr>
  </w:style>
  <w:style w:type="character" w:customStyle="1" w:styleId="vortaltextarea">
    <w:name w:val="vortaltextarea"/>
    <w:basedOn w:val="Fuentedeprrafopredeter"/>
    <w:rsid w:val="00393631"/>
  </w:style>
  <w:style w:type="character" w:customStyle="1" w:styleId="BodyText21Car">
    <w:name w:val="Body Text 21 Car"/>
    <w:link w:val="BodyText21"/>
    <w:rsid w:val="00B64054"/>
    <w:rPr>
      <w:rFonts w:ascii="Arial" w:eastAsia="Times New Roman" w:hAnsi="Arial" w:cs="Times New Roman"/>
      <w:szCs w:val="20"/>
      <w:lang w:eastAsia="es-ES"/>
    </w:rPr>
  </w:style>
  <w:style w:type="table" w:customStyle="1" w:styleId="TableNormal1">
    <w:name w:val="Table Normal1"/>
    <w:uiPriority w:val="2"/>
    <w:semiHidden/>
    <w:unhideWhenUsed/>
    <w:qFormat/>
    <w:rsid w:val="00681966"/>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221A7E"/>
    <w:pPr>
      <w:spacing w:after="120" w:line="480" w:lineRule="auto"/>
    </w:pPr>
  </w:style>
  <w:style w:type="character" w:customStyle="1" w:styleId="Textoindependiente2Car">
    <w:name w:val="Texto independiente 2 Car"/>
    <w:basedOn w:val="Fuentedeprrafopredeter"/>
    <w:link w:val="Textoindependiente2"/>
    <w:uiPriority w:val="99"/>
    <w:rsid w:val="00221A7E"/>
    <w:rPr>
      <w:rFonts w:ascii="Arial" w:eastAsia="Arial" w:hAnsi="Arial" w:cs="Arial"/>
      <w:lang w:val="es-ES"/>
    </w:rPr>
  </w:style>
  <w:style w:type="character" w:customStyle="1" w:styleId="EquationCaption">
    <w:name w:val="_Equation Caption"/>
    <w:basedOn w:val="Fuentedeprrafopredeter"/>
    <w:qFormat/>
    <w:rsid w:val="00221A7E"/>
  </w:style>
  <w:style w:type="paragraph" w:customStyle="1" w:styleId="Sangra2det3">
    <w:name w:val="Sangría 2 de t3"/>
    <w:aliases w:val="independiente12"/>
    <w:basedOn w:val="Normal"/>
    <w:rsid w:val="00221A7E"/>
    <w:pPr>
      <w:widowControl/>
      <w:tabs>
        <w:tab w:val="left" w:pos="0"/>
        <w:tab w:val="left" w:pos="1440"/>
      </w:tabs>
      <w:suppressAutoHyphens/>
      <w:autoSpaceDE/>
      <w:autoSpaceDN/>
      <w:ind w:left="1418" w:hanging="1418"/>
      <w:jc w:val="both"/>
    </w:pPr>
    <w:rPr>
      <w:rFonts w:eastAsia="Times New Roman"/>
      <w:i/>
      <w:iCs/>
      <w:spacing w:val="-3"/>
      <w:sz w:val="24"/>
      <w:szCs w:val="24"/>
      <w:lang w:val="es-ES_tradnl" w:eastAsia="ar-SA"/>
    </w:rPr>
  </w:style>
  <w:style w:type="paragraph" w:customStyle="1" w:styleId="Listavistosa-nfasis11">
    <w:name w:val="Lista vistosa - Énfasis 11"/>
    <w:basedOn w:val="Normal"/>
    <w:link w:val="Listavistosa-nfasis1Car"/>
    <w:uiPriority w:val="99"/>
    <w:qFormat/>
    <w:rsid w:val="00221A7E"/>
    <w:pPr>
      <w:widowControl/>
      <w:autoSpaceDE/>
      <w:autoSpaceDN/>
      <w:ind w:left="708"/>
    </w:pPr>
    <w:rPr>
      <w:rFonts w:ascii="Courier New" w:eastAsia="Times New Roman" w:hAnsi="Courier New" w:cs="Courier New"/>
      <w:sz w:val="24"/>
      <w:szCs w:val="24"/>
      <w:lang w:eastAsia="es-ES"/>
    </w:rPr>
  </w:style>
  <w:style w:type="character" w:customStyle="1" w:styleId="Listavistosa-nfasis1Car">
    <w:name w:val="Lista vistosa - Énfasis 1 Car"/>
    <w:link w:val="Listavistosa-nfasis11"/>
    <w:uiPriority w:val="99"/>
    <w:locked/>
    <w:rsid w:val="00221A7E"/>
    <w:rPr>
      <w:rFonts w:ascii="Courier New" w:eastAsia="Times New Roman" w:hAnsi="Courier New" w:cs="Courier New"/>
      <w:sz w:val="24"/>
      <w:szCs w:val="24"/>
      <w:lang w:val="es-ES" w:eastAsia="es-ES"/>
    </w:rPr>
  </w:style>
  <w:style w:type="paragraph" w:styleId="Sangradetextonormal">
    <w:name w:val="Body Text Indent"/>
    <w:basedOn w:val="Normal"/>
    <w:link w:val="SangradetextonormalCar"/>
    <w:rsid w:val="00221A7E"/>
    <w:pPr>
      <w:widowControl/>
      <w:autoSpaceDE/>
      <w:autoSpaceDN/>
      <w:spacing w:after="120"/>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221A7E"/>
    <w:rPr>
      <w:rFonts w:ascii="Times New Roman" w:eastAsia="Times New Roman" w:hAnsi="Times New Roman" w:cs="Times New Roman"/>
      <w:sz w:val="24"/>
      <w:szCs w:val="24"/>
      <w:lang w:val="es-ES" w:eastAsia="es-ES"/>
    </w:rPr>
  </w:style>
  <w:style w:type="paragraph" w:styleId="Revisin">
    <w:name w:val="Revision"/>
    <w:hidden/>
    <w:uiPriority w:val="99"/>
    <w:semiHidden/>
    <w:rsid w:val="00221A7E"/>
    <w:pPr>
      <w:spacing w:after="0" w:line="240" w:lineRule="auto"/>
    </w:pPr>
    <w:rPr>
      <w:rFonts w:ascii="Arial" w:eastAsia="Arial" w:hAnsi="Arial" w:cs="Arial"/>
      <w:lang w:val="es-ES"/>
    </w:rPr>
  </w:style>
  <w:style w:type="character" w:styleId="Hipervnculovisitado">
    <w:name w:val="FollowedHyperlink"/>
    <w:basedOn w:val="Fuentedeprrafopredeter"/>
    <w:uiPriority w:val="99"/>
    <w:semiHidden/>
    <w:unhideWhenUsed/>
    <w:rsid w:val="00221A7E"/>
    <w:rPr>
      <w:color w:val="954F72"/>
      <w:u w:val="single"/>
    </w:rPr>
  </w:style>
  <w:style w:type="paragraph" w:customStyle="1" w:styleId="font5">
    <w:name w:val="font5"/>
    <w:basedOn w:val="Normal"/>
    <w:rsid w:val="00221A7E"/>
    <w:pPr>
      <w:widowControl/>
      <w:autoSpaceDE/>
      <w:autoSpaceDN/>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6">
    <w:name w:val="font6"/>
    <w:basedOn w:val="Normal"/>
    <w:rsid w:val="00221A7E"/>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7">
    <w:name w:val="font7"/>
    <w:basedOn w:val="Normal"/>
    <w:rsid w:val="00221A7E"/>
    <w:pPr>
      <w:widowControl/>
      <w:autoSpaceDE/>
      <w:autoSpaceDN/>
      <w:spacing w:before="100" w:beforeAutospacing="1" w:after="100" w:afterAutospacing="1"/>
    </w:pPr>
    <w:rPr>
      <w:rFonts w:eastAsia="Times New Roman"/>
      <w:i/>
      <w:iCs/>
      <w:color w:val="000000"/>
      <w:sz w:val="16"/>
      <w:szCs w:val="16"/>
      <w:lang w:val="es-CO" w:eastAsia="es-CO"/>
    </w:rPr>
  </w:style>
  <w:style w:type="paragraph" w:customStyle="1" w:styleId="font8">
    <w:name w:val="font8"/>
    <w:basedOn w:val="Normal"/>
    <w:rsid w:val="00221A7E"/>
    <w:pPr>
      <w:widowControl/>
      <w:autoSpaceDE/>
      <w:autoSpaceDN/>
      <w:spacing w:before="100" w:beforeAutospacing="1" w:after="100" w:afterAutospacing="1"/>
    </w:pPr>
    <w:rPr>
      <w:rFonts w:eastAsia="Times New Roman"/>
      <w:color w:val="000000"/>
      <w:sz w:val="16"/>
      <w:szCs w:val="16"/>
      <w:lang w:val="es-CO" w:eastAsia="es-CO"/>
    </w:rPr>
  </w:style>
  <w:style w:type="paragraph" w:customStyle="1" w:styleId="xl66">
    <w:name w:val="xl66"/>
    <w:basedOn w:val="Normal"/>
    <w:rsid w:val="00221A7E"/>
    <w:pPr>
      <w:widowControl/>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67">
    <w:name w:val="xl67"/>
    <w:basedOn w:val="Normal"/>
    <w:rsid w:val="00221A7E"/>
    <w:pPr>
      <w:widowControl/>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68">
    <w:name w:val="xl68"/>
    <w:basedOn w:val="Normal"/>
    <w:rsid w:val="00221A7E"/>
    <w:pPr>
      <w:widowControl/>
      <w:shd w:val="clear" w:color="000000" w:fill="FFFFFF"/>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69">
    <w:name w:val="xl69"/>
    <w:basedOn w:val="Normal"/>
    <w:rsid w:val="00221A7E"/>
    <w:pPr>
      <w:widowControl/>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70">
    <w:name w:val="xl70"/>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71">
    <w:name w:val="xl71"/>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2">
    <w:name w:val="xl72"/>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3">
    <w:name w:val="xl73"/>
    <w:basedOn w:val="Normal"/>
    <w:rsid w:val="00221A7E"/>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4">
    <w:name w:val="xl74"/>
    <w:basedOn w:val="Normal"/>
    <w:rsid w:val="00221A7E"/>
    <w:pPr>
      <w:widowControl/>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75">
    <w:name w:val="xl75"/>
    <w:basedOn w:val="Normal"/>
    <w:rsid w:val="00221A7E"/>
    <w:pPr>
      <w:widowControl/>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76">
    <w:name w:val="xl76"/>
    <w:basedOn w:val="Normal"/>
    <w:rsid w:val="00221A7E"/>
    <w:pPr>
      <w:widowControl/>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77">
    <w:name w:val="xl77"/>
    <w:basedOn w:val="Normal"/>
    <w:rsid w:val="00221A7E"/>
    <w:pPr>
      <w:widowControl/>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78">
    <w:name w:val="xl78"/>
    <w:basedOn w:val="Normal"/>
    <w:rsid w:val="00221A7E"/>
    <w:pPr>
      <w:widowControl/>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9">
    <w:name w:val="xl79"/>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0">
    <w:name w:val="xl80"/>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1">
    <w:name w:val="xl81"/>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2">
    <w:name w:val="xl82"/>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3">
    <w:name w:val="xl83"/>
    <w:basedOn w:val="Normal"/>
    <w:rsid w:val="00221A7E"/>
    <w:pPr>
      <w:widowControl/>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4">
    <w:name w:val="xl84"/>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85">
    <w:name w:val="xl85"/>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6">
    <w:name w:val="xl86"/>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7">
    <w:name w:val="xl87"/>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8">
    <w:name w:val="xl88"/>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89">
    <w:name w:val="xl89"/>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0">
    <w:name w:val="xl90"/>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1">
    <w:name w:val="xl91"/>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92">
    <w:name w:val="xl92"/>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93">
    <w:name w:val="xl93"/>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4">
    <w:name w:val="xl94"/>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95">
    <w:name w:val="xl95"/>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96">
    <w:name w:val="xl96"/>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97">
    <w:name w:val="xl97"/>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8">
    <w:name w:val="xl98"/>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99">
    <w:name w:val="xl99"/>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00">
    <w:name w:val="xl100"/>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101">
    <w:name w:val="xl101"/>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02">
    <w:name w:val="xl102"/>
    <w:basedOn w:val="Normal"/>
    <w:rsid w:val="00221A7E"/>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03">
    <w:name w:val="xl103"/>
    <w:basedOn w:val="Normal"/>
    <w:rsid w:val="00221A7E"/>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04">
    <w:name w:val="xl104"/>
    <w:basedOn w:val="Normal"/>
    <w:rsid w:val="00221A7E"/>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05">
    <w:name w:val="xl105"/>
    <w:basedOn w:val="Normal"/>
    <w:rsid w:val="00221A7E"/>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06">
    <w:name w:val="xl106"/>
    <w:basedOn w:val="Normal"/>
    <w:rsid w:val="00221A7E"/>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07">
    <w:name w:val="xl107"/>
    <w:basedOn w:val="Normal"/>
    <w:rsid w:val="00221A7E"/>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textAlignment w:val="center"/>
    </w:pPr>
    <w:rPr>
      <w:rFonts w:eastAsia="Times New Roman"/>
      <w:sz w:val="16"/>
      <w:szCs w:val="16"/>
      <w:lang w:val="es-CO" w:eastAsia="es-CO"/>
    </w:rPr>
  </w:style>
  <w:style w:type="paragraph" w:customStyle="1" w:styleId="xl108">
    <w:name w:val="xl108"/>
    <w:basedOn w:val="Normal"/>
    <w:rsid w:val="00221A7E"/>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09">
    <w:name w:val="xl109"/>
    <w:basedOn w:val="Normal"/>
    <w:rsid w:val="00221A7E"/>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10">
    <w:name w:val="xl110"/>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11">
    <w:name w:val="xl111"/>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12">
    <w:name w:val="xl112"/>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113">
    <w:name w:val="xl113"/>
    <w:basedOn w:val="Normal"/>
    <w:rsid w:val="00221A7E"/>
    <w:pPr>
      <w:widowControl/>
      <w:pBdr>
        <w:top w:val="single" w:sz="4" w:space="0" w:color="auto"/>
        <w:left w:val="single" w:sz="4" w:space="0" w:color="auto"/>
        <w:bottom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14">
    <w:name w:val="xl114"/>
    <w:basedOn w:val="Normal"/>
    <w:rsid w:val="00221A7E"/>
    <w:pPr>
      <w:widowControl/>
      <w:pBdr>
        <w:top w:val="single" w:sz="4" w:space="0" w:color="auto"/>
        <w:bottom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15">
    <w:name w:val="xl115"/>
    <w:basedOn w:val="Normal"/>
    <w:rsid w:val="00221A7E"/>
    <w:pPr>
      <w:widowControl/>
      <w:pBdr>
        <w:top w:val="single" w:sz="4" w:space="0" w:color="auto"/>
        <w:bottom w:val="single" w:sz="4" w:space="0" w:color="auto"/>
        <w:right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63">
    <w:name w:val="xl63"/>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65">
    <w:name w:val="xl65"/>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2"/>
      <w:szCs w:val="12"/>
      <w:lang w:val="es-CO" w:eastAsia="es-CO"/>
    </w:rPr>
  </w:style>
  <w:style w:type="table" w:customStyle="1" w:styleId="NormalTable1">
    <w:name w:val="Normal Table1"/>
    <w:uiPriority w:val="2"/>
    <w:semiHidden/>
    <w:unhideWhenUsed/>
    <w:qFormat/>
    <w:rsid w:val="00221A7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uiPriority w:val="1"/>
    <w:qFormat/>
    <w:rsid w:val="0022136E"/>
    <w:pPr>
      <w:spacing w:after="0" w:line="240" w:lineRule="auto"/>
    </w:pPr>
  </w:style>
  <w:style w:type="paragraph" w:customStyle="1" w:styleId="paragraph">
    <w:name w:val="paragraph"/>
    <w:basedOn w:val="Normal"/>
    <w:rsid w:val="003D447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3D4479"/>
  </w:style>
  <w:style w:type="character" w:customStyle="1" w:styleId="eop">
    <w:name w:val="eop"/>
    <w:basedOn w:val="Fuentedeprrafopredeter"/>
    <w:rsid w:val="003D4479"/>
  </w:style>
  <w:style w:type="character" w:customStyle="1" w:styleId="UnresolvedMention">
    <w:name w:val="Unresolved Mention"/>
    <w:basedOn w:val="Fuentedeprrafopredeter"/>
    <w:uiPriority w:val="99"/>
    <w:semiHidden/>
    <w:unhideWhenUsed/>
    <w:rsid w:val="00F941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80981">
      <w:bodyDiv w:val="1"/>
      <w:marLeft w:val="0"/>
      <w:marRight w:val="0"/>
      <w:marTop w:val="0"/>
      <w:marBottom w:val="0"/>
      <w:divBdr>
        <w:top w:val="none" w:sz="0" w:space="0" w:color="auto"/>
        <w:left w:val="none" w:sz="0" w:space="0" w:color="auto"/>
        <w:bottom w:val="none" w:sz="0" w:space="0" w:color="auto"/>
        <w:right w:val="none" w:sz="0" w:space="0" w:color="auto"/>
      </w:divBdr>
    </w:div>
    <w:div w:id="103303916">
      <w:bodyDiv w:val="1"/>
      <w:marLeft w:val="0"/>
      <w:marRight w:val="0"/>
      <w:marTop w:val="0"/>
      <w:marBottom w:val="0"/>
      <w:divBdr>
        <w:top w:val="none" w:sz="0" w:space="0" w:color="auto"/>
        <w:left w:val="none" w:sz="0" w:space="0" w:color="auto"/>
        <w:bottom w:val="none" w:sz="0" w:space="0" w:color="auto"/>
        <w:right w:val="none" w:sz="0" w:space="0" w:color="auto"/>
      </w:divBdr>
    </w:div>
    <w:div w:id="133569226">
      <w:bodyDiv w:val="1"/>
      <w:marLeft w:val="0"/>
      <w:marRight w:val="0"/>
      <w:marTop w:val="0"/>
      <w:marBottom w:val="0"/>
      <w:divBdr>
        <w:top w:val="none" w:sz="0" w:space="0" w:color="auto"/>
        <w:left w:val="none" w:sz="0" w:space="0" w:color="auto"/>
        <w:bottom w:val="none" w:sz="0" w:space="0" w:color="auto"/>
        <w:right w:val="none" w:sz="0" w:space="0" w:color="auto"/>
      </w:divBdr>
    </w:div>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179441540">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337972930">
      <w:bodyDiv w:val="1"/>
      <w:marLeft w:val="0"/>
      <w:marRight w:val="0"/>
      <w:marTop w:val="0"/>
      <w:marBottom w:val="0"/>
      <w:divBdr>
        <w:top w:val="none" w:sz="0" w:space="0" w:color="auto"/>
        <w:left w:val="none" w:sz="0" w:space="0" w:color="auto"/>
        <w:bottom w:val="none" w:sz="0" w:space="0" w:color="auto"/>
        <w:right w:val="none" w:sz="0" w:space="0" w:color="auto"/>
      </w:divBdr>
    </w:div>
    <w:div w:id="411270340">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485365734">
      <w:bodyDiv w:val="1"/>
      <w:marLeft w:val="0"/>
      <w:marRight w:val="0"/>
      <w:marTop w:val="0"/>
      <w:marBottom w:val="0"/>
      <w:divBdr>
        <w:top w:val="none" w:sz="0" w:space="0" w:color="auto"/>
        <w:left w:val="none" w:sz="0" w:space="0" w:color="auto"/>
        <w:bottom w:val="none" w:sz="0" w:space="0" w:color="auto"/>
        <w:right w:val="none" w:sz="0" w:space="0" w:color="auto"/>
      </w:divBdr>
    </w:div>
    <w:div w:id="617297773">
      <w:bodyDiv w:val="1"/>
      <w:marLeft w:val="0"/>
      <w:marRight w:val="0"/>
      <w:marTop w:val="0"/>
      <w:marBottom w:val="0"/>
      <w:divBdr>
        <w:top w:val="none" w:sz="0" w:space="0" w:color="auto"/>
        <w:left w:val="none" w:sz="0" w:space="0" w:color="auto"/>
        <w:bottom w:val="none" w:sz="0" w:space="0" w:color="auto"/>
        <w:right w:val="none" w:sz="0" w:space="0" w:color="auto"/>
      </w:divBdr>
    </w:div>
    <w:div w:id="643050932">
      <w:bodyDiv w:val="1"/>
      <w:marLeft w:val="0"/>
      <w:marRight w:val="0"/>
      <w:marTop w:val="0"/>
      <w:marBottom w:val="0"/>
      <w:divBdr>
        <w:top w:val="none" w:sz="0" w:space="0" w:color="auto"/>
        <w:left w:val="none" w:sz="0" w:space="0" w:color="auto"/>
        <w:bottom w:val="none" w:sz="0" w:space="0" w:color="auto"/>
        <w:right w:val="none" w:sz="0" w:space="0" w:color="auto"/>
      </w:divBdr>
    </w:div>
    <w:div w:id="663241044">
      <w:bodyDiv w:val="1"/>
      <w:marLeft w:val="0"/>
      <w:marRight w:val="0"/>
      <w:marTop w:val="0"/>
      <w:marBottom w:val="0"/>
      <w:divBdr>
        <w:top w:val="none" w:sz="0" w:space="0" w:color="auto"/>
        <w:left w:val="none" w:sz="0" w:space="0" w:color="auto"/>
        <w:bottom w:val="none" w:sz="0" w:space="0" w:color="auto"/>
        <w:right w:val="none" w:sz="0" w:space="0" w:color="auto"/>
      </w:divBdr>
    </w:div>
    <w:div w:id="684483708">
      <w:bodyDiv w:val="1"/>
      <w:marLeft w:val="0"/>
      <w:marRight w:val="0"/>
      <w:marTop w:val="0"/>
      <w:marBottom w:val="0"/>
      <w:divBdr>
        <w:top w:val="none" w:sz="0" w:space="0" w:color="auto"/>
        <w:left w:val="none" w:sz="0" w:space="0" w:color="auto"/>
        <w:bottom w:val="none" w:sz="0" w:space="0" w:color="auto"/>
        <w:right w:val="none" w:sz="0" w:space="0" w:color="auto"/>
      </w:divBdr>
    </w:div>
    <w:div w:id="693455661">
      <w:bodyDiv w:val="1"/>
      <w:marLeft w:val="0"/>
      <w:marRight w:val="0"/>
      <w:marTop w:val="0"/>
      <w:marBottom w:val="0"/>
      <w:divBdr>
        <w:top w:val="none" w:sz="0" w:space="0" w:color="auto"/>
        <w:left w:val="none" w:sz="0" w:space="0" w:color="auto"/>
        <w:bottom w:val="none" w:sz="0" w:space="0" w:color="auto"/>
        <w:right w:val="none" w:sz="0" w:space="0" w:color="auto"/>
      </w:divBdr>
    </w:div>
    <w:div w:id="710962437">
      <w:bodyDiv w:val="1"/>
      <w:marLeft w:val="0"/>
      <w:marRight w:val="0"/>
      <w:marTop w:val="0"/>
      <w:marBottom w:val="0"/>
      <w:divBdr>
        <w:top w:val="none" w:sz="0" w:space="0" w:color="auto"/>
        <w:left w:val="none" w:sz="0" w:space="0" w:color="auto"/>
        <w:bottom w:val="none" w:sz="0" w:space="0" w:color="auto"/>
        <w:right w:val="none" w:sz="0" w:space="0" w:color="auto"/>
      </w:divBdr>
    </w:div>
    <w:div w:id="785542420">
      <w:bodyDiv w:val="1"/>
      <w:marLeft w:val="0"/>
      <w:marRight w:val="0"/>
      <w:marTop w:val="0"/>
      <w:marBottom w:val="0"/>
      <w:divBdr>
        <w:top w:val="none" w:sz="0" w:space="0" w:color="auto"/>
        <w:left w:val="none" w:sz="0" w:space="0" w:color="auto"/>
        <w:bottom w:val="none" w:sz="0" w:space="0" w:color="auto"/>
        <w:right w:val="none" w:sz="0" w:space="0" w:color="auto"/>
      </w:divBdr>
    </w:div>
    <w:div w:id="794567793">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1027833103">
      <w:bodyDiv w:val="1"/>
      <w:marLeft w:val="0"/>
      <w:marRight w:val="0"/>
      <w:marTop w:val="0"/>
      <w:marBottom w:val="0"/>
      <w:divBdr>
        <w:top w:val="none" w:sz="0" w:space="0" w:color="auto"/>
        <w:left w:val="none" w:sz="0" w:space="0" w:color="auto"/>
        <w:bottom w:val="none" w:sz="0" w:space="0" w:color="auto"/>
        <w:right w:val="none" w:sz="0" w:space="0" w:color="auto"/>
      </w:divBdr>
    </w:div>
    <w:div w:id="1035928052">
      <w:bodyDiv w:val="1"/>
      <w:marLeft w:val="0"/>
      <w:marRight w:val="0"/>
      <w:marTop w:val="0"/>
      <w:marBottom w:val="0"/>
      <w:divBdr>
        <w:top w:val="none" w:sz="0" w:space="0" w:color="auto"/>
        <w:left w:val="none" w:sz="0" w:space="0" w:color="auto"/>
        <w:bottom w:val="none" w:sz="0" w:space="0" w:color="auto"/>
        <w:right w:val="none" w:sz="0" w:space="0" w:color="auto"/>
      </w:divBdr>
    </w:div>
    <w:div w:id="1045712069">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179781646">
      <w:bodyDiv w:val="1"/>
      <w:marLeft w:val="0"/>
      <w:marRight w:val="0"/>
      <w:marTop w:val="0"/>
      <w:marBottom w:val="0"/>
      <w:divBdr>
        <w:top w:val="none" w:sz="0" w:space="0" w:color="auto"/>
        <w:left w:val="none" w:sz="0" w:space="0" w:color="auto"/>
        <w:bottom w:val="none" w:sz="0" w:space="0" w:color="auto"/>
        <w:right w:val="none" w:sz="0" w:space="0" w:color="auto"/>
      </w:divBdr>
    </w:div>
    <w:div w:id="1261791913">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 w:id="1571036862">
      <w:bodyDiv w:val="1"/>
      <w:marLeft w:val="0"/>
      <w:marRight w:val="0"/>
      <w:marTop w:val="0"/>
      <w:marBottom w:val="0"/>
      <w:divBdr>
        <w:top w:val="none" w:sz="0" w:space="0" w:color="auto"/>
        <w:left w:val="none" w:sz="0" w:space="0" w:color="auto"/>
        <w:bottom w:val="none" w:sz="0" w:space="0" w:color="auto"/>
        <w:right w:val="none" w:sz="0" w:space="0" w:color="auto"/>
      </w:divBdr>
    </w:div>
    <w:div w:id="1633052788">
      <w:bodyDiv w:val="1"/>
      <w:marLeft w:val="0"/>
      <w:marRight w:val="0"/>
      <w:marTop w:val="0"/>
      <w:marBottom w:val="0"/>
      <w:divBdr>
        <w:top w:val="none" w:sz="0" w:space="0" w:color="auto"/>
        <w:left w:val="none" w:sz="0" w:space="0" w:color="auto"/>
        <w:bottom w:val="none" w:sz="0" w:space="0" w:color="auto"/>
        <w:right w:val="none" w:sz="0" w:space="0" w:color="auto"/>
      </w:divBdr>
    </w:div>
    <w:div w:id="1645504535">
      <w:bodyDiv w:val="1"/>
      <w:marLeft w:val="0"/>
      <w:marRight w:val="0"/>
      <w:marTop w:val="0"/>
      <w:marBottom w:val="0"/>
      <w:divBdr>
        <w:top w:val="none" w:sz="0" w:space="0" w:color="auto"/>
        <w:left w:val="none" w:sz="0" w:space="0" w:color="auto"/>
        <w:bottom w:val="none" w:sz="0" w:space="0" w:color="auto"/>
        <w:right w:val="none" w:sz="0" w:space="0" w:color="auto"/>
      </w:divBdr>
    </w:div>
    <w:div w:id="1658534589">
      <w:bodyDiv w:val="1"/>
      <w:marLeft w:val="0"/>
      <w:marRight w:val="0"/>
      <w:marTop w:val="0"/>
      <w:marBottom w:val="0"/>
      <w:divBdr>
        <w:top w:val="none" w:sz="0" w:space="0" w:color="auto"/>
        <w:left w:val="none" w:sz="0" w:space="0" w:color="auto"/>
        <w:bottom w:val="none" w:sz="0" w:space="0" w:color="auto"/>
        <w:right w:val="none" w:sz="0" w:space="0" w:color="auto"/>
      </w:divBdr>
    </w:div>
    <w:div w:id="1673529996">
      <w:bodyDiv w:val="1"/>
      <w:marLeft w:val="0"/>
      <w:marRight w:val="0"/>
      <w:marTop w:val="0"/>
      <w:marBottom w:val="0"/>
      <w:divBdr>
        <w:top w:val="none" w:sz="0" w:space="0" w:color="auto"/>
        <w:left w:val="none" w:sz="0" w:space="0" w:color="auto"/>
        <w:bottom w:val="none" w:sz="0" w:space="0" w:color="auto"/>
        <w:right w:val="none" w:sz="0" w:space="0" w:color="auto"/>
      </w:divBdr>
    </w:div>
    <w:div w:id="1679768161">
      <w:bodyDiv w:val="1"/>
      <w:marLeft w:val="0"/>
      <w:marRight w:val="0"/>
      <w:marTop w:val="0"/>
      <w:marBottom w:val="0"/>
      <w:divBdr>
        <w:top w:val="none" w:sz="0" w:space="0" w:color="auto"/>
        <w:left w:val="none" w:sz="0" w:space="0" w:color="auto"/>
        <w:bottom w:val="none" w:sz="0" w:space="0" w:color="auto"/>
        <w:right w:val="none" w:sz="0" w:space="0" w:color="auto"/>
      </w:divBdr>
    </w:div>
    <w:div w:id="1697580260">
      <w:bodyDiv w:val="1"/>
      <w:marLeft w:val="0"/>
      <w:marRight w:val="0"/>
      <w:marTop w:val="0"/>
      <w:marBottom w:val="0"/>
      <w:divBdr>
        <w:top w:val="none" w:sz="0" w:space="0" w:color="auto"/>
        <w:left w:val="none" w:sz="0" w:space="0" w:color="auto"/>
        <w:bottom w:val="none" w:sz="0" w:space="0" w:color="auto"/>
        <w:right w:val="none" w:sz="0" w:space="0" w:color="auto"/>
      </w:divBdr>
    </w:div>
    <w:div w:id="1769885796">
      <w:bodyDiv w:val="1"/>
      <w:marLeft w:val="0"/>
      <w:marRight w:val="0"/>
      <w:marTop w:val="0"/>
      <w:marBottom w:val="0"/>
      <w:divBdr>
        <w:top w:val="none" w:sz="0" w:space="0" w:color="auto"/>
        <w:left w:val="none" w:sz="0" w:space="0" w:color="auto"/>
        <w:bottom w:val="none" w:sz="0" w:space="0" w:color="auto"/>
        <w:right w:val="none" w:sz="0" w:space="0" w:color="auto"/>
      </w:divBdr>
    </w:div>
    <w:div w:id="1870144637">
      <w:bodyDiv w:val="1"/>
      <w:marLeft w:val="0"/>
      <w:marRight w:val="0"/>
      <w:marTop w:val="0"/>
      <w:marBottom w:val="0"/>
      <w:divBdr>
        <w:top w:val="none" w:sz="0" w:space="0" w:color="auto"/>
        <w:left w:val="none" w:sz="0" w:space="0" w:color="auto"/>
        <w:bottom w:val="none" w:sz="0" w:space="0" w:color="auto"/>
        <w:right w:val="none" w:sz="0" w:space="0" w:color="auto"/>
      </w:divBdr>
    </w:div>
    <w:div w:id="1895192799">
      <w:bodyDiv w:val="1"/>
      <w:marLeft w:val="0"/>
      <w:marRight w:val="0"/>
      <w:marTop w:val="0"/>
      <w:marBottom w:val="0"/>
      <w:divBdr>
        <w:top w:val="none" w:sz="0" w:space="0" w:color="auto"/>
        <w:left w:val="none" w:sz="0" w:space="0" w:color="auto"/>
        <w:bottom w:val="none" w:sz="0" w:space="0" w:color="auto"/>
        <w:right w:val="none" w:sz="0" w:space="0" w:color="auto"/>
      </w:divBdr>
    </w:div>
    <w:div w:id="1967079753">
      <w:bodyDiv w:val="1"/>
      <w:marLeft w:val="0"/>
      <w:marRight w:val="0"/>
      <w:marTop w:val="0"/>
      <w:marBottom w:val="0"/>
      <w:divBdr>
        <w:top w:val="none" w:sz="0" w:space="0" w:color="auto"/>
        <w:left w:val="none" w:sz="0" w:space="0" w:color="auto"/>
        <w:bottom w:val="none" w:sz="0" w:space="0" w:color="auto"/>
        <w:right w:val="none" w:sz="0" w:space="0" w:color="auto"/>
      </w:divBdr>
    </w:div>
    <w:div w:id="1968392812">
      <w:bodyDiv w:val="1"/>
      <w:marLeft w:val="0"/>
      <w:marRight w:val="0"/>
      <w:marTop w:val="0"/>
      <w:marBottom w:val="0"/>
      <w:divBdr>
        <w:top w:val="none" w:sz="0" w:space="0" w:color="auto"/>
        <w:left w:val="none" w:sz="0" w:space="0" w:color="auto"/>
        <w:bottom w:val="none" w:sz="0" w:space="0" w:color="auto"/>
        <w:right w:val="none" w:sz="0" w:space="0" w:color="auto"/>
      </w:divBdr>
    </w:div>
    <w:div w:id="213394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ecop.gov.co/CO1BusinessLine/Tendering/BuyerWorkAreaSpecificAreaGrids/RedirectToContractInNewWindow?mkey=77fbcd34_6445_445b_9008_8df4700850de&amp;docUniqueIdentifier=CO1.PCCNTR.5537813&amp;awardUniqueIdentifier=CO1.AWD.1769161&amp;buyerDossierUniqueIdentifier=CO1.BDOS.4942792&amp;id=3053162"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ecop.gov.co/CO1BusinessLine/Tendering/BuyerWorkAreaSpecificAreaGrids/RedirectToContractInNewWindow?mkey=77fbcd34_6445_445b_9008_8df4700850de&amp;docUniqueIdentifier=CO1.PCCNTR.5537718&amp;awardUniqueIdentifier=CO1.AWD.1769161&amp;buyerDossierUniqueIdentifier=CO1.BDOS.4942792&amp;id=305321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colombiacompra.gov.co/content/herramienta-de-visualizacion-para-el-analisis-de-la-demanda-y-de-la-oferta" TargetMode="External"/><Relationship Id="rId29" Type="http://schemas.openxmlformats.org/officeDocument/2006/relationships/hyperlink" Target="https://www.secop.gov.co/CO1BusinessLine/Tendering/BuyerWorkAreaSpecificAreaGrids/RedirectToContractInNewWindow?mkey=005638bd_b774_45f2_83d3_c4fe975d2b4c&amp;docUniqueIdentifier=CO1.PCCNTR.3833567&amp;awardUniqueIdentifier=CO1.AWD.1371763&amp;buyerDossierUniqueIdentifier=CO1.BDOS.2931560&amp;id=18995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olsamercantil.com.co/sites/default/files/2022-08/Circular%20%C3%9Anica%20V20220816.pdf" TargetMode="External"/><Relationship Id="rId32" Type="http://schemas.openxmlformats.org/officeDocument/2006/relationships/header" Target="header1.xml"/><Relationship Id="rId37"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bolsamercantil.com.co/" TargetMode="External"/><Relationship Id="rId28" Type="http://schemas.openxmlformats.org/officeDocument/2006/relationships/hyperlink" Target="https://www.secop.gov.co/CO1BusinessLine/Tendering/BuyerWorkAreaSpecificAreaGrids/RedirectToContractInNewWindow?mkey=77fbcd34_6445_445b_9008_8df4700850de&amp;docUniqueIdentifier=CO1.PCCNTR.5537722&amp;awardUniqueIdentifier=CO1.AWD.1769161&amp;buyerDossierUniqueIdentifier=CO1.BDOS.4942792&amp;id=3053245" TargetMode="External"/><Relationship Id="rId36" Type="http://schemas.microsoft.com/office/2018/08/relationships/commentsExtensible" Target="commentsExtensi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secop.gov.co/CO1BusinessLine/Tendering/BuyerWorkAreaSpecificAreaGrids/RedirectToContractInNewWindow?mkey=005638bd_b774_45f2_83d3_c4fe975d2b4c&amp;docUniqueIdentifier=CO1.PCCNTR.3833744&amp;awardUniqueIdentifier=CO1.AWD.1371763&amp;buyerDossierUniqueIdentifier=CO1.BDOS.2931560&amp;id=189958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yperlink" Target="https://www.secop.gov.co/CO1BusinessLine/Tendering/BuyerWorkAreaSpecificAreaGrids/RedirectToContractInNewWindow?mkey=77fbcd34_6445_445b_9008_8df4700850de&amp;docUniqueIdentifier=CO1.PCCNTR.5537929&amp;awardUniqueIdentifier=CO1.AWD.1769161&amp;buyerDossierUniqueIdentifier=CO1.BDOS.4942792&amp;id=3053191" TargetMode="External"/><Relationship Id="rId30" Type="http://schemas.openxmlformats.org/officeDocument/2006/relationships/hyperlink" Target="https://www.secop.gov.co/CO1BusinessLine/Tendering/BuyerWorkAreaSpecificAreaGrids/RedirectToContractInNewWindow?mkey=005638bd_b774_45f2_83d3_c4fe975d2b4c&amp;docUniqueIdentifier=CO1.PCCNTR.3834004&amp;awardUniqueIdentifier=CO1.AWD.1371763&amp;buyerDossierUniqueIdentifier=CO1.BDOS.2931560&amp;id=18995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1D43B-68D4-498F-8CAB-9E2734AFC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6434</Words>
  <Characters>35388</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Manuel Guillermo Castaneda Montenegro</dc:creator>
  <cp:lastModifiedBy>Sandra Liliana Martinez Chaparro</cp:lastModifiedBy>
  <cp:revision>2</cp:revision>
  <cp:lastPrinted>2023-09-07T20:18:00Z</cp:lastPrinted>
  <dcterms:created xsi:type="dcterms:W3CDTF">2025-05-19T15:00:00Z</dcterms:created>
  <dcterms:modified xsi:type="dcterms:W3CDTF">2025-05-19T15:00:00Z</dcterms:modified>
</cp:coreProperties>
</file>