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F31CA" w:rsidRPr="005F31CA" w:rsidRDefault="005F31CA" w:rsidP="005F31CA">
      <w:pPr>
        <w:jc w:val="center"/>
        <w:rPr>
          <w:rFonts w:ascii="Tahoma" w:hAnsi="Tahoma" w:cs="Tahoma"/>
          <w:b/>
          <w:bCs/>
        </w:rPr>
      </w:pPr>
      <w:bookmarkStart w:id="0" w:name="_GoBack"/>
      <w:r w:rsidRPr="005F31CA">
        <w:rPr>
          <w:rFonts w:ascii="Tahoma" w:hAnsi="Tahoma" w:cs="Tahoma"/>
          <w:b/>
          <w:bCs/>
        </w:rPr>
        <w:t>ANEXO 1 - FICHA TÉCNICA</w:t>
      </w:r>
    </w:p>
    <w:tbl>
      <w:tblPr>
        <w:tblW w:w="8372" w:type="dxa"/>
        <w:jc w:val="center"/>
        <w:tblLayout w:type="fixed"/>
        <w:tblLook w:val="0400" w:firstRow="0" w:lastRow="0" w:firstColumn="0" w:lastColumn="0" w:noHBand="0" w:noVBand="1"/>
      </w:tblPr>
      <w:tblGrid>
        <w:gridCol w:w="5325"/>
        <w:gridCol w:w="1405"/>
        <w:gridCol w:w="1406"/>
        <w:gridCol w:w="236"/>
      </w:tblGrid>
      <w:tr w:rsidR="005F31CA" w:rsidRPr="005F31CA" w:rsidTr="005F31CA">
        <w:trPr>
          <w:gridAfter w:val="1"/>
          <w:wAfter w:w="160" w:type="dxa"/>
          <w:trHeight w:val="480"/>
          <w:jc w:val="center"/>
        </w:trPr>
        <w:tc>
          <w:tcPr>
            <w:tcW w:w="5377" w:type="dxa"/>
            <w:vMerge w:val="restart"/>
            <w:tcBorders>
              <w:top w:val="single" w:sz="8" w:space="0" w:color="000000"/>
              <w:left w:val="single" w:sz="8" w:space="0" w:color="000000"/>
              <w:bottom w:val="single" w:sz="8" w:space="0" w:color="000000"/>
              <w:right w:val="single" w:sz="4" w:space="0" w:color="000000"/>
            </w:tcBorders>
            <w:shd w:val="clear" w:color="auto" w:fill="E7E6E6"/>
            <w:vAlign w:val="center"/>
          </w:tcPr>
          <w:bookmarkEnd w:id="0"/>
          <w:p w:rsidR="005F31CA" w:rsidRPr="005F31CA" w:rsidRDefault="005F31CA" w:rsidP="005F31CA">
            <w:pPr>
              <w:widowControl w:val="0"/>
              <w:spacing w:after="0" w:line="240" w:lineRule="auto"/>
              <w:jc w:val="center"/>
              <w:rPr>
                <w:rFonts w:ascii="Tahoma" w:eastAsia="Tahoma" w:hAnsi="Tahoma" w:cs="Tahoma"/>
                <w:b/>
                <w:sz w:val="18"/>
                <w:szCs w:val="18"/>
                <w:lang w:val="es-ES" w:eastAsia="es-ES_tradnl"/>
              </w:rPr>
            </w:pPr>
            <w:r w:rsidRPr="005F31CA">
              <w:rPr>
                <w:rFonts w:ascii="Tahoma" w:eastAsia="Tahoma" w:hAnsi="Tahoma" w:cs="Tahoma"/>
                <w:b/>
                <w:sz w:val="18"/>
                <w:szCs w:val="18"/>
                <w:lang w:val="es-ES" w:eastAsia="es-ES_tradnl"/>
              </w:rPr>
              <w:t>DESCRIPCIÓN</w:t>
            </w:r>
          </w:p>
        </w:tc>
        <w:tc>
          <w:tcPr>
            <w:tcW w:w="1417" w:type="dxa"/>
            <w:vMerge w:val="restart"/>
            <w:tcBorders>
              <w:top w:val="single" w:sz="8" w:space="0" w:color="000000"/>
              <w:left w:val="single" w:sz="4" w:space="0" w:color="000000"/>
              <w:bottom w:val="single" w:sz="8" w:space="0" w:color="000000"/>
              <w:right w:val="single" w:sz="4" w:space="0" w:color="000000"/>
            </w:tcBorders>
            <w:shd w:val="clear" w:color="auto" w:fill="E7E6E6"/>
            <w:vAlign w:val="center"/>
          </w:tcPr>
          <w:p w:rsidR="005F31CA" w:rsidRPr="005F31CA" w:rsidRDefault="005F31CA" w:rsidP="005F31CA">
            <w:pPr>
              <w:widowControl w:val="0"/>
              <w:spacing w:after="0" w:line="240" w:lineRule="auto"/>
              <w:jc w:val="center"/>
              <w:rPr>
                <w:rFonts w:ascii="Tahoma" w:eastAsia="Tahoma" w:hAnsi="Tahoma" w:cs="Tahoma"/>
                <w:b/>
                <w:sz w:val="18"/>
                <w:szCs w:val="18"/>
                <w:lang w:val="es-ES" w:eastAsia="es-ES_tradnl"/>
              </w:rPr>
            </w:pPr>
            <w:r w:rsidRPr="005F31CA">
              <w:rPr>
                <w:rFonts w:ascii="Tahoma" w:eastAsia="Tahoma" w:hAnsi="Tahoma" w:cs="Tahoma"/>
                <w:b/>
                <w:sz w:val="18"/>
                <w:szCs w:val="18"/>
                <w:lang w:val="es-ES" w:eastAsia="es-ES_tradnl"/>
              </w:rPr>
              <w:t>UND.</w:t>
            </w:r>
          </w:p>
        </w:tc>
        <w:tc>
          <w:tcPr>
            <w:tcW w:w="1418" w:type="dxa"/>
            <w:vMerge w:val="restart"/>
            <w:tcBorders>
              <w:top w:val="single" w:sz="8" w:space="0" w:color="000000"/>
              <w:left w:val="single" w:sz="4" w:space="0" w:color="000000"/>
              <w:bottom w:val="single" w:sz="8" w:space="0" w:color="000000"/>
              <w:right w:val="single" w:sz="4" w:space="0" w:color="000000"/>
            </w:tcBorders>
            <w:shd w:val="clear" w:color="auto" w:fill="E7E6E6"/>
            <w:vAlign w:val="center"/>
          </w:tcPr>
          <w:p w:rsidR="005F31CA" w:rsidRPr="005F31CA" w:rsidRDefault="005F31CA" w:rsidP="005F31CA">
            <w:pPr>
              <w:widowControl w:val="0"/>
              <w:spacing w:after="0" w:line="240" w:lineRule="auto"/>
              <w:jc w:val="center"/>
              <w:rPr>
                <w:rFonts w:ascii="Tahoma" w:eastAsia="Tahoma" w:hAnsi="Tahoma" w:cs="Tahoma"/>
                <w:b/>
                <w:sz w:val="18"/>
                <w:szCs w:val="18"/>
                <w:lang w:val="es-ES" w:eastAsia="es-ES_tradnl"/>
              </w:rPr>
            </w:pPr>
            <w:r w:rsidRPr="005F31CA">
              <w:rPr>
                <w:rFonts w:ascii="Tahoma" w:eastAsia="Tahoma" w:hAnsi="Tahoma" w:cs="Tahoma"/>
                <w:b/>
                <w:sz w:val="18"/>
                <w:szCs w:val="18"/>
                <w:lang w:val="es-ES" w:eastAsia="es-ES_tradnl"/>
              </w:rPr>
              <w:t>CANTIDAD</w:t>
            </w:r>
          </w:p>
        </w:tc>
      </w:tr>
      <w:tr w:rsidR="005F31CA" w:rsidRPr="005F31CA" w:rsidTr="005F31CA">
        <w:trPr>
          <w:jc w:val="center"/>
        </w:trPr>
        <w:tc>
          <w:tcPr>
            <w:tcW w:w="5377" w:type="dxa"/>
            <w:vMerge/>
            <w:tcBorders>
              <w:top w:val="single" w:sz="8" w:space="0" w:color="000000"/>
              <w:left w:val="single" w:sz="8" w:space="0" w:color="000000"/>
              <w:bottom w:val="single" w:sz="8" w:space="0" w:color="000000"/>
              <w:right w:val="single" w:sz="4" w:space="0" w:color="000000"/>
            </w:tcBorders>
            <w:shd w:val="clear" w:color="auto" w:fill="E7E6E6"/>
            <w:vAlign w:val="center"/>
          </w:tcPr>
          <w:p w:rsidR="005F31CA" w:rsidRPr="005F31CA" w:rsidRDefault="005F31CA" w:rsidP="005F31CA">
            <w:pPr>
              <w:widowControl w:val="0"/>
              <w:pBdr>
                <w:top w:val="nil"/>
                <w:left w:val="nil"/>
                <w:bottom w:val="nil"/>
                <w:right w:val="nil"/>
                <w:between w:val="nil"/>
              </w:pBdr>
              <w:spacing w:after="0" w:line="276" w:lineRule="auto"/>
              <w:rPr>
                <w:rFonts w:ascii="Tahoma" w:eastAsia="Tahoma" w:hAnsi="Tahoma" w:cs="Tahoma"/>
                <w:b/>
                <w:sz w:val="18"/>
                <w:szCs w:val="18"/>
                <w:lang w:val="es-ES" w:eastAsia="es-ES_tradnl"/>
              </w:rPr>
            </w:pPr>
          </w:p>
        </w:tc>
        <w:tc>
          <w:tcPr>
            <w:tcW w:w="1417" w:type="dxa"/>
            <w:vMerge/>
            <w:tcBorders>
              <w:top w:val="single" w:sz="8" w:space="0" w:color="000000"/>
              <w:left w:val="single" w:sz="4" w:space="0" w:color="000000"/>
              <w:bottom w:val="single" w:sz="8" w:space="0" w:color="000000"/>
              <w:right w:val="single" w:sz="4" w:space="0" w:color="000000"/>
            </w:tcBorders>
            <w:shd w:val="clear" w:color="auto" w:fill="E7E6E6"/>
            <w:vAlign w:val="center"/>
          </w:tcPr>
          <w:p w:rsidR="005F31CA" w:rsidRPr="005F31CA" w:rsidRDefault="005F31CA" w:rsidP="005F31CA">
            <w:pPr>
              <w:widowControl w:val="0"/>
              <w:pBdr>
                <w:top w:val="nil"/>
                <w:left w:val="nil"/>
                <w:bottom w:val="nil"/>
                <w:right w:val="nil"/>
                <w:between w:val="nil"/>
              </w:pBdr>
              <w:spacing w:after="0" w:line="276" w:lineRule="auto"/>
              <w:rPr>
                <w:rFonts w:ascii="Tahoma" w:eastAsia="Tahoma" w:hAnsi="Tahoma" w:cs="Tahoma"/>
                <w:b/>
                <w:sz w:val="18"/>
                <w:szCs w:val="18"/>
                <w:lang w:val="es-ES" w:eastAsia="es-ES_tradnl"/>
              </w:rPr>
            </w:pPr>
          </w:p>
        </w:tc>
        <w:tc>
          <w:tcPr>
            <w:tcW w:w="1418" w:type="dxa"/>
            <w:vMerge/>
            <w:tcBorders>
              <w:top w:val="single" w:sz="8" w:space="0" w:color="000000"/>
              <w:left w:val="single" w:sz="4" w:space="0" w:color="000000"/>
              <w:bottom w:val="single" w:sz="8" w:space="0" w:color="000000"/>
              <w:right w:val="single" w:sz="4" w:space="0" w:color="000000"/>
            </w:tcBorders>
            <w:shd w:val="clear" w:color="auto" w:fill="E7E6E6"/>
            <w:vAlign w:val="center"/>
          </w:tcPr>
          <w:p w:rsidR="005F31CA" w:rsidRPr="005F31CA" w:rsidRDefault="005F31CA" w:rsidP="005F31CA">
            <w:pPr>
              <w:widowControl w:val="0"/>
              <w:pBdr>
                <w:top w:val="nil"/>
                <w:left w:val="nil"/>
                <w:bottom w:val="nil"/>
                <w:right w:val="nil"/>
                <w:between w:val="nil"/>
              </w:pBdr>
              <w:spacing w:after="0" w:line="276" w:lineRule="auto"/>
              <w:rPr>
                <w:rFonts w:ascii="Tahoma" w:eastAsia="Tahoma" w:hAnsi="Tahoma" w:cs="Tahoma"/>
                <w:b/>
                <w:sz w:val="18"/>
                <w:szCs w:val="18"/>
                <w:lang w:val="es-ES" w:eastAsia="es-ES_tradnl"/>
              </w:rPr>
            </w:pPr>
          </w:p>
        </w:tc>
        <w:tc>
          <w:tcPr>
            <w:tcW w:w="160" w:type="dxa"/>
            <w:tcBorders>
              <w:top w:val="nil"/>
              <w:left w:val="nil"/>
              <w:bottom w:val="nil"/>
              <w:right w:val="nil"/>
            </w:tcBorders>
            <w:shd w:val="clear" w:color="auto" w:fill="auto"/>
          </w:tcPr>
          <w:p w:rsidR="005F31CA" w:rsidRPr="005F31CA" w:rsidRDefault="005F31CA" w:rsidP="005F31CA">
            <w:pPr>
              <w:widowControl w:val="0"/>
              <w:spacing w:after="0" w:line="240" w:lineRule="auto"/>
              <w:jc w:val="both"/>
              <w:rPr>
                <w:rFonts w:ascii="Tahoma" w:eastAsia="Tahoma" w:hAnsi="Tahoma" w:cs="Tahoma"/>
                <w:b/>
                <w:sz w:val="18"/>
                <w:szCs w:val="18"/>
                <w:highlight w:val="yellow"/>
                <w:lang w:val="es-ES" w:eastAsia="es-ES_tradnl"/>
              </w:rPr>
            </w:pPr>
          </w:p>
        </w:tc>
      </w:tr>
      <w:tr w:rsidR="005F31CA" w:rsidRPr="005F31CA" w:rsidTr="005F31CA">
        <w:trPr>
          <w:jc w:val="center"/>
        </w:trPr>
        <w:tc>
          <w:tcPr>
            <w:tcW w:w="5377" w:type="dxa"/>
            <w:tcBorders>
              <w:top w:val="single" w:sz="4" w:space="0" w:color="000000"/>
              <w:left w:val="single" w:sz="4" w:space="0" w:color="000000"/>
              <w:bottom w:val="single" w:sz="4" w:space="0" w:color="000000"/>
              <w:right w:val="single" w:sz="4" w:space="0" w:color="000000"/>
            </w:tcBorders>
            <w:shd w:val="clear" w:color="auto" w:fill="auto"/>
          </w:tcPr>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r w:rsidRPr="005F31CA">
              <w:rPr>
                <w:rFonts w:ascii="Tahoma" w:eastAsia="Tahoma" w:hAnsi="Tahoma" w:cs="Tahoma"/>
                <w:b/>
                <w:sz w:val="18"/>
                <w:szCs w:val="18"/>
                <w:lang w:val="es-ES" w:eastAsia="es-ES_tradnl"/>
              </w:rPr>
              <w:t>Licenciamiento e implementación de solución de gestión de identidades y accesos (IAM):</w:t>
            </w:r>
            <w:r w:rsidRPr="005F31CA">
              <w:rPr>
                <w:rFonts w:ascii="Tahoma" w:eastAsia="Tahoma" w:hAnsi="Tahoma" w:cs="Tahoma"/>
                <w:sz w:val="18"/>
                <w:szCs w:val="18"/>
                <w:lang w:val="es-ES" w:eastAsia="es-ES_tradnl"/>
              </w:rPr>
              <w:t xml:space="preserve"> Plataforma para administración centralizada de usuarios y control de accesos. Incluye gestión de roles, autenticación multifactorial y ciclo de vida de cuentas de usuario. </w:t>
            </w:r>
            <w:r w:rsidRPr="005F31CA">
              <w:rPr>
                <w:rFonts w:ascii="Tahoma" w:eastAsia="Tahoma" w:hAnsi="Tahoma" w:cs="Tahoma"/>
                <w:b/>
                <w:sz w:val="18"/>
                <w:szCs w:val="18"/>
                <w:lang w:val="es-ES" w:eastAsia="es-ES_tradnl"/>
              </w:rPr>
              <w:t>Por un (1) año.</w:t>
            </w:r>
          </w:p>
        </w:tc>
        <w:tc>
          <w:tcPr>
            <w:tcW w:w="1417" w:type="dxa"/>
            <w:tcBorders>
              <w:top w:val="single" w:sz="4" w:space="0" w:color="000000"/>
              <w:left w:val="nil"/>
              <w:bottom w:val="single" w:sz="4" w:space="0" w:color="000000"/>
              <w:right w:val="single" w:sz="4" w:space="0" w:color="000000"/>
            </w:tcBorders>
            <w:shd w:val="clear" w:color="auto" w:fill="auto"/>
          </w:tcPr>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p>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p>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r w:rsidRPr="005F31CA">
              <w:rPr>
                <w:rFonts w:ascii="Tahoma" w:eastAsia="Tahoma" w:hAnsi="Tahoma" w:cs="Tahoma"/>
                <w:sz w:val="18"/>
                <w:szCs w:val="18"/>
                <w:lang w:val="es-ES" w:eastAsia="es-ES_tradnl"/>
              </w:rPr>
              <w:t>Unidad</w:t>
            </w:r>
          </w:p>
        </w:tc>
        <w:tc>
          <w:tcPr>
            <w:tcW w:w="1418" w:type="dxa"/>
            <w:tcBorders>
              <w:top w:val="single" w:sz="4" w:space="0" w:color="000000"/>
              <w:left w:val="nil"/>
              <w:bottom w:val="single" w:sz="4" w:space="0" w:color="000000"/>
              <w:right w:val="single" w:sz="4" w:space="0" w:color="000000"/>
            </w:tcBorders>
            <w:shd w:val="clear" w:color="auto" w:fill="auto"/>
          </w:tcPr>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r w:rsidRPr="005F31CA">
              <w:rPr>
                <w:rFonts w:ascii="Tahoma" w:eastAsia="Tahoma" w:hAnsi="Tahoma" w:cs="Tahoma"/>
                <w:sz w:val="18"/>
                <w:szCs w:val="18"/>
                <w:lang w:val="es-ES" w:eastAsia="es-ES_tradnl"/>
              </w:rPr>
              <w:t xml:space="preserve">Totalidad de Usuarios en el Controlador de Dominio - AD - 10 Key - 10 </w:t>
            </w:r>
            <w:proofErr w:type="spellStart"/>
            <w:r w:rsidRPr="005F31CA">
              <w:rPr>
                <w:rFonts w:ascii="Tahoma" w:eastAsia="Tahoma" w:hAnsi="Tahoma" w:cs="Tahoma"/>
                <w:sz w:val="18"/>
                <w:szCs w:val="18"/>
                <w:lang w:val="es-ES" w:eastAsia="es-ES_tradnl"/>
              </w:rPr>
              <w:t>Admon</w:t>
            </w:r>
            <w:proofErr w:type="spellEnd"/>
          </w:p>
        </w:tc>
        <w:tc>
          <w:tcPr>
            <w:tcW w:w="160" w:type="dxa"/>
          </w:tcPr>
          <w:p w:rsidR="005F31CA" w:rsidRPr="005F31CA" w:rsidRDefault="005F31CA" w:rsidP="005F31CA">
            <w:pPr>
              <w:widowControl w:val="0"/>
              <w:spacing w:after="0" w:line="240" w:lineRule="auto"/>
              <w:jc w:val="both"/>
              <w:rPr>
                <w:rFonts w:ascii="Tahoma" w:eastAsia="Tahoma" w:hAnsi="Tahoma" w:cs="Tahoma"/>
                <w:sz w:val="18"/>
                <w:szCs w:val="18"/>
                <w:highlight w:val="yellow"/>
                <w:lang w:val="es-ES" w:eastAsia="es-ES_tradnl"/>
              </w:rPr>
            </w:pPr>
          </w:p>
        </w:tc>
      </w:tr>
      <w:tr w:rsidR="005F31CA" w:rsidRPr="005F31CA" w:rsidTr="005F31CA">
        <w:trPr>
          <w:jc w:val="center"/>
        </w:trPr>
        <w:tc>
          <w:tcPr>
            <w:tcW w:w="5377" w:type="dxa"/>
            <w:tcBorders>
              <w:top w:val="nil"/>
              <w:left w:val="single" w:sz="4" w:space="0" w:color="000000"/>
              <w:bottom w:val="single" w:sz="4" w:space="0" w:color="000000"/>
              <w:right w:val="single" w:sz="4" w:space="0" w:color="000000"/>
            </w:tcBorders>
            <w:shd w:val="clear" w:color="auto" w:fill="auto"/>
          </w:tcPr>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r w:rsidRPr="005F31CA">
              <w:rPr>
                <w:rFonts w:ascii="Tahoma" w:eastAsia="Tahoma" w:hAnsi="Tahoma" w:cs="Tahoma"/>
                <w:b/>
                <w:sz w:val="18"/>
                <w:szCs w:val="18"/>
                <w:lang w:val="es-ES" w:eastAsia="es-ES_tradnl"/>
              </w:rPr>
              <w:t>Licenciamiento e implementación de solución de gestión de servicios de TI (ITSM):</w:t>
            </w:r>
            <w:r w:rsidRPr="005F31CA">
              <w:rPr>
                <w:rFonts w:ascii="Tahoma" w:eastAsia="Tahoma" w:hAnsi="Tahoma" w:cs="Tahoma"/>
                <w:sz w:val="18"/>
                <w:szCs w:val="18"/>
                <w:lang w:val="es-ES" w:eastAsia="es-ES_tradnl"/>
              </w:rPr>
              <w:t xml:space="preserve"> Sistema para registrar y dar seguimiento a incidentes, solicitudes y cambios en TI. Debe incluir portal de autoservicio y base de conocimiento, mejorando la atención a los usuarios internos. </w:t>
            </w:r>
            <w:r w:rsidRPr="005F31CA">
              <w:rPr>
                <w:rFonts w:ascii="Tahoma" w:eastAsia="Tahoma" w:hAnsi="Tahoma" w:cs="Tahoma"/>
                <w:b/>
                <w:sz w:val="18"/>
                <w:szCs w:val="18"/>
                <w:lang w:val="es-ES" w:eastAsia="es-ES_tradnl"/>
              </w:rPr>
              <w:t>Por un (1) año.</w:t>
            </w:r>
          </w:p>
        </w:tc>
        <w:tc>
          <w:tcPr>
            <w:tcW w:w="1417" w:type="dxa"/>
            <w:tcBorders>
              <w:top w:val="nil"/>
              <w:left w:val="nil"/>
              <w:bottom w:val="single" w:sz="4" w:space="0" w:color="000000"/>
              <w:right w:val="single" w:sz="4" w:space="0" w:color="000000"/>
            </w:tcBorders>
            <w:shd w:val="clear" w:color="auto" w:fill="auto"/>
          </w:tcPr>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p>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p>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r w:rsidRPr="005F31CA">
              <w:rPr>
                <w:rFonts w:ascii="Tahoma" w:eastAsia="Tahoma" w:hAnsi="Tahoma" w:cs="Tahoma"/>
                <w:sz w:val="18"/>
                <w:szCs w:val="18"/>
                <w:lang w:val="es-ES" w:eastAsia="es-ES_tradnl"/>
              </w:rPr>
              <w:t>Unidad</w:t>
            </w:r>
          </w:p>
        </w:tc>
        <w:tc>
          <w:tcPr>
            <w:tcW w:w="1418" w:type="dxa"/>
            <w:tcBorders>
              <w:top w:val="nil"/>
              <w:left w:val="nil"/>
              <w:bottom w:val="single" w:sz="4" w:space="0" w:color="000000"/>
              <w:right w:val="single" w:sz="4" w:space="0" w:color="000000"/>
            </w:tcBorders>
            <w:shd w:val="clear" w:color="auto" w:fill="auto"/>
          </w:tcPr>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p>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r w:rsidRPr="005F31CA">
              <w:rPr>
                <w:rFonts w:ascii="Tahoma" w:eastAsia="Tahoma" w:hAnsi="Tahoma" w:cs="Tahoma"/>
                <w:sz w:val="18"/>
                <w:szCs w:val="18"/>
                <w:lang w:val="es-ES" w:eastAsia="es-ES_tradnl"/>
              </w:rPr>
              <w:t xml:space="preserve">50 </w:t>
            </w:r>
            <w:proofErr w:type="spellStart"/>
            <w:r w:rsidRPr="005F31CA">
              <w:rPr>
                <w:rFonts w:ascii="Tahoma" w:eastAsia="Tahoma" w:hAnsi="Tahoma" w:cs="Tahoma"/>
                <w:sz w:val="18"/>
                <w:szCs w:val="18"/>
                <w:lang w:val="es-ES" w:eastAsia="es-ES_tradnl"/>
              </w:rPr>
              <w:t>Tech</w:t>
            </w:r>
            <w:proofErr w:type="spellEnd"/>
            <w:r w:rsidRPr="005F31CA">
              <w:rPr>
                <w:rFonts w:ascii="Tahoma" w:eastAsia="Tahoma" w:hAnsi="Tahoma" w:cs="Tahoma"/>
                <w:sz w:val="18"/>
                <w:szCs w:val="18"/>
                <w:lang w:val="es-ES" w:eastAsia="es-ES_tradnl"/>
              </w:rPr>
              <w:t xml:space="preserve"> - 2.000 Nodos</w:t>
            </w:r>
          </w:p>
        </w:tc>
        <w:tc>
          <w:tcPr>
            <w:tcW w:w="160" w:type="dxa"/>
          </w:tcPr>
          <w:p w:rsidR="005F31CA" w:rsidRPr="005F31CA" w:rsidRDefault="005F31CA" w:rsidP="005F31CA">
            <w:pPr>
              <w:widowControl w:val="0"/>
              <w:spacing w:after="0" w:line="240" w:lineRule="auto"/>
              <w:jc w:val="both"/>
              <w:rPr>
                <w:rFonts w:ascii="Tahoma" w:eastAsia="Tahoma" w:hAnsi="Tahoma" w:cs="Tahoma"/>
                <w:sz w:val="18"/>
                <w:szCs w:val="18"/>
                <w:highlight w:val="yellow"/>
                <w:lang w:val="es-ES" w:eastAsia="es-ES_tradnl"/>
              </w:rPr>
            </w:pPr>
          </w:p>
        </w:tc>
      </w:tr>
      <w:tr w:rsidR="005F31CA" w:rsidRPr="005F31CA" w:rsidTr="005F31CA">
        <w:trPr>
          <w:jc w:val="center"/>
        </w:trPr>
        <w:tc>
          <w:tcPr>
            <w:tcW w:w="5377" w:type="dxa"/>
            <w:tcBorders>
              <w:top w:val="nil"/>
              <w:left w:val="single" w:sz="4" w:space="0" w:color="000000"/>
              <w:bottom w:val="single" w:sz="4" w:space="0" w:color="000000"/>
              <w:right w:val="single" w:sz="4" w:space="0" w:color="000000"/>
            </w:tcBorders>
            <w:shd w:val="clear" w:color="auto" w:fill="auto"/>
          </w:tcPr>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r w:rsidRPr="005F31CA">
              <w:rPr>
                <w:rFonts w:ascii="Tahoma" w:eastAsia="Tahoma" w:hAnsi="Tahoma" w:cs="Tahoma"/>
                <w:b/>
                <w:sz w:val="18"/>
                <w:szCs w:val="18"/>
                <w:lang w:val="es-ES" w:eastAsia="es-ES_tradnl"/>
              </w:rPr>
              <w:t xml:space="preserve">Licenciamiento e implementación de solución de protección de </w:t>
            </w:r>
            <w:proofErr w:type="spellStart"/>
            <w:r w:rsidRPr="005F31CA">
              <w:rPr>
                <w:rFonts w:ascii="Tahoma" w:eastAsia="Tahoma" w:hAnsi="Tahoma" w:cs="Tahoma"/>
                <w:b/>
                <w:sz w:val="18"/>
                <w:szCs w:val="18"/>
                <w:lang w:val="es-ES" w:eastAsia="es-ES_tradnl"/>
              </w:rPr>
              <w:t>endpoints</w:t>
            </w:r>
            <w:proofErr w:type="spellEnd"/>
            <w:r w:rsidRPr="005F31CA">
              <w:rPr>
                <w:rFonts w:ascii="Tahoma" w:eastAsia="Tahoma" w:hAnsi="Tahoma" w:cs="Tahoma"/>
                <w:b/>
                <w:sz w:val="18"/>
                <w:szCs w:val="18"/>
                <w:lang w:val="es-ES" w:eastAsia="es-ES_tradnl"/>
              </w:rPr>
              <w:t xml:space="preserve"> (EPP):</w:t>
            </w:r>
            <w:r w:rsidRPr="005F31CA">
              <w:rPr>
                <w:rFonts w:ascii="Tahoma" w:eastAsia="Tahoma" w:hAnsi="Tahoma" w:cs="Tahoma"/>
                <w:sz w:val="18"/>
                <w:szCs w:val="18"/>
                <w:lang w:val="es-ES" w:eastAsia="es-ES_tradnl"/>
              </w:rPr>
              <w:t xml:space="preserve"> Herramienta permite la administración de forma centralizada de todo tipo de </w:t>
            </w:r>
            <w:proofErr w:type="spellStart"/>
            <w:r w:rsidRPr="005F31CA">
              <w:rPr>
                <w:rFonts w:ascii="Tahoma" w:eastAsia="Tahoma" w:hAnsi="Tahoma" w:cs="Tahoma"/>
                <w:sz w:val="18"/>
                <w:szCs w:val="18"/>
                <w:lang w:val="es-ES" w:eastAsia="es-ES_tradnl"/>
              </w:rPr>
              <w:t>endpoint</w:t>
            </w:r>
            <w:proofErr w:type="spellEnd"/>
            <w:r w:rsidRPr="005F31CA">
              <w:rPr>
                <w:rFonts w:ascii="Tahoma" w:eastAsia="Tahoma" w:hAnsi="Tahoma" w:cs="Tahoma"/>
                <w:sz w:val="18"/>
                <w:szCs w:val="18"/>
                <w:lang w:val="es-ES" w:eastAsia="es-ES_tradnl"/>
              </w:rPr>
              <w:t xml:space="preserve">. Que incluya las siguiente funcionalidades principales en la misma Gestión y centralización, gestión del Activo de TI, gestión y análisis de Vulnerabilidades, Remediación masiva de las vulnerabilidades, Seguridad de Navegadores, Control de aplicaciones y gestión de privilegios, DLP para el </w:t>
            </w:r>
            <w:proofErr w:type="spellStart"/>
            <w:r w:rsidRPr="005F31CA">
              <w:rPr>
                <w:rFonts w:ascii="Tahoma" w:eastAsia="Tahoma" w:hAnsi="Tahoma" w:cs="Tahoma"/>
                <w:sz w:val="18"/>
                <w:szCs w:val="18"/>
                <w:lang w:val="es-ES" w:eastAsia="es-ES_tradnl"/>
              </w:rPr>
              <w:t>endpoint</w:t>
            </w:r>
            <w:proofErr w:type="spellEnd"/>
            <w:r w:rsidRPr="005F31CA">
              <w:rPr>
                <w:rFonts w:ascii="Tahoma" w:eastAsia="Tahoma" w:hAnsi="Tahoma" w:cs="Tahoma"/>
                <w:sz w:val="18"/>
                <w:szCs w:val="18"/>
                <w:lang w:val="es-ES" w:eastAsia="es-ES_tradnl"/>
              </w:rPr>
              <w:t xml:space="preserve">, distribución masiva de software, cifrado de discos, acceso remoto y resolución de problemas, creación de imágenes e implementación de sistema operativo,   para resguardar dispositivos corporativos (equipos de cómputo, móviles, etc.), firewall de host, control de dispositivos y gestión centralizada de políticas de seguridad en los </w:t>
            </w:r>
            <w:proofErr w:type="spellStart"/>
            <w:r w:rsidRPr="005F31CA">
              <w:rPr>
                <w:rFonts w:ascii="Tahoma" w:eastAsia="Tahoma" w:hAnsi="Tahoma" w:cs="Tahoma"/>
                <w:sz w:val="18"/>
                <w:szCs w:val="18"/>
                <w:lang w:val="es-ES" w:eastAsia="es-ES_tradnl"/>
              </w:rPr>
              <w:t>endpoints</w:t>
            </w:r>
            <w:proofErr w:type="spellEnd"/>
            <w:r w:rsidRPr="005F31CA">
              <w:rPr>
                <w:rFonts w:ascii="Tahoma" w:eastAsia="Tahoma" w:hAnsi="Tahoma" w:cs="Tahoma"/>
                <w:sz w:val="18"/>
                <w:szCs w:val="18"/>
                <w:lang w:val="es-ES" w:eastAsia="es-ES_tradnl"/>
              </w:rPr>
              <w:t>. Por un (1) año.</w:t>
            </w:r>
          </w:p>
        </w:tc>
        <w:tc>
          <w:tcPr>
            <w:tcW w:w="1417" w:type="dxa"/>
            <w:tcBorders>
              <w:top w:val="nil"/>
              <w:left w:val="nil"/>
              <w:bottom w:val="single" w:sz="4" w:space="0" w:color="000000"/>
              <w:right w:val="single" w:sz="4" w:space="0" w:color="000000"/>
            </w:tcBorders>
            <w:shd w:val="clear" w:color="auto" w:fill="auto"/>
          </w:tcPr>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p>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p>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r w:rsidRPr="005F31CA">
              <w:rPr>
                <w:rFonts w:ascii="Tahoma" w:eastAsia="Tahoma" w:hAnsi="Tahoma" w:cs="Tahoma"/>
                <w:sz w:val="18"/>
                <w:szCs w:val="18"/>
                <w:lang w:val="es-ES" w:eastAsia="es-ES_tradnl"/>
              </w:rPr>
              <w:t>Unidad</w:t>
            </w:r>
          </w:p>
        </w:tc>
        <w:tc>
          <w:tcPr>
            <w:tcW w:w="1418" w:type="dxa"/>
            <w:tcBorders>
              <w:top w:val="nil"/>
              <w:left w:val="nil"/>
              <w:bottom w:val="single" w:sz="4" w:space="0" w:color="000000"/>
              <w:right w:val="single" w:sz="4" w:space="0" w:color="000000"/>
            </w:tcBorders>
            <w:shd w:val="clear" w:color="auto" w:fill="auto"/>
          </w:tcPr>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p>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r w:rsidRPr="005F31CA">
              <w:rPr>
                <w:rFonts w:ascii="Tahoma" w:eastAsia="Tahoma" w:hAnsi="Tahoma" w:cs="Tahoma"/>
                <w:sz w:val="18"/>
                <w:szCs w:val="18"/>
                <w:lang w:val="es-ES" w:eastAsia="es-ES_tradnl"/>
              </w:rPr>
              <w:t xml:space="preserve">2.000 </w:t>
            </w:r>
            <w:proofErr w:type="spellStart"/>
            <w:r w:rsidRPr="005F31CA">
              <w:rPr>
                <w:rFonts w:ascii="Tahoma" w:eastAsia="Tahoma" w:hAnsi="Tahoma" w:cs="Tahoma"/>
                <w:sz w:val="18"/>
                <w:szCs w:val="18"/>
                <w:lang w:val="es-ES" w:eastAsia="es-ES_tradnl"/>
              </w:rPr>
              <w:t>EndPoint</w:t>
            </w:r>
            <w:proofErr w:type="spellEnd"/>
            <w:r w:rsidRPr="005F31CA">
              <w:rPr>
                <w:rFonts w:ascii="Tahoma" w:eastAsia="Tahoma" w:hAnsi="Tahoma" w:cs="Tahoma"/>
                <w:sz w:val="18"/>
                <w:szCs w:val="18"/>
                <w:lang w:val="es-ES" w:eastAsia="es-ES_tradnl"/>
              </w:rPr>
              <w:t xml:space="preserve"> - 2 </w:t>
            </w:r>
            <w:proofErr w:type="spellStart"/>
            <w:r w:rsidRPr="005F31CA">
              <w:rPr>
                <w:rFonts w:ascii="Tahoma" w:eastAsia="Tahoma" w:hAnsi="Tahoma" w:cs="Tahoma"/>
                <w:sz w:val="18"/>
                <w:szCs w:val="18"/>
                <w:lang w:val="es-ES" w:eastAsia="es-ES_tradnl"/>
              </w:rPr>
              <w:t>Tech</w:t>
            </w:r>
            <w:proofErr w:type="spellEnd"/>
            <w:r w:rsidRPr="005F31CA">
              <w:rPr>
                <w:rFonts w:ascii="Tahoma" w:eastAsia="Tahoma" w:hAnsi="Tahoma" w:cs="Tahoma"/>
                <w:sz w:val="18"/>
                <w:szCs w:val="18"/>
                <w:lang w:val="es-ES" w:eastAsia="es-ES_tradnl"/>
              </w:rPr>
              <w:t xml:space="preserve"> Concurrentes </w:t>
            </w:r>
          </w:p>
        </w:tc>
        <w:tc>
          <w:tcPr>
            <w:tcW w:w="160" w:type="dxa"/>
          </w:tcPr>
          <w:p w:rsidR="005F31CA" w:rsidRPr="005F31CA" w:rsidRDefault="005F31CA" w:rsidP="005F31CA">
            <w:pPr>
              <w:widowControl w:val="0"/>
              <w:spacing w:after="0" w:line="240" w:lineRule="auto"/>
              <w:jc w:val="both"/>
              <w:rPr>
                <w:rFonts w:ascii="Tahoma" w:eastAsia="Tahoma" w:hAnsi="Tahoma" w:cs="Tahoma"/>
                <w:sz w:val="18"/>
                <w:szCs w:val="18"/>
                <w:highlight w:val="yellow"/>
                <w:lang w:val="es-ES" w:eastAsia="es-ES_tradnl"/>
              </w:rPr>
            </w:pPr>
          </w:p>
        </w:tc>
      </w:tr>
      <w:tr w:rsidR="005F31CA" w:rsidRPr="005F31CA" w:rsidTr="005F31CA">
        <w:trPr>
          <w:trHeight w:val="2144"/>
          <w:jc w:val="center"/>
        </w:trPr>
        <w:tc>
          <w:tcPr>
            <w:tcW w:w="5377" w:type="dxa"/>
            <w:tcBorders>
              <w:top w:val="nil"/>
              <w:left w:val="single" w:sz="4" w:space="0" w:color="000000"/>
              <w:bottom w:val="single" w:sz="4" w:space="0" w:color="000000"/>
              <w:right w:val="single" w:sz="4" w:space="0" w:color="000000"/>
            </w:tcBorders>
            <w:shd w:val="clear" w:color="auto" w:fill="auto"/>
          </w:tcPr>
          <w:p w:rsidR="005F31CA" w:rsidRPr="005F31CA" w:rsidRDefault="005F31CA" w:rsidP="005F31CA">
            <w:pPr>
              <w:widowControl w:val="0"/>
              <w:spacing w:after="0" w:line="240" w:lineRule="auto"/>
              <w:jc w:val="both"/>
              <w:rPr>
                <w:rFonts w:ascii="Tahoma" w:eastAsia="Tahoma" w:hAnsi="Tahoma" w:cs="Tahoma"/>
                <w:b/>
                <w:sz w:val="18"/>
                <w:szCs w:val="18"/>
                <w:lang w:val="es-ES" w:eastAsia="es-ES_tradnl"/>
              </w:rPr>
            </w:pPr>
          </w:p>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r w:rsidRPr="005F31CA">
              <w:rPr>
                <w:rFonts w:ascii="Tahoma" w:eastAsia="Tahoma" w:hAnsi="Tahoma" w:cs="Tahoma"/>
                <w:b/>
                <w:sz w:val="18"/>
                <w:szCs w:val="18"/>
                <w:lang w:val="es-ES" w:eastAsia="es-ES_tradnl"/>
              </w:rPr>
              <w:t>Licenciamiento e implementación de herramientas de gestión de operaciones de TI (ITOM):</w:t>
            </w:r>
            <w:r w:rsidRPr="005F31CA">
              <w:rPr>
                <w:rFonts w:ascii="Tahoma" w:eastAsia="Tahoma" w:hAnsi="Tahoma" w:cs="Tahoma"/>
                <w:sz w:val="18"/>
                <w:szCs w:val="18"/>
                <w:lang w:val="es-ES" w:eastAsia="es-ES_tradnl"/>
              </w:rPr>
              <w:t xml:space="preserve"> Solución para monitorear y administrar la infraestructura tecnológica de la Alcaldía. Permite la supervisión en tiempo real de servidores, aplicaciones y redes, así como la automatización de tareas operativas y gestión eficiente de eventos de TI. </w:t>
            </w:r>
            <w:r w:rsidRPr="005F31CA">
              <w:rPr>
                <w:rFonts w:ascii="Tahoma" w:eastAsia="Tahoma" w:hAnsi="Tahoma" w:cs="Tahoma"/>
                <w:b/>
                <w:sz w:val="18"/>
                <w:szCs w:val="18"/>
                <w:lang w:val="es-ES" w:eastAsia="es-ES_tradnl"/>
              </w:rPr>
              <w:t>Por un (1) año.</w:t>
            </w:r>
          </w:p>
        </w:tc>
        <w:tc>
          <w:tcPr>
            <w:tcW w:w="1417" w:type="dxa"/>
            <w:tcBorders>
              <w:top w:val="nil"/>
              <w:left w:val="nil"/>
              <w:bottom w:val="single" w:sz="4" w:space="0" w:color="000000"/>
              <w:right w:val="single" w:sz="4" w:space="0" w:color="000000"/>
            </w:tcBorders>
            <w:shd w:val="clear" w:color="auto" w:fill="auto"/>
          </w:tcPr>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p>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p>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p>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r w:rsidRPr="005F31CA">
              <w:rPr>
                <w:rFonts w:ascii="Tahoma" w:eastAsia="Tahoma" w:hAnsi="Tahoma" w:cs="Tahoma"/>
                <w:sz w:val="18"/>
                <w:szCs w:val="18"/>
                <w:lang w:val="es-ES" w:eastAsia="es-ES_tradnl"/>
              </w:rPr>
              <w:t>Unidad</w:t>
            </w:r>
          </w:p>
        </w:tc>
        <w:tc>
          <w:tcPr>
            <w:tcW w:w="1418" w:type="dxa"/>
            <w:tcBorders>
              <w:top w:val="nil"/>
              <w:left w:val="nil"/>
              <w:bottom w:val="single" w:sz="4" w:space="0" w:color="000000"/>
              <w:right w:val="single" w:sz="4" w:space="0" w:color="000000"/>
            </w:tcBorders>
            <w:shd w:val="clear" w:color="auto" w:fill="auto"/>
          </w:tcPr>
          <w:p w:rsidR="005F31CA" w:rsidRPr="005F31CA" w:rsidRDefault="005F31CA" w:rsidP="005F31CA">
            <w:pPr>
              <w:widowControl w:val="0"/>
              <w:spacing w:after="0" w:line="240" w:lineRule="auto"/>
              <w:jc w:val="both"/>
              <w:rPr>
                <w:rFonts w:ascii="Tahoma" w:eastAsia="Tahoma" w:hAnsi="Tahoma" w:cs="Tahoma"/>
                <w:sz w:val="18"/>
                <w:szCs w:val="18"/>
                <w:lang w:val="en-US" w:eastAsia="es-ES_tradnl"/>
              </w:rPr>
            </w:pPr>
            <w:r w:rsidRPr="005F31CA">
              <w:rPr>
                <w:rFonts w:ascii="Tahoma" w:eastAsia="Tahoma" w:hAnsi="Tahoma" w:cs="Tahoma"/>
                <w:sz w:val="18"/>
                <w:szCs w:val="18"/>
                <w:lang w:val="en-US" w:eastAsia="es-ES_tradnl"/>
              </w:rPr>
              <w:t xml:space="preserve">250 </w:t>
            </w:r>
            <w:proofErr w:type="spellStart"/>
            <w:r w:rsidRPr="005F31CA">
              <w:rPr>
                <w:rFonts w:ascii="Tahoma" w:eastAsia="Tahoma" w:hAnsi="Tahoma" w:cs="Tahoma"/>
                <w:sz w:val="18"/>
                <w:szCs w:val="18"/>
                <w:lang w:val="en-US" w:eastAsia="es-ES_tradnl"/>
              </w:rPr>
              <w:t>Dispositivos</w:t>
            </w:r>
            <w:proofErr w:type="spellEnd"/>
            <w:r w:rsidRPr="005F31CA">
              <w:rPr>
                <w:rFonts w:ascii="Tahoma" w:eastAsia="Tahoma" w:hAnsi="Tahoma" w:cs="Tahoma"/>
                <w:sz w:val="18"/>
                <w:szCs w:val="18"/>
                <w:lang w:val="en-US" w:eastAsia="es-ES_tradnl"/>
              </w:rPr>
              <w:t xml:space="preserve"> (200 Network – 200 interfaces – 2000 IPs – 2000 port </w:t>
            </w:r>
            <w:proofErr w:type="spellStart"/>
            <w:r w:rsidRPr="005F31CA">
              <w:rPr>
                <w:rFonts w:ascii="Tahoma" w:eastAsia="Tahoma" w:hAnsi="Tahoma" w:cs="Tahoma"/>
                <w:sz w:val="18"/>
                <w:szCs w:val="18"/>
                <w:lang w:val="en-US" w:eastAsia="es-ES_tradnl"/>
              </w:rPr>
              <w:t>swict</w:t>
            </w:r>
            <w:proofErr w:type="spellEnd"/>
            <w:r w:rsidRPr="005F31CA">
              <w:rPr>
                <w:rFonts w:ascii="Tahoma" w:eastAsia="Tahoma" w:hAnsi="Tahoma" w:cs="Tahoma"/>
                <w:sz w:val="18"/>
                <w:szCs w:val="18"/>
                <w:lang w:val="en-US" w:eastAsia="es-ES_tradnl"/>
              </w:rPr>
              <w:t>- 200 Access point – 50 APM)</w:t>
            </w:r>
          </w:p>
        </w:tc>
        <w:tc>
          <w:tcPr>
            <w:tcW w:w="160" w:type="dxa"/>
          </w:tcPr>
          <w:p w:rsidR="005F31CA" w:rsidRPr="005F31CA" w:rsidRDefault="005F31CA" w:rsidP="005F31CA">
            <w:pPr>
              <w:widowControl w:val="0"/>
              <w:spacing w:after="0" w:line="240" w:lineRule="auto"/>
              <w:jc w:val="both"/>
              <w:rPr>
                <w:rFonts w:ascii="Tahoma" w:eastAsia="Tahoma" w:hAnsi="Tahoma" w:cs="Tahoma"/>
                <w:sz w:val="18"/>
                <w:szCs w:val="18"/>
                <w:highlight w:val="yellow"/>
                <w:lang w:val="en-US" w:eastAsia="es-ES_tradnl"/>
              </w:rPr>
            </w:pPr>
          </w:p>
        </w:tc>
      </w:tr>
      <w:tr w:rsidR="005F31CA" w:rsidRPr="005F31CA" w:rsidTr="005F31CA">
        <w:trPr>
          <w:trHeight w:val="300"/>
          <w:jc w:val="center"/>
        </w:trPr>
        <w:tc>
          <w:tcPr>
            <w:tcW w:w="5377" w:type="dxa"/>
            <w:tcBorders>
              <w:top w:val="nil"/>
              <w:left w:val="single" w:sz="4" w:space="0" w:color="000000"/>
              <w:bottom w:val="single" w:sz="4" w:space="0" w:color="000000"/>
              <w:right w:val="single" w:sz="4" w:space="0" w:color="000000"/>
            </w:tcBorders>
            <w:shd w:val="clear" w:color="auto" w:fill="auto"/>
          </w:tcPr>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r w:rsidRPr="005F31CA">
              <w:rPr>
                <w:rFonts w:ascii="Tahoma" w:eastAsia="Tahoma" w:hAnsi="Tahoma" w:cs="Tahoma"/>
                <w:b/>
                <w:sz w:val="18"/>
                <w:szCs w:val="18"/>
                <w:lang w:val="es-ES" w:eastAsia="es-ES_tradnl"/>
              </w:rPr>
              <w:t>Licenciamiento e implementación de plataforma de gestión de eventos e información de seguridad (SIEM) con analítica de comportamiento (UEBA):</w:t>
            </w:r>
            <w:r w:rsidRPr="005F31CA">
              <w:rPr>
                <w:rFonts w:ascii="Tahoma" w:eastAsia="Tahoma" w:hAnsi="Tahoma" w:cs="Tahoma"/>
                <w:sz w:val="18"/>
                <w:szCs w:val="18"/>
                <w:lang w:val="es-ES" w:eastAsia="es-ES_tradnl"/>
              </w:rPr>
              <w:t xml:space="preserve"> Sistema para correlacionar registros y alertas de seguridad en tiempo real, detectando anomalías en el comportamiento de usuarios y entidades, y respondiendo proactivamente a incidentes de ciberseguridad. </w:t>
            </w:r>
            <w:r w:rsidRPr="005F31CA">
              <w:rPr>
                <w:rFonts w:ascii="Tahoma" w:eastAsia="Tahoma" w:hAnsi="Tahoma" w:cs="Tahoma"/>
                <w:b/>
                <w:sz w:val="18"/>
                <w:szCs w:val="18"/>
                <w:lang w:val="es-ES" w:eastAsia="es-ES_tradnl"/>
              </w:rPr>
              <w:t>Por un (1) año.</w:t>
            </w:r>
          </w:p>
        </w:tc>
        <w:tc>
          <w:tcPr>
            <w:tcW w:w="1417" w:type="dxa"/>
            <w:tcBorders>
              <w:top w:val="nil"/>
              <w:left w:val="nil"/>
              <w:bottom w:val="single" w:sz="4" w:space="0" w:color="000000"/>
              <w:right w:val="single" w:sz="4" w:space="0" w:color="000000"/>
            </w:tcBorders>
            <w:shd w:val="clear" w:color="auto" w:fill="auto"/>
          </w:tcPr>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p>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p>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r w:rsidRPr="005F31CA">
              <w:rPr>
                <w:rFonts w:ascii="Tahoma" w:eastAsia="Tahoma" w:hAnsi="Tahoma" w:cs="Tahoma"/>
                <w:sz w:val="18"/>
                <w:szCs w:val="18"/>
                <w:lang w:val="es-ES" w:eastAsia="es-ES_tradnl"/>
              </w:rPr>
              <w:t>Unidad</w:t>
            </w:r>
          </w:p>
        </w:tc>
        <w:tc>
          <w:tcPr>
            <w:tcW w:w="1418" w:type="dxa"/>
            <w:tcBorders>
              <w:top w:val="nil"/>
              <w:left w:val="nil"/>
              <w:bottom w:val="single" w:sz="4" w:space="0" w:color="000000"/>
              <w:right w:val="single" w:sz="4" w:space="0" w:color="000000"/>
            </w:tcBorders>
            <w:shd w:val="clear" w:color="auto" w:fill="auto"/>
          </w:tcPr>
          <w:p w:rsidR="005F31CA" w:rsidRPr="005F31CA" w:rsidRDefault="005F31CA" w:rsidP="005F31CA">
            <w:pPr>
              <w:widowControl w:val="0"/>
              <w:spacing w:after="0" w:line="240" w:lineRule="auto"/>
              <w:jc w:val="both"/>
              <w:rPr>
                <w:rFonts w:ascii="Tahoma" w:eastAsia="Tahoma" w:hAnsi="Tahoma" w:cs="Tahoma"/>
                <w:sz w:val="18"/>
                <w:szCs w:val="18"/>
                <w:lang w:val="en-US" w:eastAsia="es-ES_tradnl"/>
              </w:rPr>
            </w:pPr>
            <w:r w:rsidRPr="005F31CA">
              <w:rPr>
                <w:rFonts w:ascii="Tahoma" w:eastAsia="Tahoma" w:hAnsi="Tahoma" w:cs="Tahoma"/>
                <w:sz w:val="18"/>
                <w:szCs w:val="18"/>
                <w:lang w:val="en-US" w:eastAsia="es-ES_tradnl"/>
              </w:rPr>
              <w:t>SIEM 20 Wind Serv – 50 Device NW – 100 workstation – EUBA – 10 APM – 5 IIS – 2 File Server</w:t>
            </w:r>
          </w:p>
        </w:tc>
        <w:tc>
          <w:tcPr>
            <w:tcW w:w="160" w:type="dxa"/>
          </w:tcPr>
          <w:p w:rsidR="005F31CA" w:rsidRPr="005F31CA" w:rsidRDefault="005F31CA" w:rsidP="005F31CA">
            <w:pPr>
              <w:widowControl w:val="0"/>
              <w:spacing w:after="0" w:line="240" w:lineRule="auto"/>
              <w:jc w:val="both"/>
              <w:rPr>
                <w:rFonts w:ascii="Tahoma" w:eastAsia="Tahoma" w:hAnsi="Tahoma" w:cs="Tahoma"/>
                <w:sz w:val="18"/>
                <w:szCs w:val="18"/>
                <w:highlight w:val="yellow"/>
                <w:lang w:val="en-US" w:eastAsia="es-ES_tradnl"/>
              </w:rPr>
            </w:pPr>
          </w:p>
        </w:tc>
      </w:tr>
      <w:tr w:rsidR="005F31CA" w:rsidRPr="005F31CA" w:rsidTr="005F31CA">
        <w:trPr>
          <w:trHeight w:val="300"/>
          <w:jc w:val="center"/>
        </w:trPr>
        <w:tc>
          <w:tcPr>
            <w:tcW w:w="5377" w:type="dxa"/>
            <w:tcBorders>
              <w:top w:val="nil"/>
              <w:left w:val="single" w:sz="4" w:space="0" w:color="000000"/>
              <w:bottom w:val="single" w:sz="4" w:space="0" w:color="000000"/>
              <w:right w:val="single" w:sz="4" w:space="0" w:color="000000"/>
            </w:tcBorders>
            <w:shd w:val="clear" w:color="auto" w:fill="auto"/>
          </w:tcPr>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r w:rsidRPr="005F31CA">
              <w:rPr>
                <w:rFonts w:ascii="Tahoma" w:eastAsia="Tahoma" w:hAnsi="Tahoma" w:cs="Tahoma"/>
                <w:b/>
                <w:sz w:val="18"/>
                <w:szCs w:val="18"/>
                <w:lang w:val="es-ES" w:eastAsia="es-ES_tradnl"/>
              </w:rPr>
              <w:t>Servicio de soporte técnico especializado:</w:t>
            </w:r>
            <w:r w:rsidRPr="005F31CA">
              <w:rPr>
                <w:rFonts w:ascii="Tahoma" w:eastAsia="Tahoma" w:hAnsi="Tahoma" w:cs="Tahoma"/>
                <w:sz w:val="18"/>
                <w:szCs w:val="18"/>
                <w:lang w:val="es-ES" w:eastAsia="es-ES_tradnl"/>
              </w:rPr>
              <w:t xml:space="preserve"> Prestación del soporte técnico para la plataforma integral durante la vigencia del contrato. Incluye atención de incidentes, asistencia en configuraciones, actualizaciones de software y mantenimiento preventivo/correctivo, asegurando la continuidad operativa conforme a los niveles de servicio acordados. </w:t>
            </w:r>
            <w:r w:rsidRPr="005F31CA">
              <w:rPr>
                <w:rFonts w:ascii="Tahoma" w:eastAsia="Tahoma" w:hAnsi="Tahoma" w:cs="Tahoma"/>
                <w:b/>
                <w:sz w:val="18"/>
                <w:szCs w:val="18"/>
                <w:lang w:val="es-ES" w:eastAsia="es-ES_tradnl"/>
              </w:rPr>
              <w:t>Por un (1) año.</w:t>
            </w:r>
          </w:p>
        </w:tc>
        <w:tc>
          <w:tcPr>
            <w:tcW w:w="1417" w:type="dxa"/>
            <w:tcBorders>
              <w:top w:val="nil"/>
              <w:left w:val="nil"/>
              <w:bottom w:val="single" w:sz="4" w:space="0" w:color="000000"/>
              <w:right w:val="single" w:sz="4" w:space="0" w:color="000000"/>
            </w:tcBorders>
            <w:shd w:val="clear" w:color="auto" w:fill="auto"/>
          </w:tcPr>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p>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p>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r w:rsidRPr="005F31CA">
              <w:rPr>
                <w:rFonts w:ascii="Tahoma" w:eastAsia="Tahoma" w:hAnsi="Tahoma" w:cs="Tahoma"/>
                <w:sz w:val="18"/>
                <w:szCs w:val="18"/>
                <w:lang w:val="es-ES" w:eastAsia="es-ES_tradnl"/>
              </w:rPr>
              <w:t>Unidad</w:t>
            </w:r>
          </w:p>
        </w:tc>
        <w:tc>
          <w:tcPr>
            <w:tcW w:w="1418" w:type="dxa"/>
            <w:tcBorders>
              <w:top w:val="nil"/>
              <w:left w:val="nil"/>
              <w:bottom w:val="single" w:sz="4" w:space="0" w:color="000000"/>
              <w:right w:val="single" w:sz="4" w:space="0" w:color="000000"/>
            </w:tcBorders>
            <w:shd w:val="clear" w:color="auto" w:fill="auto"/>
          </w:tcPr>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p>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p>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r w:rsidRPr="005F31CA">
              <w:rPr>
                <w:rFonts w:ascii="Tahoma" w:eastAsia="Tahoma" w:hAnsi="Tahoma" w:cs="Tahoma"/>
                <w:sz w:val="18"/>
                <w:szCs w:val="18"/>
                <w:lang w:val="es-ES" w:eastAsia="es-ES_tradnl"/>
              </w:rPr>
              <w:t>Incluido completo</w:t>
            </w:r>
          </w:p>
        </w:tc>
        <w:tc>
          <w:tcPr>
            <w:tcW w:w="160" w:type="dxa"/>
          </w:tcPr>
          <w:p w:rsidR="005F31CA" w:rsidRPr="005F31CA" w:rsidRDefault="005F31CA" w:rsidP="005F31CA">
            <w:pPr>
              <w:widowControl w:val="0"/>
              <w:spacing w:after="0" w:line="240" w:lineRule="auto"/>
              <w:jc w:val="both"/>
              <w:rPr>
                <w:rFonts w:ascii="Tahoma" w:eastAsia="Tahoma" w:hAnsi="Tahoma" w:cs="Tahoma"/>
                <w:sz w:val="18"/>
                <w:szCs w:val="18"/>
                <w:highlight w:val="yellow"/>
                <w:lang w:val="es-ES" w:eastAsia="es-ES_tradnl"/>
              </w:rPr>
            </w:pPr>
          </w:p>
        </w:tc>
      </w:tr>
      <w:tr w:rsidR="005F31CA" w:rsidRPr="005F31CA" w:rsidTr="005F31CA">
        <w:trPr>
          <w:trHeight w:val="300"/>
          <w:jc w:val="center"/>
        </w:trPr>
        <w:tc>
          <w:tcPr>
            <w:tcW w:w="5377" w:type="dxa"/>
            <w:tcBorders>
              <w:top w:val="nil"/>
              <w:left w:val="single" w:sz="4" w:space="0" w:color="000000"/>
              <w:bottom w:val="single" w:sz="4" w:space="0" w:color="000000"/>
              <w:right w:val="single" w:sz="4" w:space="0" w:color="000000"/>
            </w:tcBorders>
            <w:shd w:val="clear" w:color="auto" w:fill="auto"/>
          </w:tcPr>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r w:rsidRPr="005F31CA">
              <w:rPr>
                <w:rFonts w:ascii="Tahoma" w:eastAsia="Tahoma" w:hAnsi="Tahoma" w:cs="Tahoma"/>
                <w:b/>
                <w:sz w:val="18"/>
                <w:szCs w:val="18"/>
                <w:lang w:val="es-ES" w:eastAsia="es-ES_tradnl"/>
              </w:rPr>
              <w:t>Servicio de capacitación y transferencia de conocimiento:</w:t>
            </w:r>
            <w:r w:rsidRPr="005F31CA">
              <w:rPr>
                <w:rFonts w:ascii="Tahoma" w:eastAsia="Tahoma" w:hAnsi="Tahoma" w:cs="Tahoma"/>
                <w:sz w:val="18"/>
                <w:szCs w:val="18"/>
                <w:lang w:val="es-ES" w:eastAsia="es-ES_tradnl"/>
              </w:rPr>
              <w:t xml:space="preserve"> Programa de formación al personal de la Alcaldía en la administración y uso de la plataforma. Comprende la realización de sesiones de entrenamiento teórico-prácticas y la </w:t>
            </w:r>
            <w:r w:rsidRPr="005F31CA">
              <w:rPr>
                <w:rFonts w:ascii="Tahoma" w:eastAsia="Tahoma" w:hAnsi="Tahoma" w:cs="Tahoma"/>
                <w:sz w:val="18"/>
                <w:szCs w:val="18"/>
                <w:lang w:val="es-ES" w:eastAsia="es-ES_tradnl"/>
              </w:rPr>
              <w:lastRenderedPageBreak/>
              <w:t>entrega de material didáctico, garantizando la adecuada apropiación de la solución por parte de los usuarios y técnicos designados.</w:t>
            </w:r>
          </w:p>
        </w:tc>
        <w:tc>
          <w:tcPr>
            <w:tcW w:w="1417" w:type="dxa"/>
            <w:tcBorders>
              <w:top w:val="nil"/>
              <w:left w:val="nil"/>
              <w:bottom w:val="single" w:sz="4" w:space="0" w:color="000000"/>
              <w:right w:val="single" w:sz="4" w:space="0" w:color="000000"/>
            </w:tcBorders>
            <w:shd w:val="clear" w:color="auto" w:fill="auto"/>
          </w:tcPr>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p>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p>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p>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r w:rsidRPr="005F31CA">
              <w:rPr>
                <w:rFonts w:ascii="Tahoma" w:eastAsia="Tahoma" w:hAnsi="Tahoma" w:cs="Tahoma"/>
                <w:sz w:val="18"/>
                <w:szCs w:val="18"/>
                <w:lang w:val="es-ES" w:eastAsia="es-ES_tradnl"/>
              </w:rPr>
              <w:t>Unidad</w:t>
            </w:r>
          </w:p>
        </w:tc>
        <w:tc>
          <w:tcPr>
            <w:tcW w:w="1418" w:type="dxa"/>
            <w:tcBorders>
              <w:top w:val="nil"/>
              <w:left w:val="nil"/>
              <w:bottom w:val="single" w:sz="4" w:space="0" w:color="000000"/>
              <w:right w:val="single" w:sz="4" w:space="0" w:color="000000"/>
            </w:tcBorders>
            <w:shd w:val="clear" w:color="auto" w:fill="auto"/>
          </w:tcPr>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p>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p>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p>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r w:rsidRPr="005F31CA">
              <w:rPr>
                <w:rFonts w:ascii="Tahoma" w:eastAsia="Tahoma" w:hAnsi="Tahoma" w:cs="Tahoma"/>
                <w:sz w:val="18"/>
                <w:szCs w:val="18"/>
                <w:lang w:val="es-ES" w:eastAsia="es-ES_tradnl"/>
              </w:rPr>
              <w:t xml:space="preserve">Incluido </w:t>
            </w:r>
            <w:r w:rsidRPr="005F31CA">
              <w:rPr>
                <w:rFonts w:ascii="Tahoma" w:eastAsia="Tahoma" w:hAnsi="Tahoma" w:cs="Tahoma"/>
                <w:sz w:val="18"/>
                <w:szCs w:val="18"/>
                <w:lang w:val="es-ES" w:eastAsia="es-ES_tradnl"/>
              </w:rPr>
              <w:lastRenderedPageBreak/>
              <w:t>completo</w:t>
            </w:r>
          </w:p>
        </w:tc>
        <w:tc>
          <w:tcPr>
            <w:tcW w:w="160" w:type="dxa"/>
          </w:tcPr>
          <w:p w:rsidR="005F31CA" w:rsidRPr="005F31CA" w:rsidRDefault="005F31CA" w:rsidP="005F31CA">
            <w:pPr>
              <w:widowControl w:val="0"/>
              <w:spacing w:after="0" w:line="240" w:lineRule="auto"/>
              <w:jc w:val="both"/>
              <w:rPr>
                <w:rFonts w:ascii="Tahoma" w:eastAsia="Tahoma" w:hAnsi="Tahoma" w:cs="Tahoma"/>
                <w:sz w:val="18"/>
                <w:szCs w:val="18"/>
                <w:highlight w:val="yellow"/>
                <w:lang w:val="es-ES" w:eastAsia="es-ES_tradnl"/>
              </w:rPr>
            </w:pPr>
          </w:p>
        </w:tc>
      </w:tr>
      <w:tr w:rsidR="005F31CA" w:rsidRPr="005F31CA" w:rsidTr="005F31CA">
        <w:trPr>
          <w:trHeight w:val="300"/>
          <w:jc w:val="center"/>
        </w:trPr>
        <w:tc>
          <w:tcPr>
            <w:tcW w:w="5377" w:type="dxa"/>
            <w:tcBorders>
              <w:top w:val="nil"/>
              <w:left w:val="single" w:sz="4" w:space="0" w:color="000000"/>
              <w:bottom w:val="single" w:sz="4" w:space="0" w:color="000000"/>
              <w:right w:val="single" w:sz="4" w:space="0" w:color="000000"/>
            </w:tcBorders>
            <w:shd w:val="clear" w:color="auto" w:fill="auto"/>
          </w:tcPr>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r w:rsidRPr="005F31CA">
              <w:rPr>
                <w:rFonts w:ascii="Tahoma" w:eastAsia="Tahoma" w:hAnsi="Tahoma" w:cs="Tahoma"/>
                <w:b/>
                <w:sz w:val="18"/>
                <w:szCs w:val="18"/>
                <w:lang w:val="es-ES" w:eastAsia="es-ES_tradnl"/>
              </w:rPr>
              <w:t>Servicio de optimización de uso de la plataforma:</w:t>
            </w:r>
            <w:r w:rsidRPr="005F31CA">
              <w:rPr>
                <w:rFonts w:ascii="Tahoma" w:eastAsia="Tahoma" w:hAnsi="Tahoma" w:cs="Tahoma"/>
                <w:sz w:val="18"/>
                <w:szCs w:val="18"/>
                <w:lang w:val="es-ES" w:eastAsia="es-ES_tradnl"/>
              </w:rPr>
              <w:t xml:space="preserve"> Acompañamiento posterior a la implementación para maximizar el aprovechamiento de las funcionalidades. Incluye evaluaciones periódicas del desempeño, asesoría en mejores prácticas y ajustes de configuración, alineando la operación de la plataforma con las necesidades estratégicas definidas en el </w:t>
            </w:r>
            <w:r w:rsidRPr="005F31CA">
              <w:rPr>
                <w:rFonts w:ascii="Tahoma" w:eastAsia="Tahoma" w:hAnsi="Tahoma" w:cs="Tahoma"/>
                <w:i/>
                <w:sz w:val="18"/>
                <w:szCs w:val="18"/>
                <w:lang w:val="es-ES" w:eastAsia="es-ES_tradnl"/>
              </w:rPr>
              <w:t>Plan de Acción 2025</w:t>
            </w:r>
            <w:r w:rsidRPr="005F31CA">
              <w:rPr>
                <w:rFonts w:ascii="Tahoma" w:eastAsia="Tahoma" w:hAnsi="Tahoma" w:cs="Tahoma"/>
                <w:sz w:val="18"/>
                <w:szCs w:val="18"/>
                <w:lang w:val="es-ES" w:eastAsia="es-ES_tradnl"/>
              </w:rPr>
              <w:t>.</w:t>
            </w:r>
          </w:p>
        </w:tc>
        <w:tc>
          <w:tcPr>
            <w:tcW w:w="1417" w:type="dxa"/>
            <w:tcBorders>
              <w:top w:val="nil"/>
              <w:left w:val="nil"/>
              <w:bottom w:val="single" w:sz="4" w:space="0" w:color="000000"/>
              <w:right w:val="single" w:sz="4" w:space="0" w:color="000000"/>
            </w:tcBorders>
            <w:shd w:val="clear" w:color="auto" w:fill="auto"/>
          </w:tcPr>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p>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p>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p>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r w:rsidRPr="005F31CA">
              <w:rPr>
                <w:rFonts w:ascii="Tahoma" w:eastAsia="Tahoma" w:hAnsi="Tahoma" w:cs="Tahoma"/>
                <w:sz w:val="18"/>
                <w:szCs w:val="18"/>
                <w:lang w:val="es-ES" w:eastAsia="es-ES_tradnl"/>
              </w:rPr>
              <w:t>Unidad</w:t>
            </w:r>
          </w:p>
        </w:tc>
        <w:tc>
          <w:tcPr>
            <w:tcW w:w="1418" w:type="dxa"/>
            <w:tcBorders>
              <w:top w:val="nil"/>
              <w:left w:val="nil"/>
              <w:bottom w:val="single" w:sz="4" w:space="0" w:color="000000"/>
              <w:right w:val="single" w:sz="4" w:space="0" w:color="000000"/>
            </w:tcBorders>
            <w:shd w:val="clear" w:color="auto" w:fill="auto"/>
          </w:tcPr>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p>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p>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p>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r w:rsidRPr="005F31CA">
              <w:rPr>
                <w:rFonts w:ascii="Tahoma" w:eastAsia="Tahoma" w:hAnsi="Tahoma" w:cs="Tahoma"/>
                <w:sz w:val="18"/>
                <w:szCs w:val="18"/>
                <w:lang w:val="es-ES" w:eastAsia="es-ES_tradnl"/>
              </w:rPr>
              <w:t>Incluido completo</w:t>
            </w:r>
          </w:p>
        </w:tc>
        <w:tc>
          <w:tcPr>
            <w:tcW w:w="160" w:type="dxa"/>
          </w:tcPr>
          <w:p w:rsidR="005F31CA" w:rsidRPr="005F31CA" w:rsidRDefault="005F31CA" w:rsidP="005F31CA">
            <w:pPr>
              <w:widowControl w:val="0"/>
              <w:spacing w:after="0" w:line="240" w:lineRule="auto"/>
              <w:jc w:val="both"/>
              <w:rPr>
                <w:rFonts w:ascii="Tahoma" w:eastAsia="Tahoma" w:hAnsi="Tahoma" w:cs="Tahoma"/>
                <w:sz w:val="18"/>
                <w:szCs w:val="18"/>
                <w:highlight w:val="yellow"/>
                <w:lang w:val="es-ES" w:eastAsia="es-ES_tradnl"/>
              </w:rPr>
            </w:pPr>
          </w:p>
        </w:tc>
      </w:tr>
      <w:tr w:rsidR="005F31CA" w:rsidRPr="005F31CA" w:rsidTr="005F31CA">
        <w:trPr>
          <w:trHeight w:val="300"/>
          <w:jc w:val="center"/>
        </w:trPr>
        <w:tc>
          <w:tcPr>
            <w:tcW w:w="5377" w:type="dxa"/>
            <w:tcBorders>
              <w:top w:val="nil"/>
              <w:left w:val="single" w:sz="4" w:space="0" w:color="000000"/>
              <w:bottom w:val="single" w:sz="4" w:space="0" w:color="000000"/>
              <w:right w:val="single" w:sz="4" w:space="0" w:color="000000"/>
            </w:tcBorders>
            <w:shd w:val="clear" w:color="auto" w:fill="auto"/>
          </w:tcPr>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r w:rsidRPr="005F31CA">
              <w:rPr>
                <w:rFonts w:ascii="Tahoma" w:eastAsia="Tahoma" w:hAnsi="Tahoma" w:cs="Tahoma"/>
                <w:b/>
                <w:sz w:val="18"/>
                <w:szCs w:val="18"/>
                <w:lang w:val="es-ES" w:eastAsia="es-ES_tradnl"/>
              </w:rPr>
              <w:t xml:space="preserve">Desarrollo e implementación de </w:t>
            </w:r>
            <w:proofErr w:type="spellStart"/>
            <w:r w:rsidRPr="005F31CA">
              <w:rPr>
                <w:rFonts w:ascii="Tahoma" w:eastAsia="Tahoma" w:hAnsi="Tahoma" w:cs="Tahoma"/>
                <w:b/>
                <w:sz w:val="18"/>
                <w:szCs w:val="18"/>
                <w:lang w:val="es-ES" w:eastAsia="es-ES_tradnl"/>
              </w:rPr>
              <w:t>chatbot</w:t>
            </w:r>
            <w:proofErr w:type="spellEnd"/>
            <w:r w:rsidRPr="005F31CA">
              <w:rPr>
                <w:rFonts w:ascii="Tahoma" w:eastAsia="Tahoma" w:hAnsi="Tahoma" w:cs="Tahoma"/>
                <w:b/>
                <w:sz w:val="18"/>
                <w:szCs w:val="18"/>
                <w:lang w:val="es-ES" w:eastAsia="es-ES_tradnl"/>
              </w:rPr>
              <w:t xml:space="preserve"> para gestión de incidentes:</w:t>
            </w:r>
            <w:r w:rsidRPr="005F31CA">
              <w:rPr>
                <w:rFonts w:ascii="Tahoma" w:eastAsia="Tahoma" w:hAnsi="Tahoma" w:cs="Tahoma"/>
                <w:sz w:val="18"/>
                <w:szCs w:val="18"/>
                <w:lang w:val="es-ES" w:eastAsia="es-ES_tradnl"/>
              </w:rPr>
              <w:t xml:space="preserve"> Diseño e integración de un </w:t>
            </w:r>
            <w:proofErr w:type="spellStart"/>
            <w:r w:rsidRPr="005F31CA">
              <w:rPr>
                <w:rFonts w:ascii="Tahoma" w:eastAsia="Tahoma" w:hAnsi="Tahoma" w:cs="Tahoma"/>
                <w:sz w:val="18"/>
                <w:szCs w:val="18"/>
                <w:lang w:val="es-ES" w:eastAsia="es-ES_tradnl"/>
              </w:rPr>
              <w:t>chatbot</w:t>
            </w:r>
            <w:proofErr w:type="spellEnd"/>
            <w:r w:rsidRPr="005F31CA">
              <w:rPr>
                <w:rFonts w:ascii="Tahoma" w:eastAsia="Tahoma" w:hAnsi="Tahoma" w:cs="Tahoma"/>
                <w:sz w:val="18"/>
                <w:szCs w:val="18"/>
                <w:lang w:val="es-ES" w:eastAsia="es-ES_tradnl"/>
              </w:rPr>
              <w:t xml:space="preserve"> en canales digitales (portal web, mensajería instantánea, etc.) para atención de incidentes de TI. El </w:t>
            </w:r>
            <w:proofErr w:type="spellStart"/>
            <w:r w:rsidRPr="005F31CA">
              <w:rPr>
                <w:rFonts w:ascii="Tahoma" w:eastAsia="Tahoma" w:hAnsi="Tahoma" w:cs="Tahoma"/>
                <w:sz w:val="18"/>
                <w:szCs w:val="18"/>
                <w:lang w:val="es-ES" w:eastAsia="es-ES_tradnl"/>
              </w:rPr>
              <w:t>chatbot</w:t>
            </w:r>
            <w:proofErr w:type="spellEnd"/>
            <w:r w:rsidRPr="005F31CA">
              <w:rPr>
                <w:rFonts w:ascii="Tahoma" w:eastAsia="Tahoma" w:hAnsi="Tahoma" w:cs="Tahoma"/>
                <w:sz w:val="18"/>
                <w:szCs w:val="18"/>
                <w:lang w:val="es-ES" w:eastAsia="es-ES_tradnl"/>
              </w:rPr>
              <w:t xml:space="preserve"> permitirá a los usuarios reportar incidentes y recibir orientaciones iniciales de solución en línea, integrándose con la plataforma ITSM para registrar y escalar las solicitudes según los procedimientos establecidos.</w:t>
            </w:r>
          </w:p>
        </w:tc>
        <w:tc>
          <w:tcPr>
            <w:tcW w:w="1417" w:type="dxa"/>
            <w:tcBorders>
              <w:top w:val="nil"/>
              <w:left w:val="nil"/>
              <w:bottom w:val="single" w:sz="4" w:space="0" w:color="000000"/>
              <w:right w:val="single" w:sz="4" w:space="0" w:color="000000"/>
            </w:tcBorders>
            <w:shd w:val="clear" w:color="auto" w:fill="auto"/>
          </w:tcPr>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p>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p>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p>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r w:rsidRPr="005F31CA">
              <w:rPr>
                <w:rFonts w:ascii="Tahoma" w:eastAsia="Tahoma" w:hAnsi="Tahoma" w:cs="Tahoma"/>
                <w:sz w:val="18"/>
                <w:szCs w:val="18"/>
                <w:lang w:val="es-ES" w:eastAsia="es-ES_tradnl"/>
              </w:rPr>
              <w:t>Unidad</w:t>
            </w:r>
          </w:p>
        </w:tc>
        <w:tc>
          <w:tcPr>
            <w:tcW w:w="1418" w:type="dxa"/>
            <w:tcBorders>
              <w:top w:val="nil"/>
              <w:left w:val="nil"/>
              <w:bottom w:val="single" w:sz="4" w:space="0" w:color="000000"/>
              <w:right w:val="single" w:sz="4" w:space="0" w:color="000000"/>
            </w:tcBorders>
            <w:shd w:val="clear" w:color="auto" w:fill="auto"/>
          </w:tcPr>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p>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p>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p>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r w:rsidRPr="005F31CA">
              <w:rPr>
                <w:rFonts w:ascii="Tahoma" w:eastAsia="Tahoma" w:hAnsi="Tahoma" w:cs="Tahoma"/>
                <w:sz w:val="18"/>
                <w:szCs w:val="18"/>
                <w:lang w:val="es-ES" w:eastAsia="es-ES_tradnl"/>
              </w:rPr>
              <w:t>Desarrollo e Integración incluido</w:t>
            </w:r>
          </w:p>
        </w:tc>
        <w:tc>
          <w:tcPr>
            <w:tcW w:w="160" w:type="dxa"/>
          </w:tcPr>
          <w:p w:rsidR="005F31CA" w:rsidRPr="005F31CA" w:rsidRDefault="005F31CA" w:rsidP="005F31CA">
            <w:pPr>
              <w:widowControl w:val="0"/>
              <w:spacing w:after="0" w:line="240" w:lineRule="auto"/>
              <w:jc w:val="both"/>
              <w:rPr>
                <w:rFonts w:ascii="Tahoma" w:eastAsia="Tahoma" w:hAnsi="Tahoma" w:cs="Tahoma"/>
                <w:sz w:val="18"/>
                <w:szCs w:val="18"/>
                <w:lang w:val="es-ES" w:eastAsia="es-ES_tradnl"/>
              </w:rPr>
            </w:pPr>
          </w:p>
        </w:tc>
      </w:tr>
    </w:tbl>
    <w:p w:rsidR="005F31CA" w:rsidRDefault="005F31CA">
      <w:pPr>
        <w:rPr>
          <w:rFonts w:ascii="Tahoma" w:hAnsi="Tahoma" w:cs="Tahoma"/>
        </w:rPr>
      </w:pPr>
    </w:p>
    <w:p w:rsidR="005F31CA" w:rsidRDefault="005F31CA">
      <w:pPr>
        <w:rPr>
          <w:rFonts w:ascii="Tahoma" w:hAnsi="Tahoma" w:cs="Tahoma"/>
        </w:rPr>
      </w:pPr>
    </w:p>
    <w:p w:rsidR="005F31CA" w:rsidRPr="005F31CA" w:rsidRDefault="005F31CA" w:rsidP="005F31CA">
      <w:pPr>
        <w:pBdr>
          <w:top w:val="nil"/>
          <w:left w:val="nil"/>
          <w:bottom w:val="nil"/>
          <w:right w:val="nil"/>
          <w:between w:val="nil"/>
        </w:pBdr>
        <w:spacing w:after="0" w:line="276" w:lineRule="auto"/>
        <w:jc w:val="both"/>
        <w:rPr>
          <w:rFonts w:ascii="Tahoma" w:eastAsia="Tahoma" w:hAnsi="Tahoma" w:cs="Tahoma"/>
          <w:color w:val="000000"/>
          <w:sz w:val="20"/>
          <w:szCs w:val="20"/>
          <w:lang w:val="es-ES" w:eastAsia="es-ES_tradnl"/>
        </w:rPr>
      </w:pPr>
      <w:r w:rsidRPr="005F31CA">
        <w:rPr>
          <w:rFonts w:ascii="Tahoma" w:eastAsia="Tahoma" w:hAnsi="Tahoma" w:cs="Tahoma"/>
          <w:b/>
          <w:bCs/>
          <w:color w:val="000000"/>
          <w:sz w:val="20"/>
          <w:szCs w:val="20"/>
          <w:lang w:val="es-ES" w:eastAsia="es-ES_tradnl"/>
        </w:rPr>
        <w:t>Parágrafo Primero.</w:t>
      </w:r>
      <w:r w:rsidRPr="005F31CA">
        <w:rPr>
          <w:rFonts w:ascii="Tahoma" w:eastAsia="Tahoma" w:hAnsi="Tahoma" w:cs="Tahoma"/>
          <w:color w:val="000000"/>
          <w:sz w:val="20"/>
          <w:szCs w:val="20"/>
          <w:lang w:val="es-ES" w:eastAsia="es-ES_tradnl"/>
        </w:rPr>
        <w:t xml:space="preserve"> Es indispensable que todas las funcionalidades descritas </w:t>
      </w:r>
      <w:r w:rsidRPr="005F31CA">
        <w:rPr>
          <w:rFonts w:ascii="Tahoma" w:eastAsia="Tahoma" w:hAnsi="Tahoma" w:cs="Tahoma"/>
          <w:b/>
          <w:bCs/>
          <w:color w:val="000000"/>
          <w:sz w:val="20"/>
          <w:szCs w:val="20"/>
          <w:u w:val="single"/>
          <w:lang w:val="es-ES" w:eastAsia="es-ES_tradnl"/>
        </w:rPr>
        <w:t>se encuentren integradas en una única plataforma o solución tecnológica,</w:t>
      </w:r>
      <w:r w:rsidRPr="005F31CA">
        <w:rPr>
          <w:rFonts w:ascii="Tahoma" w:eastAsia="Tahoma" w:hAnsi="Tahoma" w:cs="Tahoma"/>
          <w:color w:val="000000"/>
          <w:sz w:val="20"/>
          <w:szCs w:val="20"/>
          <w:lang w:val="es-ES" w:eastAsia="es-ES_tradnl"/>
        </w:rPr>
        <w:t xml:space="preserve"> dado que su implementación de manera aislada, a través de soluciones independientes, afectaría la interoperabilidad, la eficiencia operativa, la trazabilidad de la información y la administración centralizada de la infraestructura tecnológica de la entidad. En este sentido, se requiere que la solución a contratar sea compacta, cohesiva y unificada, de modo que permita la gestión integral de identidades y accesos (IAM), servicios de TI (ITSM), protección de </w:t>
      </w:r>
      <w:proofErr w:type="spellStart"/>
      <w:r w:rsidRPr="005F31CA">
        <w:rPr>
          <w:rFonts w:ascii="Tahoma" w:eastAsia="Tahoma" w:hAnsi="Tahoma" w:cs="Tahoma"/>
          <w:color w:val="000000"/>
          <w:sz w:val="20"/>
          <w:szCs w:val="20"/>
          <w:lang w:val="es-ES" w:eastAsia="es-ES_tradnl"/>
        </w:rPr>
        <w:t>endpoints</w:t>
      </w:r>
      <w:proofErr w:type="spellEnd"/>
      <w:r w:rsidRPr="005F31CA">
        <w:rPr>
          <w:rFonts w:ascii="Tahoma" w:eastAsia="Tahoma" w:hAnsi="Tahoma" w:cs="Tahoma"/>
          <w:color w:val="000000"/>
          <w:sz w:val="20"/>
          <w:szCs w:val="20"/>
          <w:lang w:val="es-ES" w:eastAsia="es-ES_tradnl"/>
        </w:rPr>
        <w:t xml:space="preserve"> (EPP), operaciones de TI (ITOM), y eventos e información de seguridad (SIEM/UEBA), así como los servicios de soporte, capacitación, optimización y atención mediante </w:t>
      </w:r>
      <w:proofErr w:type="spellStart"/>
      <w:r w:rsidRPr="005F31CA">
        <w:rPr>
          <w:rFonts w:ascii="Tahoma" w:eastAsia="Tahoma" w:hAnsi="Tahoma" w:cs="Tahoma"/>
          <w:color w:val="000000"/>
          <w:sz w:val="20"/>
          <w:szCs w:val="20"/>
          <w:lang w:val="es-ES" w:eastAsia="es-ES_tradnl"/>
        </w:rPr>
        <w:t>chatbot</w:t>
      </w:r>
      <w:proofErr w:type="spellEnd"/>
      <w:r w:rsidRPr="005F31CA">
        <w:rPr>
          <w:rFonts w:ascii="Tahoma" w:eastAsia="Tahoma" w:hAnsi="Tahoma" w:cs="Tahoma"/>
          <w:color w:val="000000"/>
          <w:sz w:val="20"/>
          <w:szCs w:val="20"/>
          <w:lang w:val="es-ES" w:eastAsia="es-ES_tradnl"/>
        </w:rPr>
        <w:t>, garantizando una visión holística, segura y coherente del ecosistema digital de la Alcaldía Distrital de Cartagena de Indias. La fragmentación de estos componentes en sistemas dispares representaría un riesgo tanto para la seguridad como para la sostenibilidad y efectividad de la operación tecnológica institucional.</w:t>
      </w:r>
    </w:p>
    <w:p w:rsidR="005F31CA" w:rsidRPr="005F31CA" w:rsidRDefault="005F31CA" w:rsidP="005F31CA">
      <w:pPr>
        <w:spacing w:before="240" w:after="240" w:line="276" w:lineRule="auto"/>
        <w:jc w:val="both"/>
        <w:rPr>
          <w:rFonts w:ascii="Tahoma" w:eastAsia="Tahoma" w:hAnsi="Tahoma" w:cs="Tahoma"/>
          <w:color w:val="000000"/>
          <w:sz w:val="20"/>
          <w:szCs w:val="20"/>
          <w:lang w:val="es-ES" w:eastAsia="es-ES_tradnl"/>
        </w:rPr>
      </w:pPr>
      <w:r w:rsidRPr="005F31CA">
        <w:rPr>
          <w:rFonts w:ascii="Tahoma" w:eastAsia="Tahoma" w:hAnsi="Tahoma" w:cs="Tahoma"/>
          <w:b/>
          <w:bCs/>
          <w:color w:val="000000"/>
          <w:sz w:val="20"/>
          <w:szCs w:val="20"/>
          <w:lang w:val="es-ES" w:eastAsia="es-ES_tradnl"/>
        </w:rPr>
        <w:t>Parágrafo Segundo.</w:t>
      </w:r>
      <w:r w:rsidRPr="005F31CA">
        <w:rPr>
          <w:rFonts w:ascii="Tahoma" w:eastAsia="Tahoma" w:hAnsi="Tahoma" w:cs="Tahoma"/>
          <w:color w:val="000000"/>
          <w:sz w:val="20"/>
          <w:szCs w:val="20"/>
          <w:lang w:val="es-ES" w:eastAsia="es-ES_tradnl"/>
        </w:rPr>
        <w:t xml:space="preserve"> La naturaleza especializada y la alta criticidad de la plataforma tecnológica objeto de contratación demandan un conocimiento profundo de su arquitectura, funcionalidades internas y hoja de ruta de desarrollo. En este sentido, resulta indispensable garantizar un soporte técnico eficiente, oportuno y sostenido en el tiempo, así como el acceso a actualizaciones y mejoras evolutivas, elementos clave para el cumplimiento de los objetivos estratégicos de la Alcaldía Distrital de Cartagena de Indias.</w:t>
      </w:r>
    </w:p>
    <w:p w:rsidR="005F31CA" w:rsidRPr="005F31CA" w:rsidRDefault="005F31CA" w:rsidP="005F31CA">
      <w:pPr>
        <w:spacing w:before="240" w:after="240" w:line="276" w:lineRule="auto"/>
        <w:jc w:val="both"/>
        <w:rPr>
          <w:rFonts w:ascii="Tahoma" w:eastAsia="Tahoma" w:hAnsi="Tahoma" w:cs="Tahoma"/>
          <w:color w:val="000000"/>
          <w:sz w:val="20"/>
          <w:szCs w:val="20"/>
          <w:lang w:val="es-ES" w:eastAsia="es-ES_tradnl"/>
        </w:rPr>
      </w:pPr>
      <w:r w:rsidRPr="005F31CA">
        <w:rPr>
          <w:rFonts w:ascii="Tahoma" w:eastAsia="Tahoma" w:hAnsi="Tahoma" w:cs="Tahoma"/>
          <w:color w:val="000000"/>
          <w:sz w:val="20"/>
          <w:szCs w:val="20"/>
          <w:lang w:val="es-ES" w:eastAsia="es-ES_tradnl"/>
        </w:rPr>
        <w:t xml:space="preserve">En virtud de lo </w:t>
      </w:r>
      <w:proofErr w:type="gramStart"/>
      <w:r w:rsidRPr="005F31CA">
        <w:rPr>
          <w:rFonts w:ascii="Tahoma" w:eastAsia="Tahoma" w:hAnsi="Tahoma" w:cs="Tahoma"/>
          <w:color w:val="000000"/>
          <w:sz w:val="20"/>
          <w:szCs w:val="20"/>
          <w:lang w:val="es-ES" w:eastAsia="es-ES_tradnl"/>
        </w:rPr>
        <w:t>anterior,  se</w:t>
      </w:r>
      <w:proofErr w:type="gramEnd"/>
      <w:r w:rsidRPr="005F31CA">
        <w:rPr>
          <w:rFonts w:ascii="Tahoma" w:eastAsia="Tahoma" w:hAnsi="Tahoma" w:cs="Tahoma"/>
          <w:color w:val="000000"/>
          <w:sz w:val="20"/>
          <w:szCs w:val="20"/>
          <w:lang w:val="es-ES" w:eastAsia="es-ES_tradnl"/>
        </w:rPr>
        <w:t xml:space="preserve"> debe aportar con la propuesta, </w:t>
      </w:r>
      <w:r w:rsidRPr="005F31CA">
        <w:rPr>
          <w:rFonts w:ascii="Tahoma" w:eastAsia="Tahoma" w:hAnsi="Tahoma" w:cs="Tahoma"/>
          <w:b/>
          <w:bCs/>
          <w:color w:val="000000"/>
          <w:sz w:val="20"/>
          <w:szCs w:val="20"/>
          <w:lang w:val="es-ES" w:eastAsia="es-ES_tradnl"/>
        </w:rPr>
        <w:t>el respaldo directo del propietario del software,</w:t>
      </w:r>
      <w:r w:rsidRPr="005F31CA">
        <w:rPr>
          <w:rFonts w:ascii="Tahoma" w:eastAsia="Tahoma" w:hAnsi="Tahoma" w:cs="Tahoma"/>
          <w:color w:val="000000"/>
          <w:sz w:val="20"/>
          <w:szCs w:val="20"/>
          <w:lang w:val="es-ES" w:eastAsia="es-ES_tradnl"/>
        </w:rPr>
        <w:t xml:space="preserve"> lo cual constituye una condición esencial para la adecuada operación de la plataforma, por cuanto garantiza los siguientes aspectos:</w:t>
      </w:r>
    </w:p>
    <w:p w:rsidR="005F31CA" w:rsidRPr="005F31CA" w:rsidRDefault="005F31CA" w:rsidP="005F31CA">
      <w:pPr>
        <w:numPr>
          <w:ilvl w:val="0"/>
          <w:numId w:val="1"/>
        </w:numPr>
        <w:spacing w:before="240" w:after="0" w:line="276" w:lineRule="auto"/>
        <w:jc w:val="both"/>
        <w:rPr>
          <w:rFonts w:ascii="Tahoma" w:eastAsia="Tahoma" w:hAnsi="Tahoma" w:cs="Tahoma"/>
          <w:sz w:val="20"/>
          <w:szCs w:val="20"/>
          <w:lang w:val="es-ES" w:eastAsia="es-ES_tradnl"/>
        </w:rPr>
      </w:pPr>
      <w:r w:rsidRPr="005F31CA">
        <w:rPr>
          <w:rFonts w:ascii="Tahoma" w:eastAsia="Tahoma" w:hAnsi="Tahoma" w:cs="Tahoma"/>
          <w:b/>
          <w:sz w:val="20"/>
          <w:szCs w:val="20"/>
          <w:lang w:val="es-ES" w:eastAsia="es-ES_tradnl"/>
        </w:rPr>
        <w:t>Acceso directo al conocimiento especializado:</w:t>
      </w:r>
      <w:r w:rsidRPr="005F31CA">
        <w:rPr>
          <w:rFonts w:ascii="Tahoma" w:eastAsia="Tahoma" w:hAnsi="Tahoma" w:cs="Tahoma"/>
          <w:sz w:val="20"/>
          <w:szCs w:val="20"/>
          <w:lang w:val="es-ES" w:eastAsia="es-ES_tradnl"/>
        </w:rPr>
        <w:t xml:space="preserve"> Permite contar con la experiencia técnica y operativa del desarrollador original, lo que facilita la atención de incidentes complejos, la implementación de mejoras y la adaptación a cambios normativos o funcionales.</w:t>
      </w:r>
    </w:p>
    <w:p w:rsidR="005F31CA" w:rsidRPr="005F31CA" w:rsidRDefault="005F31CA" w:rsidP="005F31CA">
      <w:pPr>
        <w:numPr>
          <w:ilvl w:val="0"/>
          <w:numId w:val="1"/>
        </w:numPr>
        <w:spacing w:after="0" w:line="276" w:lineRule="auto"/>
        <w:jc w:val="both"/>
        <w:rPr>
          <w:rFonts w:ascii="Tahoma" w:eastAsia="Tahoma" w:hAnsi="Tahoma" w:cs="Tahoma"/>
          <w:sz w:val="20"/>
          <w:szCs w:val="20"/>
          <w:lang w:val="es-ES" w:eastAsia="es-ES_tradnl"/>
        </w:rPr>
      </w:pPr>
      <w:r w:rsidRPr="005F31CA">
        <w:rPr>
          <w:rFonts w:ascii="Tahoma" w:eastAsia="Tahoma" w:hAnsi="Tahoma" w:cs="Tahoma"/>
          <w:b/>
          <w:sz w:val="20"/>
          <w:szCs w:val="20"/>
          <w:lang w:val="es-ES" w:eastAsia="es-ES_tradnl"/>
        </w:rPr>
        <w:t>Garantía de continuidad y actualizaciones:</w:t>
      </w:r>
      <w:r w:rsidRPr="005F31CA">
        <w:rPr>
          <w:rFonts w:ascii="Tahoma" w:eastAsia="Tahoma" w:hAnsi="Tahoma" w:cs="Tahoma"/>
          <w:sz w:val="20"/>
          <w:szCs w:val="20"/>
          <w:lang w:val="es-ES" w:eastAsia="es-ES_tradnl"/>
        </w:rPr>
        <w:t xml:space="preserve"> Asegura la evolución constante de la plataforma mediante la incorporación de nuevas funcionalidades, actualizaciones de </w:t>
      </w:r>
      <w:r w:rsidRPr="005F31CA">
        <w:rPr>
          <w:rFonts w:ascii="Tahoma" w:eastAsia="Tahoma" w:hAnsi="Tahoma" w:cs="Tahoma"/>
          <w:sz w:val="20"/>
          <w:szCs w:val="20"/>
          <w:lang w:val="es-ES" w:eastAsia="es-ES_tradnl"/>
        </w:rPr>
        <w:lastRenderedPageBreak/>
        <w:t>seguridad, y mejoras de rendimiento, preservando así la inversión pública realizada y la operatividad del sistema en el mediano y largo plazo.</w:t>
      </w:r>
    </w:p>
    <w:p w:rsidR="005F31CA" w:rsidRPr="005F31CA" w:rsidRDefault="005F31CA" w:rsidP="005F31CA">
      <w:pPr>
        <w:numPr>
          <w:ilvl w:val="0"/>
          <w:numId w:val="1"/>
        </w:numPr>
        <w:spacing w:after="0" w:line="276" w:lineRule="auto"/>
        <w:jc w:val="both"/>
        <w:rPr>
          <w:rFonts w:ascii="Tahoma" w:eastAsia="Tahoma" w:hAnsi="Tahoma" w:cs="Tahoma"/>
          <w:sz w:val="20"/>
          <w:szCs w:val="20"/>
          <w:lang w:val="es-ES" w:eastAsia="es-ES_tradnl"/>
        </w:rPr>
      </w:pPr>
      <w:r w:rsidRPr="005F31CA">
        <w:rPr>
          <w:rFonts w:ascii="Tahoma" w:eastAsia="Tahoma" w:hAnsi="Tahoma" w:cs="Tahoma"/>
          <w:b/>
          <w:sz w:val="20"/>
          <w:szCs w:val="20"/>
          <w:lang w:val="es-ES" w:eastAsia="es-ES_tradnl"/>
        </w:rPr>
        <w:t>Soporte técnico especializado:</w:t>
      </w:r>
      <w:r w:rsidRPr="005F31CA">
        <w:rPr>
          <w:rFonts w:ascii="Tahoma" w:eastAsia="Tahoma" w:hAnsi="Tahoma" w:cs="Tahoma"/>
          <w:sz w:val="20"/>
          <w:szCs w:val="20"/>
          <w:lang w:val="es-ES" w:eastAsia="es-ES_tradnl"/>
        </w:rPr>
        <w:t xml:space="preserve"> Posibilita la atención directa de requerimientos críticos por parte del fabricante, disminuyendo significativamente los tiempos de respuesta y mitigando los impactos en la prestación del servicio.</w:t>
      </w:r>
    </w:p>
    <w:p w:rsidR="005F31CA" w:rsidRPr="005F31CA" w:rsidRDefault="005F31CA" w:rsidP="005F31CA">
      <w:pPr>
        <w:numPr>
          <w:ilvl w:val="0"/>
          <w:numId w:val="1"/>
        </w:numPr>
        <w:spacing w:after="0" w:line="276" w:lineRule="auto"/>
        <w:jc w:val="both"/>
        <w:rPr>
          <w:rFonts w:ascii="Tahoma" w:eastAsia="Tahoma" w:hAnsi="Tahoma" w:cs="Tahoma"/>
          <w:sz w:val="20"/>
          <w:szCs w:val="20"/>
          <w:lang w:val="es-ES" w:eastAsia="es-ES_tradnl"/>
        </w:rPr>
      </w:pPr>
      <w:r w:rsidRPr="005F31CA">
        <w:rPr>
          <w:rFonts w:ascii="Tahoma" w:eastAsia="Tahoma" w:hAnsi="Tahoma" w:cs="Tahoma"/>
          <w:b/>
          <w:sz w:val="20"/>
          <w:szCs w:val="20"/>
          <w:lang w:val="es-ES" w:eastAsia="es-ES_tradnl"/>
        </w:rPr>
        <w:t>Interoperabilidad y compatibilidad:</w:t>
      </w:r>
      <w:r w:rsidRPr="005F31CA">
        <w:rPr>
          <w:rFonts w:ascii="Tahoma" w:eastAsia="Tahoma" w:hAnsi="Tahoma" w:cs="Tahoma"/>
          <w:sz w:val="20"/>
          <w:szCs w:val="20"/>
          <w:lang w:val="es-ES" w:eastAsia="es-ES_tradnl"/>
        </w:rPr>
        <w:t xml:space="preserve"> Facilita la integración con otras plataformas y sistemas institucionales, asegurando la correcta interoperabilidad bajo estándares técnicos definidos por el desarrollador del software.</w:t>
      </w:r>
    </w:p>
    <w:p w:rsidR="005F31CA" w:rsidRPr="005F31CA" w:rsidRDefault="005F31CA" w:rsidP="005F31CA">
      <w:pPr>
        <w:numPr>
          <w:ilvl w:val="0"/>
          <w:numId w:val="1"/>
        </w:numPr>
        <w:spacing w:after="240" w:line="276" w:lineRule="auto"/>
        <w:jc w:val="both"/>
        <w:rPr>
          <w:rFonts w:ascii="Tahoma" w:eastAsia="Tahoma" w:hAnsi="Tahoma" w:cs="Tahoma"/>
          <w:sz w:val="20"/>
          <w:szCs w:val="20"/>
          <w:lang w:val="es-ES" w:eastAsia="es-ES_tradnl"/>
        </w:rPr>
      </w:pPr>
      <w:r w:rsidRPr="005F31CA">
        <w:rPr>
          <w:rFonts w:ascii="Tahoma" w:eastAsia="Tahoma" w:hAnsi="Tahoma" w:cs="Tahoma"/>
          <w:b/>
          <w:sz w:val="20"/>
          <w:szCs w:val="20"/>
          <w:lang w:val="es-ES" w:eastAsia="es-ES_tradnl"/>
        </w:rPr>
        <w:t>Mitigación de riesgos operativos y contractuales:</w:t>
      </w:r>
      <w:r w:rsidRPr="005F31CA">
        <w:rPr>
          <w:rFonts w:ascii="Tahoma" w:eastAsia="Tahoma" w:hAnsi="Tahoma" w:cs="Tahoma"/>
          <w:sz w:val="20"/>
          <w:szCs w:val="20"/>
          <w:lang w:val="es-ES" w:eastAsia="es-ES_tradnl"/>
        </w:rPr>
        <w:t xml:space="preserve"> Disminuye la dependencia de terceros que podrían carecer del conocimiento técnico profundo o la capacidad de respuesta inmediata, reduciendo así los riesgos asociados a interrupciones del servicio, errores de configuración o fallos en la continuidad operativa.</w:t>
      </w:r>
    </w:p>
    <w:p w:rsidR="005F31CA" w:rsidRPr="005F31CA" w:rsidRDefault="005F31CA" w:rsidP="005F31CA">
      <w:pPr>
        <w:pBdr>
          <w:top w:val="nil"/>
          <w:left w:val="nil"/>
          <w:bottom w:val="nil"/>
          <w:right w:val="nil"/>
          <w:between w:val="nil"/>
        </w:pBdr>
        <w:spacing w:after="0" w:line="276" w:lineRule="auto"/>
        <w:jc w:val="both"/>
        <w:rPr>
          <w:rFonts w:ascii="Tahoma" w:eastAsia="Tahoma" w:hAnsi="Tahoma" w:cs="Tahoma"/>
          <w:sz w:val="20"/>
          <w:szCs w:val="20"/>
          <w:lang w:val="es-ES" w:eastAsia="es-ES_tradnl"/>
        </w:rPr>
      </w:pPr>
      <w:r w:rsidRPr="005F31CA">
        <w:rPr>
          <w:rFonts w:ascii="Tahoma" w:eastAsia="Tahoma" w:hAnsi="Tahoma" w:cs="Tahoma"/>
          <w:sz w:val="20"/>
          <w:szCs w:val="20"/>
          <w:lang w:val="es-ES" w:eastAsia="es-ES_tradnl"/>
        </w:rPr>
        <w:t>Por lo tanto, se considera técnicamente justificada la necesidad de contar con el acompañamiento directo del propietario del software, en aras de garantizar la estabilidad, eficiencia y sostenibilidad de la solución tecnológica en el marco de las funciones misionales de la entidad.</w:t>
      </w:r>
    </w:p>
    <w:p w:rsidR="005F31CA" w:rsidRPr="005F31CA" w:rsidRDefault="005F31CA">
      <w:pPr>
        <w:rPr>
          <w:rFonts w:ascii="Tahoma" w:hAnsi="Tahoma" w:cs="Tahoma"/>
        </w:rPr>
      </w:pPr>
    </w:p>
    <w:sectPr w:rsidR="005F31CA" w:rsidRPr="005F31CA">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B1B56" w:rsidRDefault="002B1B56" w:rsidP="005F31CA">
      <w:pPr>
        <w:spacing w:after="0" w:line="240" w:lineRule="auto"/>
      </w:pPr>
      <w:r>
        <w:separator/>
      </w:r>
    </w:p>
  </w:endnote>
  <w:endnote w:type="continuationSeparator" w:id="0">
    <w:p w:rsidR="002B1B56" w:rsidRDefault="002B1B56" w:rsidP="005F31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eastAsia="Times New Roman" w:hAnsi="Times New Roman" w:cs="Times New Roman"/>
        <w:sz w:val="24"/>
        <w:szCs w:val="24"/>
        <w:lang w:eastAsia="es-CO"/>
      </w:rPr>
      <w:id w:val="-773700757"/>
      <w:docPartObj>
        <w:docPartGallery w:val="Page Numbers (Bottom of Page)"/>
        <w:docPartUnique/>
      </w:docPartObj>
    </w:sdtPr>
    <w:sdtEndPr>
      <w:rPr>
        <w:rFonts w:ascii="Arial" w:hAnsi="Arial" w:cs="Arial"/>
        <w:sz w:val="18"/>
        <w:szCs w:val="18"/>
      </w:rPr>
    </w:sdtEndPr>
    <w:sdtContent>
      <w:p w:rsidR="005F31CA" w:rsidRPr="005F31CA" w:rsidRDefault="005F31CA" w:rsidP="005F31CA">
        <w:pPr>
          <w:tabs>
            <w:tab w:val="center" w:pos="4419"/>
            <w:tab w:val="right" w:pos="8838"/>
          </w:tabs>
          <w:spacing w:after="0" w:line="240" w:lineRule="auto"/>
          <w:jc w:val="right"/>
          <w:rPr>
            <w:rFonts w:ascii="Arial" w:eastAsia="Times New Roman" w:hAnsi="Arial" w:cs="Arial"/>
            <w:sz w:val="18"/>
            <w:szCs w:val="18"/>
            <w:lang w:eastAsia="es-CO"/>
          </w:rPr>
        </w:pPr>
        <w:r w:rsidRPr="005F31CA">
          <w:rPr>
            <w:rFonts w:ascii="Times New Roman" w:eastAsia="Times New Roman" w:hAnsi="Times New Roman" w:cs="Times New Roman"/>
            <w:noProof/>
            <w:sz w:val="24"/>
            <w:szCs w:val="24"/>
            <w:lang w:eastAsia="es-CO"/>
          </w:rPr>
          <w:drawing>
            <wp:anchor distT="114300" distB="114300" distL="114300" distR="114300" simplePos="0" relativeHeight="251661312" behindDoc="1" locked="0" layoutInCell="1" allowOverlap="1" wp14:anchorId="71144593" wp14:editId="31BE0C9E">
              <wp:simplePos x="0" y="0"/>
              <wp:positionH relativeFrom="page">
                <wp:posOffset>569595</wp:posOffset>
              </wp:positionH>
              <wp:positionV relativeFrom="page">
                <wp:posOffset>9331325</wp:posOffset>
              </wp:positionV>
              <wp:extent cx="6415405" cy="25400"/>
              <wp:effectExtent l="0" t="0" r="0" b="0"/>
              <wp:wrapNone/>
              <wp:docPr id="2"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15405" cy="25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F31CA">
          <w:rPr>
            <w:rFonts w:ascii="Arial" w:eastAsia="Times New Roman" w:hAnsi="Arial" w:cs="Arial"/>
            <w:sz w:val="18"/>
            <w:szCs w:val="18"/>
            <w:lang w:eastAsia="es-CO"/>
          </w:rPr>
          <w:fldChar w:fldCharType="begin"/>
        </w:r>
        <w:r w:rsidRPr="005F31CA">
          <w:rPr>
            <w:rFonts w:ascii="Arial" w:eastAsia="Times New Roman" w:hAnsi="Arial" w:cs="Arial"/>
            <w:sz w:val="18"/>
            <w:szCs w:val="18"/>
            <w:lang w:eastAsia="es-CO"/>
          </w:rPr>
          <w:instrText>PAGE   \* MERGEFORMAT</w:instrText>
        </w:r>
        <w:r w:rsidRPr="005F31CA">
          <w:rPr>
            <w:rFonts w:ascii="Arial" w:eastAsia="Times New Roman" w:hAnsi="Arial" w:cs="Arial"/>
            <w:sz w:val="18"/>
            <w:szCs w:val="18"/>
            <w:lang w:eastAsia="es-CO"/>
          </w:rPr>
          <w:fldChar w:fldCharType="separate"/>
        </w:r>
        <w:r w:rsidRPr="005F31CA">
          <w:rPr>
            <w:rFonts w:ascii="Arial" w:eastAsia="Times New Roman" w:hAnsi="Arial" w:cs="Arial"/>
            <w:sz w:val="18"/>
            <w:szCs w:val="18"/>
            <w:lang w:eastAsia="es-CO"/>
          </w:rPr>
          <w:t>45</w:t>
        </w:r>
        <w:r w:rsidRPr="005F31CA">
          <w:rPr>
            <w:rFonts w:ascii="Arial" w:eastAsia="Times New Roman" w:hAnsi="Arial" w:cs="Arial"/>
            <w:sz w:val="18"/>
            <w:szCs w:val="18"/>
            <w:lang w:eastAsia="es-CO"/>
          </w:rPr>
          <w:fldChar w:fldCharType="end"/>
        </w:r>
      </w:p>
    </w:sdtContent>
  </w:sdt>
  <w:p w:rsidR="005F31CA" w:rsidRPr="005F31CA" w:rsidRDefault="005F31CA" w:rsidP="005F31CA"/>
  <w:p w:rsidR="005F31CA" w:rsidRDefault="005F31C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B1B56" w:rsidRDefault="002B1B56" w:rsidP="005F31CA">
      <w:pPr>
        <w:spacing w:after="0" w:line="240" w:lineRule="auto"/>
      </w:pPr>
      <w:r>
        <w:separator/>
      </w:r>
    </w:p>
  </w:footnote>
  <w:footnote w:type="continuationSeparator" w:id="0">
    <w:p w:rsidR="002B1B56" w:rsidRDefault="002B1B56" w:rsidP="005F31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F31CA" w:rsidRDefault="005F31CA">
    <w:pPr>
      <w:pStyle w:val="Encabezado"/>
    </w:pPr>
    <w:r>
      <w:rPr>
        <w:noProof/>
      </w:rPr>
      <w:drawing>
        <wp:anchor distT="0" distB="0" distL="114300" distR="114300" simplePos="0" relativeHeight="251659264" behindDoc="1" locked="0" layoutInCell="1" allowOverlap="1" wp14:anchorId="726BD2A3" wp14:editId="2D7CB399">
          <wp:simplePos x="0" y="0"/>
          <wp:positionH relativeFrom="margin">
            <wp:posOffset>3872865</wp:posOffset>
          </wp:positionH>
          <wp:positionV relativeFrom="paragraph">
            <wp:posOffset>-170180</wp:posOffset>
          </wp:positionV>
          <wp:extent cx="1797050" cy="615824"/>
          <wp:effectExtent l="0" t="0" r="0" b="0"/>
          <wp:wrapNone/>
          <wp:docPr id="1730223720" name="Imagen 1" descr="Inicio | Alcaldía distrital de Cartagena de Ind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icio | Alcaldía distrital de Cartagena de Indi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5809" cy="62225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A6A661C"/>
    <w:multiLevelType w:val="multilevel"/>
    <w:tmpl w:val="287811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1CA"/>
    <w:rsid w:val="002B1B56"/>
    <w:rsid w:val="004A77EE"/>
    <w:rsid w:val="005F31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ED574"/>
  <w15:chartTrackingRefBased/>
  <w15:docId w15:val="{471C4400-BC71-492D-88B8-DC4C3FD76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31C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31CA"/>
  </w:style>
  <w:style w:type="paragraph" w:styleId="Piedepgina">
    <w:name w:val="footer"/>
    <w:basedOn w:val="Normal"/>
    <w:link w:val="PiedepginaCar"/>
    <w:uiPriority w:val="99"/>
    <w:unhideWhenUsed/>
    <w:rsid w:val="005F31C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31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1185</Words>
  <Characters>6519</Characters>
  <Application>Microsoft Office Word</Application>
  <DocSecurity>0</DocSecurity>
  <Lines>54</Lines>
  <Paragraphs>15</Paragraphs>
  <ScaleCrop>false</ScaleCrop>
  <Company/>
  <LinksUpToDate>false</LinksUpToDate>
  <CharactersWithSpaces>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Asesora de Informatica</dc:creator>
  <cp:keywords/>
  <dc:description/>
  <cp:lastModifiedBy>David Marrugo Simancas</cp:lastModifiedBy>
  <cp:revision>1</cp:revision>
  <dcterms:created xsi:type="dcterms:W3CDTF">2025-05-15T17:34:00Z</dcterms:created>
  <dcterms:modified xsi:type="dcterms:W3CDTF">2025-05-15T17:39:00Z</dcterms:modified>
</cp:coreProperties>
</file>