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6DDA6" w14:textId="77777777" w:rsidR="00CA3651" w:rsidRDefault="6B1B8B45" w:rsidP="6B1B8B45">
      <w:pPr>
        <w:spacing w:after="0" w:line="240" w:lineRule="auto"/>
        <w:jc w:val="center"/>
        <w:rPr>
          <w:rFonts w:ascii="Arial" w:hAnsi="Arial" w:cs="Arial"/>
          <w:b/>
          <w:bCs/>
          <w:color w:val="0070C0"/>
          <w:sz w:val="28"/>
          <w:szCs w:val="28"/>
        </w:rPr>
      </w:pPr>
      <w:r w:rsidRPr="6B1B8B45">
        <w:rPr>
          <w:rFonts w:ascii="Arial" w:hAnsi="Arial" w:cs="Arial"/>
          <w:b/>
          <w:bCs/>
          <w:color w:val="0070C0"/>
          <w:sz w:val="28"/>
          <w:szCs w:val="28"/>
        </w:rPr>
        <w:t>ANALISIS DEL SECTOR</w:t>
      </w:r>
    </w:p>
    <w:p w14:paraId="5901EB51" w14:textId="77777777" w:rsidR="009C476A" w:rsidRPr="004B1FDB" w:rsidRDefault="009C476A" w:rsidP="009C476A">
      <w:pPr>
        <w:spacing w:after="0" w:line="240" w:lineRule="auto"/>
        <w:jc w:val="center"/>
        <w:rPr>
          <w:rFonts w:ascii="Arial" w:hAnsi="Arial" w:cs="Arial"/>
          <w:b/>
          <w:color w:val="0070C0"/>
          <w:sz w:val="28"/>
          <w:szCs w:val="28"/>
        </w:rPr>
      </w:pPr>
    </w:p>
    <w:tbl>
      <w:tblPr>
        <w:tblpPr w:leftFromText="141" w:rightFromText="141" w:vertAnchor="text" w:tblpXSpec="center" w:tblpY="1"/>
        <w:tblOverlap w:val="never"/>
        <w:tblW w:w="9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1163"/>
        <w:gridCol w:w="425"/>
        <w:gridCol w:w="1530"/>
        <w:gridCol w:w="2127"/>
        <w:gridCol w:w="1990"/>
      </w:tblGrid>
      <w:tr w:rsidR="00687562" w:rsidRPr="00FC273A" w14:paraId="4ADECCB2" w14:textId="77777777" w:rsidTr="00FC273A">
        <w:trPr>
          <w:trHeight w:val="20"/>
        </w:trPr>
        <w:tc>
          <w:tcPr>
            <w:tcW w:w="9328" w:type="dxa"/>
            <w:gridSpan w:val="6"/>
            <w:shd w:val="clear" w:color="auto" w:fill="A6A6A6" w:themeFill="background1" w:themeFillShade="A6"/>
            <w:vAlign w:val="bottom"/>
          </w:tcPr>
          <w:p w14:paraId="39AD5D3D" w14:textId="77777777" w:rsidR="00687562" w:rsidRPr="00FC273A" w:rsidRDefault="6B1B8B45" w:rsidP="6B1B8B45">
            <w:pPr>
              <w:spacing w:after="0"/>
              <w:jc w:val="center"/>
              <w:rPr>
                <w:rFonts w:ascii="Arial" w:hAnsi="Arial" w:cs="Arial"/>
                <w:b/>
                <w:bCs/>
                <w:sz w:val="20"/>
                <w:szCs w:val="20"/>
                <w:lang w:val="es-MX"/>
              </w:rPr>
            </w:pPr>
            <w:r w:rsidRPr="00FC273A">
              <w:rPr>
                <w:rFonts w:ascii="Arial" w:hAnsi="Arial" w:cs="Arial"/>
                <w:b/>
                <w:bCs/>
                <w:sz w:val="20"/>
                <w:szCs w:val="20"/>
                <w:lang w:val="es-MX"/>
              </w:rPr>
              <w:t>Capítulo I: ÁREA GESTORA</w:t>
            </w:r>
          </w:p>
        </w:tc>
      </w:tr>
      <w:tr w:rsidR="00CA3651" w:rsidRPr="00FC273A" w14:paraId="3A05B5BE" w14:textId="77777777" w:rsidTr="00FC273A">
        <w:trPr>
          <w:trHeight w:val="20"/>
        </w:trPr>
        <w:tc>
          <w:tcPr>
            <w:tcW w:w="2093" w:type="dxa"/>
            <w:vMerge w:val="restart"/>
            <w:shd w:val="clear" w:color="auto" w:fill="BFBFBF" w:themeFill="background1" w:themeFillShade="BF"/>
            <w:vAlign w:val="center"/>
          </w:tcPr>
          <w:p w14:paraId="605F92D7" w14:textId="77777777" w:rsidR="00CA3651" w:rsidRPr="00FC273A" w:rsidRDefault="6B1B8B45" w:rsidP="6B1B8B45">
            <w:pPr>
              <w:numPr>
                <w:ilvl w:val="0"/>
                <w:numId w:val="2"/>
              </w:numPr>
              <w:spacing w:after="0" w:line="240" w:lineRule="auto"/>
              <w:ind w:left="290" w:right="-125" w:hanging="284"/>
              <w:rPr>
                <w:rFonts w:ascii="Arial" w:hAnsi="Arial" w:cs="Arial"/>
                <w:b/>
                <w:bCs/>
                <w:sz w:val="20"/>
                <w:szCs w:val="20"/>
              </w:rPr>
            </w:pPr>
            <w:r w:rsidRPr="00FC273A">
              <w:rPr>
                <w:rFonts w:ascii="Arial" w:hAnsi="Arial" w:cs="Arial"/>
                <w:b/>
                <w:bCs/>
                <w:sz w:val="20"/>
                <w:szCs w:val="20"/>
              </w:rPr>
              <w:t>Datos del área Gestora:</w:t>
            </w:r>
          </w:p>
        </w:tc>
        <w:tc>
          <w:tcPr>
            <w:tcW w:w="1588" w:type="dxa"/>
            <w:gridSpan w:val="2"/>
            <w:shd w:val="clear" w:color="auto" w:fill="BFBFBF" w:themeFill="background1" w:themeFillShade="BF"/>
            <w:vAlign w:val="center"/>
          </w:tcPr>
          <w:p w14:paraId="4D913B90" w14:textId="77777777" w:rsidR="00CA3651" w:rsidRPr="00FC273A" w:rsidRDefault="6B1B8B45" w:rsidP="6B1B8B45">
            <w:pPr>
              <w:ind w:left="6"/>
              <w:rPr>
                <w:rFonts w:ascii="Arial" w:hAnsi="Arial" w:cs="Arial"/>
                <w:b/>
                <w:bCs/>
                <w:sz w:val="20"/>
                <w:szCs w:val="20"/>
              </w:rPr>
            </w:pPr>
            <w:r w:rsidRPr="00FC273A">
              <w:rPr>
                <w:rFonts w:ascii="Arial" w:hAnsi="Arial" w:cs="Arial"/>
                <w:b/>
                <w:bCs/>
                <w:sz w:val="20"/>
                <w:szCs w:val="20"/>
              </w:rPr>
              <w:t>Dependencia solicitante:</w:t>
            </w:r>
          </w:p>
        </w:tc>
        <w:tc>
          <w:tcPr>
            <w:tcW w:w="5647" w:type="dxa"/>
            <w:gridSpan w:val="3"/>
            <w:vAlign w:val="center"/>
          </w:tcPr>
          <w:p w14:paraId="57A6EE02" w14:textId="20A53589" w:rsidR="00CA3651" w:rsidRPr="00FC273A" w:rsidRDefault="5BB2C726" w:rsidP="5BB2C726">
            <w:pPr>
              <w:rPr>
                <w:rFonts w:ascii="Arial" w:hAnsi="Arial" w:cs="Arial"/>
                <w:b/>
                <w:bCs/>
                <w:sz w:val="20"/>
                <w:szCs w:val="20"/>
              </w:rPr>
            </w:pPr>
            <w:r w:rsidRPr="00FC273A">
              <w:rPr>
                <w:rFonts w:ascii="Arial" w:hAnsi="Arial" w:cs="Arial"/>
                <w:b/>
                <w:bCs/>
                <w:sz w:val="20"/>
                <w:szCs w:val="20"/>
              </w:rPr>
              <w:t xml:space="preserve">Oficina de Tecnología y Sistemas de </w:t>
            </w:r>
            <w:r w:rsidR="000016D3" w:rsidRPr="00FC273A">
              <w:rPr>
                <w:rFonts w:ascii="Arial" w:hAnsi="Arial" w:cs="Arial"/>
                <w:b/>
                <w:bCs/>
                <w:sz w:val="20"/>
                <w:szCs w:val="20"/>
              </w:rPr>
              <w:t>Información</w:t>
            </w:r>
          </w:p>
        </w:tc>
      </w:tr>
      <w:tr w:rsidR="00CA3651" w:rsidRPr="00FC273A" w14:paraId="66A2240F" w14:textId="77777777" w:rsidTr="00FC273A">
        <w:trPr>
          <w:trHeight w:val="20"/>
        </w:trPr>
        <w:tc>
          <w:tcPr>
            <w:tcW w:w="2093" w:type="dxa"/>
            <w:vMerge/>
            <w:shd w:val="clear" w:color="auto" w:fill="BFBFBF" w:themeFill="background1" w:themeFillShade="BF"/>
            <w:vAlign w:val="center"/>
          </w:tcPr>
          <w:p w14:paraId="081A0CE6" w14:textId="77777777" w:rsidR="00CA3651" w:rsidRPr="00FC273A" w:rsidRDefault="00CA3651" w:rsidP="008623B3">
            <w:pPr>
              <w:numPr>
                <w:ilvl w:val="0"/>
                <w:numId w:val="2"/>
              </w:numPr>
              <w:spacing w:before="240" w:after="0" w:line="240" w:lineRule="auto"/>
              <w:ind w:left="290" w:right="-125" w:hanging="284"/>
              <w:rPr>
                <w:rFonts w:ascii="Arial" w:hAnsi="Arial" w:cs="Arial"/>
                <w:b/>
                <w:bCs/>
                <w:sz w:val="20"/>
                <w:szCs w:val="20"/>
              </w:rPr>
            </w:pPr>
          </w:p>
        </w:tc>
        <w:tc>
          <w:tcPr>
            <w:tcW w:w="1588" w:type="dxa"/>
            <w:gridSpan w:val="2"/>
            <w:shd w:val="clear" w:color="auto" w:fill="BFBFBF" w:themeFill="background1" w:themeFillShade="BF"/>
            <w:vAlign w:val="center"/>
          </w:tcPr>
          <w:p w14:paraId="6A6D82FB" w14:textId="77777777" w:rsidR="00CA3651" w:rsidRPr="00FC273A" w:rsidRDefault="6B1B8B45" w:rsidP="6B1B8B45">
            <w:pPr>
              <w:spacing w:before="240" w:line="240" w:lineRule="auto"/>
              <w:rPr>
                <w:rFonts w:ascii="Arial" w:hAnsi="Arial" w:cs="Arial"/>
                <w:b/>
                <w:bCs/>
                <w:sz w:val="20"/>
                <w:szCs w:val="20"/>
              </w:rPr>
            </w:pPr>
            <w:r w:rsidRPr="00FC273A">
              <w:rPr>
                <w:rFonts w:ascii="Arial" w:hAnsi="Arial" w:cs="Arial"/>
                <w:b/>
                <w:bCs/>
                <w:sz w:val="20"/>
                <w:szCs w:val="20"/>
              </w:rPr>
              <w:t>Elaborado por</w:t>
            </w:r>
          </w:p>
        </w:tc>
        <w:tc>
          <w:tcPr>
            <w:tcW w:w="5647" w:type="dxa"/>
            <w:gridSpan w:val="3"/>
            <w:vAlign w:val="center"/>
          </w:tcPr>
          <w:p w14:paraId="0646D691" w14:textId="01E59C04" w:rsidR="00CA3651" w:rsidRPr="00FC273A" w:rsidRDefault="009C0A42" w:rsidP="5BB2C726">
            <w:pPr>
              <w:spacing w:before="240" w:line="240" w:lineRule="auto"/>
              <w:rPr>
                <w:rFonts w:ascii="Arial" w:hAnsi="Arial" w:cs="Arial"/>
                <w:sz w:val="20"/>
                <w:szCs w:val="20"/>
              </w:rPr>
            </w:pPr>
            <w:r w:rsidRPr="00FC273A">
              <w:rPr>
                <w:rFonts w:ascii="Arial" w:hAnsi="Arial" w:cs="Arial"/>
                <w:sz w:val="20"/>
                <w:szCs w:val="20"/>
              </w:rPr>
              <w:t>Oficina de Tecnología y Sistemas de Información</w:t>
            </w:r>
          </w:p>
        </w:tc>
      </w:tr>
      <w:tr w:rsidR="00CA3651" w:rsidRPr="00FC273A" w14:paraId="5426564D" w14:textId="77777777" w:rsidTr="00FC273A">
        <w:trPr>
          <w:trHeight w:val="20"/>
        </w:trPr>
        <w:tc>
          <w:tcPr>
            <w:tcW w:w="9328" w:type="dxa"/>
            <w:gridSpan w:val="6"/>
            <w:shd w:val="clear" w:color="auto" w:fill="BFBFBF" w:themeFill="background1" w:themeFillShade="BF"/>
            <w:vAlign w:val="center"/>
          </w:tcPr>
          <w:p w14:paraId="754E33CE" w14:textId="77777777" w:rsidR="00CA3651" w:rsidRPr="00FC273A" w:rsidRDefault="6B1B8B45" w:rsidP="6B1B8B45">
            <w:pPr>
              <w:pStyle w:val="Prrafodelista"/>
              <w:numPr>
                <w:ilvl w:val="0"/>
                <w:numId w:val="2"/>
              </w:numPr>
              <w:spacing w:before="240" w:line="240" w:lineRule="auto"/>
              <w:ind w:left="284" w:hanging="284"/>
              <w:rPr>
                <w:rFonts w:ascii="Arial" w:hAnsi="Arial" w:cs="Arial"/>
                <w:b/>
                <w:bCs/>
                <w:sz w:val="20"/>
                <w:szCs w:val="20"/>
              </w:rPr>
            </w:pPr>
            <w:r w:rsidRPr="00FC273A">
              <w:rPr>
                <w:rFonts w:ascii="Arial" w:hAnsi="Arial" w:cs="Arial"/>
                <w:b/>
                <w:bCs/>
                <w:sz w:val="20"/>
                <w:szCs w:val="20"/>
              </w:rPr>
              <w:t>Datos proyecto:</w:t>
            </w:r>
          </w:p>
        </w:tc>
      </w:tr>
      <w:tr w:rsidR="00C8160C" w:rsidRPr="00FC273A" w14:paraId="468FA91B" w14:textId="77777777" w:rsidTr="00FC273A">
        <w:trPr>
          <w:trHeight w:val="20"/>
        </w:trPr>
        <w:tc>
          <w:tcPr>
            <w:tcW w:w="3256" w:type="dxa"/>
            <w:gridSpan w:val="2"/>
            <w:shd w:val="clear" w:color="auto" w:fill="BFBFBF" w:themeFill="background1" w:themeFillShade="BF"/>
            <w:vAlign w:val="center"/>
          </w:tcPr>
          <w:p w14:paraId="5DC9BA89" w14:textId="16786454" w:rsidR="00C8160C" w:rsidRPr="00FC273A" w:rsidRDefault="00C8160C" w:rsidP="00C8160C">
            <w:pPr>
              <w:rPr>
                <w:rFonts w:ascii="Arial" w:hAnsi="Arial" w:cs="Arial"/>
                <w:b/>
                <w:bCs/>
                <w:sz w:val="20"/>
                <w:szCs w:val="20"/>
              </w:rPr>
            </w:pPr>
            <w:r w:rsidRPr="00FC273A">
              <w:rPr>
                <w:rFonts w:ascii="Arial" w:hAnsi="Arial" w:cs="Arial"/>
                <w:b/>
                <w:bCs/>
                <w:sz w:val="20"/>
                <w:szCs w:val="20"/>
              </w:rPr>
              <w:t>Programa presupuestal al cual corresponde:</w:t>
            </w:r>
          </w:p>
        </w:tc>
        <w:tc>
          <w:tcPr>
            <w:tcW w:w="6072" w:type="dxa"/>
            <w:gridSpan w:val="4"/>
            <w:vAlign w:val="center"/>
          </w:tcPr>
          <w:p w14:paraId="1F060F8F" w14:textId="7FB30409" w:rsidR="00C8160C" w:rsidRPr="00FC273A" w:rsidRDefault="00C8160C" w:rsidP="00C8160C">
            <w:pPr>
              <w:rPr>
                <w:rFonts w:ascii="Arial" w:hAnsi="Arial" w:cs="Arial"/>
                <w:color w:val="595959"/>
                <w:sz w:val="20"/>
                <w:szCs w:val="20"/>
                <w:lang w:val="es-MX"/>
              </w:rPr>
            </w:pPr>
            <w:r w:rsidRPr="00FC273A">
              <w:rPr>
                <w:rFonts w:ascii="Arial" w:hAnsi="Arial" w:cs="Arial"/>
                <w:sz w:val="20"/>
                <w:szCs w:val="20"/>
                <w:lang w:val="es-MX"/>
              </w:rPr>
              <w:t>Fortalecimiento a la Gestión y Dirección del Sector Educación</w:t>
            </w:r>
          </w:p>
        </w:tc>
      </w:tr>
      <w:tr w:rsidR="00C8160C" w:rsidRPr="00FC273A" w14:paraId="630DC1B1" w14:textId="77777777" w:rsidTr="00FC273A">
        <w:trPr>
          <w:trHeight w:val="20"/>
        </w:trPr>
        <w:tc>
          <w:tcPr>
            <w:tcW w:w="3256" w:type="dxa"/>
            <w:gridSpan w:val="2"/>
            <w:shd w:val="clear" w:color="auto" w:fill="BFBFBF" w:themeFill="background1" w:themeFillShade="BF"/>
            <w:vAlign w:val="center"/>
          </w:tcPr>
          <w:p w14:paraId="10574794" w14:textId="77777777" w:rsidR="00C8160C" w:rsidRPr="00FC273A" w:rsidRDefault="00C8160C" w:rsidP="00C8160C">
            <w:pPr>
              <w:rPr>
                <w:rFonts w:ascii="Arial" w:hAnsi="Arial" w:cs="Arial"/>
                <w:b/>
                <w:bCs/>
                <w:sz w:val="20"/>
                <w:szCs w:val="20"/>
              </w:rPr>
            </w:pPr>
            <w:r w:rsidRPr="00FC273A">
              <w:rPr>
                <w:rFonts w:ascii="Arial" w:hAnsi="Arial" w:cs="Arial"/>
                <w:b/>
                <w:bCs/>
                <w:sz w:val="20"/>
                <w:szCs w:val="20"/>
              </w:rPr>
              <w:t>Nombre del proyecto</w:t>
            </w:r>
          </w:p>
        </w:tc>
        <w:tc>
          <w:tcPr>
            <w:tcW w:w="6072" w:type="dxa"/>
            <w:gridSpan w:val="4"/>
            <w:vAlign w:val="center"/>
          </w:tcPr>
          <w:p w14:paraId="2B507AB6" w14:textId="77777777" w:rsidR="00C8160C" w:rsidRPr="00FC273A" w:rsidRDefault="00C8160C" w:rsidP="00C8160C">
            <w:pPr>
              <w:spacing w:line="240" w:lineRule="auto"/>
              <w:rPr>
                <w:rFonts w:ascii="Arial" w:hAnsi="Arial" w:cs="Arial"/>
                <w:sz w:val="20"/>
                <w:szCs w:val="20"/>
                <w:lang w:val="es-MX"/>
              </w:rPr>
            </w:pPr>
            <w:r w:rsidRPr="00FC273A">
              <w:rPr>
                <w:rFonts w:ascii="Arial" w:hAnsi="Arial" w:cs="Arial"/>
                <w:sz w:val="20"/>
                <w:szCs w:val="20"/>
                <w:lang w:val="es-MX"/>
              </w:rPr>
              <w:t>Desarrollo de las capacidades de planeación y gestión institucionales y sectoriales</w:t>
            </w:r>
          </w:p>
          <w:p w14:paraId="7F61B946" w14:textId="5BC29C82" w:rsidR="00752D6A" w:rsidRPr="00FC273A" w:rsidRDefault="00752D6A" w:rsidP="00C8160C">
            <w:pPr>
              <w:spacing w:line="240" w:lineRule="auto"/>
              <w:rPr>
                <w:rFonts w:ascii="Arial" w:hAnsi="Arial" w:cs="Arial"/>
                <w:sz w:val="20"/>
                <w:szCs w:val="20"/>
              </w:rPr>
            </w:pPr>
            <w:r w:rsidRPr="00FC273A">
              <w:rPr>
                <w:rFonts w:ascii="Arial" w:hAnsi="Arial" w:cs="Arial"/>
                <w:sz w:val="20"/>
                <w:szCs w:val="20"/>
              </w:rPr>
              <w:t>BPIN – 2019011000177</w:t>
            </w:r>
          </w:p>
        </w:tc>
      </w:tr>
      <w:tr w:rsidR="00C030D9" w:rsidRPr="00FC273A" w14:paraId="63714185" w14:textId="77777777" w:rsidTr="00FC273A">
        <w:trPr>
          <w:trHeight w:val="20"/>
        </w:trPr>
        <w:tc>
          <w:tcPr>
            <w:tcW w:w="3256" w:type="dxa"/>
            <w:gridSpan w:val="2"/>
            <w:shd w:val="clear" w:color="auto" w:fill="BFBFBF" w:themeFill="background1" w:themeFillShade="BF"/>
            <w:vAlign w:val="center"/>
          </w:tcPr>
          <w:p w14:paraId="21CC8888" w14:textId="77777777" w:rsidR="00C030D9" w:rsidRPr="00FC273A" w:rsidRDefault="5BB2C726" w:rsidP="5BB2C726">
            <w:pPr>
              <w:rPr>
                <w:rFonts w:ascii="Arial" w:hAnsi="Arial" w:cs="Arial"/>
                <w:b/>
                <w:bCs/>
                <w:sz w:val="20"/>
                <w:szCs w:val="20"/>
              </w:rPr>
            </w:pPr>
            <w:proofErr w:type="spellStart"/>
            <w:r w:rsidRPr="00FC273A">
              <w:rPr>
                <w:rFonts w:ascii="Arial" w:hAnsi="Arial" w:cs="Arial"/>
                <w:b/>
                <w:bCs/>
                <w:sz w:val="20"/>
                <w:szCs w:val="20"/>
              </w:rPr>
              <w:t>Nº</w:t>
            </w:r>
            <w:proofErr w:type="spellEnd"/>
            <w:r w:rsidRPr="00FC273A">
              <w:rPr>
                <w:rFonts w:ascii="Arial" w:hAnsi="Arial" w:cs="Arial"/>
                <w:b/>
                <w:bCs/>
                <w:sz w:val="20"/>
                <w:szCs w:val="20"/>
              </w:rPr>
              <w:t xml:space="preserve"> de proceso en el plan de compras:</w:t>
            </w:r>
          </w:p>
        </w:tc>
        <w:tc>
          <w:tcPr>
            <w:tcW w:w="6072" w:type="dxa"/>
            <w:gridSpan w:val="4"/>
            <w:vAlign w:val="center"/>
          </w:tcPr>
          <w:p w14:paraId="3E9E8C18" w14:textId="115FDD19" w:rsidR="007056A6" w:rsidRPr="00FC273A" w:rsidRDefault="00542F2F" w:rsidP="5BB2C726">
            <w:pPr>
              <w:rPr>
                <w:rFonts w:ascii="Arial" w:hAnsi="Arial" w:cs="Arial"/>
                <w:bCs/>
                <w:sz w:val="20"/>
                <w:szCs w:val="20"/>
              </w:rPr>
            </w:pPr>
            <w:r w:rsidRPr="00FC273A">
              <w:rPr>
                <w:rFonts w:ascii="Arial" w:hAnsi="Arial" w:cs="Arial"/>
                <w:bCs/>
                <w:sz w:val="20"/>
                <w:szCs w:val="20"/>
              </w:rPr>
              <w:t>2020-</w:t>
            </w:r>
            <w:r w:rsidR="00635D58" w:rsidRPr="00FC273A">
              <w:rPr>
                <w:rFonts w:ascii="Arial" w:hAnsi="Arial" w:cs="Arial"/>
                <w:bCs/>
                <w:sz w:val="20"/>
                <w:szCs w:val="20"/>
              </w:rPr>
              <w:t>0934</w:t>
            </w:r>
          </w:p>
        </w:tc>
      </w:tr>
      <w:tr w:rsidR="000B12F9" w:rsidRPr="00FC273A" w14:paraId="21A339AD" w14:textId="77777777" w:rsidTr="00FC273A">
        <w:trPr>
          <w:trHeight w:val="20"/>
        </w:trPr>
        <w:tc>
          <w:tcPr>
            <w:tcW w:w="3256" w:type="dxa"/>
            <w:gridSpan w:val="2"/>
            <w:shd w:val="clear" w:color="auto" w:fill="BFBFBF" w:themeFill="background1" w:themeFillShade="BF"/>
            <w:vAlign w:val="center"/>
          </w:tcPr>
          <w:p w14:paraId="0AEB6C21" w14:textId="77777777" w:rsidR="000B12F9" w:rsidRPr="00FC273A" w:rsidRDefault="6B1B8B45" w:rsidP="6B1B8B45">
            <w:pPr>
              <w:rPr>
                <w:rFonts w:ascii="Arial" w:hAnsi="Arial" w:cs="Arial"/>
                <w:b/>
                <w:bCs/>
                <w:sz w:val="20"/>
                <w:szCs w:val="20"/>
              </w:rPr>
            </w:pPr>
            <w:r w:rsidRPr="00FC273A">
              <w:rPr>
                <w:rFonts w:ascii="Arial" w:hAnsi="Arial" w:cs="Arial"/>
                <w:b/>
                <w:bCs/>
                <w:sz w:val="20"/>
                <w:szCs w:val="20"/>
              </w:rPr>
              <w:t>Modalidad de selección:</w:t>
            </w:r>
          </w:p>
        </w:tc>
        <w:tc>
          <w:tcPr>
            <w:tcW w:w="1955" w:type="dxa"/>
            <w:gridSpan w:val="2"/>
          </w:tcPr>
          <w:p w14:paraId="049FD52E" w14:textId="3A4DE91E" w:rsidR="000B12F9" w:rsidRPr="00FC273A" w:rsidRDefault="00D9763D" w:rsidP="00752D6A">
            <w:pPr>
              <w:jc w:val="center"/>
              <w:rPr>
                <w:rFonts w:ascii="Arial" w:hAnsi="Arial" w:cs="Arial"/>
                <w:sz w:val="20"/>
                <w:szCs w:val="20"/>
              </w:rPr>
            </w:pPr>
            <w:r w:rsidRPr="00FC273A">
              <w:rPr>
                <w:rFonts w:ascii="Arial" w:hAnsi="Arial" w:cs="Arial"/>
                <w:sz w:val="20"/>
                <w:szCs w:val="20"/>
              </w:rPr>
              <w:t>Selección Abreviada (X)</w:t>
            </w:r>
          </w:p>
        </w:tc>
        <w:tc>
          <w:tcPr>
            <w:tcW w:w="2127" w:type="dxa"/>
          </w:tcPr>
          <w:p w14:paraId="02C1F91E" w14:textId="77777777" w:rsidR="000B12F9" w:rsidRPr="00FC273A" w:rsidRDefault="6B1B8B45" w:rsidP="00752D6A">
            <w:pPr>
              <w:jc w:val="center"/>
              <w:rPr>
                <w:rFonts w:ascii="Arial" w:hAnsi="Arial" w:cs="Arial"/>
                <w:sz w:val="20"/>
                <w:szCs w:val="20"/>
              </w:rPr>
            </w:pPr>
            <w:r w:rsidRPr="00FC273A">
              <w:rPr>
                <w:rFonts w:ascii="Arial" w:hAnsi="Arial" w:cs="Arial"/>
                <w:sz w:val="20"/>
                <w:szCs w:val="20"/>
              </w:rPr>
              <w:t>Menor Cuantía</w:t>
            </w:r>
          </w:p>
        </w:tc>
        <w:tc>
          <w:tcPr>
            <w:tcW w:w="1990" w:type="dxa"/>
          </w:tcPr>
          <w:p w14:paraId="667E983D" w14:textId="77777777" w:rsidR="000B12F9" w:rsidRPr="00FC273A" w:rsidRDefault="6B1B8B45" w:rsidP="00752D6A">
            <w:pPr>
              <w:jc w:val="center"/>
              <w:rPr>
                <w:rFonts w:ascii="Arial" w:hAnsi="Arial" w:cs="Arial"/>
                <w:sz w:val="20"/>
                <w:szCs w:val="20"/>
              </w:rPr>
            </w:pPr>
            <w:r w:rsidRPr="00FC273A">
              <w:rPr>
                <w:rFonts w:ascii="Arial" w:hAnsi="Arial" w:cs="Arial"/>
                <w:sz w:val="20"/>
                <w:szCs w:val="20"/>
              </w:rPr>
              <w:t>Concurso de méritos</w:t>
            </w:r>
          </w:p>
        </w:tc>
      </w:tr>
      <w:tr w:rsidR="008D33D2" w:rsidRPr="00FC273A" w14:paraId="3A9ACC07" w14:textId="77777777" w:rsidTr="00FC273A">
        <w:trPr>
          <w:trHeight w:val="20"/>
        </w:trPr>
        <w:tc>
          <w:tcPr>
            <w:tcW w:w="3256" w:type="dxa"/>
            <w:gridSpan w:val="2"/>
            <w:shd w:val="clear" w:color="auto" w:fill="BFBFBF" w:themeFill="background1" w:themeFillShade="BF"/>
            <w:vAlign w:val="center"/>
          </w:tcPr>
          <w:p w14:paraId="0DE86057" w14:textId="77777777" w:rsidR="008D33D2" w:rsidRPr="00FC273A" w:rsidRDefault="008D33D2" w:rsidP="008D33D2">
            <w:pPr>
              <w:pStyle w:val="Prrafodelista"/>
              <w:numPr>
                <w:ilvl w:val="0"/>
                <w:numId w:val="2"/>
              </w:numPr>
              <w:ind w:left="284" w:hanging="284"/>
              <w:rPr>
                <w:rFonts w:ascii="Arial" w:hAnsi="Arial" w:cs="Arial"/>
                <w:b/>
                <w:bCs/>
                <w:sz w:val="20"/>
                <w:szCs w:val="20"/>
              </w:rPr>
            </w:pPr>
            <w:r w:rsidRPr="00FC273A">
              <w:rPr>
                <w:rFonts w:ascii="Arial" w:hAnsi="Arial" w:cs="Arial"/>
                <w:b/>
                <w:bCs/>
                <w:sz w:val="20"/>
                <w:szCs w:val="20"/>
              </w:rPr>
              <w:t>Objeto</w:t>
            </w:r>
          </w:p>
        </w:tc>
        <w:tc>
          <w:tcPr>
            <w:tcW w:w="6072" w:type="dxa"/>
            <w:gridSpan w:val="4"/>
            <w:vAlign w:val="center"/>
          </w:tcPr>
          <w:p w14:paraId="62999FF8" w14:textId="7ED0E6D4" w:rsidR="008D33D2" w:rsidRPr="00FC273A" w:rsidRDefault="001F45E4" w:rsidP="008D33D2">
            <w:pPr>
              <w:jc w:val="both"/>
              <w:rPr>
                <w:rFonts w:ascii="Arial" w:hAnsi="Arial" w:cs="Arial"/>
                <w:bCs/>
                <w:sz w:val="20"/>
                <w:szCs w:val="20"/>
                <w:lang w:val="es-MX"/>
              </w:rPr>
            </w:pPr>
            <w:r w:rsidRPr="00FC273A">
              <w:rPr>
                <w:rFonts w:ascii="Arial" w:hAnsi="Arial"/>
                <w:sz w:val="20"/>
                <w:szCs w:val="20"/>
                <w:lang w:val="es-MX"/>
              </w:rPr>
              <w:t>SUMINISTRO DE LICENCIAMIENTO, SOPORTE Y ACTUALIZACIÓN DE LAS LICENCIAS BIZAGI PARA EL MINISTERIO DE EDUCACIÓN NACIONAL</w:t>
            </w:r>
          </w:p>
        </w:tc>
      </w:tr>
      <w:tr w:rsidR="00687562" w:rsidRPr="00FC273A" w14:paraId="71E0240E" w14:textId="77777777" w:rsidTr="00FC273A">
        <w:trPr>
          <w:trHeight w:val="20"/>
        </w:trPr>
        <w:tc>
          <w:tcPr>
            <w:tcW w:w="2093" w:type="dxa"/>
            <w:vAlign w:val="center"/>
          </w:tcPr>
          <w:p w14:paraId="5F9207B3" w14:textId="77777777" w:rsidR="00687562" w:rsidRPr="00FC273A" w:rsidRDefault="6B1B8B45" w:rsidP="00D9763D">
            <w:pPr>
              <w:pStyle w:val="Prrafodelista"/>
              <w:numPr>
                <w:ilvl w:val="0"/>
                <w:numId w:val="2"/>
              </w:numPr>
              <w:ind w:left="284" w:hanging="284"/>
              <w:rPr>
                <w:rFonts w:ascii="Arial" w:hAnsi="Arial" w:cs="Arial"/>
                <w:b/>
                <w:bCs/>
                <w:sz w:val="20"/>
                <w:szCs w:val="20"/>
              </w:rPr>
            </w:pPr>
            <w:r w:rsidRPr="00FC273A">
              <w:rPr>
                <w:rFonts w:ascii="Arial" w:hAnsi="Arial" w:cs="Arial"/>
                <w:b/>
                <w:bCs/>
                <w:sz w:val="20"/>
                <w:szCs w:val="20"/>
              </w:rPr>
              <w:t>Sector/</w:t>
            </w:r>
            <w:proofErr w:type="spellStart"/>
            <w:r w:rsidRPr="00FC273A">
              <w:rPr>
                <w:rFonts w:ascii="Arial" w:hAnsi="Arial" w:cs="Arial"/>
                <w:b/>
                <w:bCs/>
                <w:sz w:val="20"/>
                <w:szCs w:val="20"/>
              </w:rPr>
              <w:t>Sub-sector</w:t>
            </w:r>
            <w:proofErr w:type="spellEnd"/>
          </w:p>
        </w:tc>
        <w:tc>
          <w:tcPr>
            <w:tcW w:w="7235" w:type="dxa"/>
            <w:gridSpan w:val="5"/>
            <w:vAlign w:val="center"/>
          </w:tcPr>
          <w:p w14:paraId="003E5218" w14:textId="3514F2B5" w:rsidR="00687562" w:rsidRPr="00FC273A" w:rsidRDefault="6B1B8B45" w:rsidP="6B1B8B45">
            <w:pPr>
              <w:rPr>
                <w:rFonts w:ascii="Arial" w:hAnsi="Arial" w:cs="Arial"/>
                <w:sz w:val="20"/>
                <w:szCs w:val="20"/>
              </w:rPr>
            </w:pPr>
            <w:r w:rsidRPr="00FC273A">
              <w:rPr>
                <w:rFonts w:ascii="Arial" w:hAnsi="Arial" w:cs="Arial"/>
                <w:sz w:val="20"/>
                <w:szCs w:val="20"/>
              </w:rPr>
              <w:t>SERVICIOS</w:t>
            </w:r>
          </w:p>
        </w:tc>
      </w:tr>
      <w:tr w:rsidR="00687562" w:rsidRPr="00FC273A" w14:paraId="2DF90DEC" w14:textId="77777777" w:rsidTr="00FC273A">
        <w:trPr>
          <w:trHeight w:val="20"/>
        </w:trPr>
        <w:tc>
          <w:tcPr>
            <w:tcW w:w="2093" w:type="dxa"/>
            <w:vAlign w:val="center"/>
          </w:tcPr>
          <w:p w14:paraId="3ED415EA" w14:textId="77777777" w:rsidR="00687562" w:rsidRPr="00FC273A" w:rsidRDefault="6B1B8B45" w:rsidP="00D9763D">
            <w:pPr>
              <w:pStyle w:val="Prrafodelista"/>
              <w:numPr>
                <w:ilvl w:val="0"/>
                <w:numId w:val="2"/>
              </w:numPr>
              <w:ind w:left="284" w:hanging="284"/>
              <w:rPr>
                <w:rFonts w:ascii="Arial" w:hAnsi="Arial" w:cs="Arial"/>
                <w:b/>
                <w:bCs/>
                <w:sz w:val="20"/>
                <w:szCs w:val="20"/>
              </w:rPr>
            </w:pPr>
            <w:r w:rsidRPr="00FC273A">
              <w:rPr>
                <w:rFonts w:ascii="Arial" w:hAnsi="Arial" w:cs="Arial"/>
                <w:b/>
                <w:bCs/>
                <w:sz w:val="20"/>
                <w:szCs w:val="20"/>
              </w:rPr>
              <w:t>Índice del Instrumento.</w:t>
            </w:r>
          </w:p>
        </w:tc>
        <w:tc>
          <w:tcPr>
            <w:tcW w:w="7235" w:type="dxa"/>
            <w:gridSpan w:val="5"/>
            <w:vAlign w:val="center"/>
          </w:tcPr>
          <w:p w14:paraId="6959785D" w14:textId="77777777" w:rsidR="00687562" w:rsidRPr="00FC273A" w:rsidRDefault="6B1B8B45" w:rsidP="6B1B8B45">
            <w:pPr>
              <w:pStyle w:val="Prrafodelista"/>
              <w:numPr>
                <w:ilvl w:val="0"/>
                <w:numId w:val="4"/>
              </w:numPr>
              <w:rPr>
                <w:rFonts w:ascii="Arial" w:hAnsi="Arial" w:cs="Arial"/>
                <w:sz w:val="20"/>
                <w:szCs w:val="20"/>
              </w:rPr>
            </w:pPr>
            <w:r w:rsidRPr="00FC273A">
              <w:rPr>
                <w:rFonts w:ascii="Arial" w:hAnsi="Arial" w:cs="Arial"/>
                <w:sz w:val="20"/>
                <w:szCs w:val="20"/>
              </w:rPr>
              <w:t>Aspectos Generales</w:t>
            </w:r>
          </w:p>
          <w:p w14:paraId="286B7721" w14:textId="77777777" w:rsidR="00687562" w:rsidRPr="00FC273A" w:rsidRDefault="6B1B8B45" w:rsidP="6B1B8B45">
            <w:pPr>
              <w:pStyle w:val="Prrafodelista"/>
              <w:numPr>
                <w:ilvl w:val="0"/>
                <w:numId w:val="4"/>
              </w:numPr>
              <w:rPr>
                <w:rFonts w:ascii="Arial" w:hAnsi="Arial" w:cs="Arial"/>
                <w:sz w:val="20"/>
                <w:szCs w:val="20"/>
              </w:rPr>
            </w:pPr>
            <w:r w:rsidRPr="00FC273A">
              <w:rPr>
                <w:rFonts w:ascii="Arial" w:hAnsi="Arial" w:cs="Arial"/>
                <w:sz w:val="20"/>
                <w:szCs w:val="20"/>
              </w:rPr>
              <w:t>Estudio de la Oferta</w:t>
            </w:r>
          </w:p>
          <w:p w14:paraId="3DC603AE" w14:textId="77777777" w:rsidR="00687562" w:rsidRPr="00FC273A" w:rsidRDefault="6B1B8B45" w:rsidP="6B1B8B45">
            <w:pPr>
              <w:pStyle w:val="Prrafodelista"/>
              <w:numPr>
                <w:ilvl w:val="0"/>
                <w:numId w:val="4"/>
              </w:numPr>
              <w:rPr>
                <w:rFonts w:ascii="Arial" w:hAnsi="Arial" w:cs="Arial"/>
                <w:sz w:val="20"/>
                <w:szCs w:val="20"/>
              </w:rPr>
            </w:pPr>
            <w:r w:rsidRPr="00FC273A">
              <w:rPr>
                <w:rFonts w:ascii="Arial" w:hAnsi="Arial" w:cs="Arial"/>
                <w:sz w:val="20"/>
                <w:szCs w:val="20"/>
              </w:rPr>
              <w:t>Estudio de la Demanda</w:t>
            </w:r>
          </w:p>
          <w:p w14:paraId="70880A1E" w14:textId="77777777" w:rsidR="00180103" w:rsidRPr="00FC273A" w:rsidRDefault="6B1B8B45" w:rsidP="6B1B8B45">
            <w:pPr>
              <w:pStyle w:val="Prrafodelista"/>
              <w:numPr>
                <w:ilvl w:val="0"/>
                <w:numId w:val="4"/>
              </w:numPr>
              <w:rPr>
                <w:rFonts w:ascii="Arial" w:hAnsi="Arial" w:cs="Arial"/>
                <w:sz w:val="20"/>
                <w:szCs w:val="20"/>
              </w:rPr>
            </w:pPr>
            <w:r w:rsidRPr="00FC273A">
              <w:rPr>
                <w:rFonts w:ascii="Arial" w:hAnsi="Arial" w:cs="Arial"/>
                <w:sz w:val="20"/>
                <w:szCs w:val="20"/>
              </w:rPr>
              <w:t>Indicadores financieros del sector</w:t>
            </w:r>
          </w:p>
        </w:tc>
      </w:tr>
    </w:tbl>
    <w:p w14:paraId="4697D54D" w14:textId="77777777" w:rsidR="005B248A" w:rsidRPr="00342C61" w:rsidRDefault="005B248A" w:rsidP="00687562">
      <w:pPr>
        <w:jc w:val="both"/>
        <w:rPr>
          <w:rFonts w:ascii="Arial" w:hAnsi="Arial" w:cs="Arial"/>
          <w:sz w:val="20"/>
          <w:szCs w:val="20"/>
        </w:rPr>
      </w:pPr>
    </w:p>
    <w:p w14:paraId="49DEB826" w14:textId="77777777" w:rsidR="00A9091A" w:rsidRPr="00FA5FCC" w:rsidRDefault="6B1B8B45" w:rsidP="6B1B8B45">
      <w:pPr>
        <w:jc w:val="both"/>
        <w:rPr>
          <w:rFonts w:ascii="Arial" w:hAnsi="Arial" w:cs="Arial"/>
          <w:b/>
          <w:bCs/>
          <w:sz w:val="20"/>
          <w:szCs w:val="20"/>
        </w:rPr>
      </w:pPr>
      <w:r w:rsidRPr="6B1B8B45">
        <w:rPr>
          <w:rFonts w:ascii="Arial" w:hAnsi="Arial" w:cs="Arial"/>
          <w:b/>
          <w:bCs/>
          <w:sz w:val="20"/>
          <w:szCs w:val="20"/>
        </w:rPr>
        <w:t>INTRODUCCION</w:t>
      </w:r>
    </w:p>
    <w:p w14:paraId="004B6718" w14:textId="0BA548C5" w:rsidR="00A9091A" w:rsidRPr="00342C61" w:rsidRDefault="6B1B8B45" w:rsidP="6B1B8B45">
      <w:pPr>
        <w:autoSpaceDE w:val="0"/>
        <w:autoSpaceDN w:val="0"/>
        <w:adjustRightInd w:val="0"/>
        <w:spacing w:after="0" w:line="240" w:lineRule="auto"/>
        <w:jc w:val="both"/>
        <w:rPr>
          <w:rFonts w:ascii="Arial" w:hAnsi="Arial" w:cs="Arial"/>
          <w:color w:val="333333"/>
          <w:sz w:val="20"/>
          <w:szCs w:val="20"/>
        </w:rPr>
      </w:pPr>
      <w:r w:rsidRPr="6B1B8B45">
        <w:rPr>
          <w:rFonts w:ascii="Arial" w:hAnsi="Arial" w:cs="Arial"/>
          <w:color w:val="333333"/>
          <w:sz w:val="20"/>
          <w:szCs w:val="20"/>
        </w:rPr>
        <w:t xml:space="preserve">La función de compras debe estar orientada a satisfacer las necesidades de la Entidad Estatal y a obtener el mayor valor por el dinero público, por lo que a través de este instrumento y en cumplimiento de la obligación legal del Ministerio de analizar el mercado relativo al objeto del proceso de contratación como entidad pública del orden nacional, según </w:t>
      </w:r>
      <w:r w:rsidRPr="6B1B8B45">
        <w:rPr>
          <w:rFonts w:ascii="Arial" w:hAnsi="Arial" w:cs="Arial"/>
          <w:sz w:val="20"/>
          <w:szCs w:val="20"/>
        </w:rPr>
        <w:t>el artículo 2.2.1.1.1.6.1</w:t>
      </w:r>
      <w:r w:rsidRPr="6B1B8B45">
        <w:rPr>
          <w:sz w:val="20"/>
          <w:szCs w:val="20"/>
        </w:rPr>
        <w:t xml:space="preserve"> </w:t>
      </w:r>
      <w:r w:rsidRPr="6B1B8B45">
        <w:rPr>
          <w:rFonts w:ascii="Arial" w:hAnsi="Arial" w:cs="Arial"/>
          <w:color w:val="333333"/>
          <w:sz w:val="20"/>
          <w:szCs w:val="20"/>
        </w:rPr>
        <w:t xml:space="preserve">del decreto 1082 de 2015, se procede a desarrollar el análisis del sector alrededor del objeto del proceso siguiendo los lineamientos de la Agencia Nacional de Contratación Estatal – Colombia </w:t>
      </w:r>
      <w:r w:rsidR="00320B90">
        <w:rPr>
          <w:rFonts w:ascii="Arial" w:hAnsi="Arial" w:cs="Arial"/>
          <w:color w:val="333333"/>
          <w:sz w:val="20"/>
          <w:szCs w:val="20"/>
        </w:rPr>
        <w:t>C</w:t>
      </w:r>
      <w:r w:rsidRPr="6B1B8B45">
        <w:rPr>
          <w:rFonts w:ascii="Arial" w:hAnsi="Arial" w:cs="Arial"/>
          <w:color w:val="333333"/>
          <w:sz w:val="20"/>
          <w:szCs w:val="20"/>
        </w:rPr>
        <w:t>ompra Eficiente.</w:t>
      </w:r>
    </w:p>
    <w:p w14:paraId="67BEBCAA" w14:textId="0FE9495B" w:rsidR="00A9091A" w:rsidRDefault="00A9091A" w:rsidP="00687562">
      <w:pPr>
        <w:jc w:val="both"/>
        <w:rPr>
          <w:rFonts w:ascii="Arial" w:hAnsi="Arial" w:cs="Arial"/>
          <w:sz w:val="20"/>
          <w:szCs w:val="20"/>
        </w:rPr>
      </w:pPr>
    </w:p>
    <w:p w14:paraId="03AFF384" w14:textId="101DBF0F" w:rsidR="00D9763D" w:rsidRDefault="00D9763D" w:rsidP="00687562">
      <w:pPr>
        <w:jc w:val="both"/>
        <w:rPr>
          <w:rFonts w:ascii="Arial" w:hAnsi="Arial" w:cs="Arial"/>
          <w:sz w:val="20"/>
          <w:szCs w:val="20"/>
        </w:rPr>
      </w:pPr>
    </w:p>
    <w:p w14:paraId="1B58A166" w14:textId="77777777" w:rsidR="00687562" w:rsidRPr="00FC273A" w:rsidRDefault="6B1B8B45" w:rsidP="6B1B8B45">
      <w:pPr>
        <w:pStyle w:val="Prrafodelista"/>
        <w:numPr>
          <w:ilvl w:val="0"/>
          <w:numId w:val="5"/>
        </w:numPr>
        <w:jc w:val="center"/>
        <w:rPr>
          <w:rFonts w:asciiTheme="minorBidi" w:hAnsiTheme="minorBidi"/>
          <w:b/>
          <w:bCs/>
          <w:sz w:val="20"/>
          <w:szCs w:val="20"/>
        </w:rPr>
      </w:pPr>
      <w:r w:rsidRPr="00FC273A">
        <w:rPr>
          <w:rFonts w:asciiTheme="minorBidi" w:hAnsiTheme="minorBidi"/>
          <w:b/>
          <w:bCs/>
          <w:sz w:val="20"/>
          <w:szCs w:val="20"/>
        </w:rPr>
        <w:t>ASPECTOS GENERALES</w:t>
      </w:r>
    </w:p>
    <w:p w14:paraId="32348D8A" w14:textId="77777777" w:rsidR="005B248A" w:rsidRPr="00FC273A" w:rsidRDefault="005B248A" w:rsidP="6B1B8B45">
      <w:pPr>
        <w:pStyle w:val="Prrafodelista"/>
        <w:ind w:left="0"/>
        <w:rPr>
          <w:rFonts w:asciiTheme="minorBidi" w:hAnsiTheme="minorBidi"/>
          <w:b/>
          <w:bCs/>
          <w:sz w:val="20"/>
          <w:szCs w:val="20"/>
        </w:rPr>
      </w:pPr>
      <w:r w:rsidRPr="00FC273A">
        <w:rPr>
          <w:rFonts w:asciiTheme="minorBidi" w:hAnsiTheme="minorBidi"/>
          <w:b/>
          <w:bCs/>
          <w:sz w:val="20"/>
          <w:szCs w:val="20"/>
        </w:rPr>
        <w:t>A.1</w:t>
      </w:r>
      <w:r w:rsidRPr="00FC273A">
        <w:rPr>
          <w:rFonts w:asciiTheme="minorBidi" w:hAnsiTheme="minorBidi"/>
          <w:b/>
          <w:sz w:val="20"/>
          <w:szCs w:val="20"/>
        </w:rPr>
        <w:tab/>
      </w:r>
      <w:r w:rsidRPr="00FC273A">
        <w:rPr>
          <w:rFonts w:asciiTheme="minorBidi" w:hAnsiTheme="minorBidi"/>
          <w:b/>
          <w:bCs/>
          <w:sz w:val="20"/>
          <w:szCs w:val="20"/>
        </w:rPr>
        <w:t>Aspecto económico</w:t>
      </w:r>
    </w:p>
    <w:p w14:paraId="469DFA68" w14:textId="77777777" w:rsidR="00AA4B0F" w:rsidRPr="00FC273A" w:rsidRDefault="00AA4B0F" w:rsidP="00AA4B0F">
      <w:pPr>
        <w:pStyle w:val="Sinespaciado"/>
        <w:rPr>
          <w:rFonts w:asciiTheme="minorBidi" w:hAnsiTheme="minorBidi" w:cstheme="minorBidi"/>
          <w:b/>
          <w:bCs/>
          <w:i/>
          <w:iCs/>
          <w:sz w:val="20"/>
          <w:szCs w:val="20"/>
        </w:rPr>
      </w:pPr>
      <w:r w:rsidRPr="00FC273A">
        <w:rPr>
          <w:rFonts w:asciiTheme="minorBidi" w:hAnsiTheme="minorBidi" w:cstheme="minorBidi"/>
          <w:b/>
          <w:bCs/>
          <w:i/>
          <w:iCs/>
          <w:sz w:val="20"/>
          <w:szCs w:val="20"/>
        </w:rPr>
        <w:t xml:space="preserve">SECTOR SERVICIOS EN LA ECONÓMIA: </w:t>
      </w:r>
      <w:r w:rsidRPr="00FC273A">
        <w:rPr>
          <w:rStyle w:val="Refdenotaalpie"/>
          <w:rFonts w:asciiTheme="minorBidi" w:hAnsiTheme="minorBidi" w:cstheme="minorBidi"/>
          <w:sz w:val="20"/>
          <w:szCs w:val="20"/>
        </w:rPr>
        <w:footnoteReference w:id="1"/>
      </w:r>
    </w:p>
    <w:p w14:paraId="359C528E" w14:textId="77777777" w:rsidR="00AA4B0F" w:rsidRPr="00FC273A" w:rsidRDefault="00AA4B0F" w:rsidP="00AA4B0F">
      <w:pPr>
        <w:pStyle w:val="Sinespaciado"/>
        <w:jc w:val="both"/>
        <w:rPr>
          <w:rFonts w:asciiTheme="minorBidi" w:hAnsiTheme="minorBidi" w:cstheme="minorBidi"/>
          <w:sz w:val="20"/>
          <w:szCs w:val="20"/>
        </w:rPr>
      </w:pPr>
    </w:p>
    <w:p w14:paraId="15852580" w14:textId="77777777" w:rsidR="00F02AF2" w:rsidRPr="00FC273A" w:rsidRDefault="00F02AF2" w:rsidP="00F02AF2">
      <w:pPr>
        <w:pStyle w:val="NormalWeb"/>
        <w:shd w:val="clear" w:color="auto" w:fill="FDFDFD"/>
        <w:spacing w:before="75" w:beforeAutospacing="0" w:after="75" w:afterAutospacing="0"/>
        <w:jc w:val="both"/>
        <w:rPr>
          <w:rFonts w:asciiTheme="minorBidi" w:eastAsiaTheme="minorHAnsi" w:hAnsiTheme="minorBidi" w:cstheme="minorBidi"/>
          <w:color w:val="000000"/>
          <w:sz w:val="20"/>
          <w:szCs w:val="20"/>
          <w:lang w:eastAsia="en-US"/>
        </w:rPr>
      </w:pPr>
      <w:r w:rsidRPr="00FC273A">
        <w:rPr>
          <w:rFonts w:asciiTheme="minorBidi" w:eastAsiaTheme="minorHAnsi" w:hAnsiTheme="minorBidi" w:cstheme="minorBidi"/>
          <w:color w:val="000000"/>
          <w:sz w:val="20"/>
          <w:szCs w:val="20"/>
          <w:lang w:eastAsia="en-US"/>
        </w:rPr>
        <w:t>En abril de 2020, dos de los dieciocho subsectores de servicios presentaron variación positiva en los ingresos totales, en comparación con abril de 2019.</w:t>
      </w:r>
    </w:p>
    <w:p w14:paraId="2FFC69C1" w14:textId="77777777" w:rsidR="00F02AF2" w:rsidRPr="00FC273A" w:rsidRDefault="00F02AF2" w:rsidP="00F02AF2">
      <w:pPr>
        <w:pStyle w:val="NormalWeb"/>
        <w:shd w:val="clear" w:color="auto" w:fill="FDFDFD"/>
        <w:spacing w:before="75" w:beforeAutospacing="0" w:after="75" w:afterAutospacing="0"/>
        <w:jc w:val="both"/>
        <w:rPr>
          <w:rFonts w:asciiTheme="minorBidi" w:eastAsiaTheme="minorHAnsi" w:hAnsiTheme="minorBidi" w:cstheme="minorBidi"/>
          <w:color w:val="000000"/>
          <w:sz w:val="20"/>
          <w:szCs w:val="20"/>
          <w:lang w:eastAsia="en-US"/>
        </w:rPr>
      </w:pPr>
      <w:r w:rsidRPr="00FC273A">
        <w:rPr>
          <w:rFonts w:asciiTheme="minorBidi" w:eastAsiaTheme="minorHAnsi" w:hAnsiTheme="minorBidi" w:cstheme="minorBidi"/>
          <w:color w:val="000000"/>
          <w:sz w:val="20"/>
          <w:szCs w:val="20"/>
          <w:lang w:eastAsia="en-US"/>
        </w:rPr>
        <w:t> </w:t>
      </w:r>
      <w:r w:rsidRPr="00FC273A">
        <w:rPr>
          <w:rFonts w:asciiTheme="minorBidi" w:eastAsiaTheme="minorHAnsi" w:hAnsiTheme="minorBidi" w:cstheme="minorBidi"/>
          <w:noProof/>
          <w:color w:val="000000"/>
          <w:sz w:val="20"/>
          <w:szCs w:val="20"/>
          <w:lang w:eastAsia="en-US"/>
        </w:rPr>
        <w:drawing>
          <wp:inline distT="0" distB="0" distL="0" distR="0" wp14:anchorId="71F90E44" wp14:editId="7AA53FB6">
            <wp:extent cx="5509739" cy="2624723"/>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21771" cy="2630455"/>
                    </a:xfrm>
                    <a:prstGeom prst="rect">
                      <a:avLst/>
                    </a:prstGeom>
                  </pic:spPr>
                </pic:pic>
              </a:graphicData>
            </a:graphic>
          </wp:inline>
        </w:drawing>
      </w:r>
    </w:p>
    <w:p w14:paraId="0171EB2E" w14:textId="77777777" w:rsidR="00F02AF2" w:rsidRPr="00FC273A" w:rsidRDefault="00F02AF2" w:rsidP="00F02AF2">
      <w:pPr>
        <w:pStyle w:val="NormalWeb"/>
        <w:shd w:val="clear" w:color="auto" w:fill="FDFDFD"/>
        <w:spacing w:before="75" w:beforeAutospacing="0" w:after="75" w:afterAutospacing="0"/>
        <w:jc w:val="both"/>
        <w:rPr>
          <w:rFonts w:asciiTheme="minorBidi" w:eastAsiaTheme="minorHAnsi" w:hAnsiTheme="minorBidi" w:cstheme="minorBidi"/>
          <w:color w:val="000000"/>
          <w:sz w:val="20"/>
          <w:szCs w:val="20"/>
          <w:lang w:eastAsia="en-US"/>
        </w:rPr>
      </w:pPr>
      <w:r w:rsidRPr="00FC273A">
        <w:rPr>
          <w:rFonts w:asciiTheme="minorBidi" w:eastAsiaTheme="minorHAnsi" w:hAnsiTheme="minorBidi" w:cstheme="minorBidi"/>
          <w:color w:val="000000"/>
          <w:sz w:val="20"/>
          <w:szCs w:val="20"/>
          <w:lang w:eastAsia="en-US"/>
        </w:rPr>
        <w:t> </w:t>
      </w:r>
    </w:p>
    <w:p w14:paraId="0A5803EE" w14:textId="77777777" w:rsidR="00F02AF2" w:rsidRPr="00FC273A" w:rsidRDefault="00F02AF2" w:rsidP="00F02AF2">
      <w:pPr>
        <w:pStyle w:val="NormalWeb"/>
        <w:shd w:val="clear" w:color="auto" w:fill="FDFDFD"/>
        <w:spacing w:before="75" w:after="75"/>
        <w:jc w:val="both"/>
        <w:rPr>
          <w:rFonts w:asciiTheme="minorBidi" w:eastAsiaTheme="minorHAnsi" w:hAnsiTheme="minorBidi" w:cstheme="minorBidi"/>
          <w:color w:val="000000"/>
          <w:sz w:val="20"/>
          <w:szCs w:val="20"/>
          <w:lang w:eastAsia="en-US"/>
        </w:rPr>
      </w:pPr>
      <w:r w:rsidRPr="00FC273A">
        <w:rPr>
          <w:rFonts w:asciiTheme="minorBidi" w:eastAsiaTheme="minorHAnsi" w:hAnsiTheme="minorBidi" w:cstheme="minorBidi"/>
          <w:color w:val="000000"/>
          <w:sz w:val="20"/>
          <w:szCs w:val="20"/>
          <w:lang w:eastAsia="en-US"/>
        </w:rPr>
        <w:t>Según la Encuesta Mensual de Servicios, en abril de 2020 las Actividades de centros de llamadas (</w:t>
      </w:r>
      <w:proofErr w:type="spellStart"/>
      <w:proofErr w:type="gramStart"/>
      <w:r w:rsidRPr="00FC273A">
        <w:rPr>
          <w:rFonts w:asciiTheme="minorBidi" w:eastAsiaTheme="minorHAnsi" w:hAnsiTheme="minorBidi" w:cstheme="minorBidi"/>
          <w:color w:val="000000"/>
          <w:sz w:val="20"/>
          <w:szCs w:val="20"/>
          <w:lang w:eastAsia="en-US"/>
        </w:rPr>
        <w:t>call</w:t>
      </w:r>
      <w:proofErr w:type="spellEnd"/>
      <w:r w:rsidRPr="00FC273A">
        <w:rPr>
          <w:rFonts w:asciiTheme="minorBidi" w:eastAsiaTheme="minorHAnsi" w:hAnsiTheme="minorBidi" w:cstheme="minorBidi"/>
          <w:color w:val="000000"/>
          <w:sz w:val="20"/>
          <w:szCs w:val="20"/>
          <w:lang w:eastAsia="en-US"/>
        </w:rPr>
        <w:t xml:space="preserve"> center</w:t>
      </w:r>
      <w:proofErr w:type="gramEnd"/>
      <w:r w:rsidRPr="00FC273A">
        <w:rPr>
          <w:rFonts w:asciiTheme="minorBidi" w:eastAsiaTheme="minorHAnsi" w:hAnsiTheme="minorBidi" w:cstheme="minorBidi"/>
          <w:color w:val="000000"/>
          <w:sz w:val="20"/>
          <w:szCs w:val="20"/>
          <w:lang w:eastAsia="en-US"/>
        </w:rPr>
        <w:t>) presentaron variaciones anuales de 20,2% en sus ingresos totales, de 13,5% en el personal ocupado, y de 4,7% en los salarios, en comparación con abril de 2019.</w:t>
      </w:r>
    </w:p>
    <w:p w14:paraId="6D9B681F" w14:textId="77777777" w:rsidR="00F02AF2" w:rsidRPr="00FC273A" w:rsidRDefault="00F02AF2" w:rsidP="00F02AF2">
      <w:pPr>
        <w:pStyle w:val="NormalWeb"/>
        <w:shd w:val="clear" w:color="auto" w:fill="FDFDFD"/>
        <w:spacing w:before="75" w:after="75"/>
        <w:jc w:val="both"/>
        <w:rPr>
          <w:rFonts w:asciiTheme="minorBidi" w:eastAsiaTheme="minorHAnsi" w:hAnsiTheme="minorBidi" w:cstheme="minorBidi"/>
          <w:color w:val="000000"/>
          <w:sz w:val="20"/>
          <w:szCs w:val="20"/>
          <w:lang w:eastAsia="en-US"/>
        </w:rPr>
      </w:pPr>
      <w:r w:rsidRPr="00FC273A">
        <w:rPr>
          <w:rFonts w:asciiTheme="minorBidi" w:eastAsiaTheme="minorHAnsi" w:hAnsiTheme="minorBidi" w:cstheme="minorBidi"/>
          <w:color w:val="000000"/>
          <w:sz w:val="20"/>
          <w:szCs w:val="20"/>
          <w:lang w:eastAsia="en-US"/>
        </w:rPr>
        <w:t>Así mismo, en comparación con abril del 2019, los ingresos totales de las empresas dedicadas principalmente al Desarrollo de sistemas informáticos y procesamiento de datos registraron en abril de 2020 una variación anual de 12,0%, así como incrementos del 4,7% y 8,7% en el personal ocupado y en los salarios, respectivamente.</w:t>
      </w:r>
    </w:p>
    <w:p w14:paraId="7DF66E79" w14:textId="77777777" w:rsidR="00F02AF2" w:rsidRPr="00FC273A" w:rsidRDefault="00F02AF2" w:rsidP="00F02AF2">
      <w:pPr>
        <w:pStyle w:val="NormalWeb"/>
        <w:shd w:val="clear" w:color="auto" w:fill="FDFDFD"/>
        <w:spacing w:before="75" w:after="75"/>
        <w:jc w:val="both"/>
        <w:rPr>
          <w:rFonts w:asciiTheme="minorBidi" w:eastAsiaTheme="minorHAnsi" w:hAnsiTheme="minorBidi" w:cstheme="minorBidi"/>
          <w:color w:val="000000"/>
          <w:sz w:val="20"/>
          <w:szCs w:val="20"/>
          <w:lang w:eastAsia="en-US"/>
        </w:rPr>
      </w:pPr>
      <w:r w:rsidRPr="00FC273A">
        <w:rPr>
          <w:rFonts w:asciiTheme="minorBidi" w:eastAsiaTheme="minorHAnsi" w:hAnsiTheme="minorBidi" w:cstheme="minorBidi"/>
          <w:color w:val="000000"/>
          <w:sz w:val="20"/>
          <w:szCs w:val="20"/>
          <w:lang w:eastAsia="en-US"/>
        </w:rPr>
        <w:t>Por el contrario, en abril de 2020 se registró una disminución del 91,5% de los ingresos totales de las empresas dedicadas a Producción de películas cinematográficas y programas de televisión, con relación al mismo mes de 2019. El personal ocupado registró una reducción del 24,4%, mientras que los salarios presentaron una variación anual de 56,1%.</w:t>
      </w:r>
    </w:p>
    <w:p w14:paraId="515343AE" w14:textId="77777777" w:rsidR="00AA4B0F" w:rsidRPr="00FC273A" w:rsidRDefault="00AA4B0F" w:rsidP="00AA4B0F">
      <w:pPr>
        <w:pStyle w:val="Sinespaciado"/>
        <w:jc w:val="both"/>
        <w:rPr>
          <w:rFonts w:asciiTheme="minorBidi" w:hAnsiTheme="minorBidi" w:cstheme="minorBidi"/>
          <w:sz w:val="20"/>
          <w:szCs w:val="20"/>
        </w:rPr>
      </w:pPr>
    </w:p>
    <w:p w14:paraId="02584913" w14:textId="77777777" w:rsidR="00AA4B0F" w:rsidRPr="00FC273A" w:rsidRDefault="00AA4B0F" w:rsidP="00AA4B0F">
      <w:pPr>
        <w:pStyle w:val="Sinespaciado"/>
        <w:rPr>
          <w:rFonts w:asciiTheme="minorBidi" w:hAnsiTheme="minorBidi" w:cstheme="minorBidi"/>
          <w:b/>
          <w:bCs/>
          <w:i/>
          <w:iCs/>
          <w:sz w:val="20"/>
          <w:szCs w:val="20"/>
        </w:rPr>
      </w:pPr>
      <w:r w:rsidRPr="00FC273A">
        <w:rPr>
          <w:rFonts w:asciiTheme="minorBidi" w:hAnsiTheme="minorBidi" w:cstheme="minorBidi"/>
          <w:b/>
          <w:bCs/>
          <w:i/>
          <w:iCs/>
          <w:sz w:val="20"/>
          <w:szCs w:val="20"/>
        </w:rPr>
        <w:t xml:space="preserve">ANÁLISIS DEL SECTOR SERVICIOS TECNOLÓGICOS: </w:t>
      </w:r>
      <w:r w:rsidRPr="00FC273A">
        <w:rPr>
          <w:rStyle w:val="Refdenotaalpie"/>
          <w:rFonts w:asciiTheme="minorBidi" w:hAnsiTheme="minorBidi" w:cstheme="minorBidi"/>
          <w:sz w:val="20"/>
          <w:szCs w:val="20"/>
        </w:rPr>
        <w:footnoteReference w:id="2"/>
      </w:r>
    </w:p>
    <w:p w14:paraId="0FF80FBC" w14:textId="77777777" w:rsidR="00AA4B0F" w:rsidRPr="00FC273A" w:rsidRDefault="00AA4B0F" w:rsidP="00AA4B0F">
      <w:pPr>
        <w:pStyle w:val="Sinespaciado"/>
        <w:jc w:val="both"/>
        <w:rPr>
          <w:rFonts w:asciiTheme="minorBidi" w:hAnsiTheme="minorBidi" w:cstheme="minorBidi"/>
          <w:sz w:val="20"/>
          <w:szCs w:val="20"/>
        </w:rPr>
      </w:pPr>
    </w:p>
    <w:p w14:paraId="3A804AC2" w14:textId="77777777" w:rsidR="00AA4B0F" w:rsidRPr="00FC273A" w:rsidRDefault="00AA4B0F" w:rsidP="00AA4B0F">
      <w:pPr>
        <w:pStyle w:val="Sinespaciado"/>
        <w:jc w:val="both"/>
        <w:rPr>
          <w:rFonts w:asciiTheme="minorBidi" w:hAnsiTheme="minorBidi" w:cstheme="minorBidi"/>
          <w:sz w:val="20"/>
          <w:szCs w:val="20"/>
        </w:rPr>
      </w:pPr>
      <w:r w:rsidRPr="00FC273A">
        <w:rPr>
          <w:rFonts w:asciiTheme="minorBidi" w:hAnsiTheme="minorBidi" w:cstheme="minorBidi"/>
          <w:sz w:val="20"/>
          <w:szCs w:val="20"/>
        </w:rPr>
        <w:t>De acuerdo con el modelo de Gestión IT4+ definido por MINTIC, para disponer los sistemas de información es necesario desarrollar la estrategia de servicios tecnológicos que garantice su disponibilidad y operación. La gestión de tecnología debe proveer un servicio permanente que beneficie a todos los usuarios, tanto internos como externos. La gestión de los siguientes elementos garantiza la prestación de los servicios tecnológicos:</w:t>
      </w:r>
    </w:p>
    <w:p w14:paraId="66C0CC71" w14:textId="77777777" w:rsidR="00AA4B0F" w:rsidRPr="00FC273A" w:rsidRDefault="00AA4B0F" w:rsidP="00AA4B0F">
      <w:pPr>
        <w:pStyle w:val="Sinespaciado"/>
        <w:jc w:val="both"/>
        <w:rPr>
          <w:rFonts w:asciiTheme="minorBidi" w:hAnsiTheme="minorBidi" w:cstheme="minorBidi"/>
          <w:sz w:val="20"/>
          <w:szCs w:val="20"/>
        </w:rPr>
      </w:pPr>
    </w:p>
    <w:p w14:paraId="0D6FEE56"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Suministro, administración y operación de infraestructura tecnológica y de sistemas de información.</w:t>
      </w:r>
    </w:p>
    <w:p w14:paraId="1A170035"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Alta disponibilidad para una operación continúa.</w:t>
      </w:r>
    </w:p>
    <w:p w14:paraId="7F6FB61C"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Servicios de soporte técnico a los usuarios.</w:t>
      </w:r>
    </w:p>
    <w:p w14:paraId="7BAA4D99"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Seguridad</w:t>
      </w:r>
    </w:p>
    <w:p w14:paraId="4F6FE97B" w14:textId="77777777" w:rsidR="00AA4B0F" w:rsidRPr="00FC273A" w:rsidRDefault="00AA4B0F" w:rsidP="00AA4B0F">
      <w:pPr>
        <w:pStyle w:val="Sinespaciado"/>
        <w:jc w:val="both"/>
        <w:rPr>
          <w:rFonts w:asciiTheme="minorBidi" w:hAnsiTheme="minorBidi" w:cstheme="minorBidi"/>
          <w:sz w:val="20"/>
          <w:szCs w:val="20"/>
        </w:rPr>
      </w:pPr>
    </w:p>
    <w:p w14:paraId="135CFA1D" w14:textId="77777777" w:rsidR="00AA4B0F" w:rsidRPr="00FC273A" w:rsidRDefault="00AA4B0F" w:rsidP="00AA4B0F">
      <w:pPr>
        <w:pStyle w:val="Sinespaciado"/>
        <w:jc w:val="both"/>
        <w:rPr>
          <w:rFonts w:asciiTheme="minorBidi" w:hAnsiTheme="minorBidi" w:cstheme="minorBidi"/>
          <w:sz w:val="20"/>
          <w:szCs w:val="20"/>
        </w:rPr>
      </w:pPr>
      <w:r w:rsidRPr="00FC273A">
        <w:rPr>
          <w:rFonts w:asciiTheme="minorBidi" w:hAnsiTheme="minorBidi" w:cstheme="minorBidi"/>
          <w:sz w:val="20"/>
          <w:szCs w:val="20"/>
        </w:rPr>
        <w:t>La estrategia de servicios tecnológicos contempla el desarrollo de los siguientes aspectos:</w:t>
      </w:r>
    </w:p>
    <w:p w14:paraId="70F3E99F" w14:textId="77777777" w:rsidR="00AA4B0F" w:rsidRPr="00FC273A" w:rsidRDefault="00AA4B0F" w:rsidP="00AA4B0F">
      <w:pPr>
        <w:pStyle w:val="Sinespaciado"/>
        <w:jc w:val="both"/>
        <w:rPr>
          <w:rFonts w:asciiTheme="minorBidi" w:hAnsiTheme="minorBidi" w:cstheme="minorBidi"/>
          <w:sz w:val="20"/>
          <w:szCs w:val="20"/>
        </w:rPr>
      </w:pPr>
    </w:p>
    <w:p w14:paraId="585676B7"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Arquitectura de infraestructura tecnológica</w:t>
      </w:r>
    </w:p>
    <w:p w14:paraId="0815315C"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Procesos de gestión: capacidad, puesta en producción y operación</w:t>
      </w:r>
    </w:p>
    <w:p w14:paraId="301358F6"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Servicios de conectividad</w:t>
      </w:r>
    </w:p>
    <w:p w14:paraId="7148943B"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Servicios de administración y operación</w:t>
      </w:r>
    </w:p>
    <w:p w14:paraId="086B847D"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Soporte técnico y mesa de ayuda</w:t>
      </w:r>
    </w:p>
    <w:p w14:paraId="1FC65600" w14:textId="77777777" w:rsidR="00AA4B0F" w:rsidRPr="00FC273A" w:rsidRDefault="00AA4B0F" w:rsidP="00AA4B0F">
      <w:pPr>
        <w:pStyle w:val="Sinespaciado"/>
        <w:numPr>
          <w:ilvl w:val="0"/>
          <w:numId w:val="34"/>
        </w:numPr>
        <w:jc w:val="both"/>
        <w:rPr>
          <w:rFonts w:asciiTheme="minorBidi" w:hAnsiTheme="minorBidi" w:cstheme="minorBidi"/>
          <w:sz w:val="20"/>
          <w:szCs w:val="20"/>
        </w:rPr>
      </w:pPr>
      <w:r w:rsidRPr="00FC273A">
        <w:rPr>
          <w:rFonts w:asciiTheme="minorBidi" w:hAnsiTheme="minorBidi" w:cstheme="minorBidi"/>
          <w:sz w:val="20"/>
          <w:szCs w:val="20"/>
        </w:rPr>
        <w:t>Seguimiento e interventorías.</w:t>
      </w:r>
    </w:p>
    <w:p w14:paraId="16DE0662" w14:textId="77777777" w:rsidR="00AA4B0F" w:rsidRPr="00FC273A" w:rsidRDefault="00AA4B0F" w:rsidP="00AA4B0F">
      <w:pPr>
        <w:pStyle w:val="Prrafodelista"/>
        <w:ind w:left="0"/>
        <w:rPr>
          <w:rFonts w:asciiTheme="minorBidi" w:hAnsiTheme="minorBidi"/>
          <w:b/>
          <w:color w:val="548DD4" w:themeColor="text2" w:themeTint="99"/>
          <w:sz w:val="20"/>
          <w:szCs w:val="20"/>
        </w:rPr>
      </w:pPr>
    </w:p>
    <w:p w14:paraId="5EA7A2E9" w14:textId="77777777" w:rsidR="00AA4B0F" w:rsidRPr="00FC273A" w:rsidRDefault="00AA4B0F" w:rsidP="00AA4B0F">
      <w:pPr>
        <w:pStyle w:val="Sinespaciado"/>
        <w:rPr>
          <w:rFonts w:asciiTheme="minorBidi" w:hAnsiTheme="minorBidi" w:cstheme="minorBidi"/>
          <w:b/>
          <w:bCs/>
          <w:i/>
          <w:iCs/>
          <w:sz w:val="20"/>
          <w:szCs w:val="20"/>
        </w:rPr>
      </w:pPr>
      <w:r w:rsidRPr="00FC273A">
        <w:rPr>
          <w:rFonts w:asciiTheme="minorBidi" w:hAnsiTheme="minorBidi" w:cstheme="minorBidi"/>
          <w:b/>
          <w:bCs/>
          <w:i/>
          <w:iCs/>
          <w:sz w:val="20"/>
          <w:szCs w:val="20"/>
        </w:rPr>
        <w:t xml:space="preserve">ASPECTOS GENERALES DEL MERCADO: </w:t>
      </w:r>
      <w:r w:rsidRPr="00FC273A">
        <w:rPr>
          <w:rStyle w:val="Refdenotaalpie"/>
          <w:rFonts w:asciiTheme="minorBidi" w:hAnsiTheme="minorBidi" w:cstheme="minorBidi"/>
          <w:sz w:val="20"/>
          <w:szCs w:val="20"/>
        </w:rPr>
        <w:footnoteReference w:id="3"/>
      </w:r>
    </w:p>
    <w:p w14:paraId="60219F28" w14:textId="77777777" w:rsidR="00AA4B0F" w:rsidRPr="00FC273A" w:rsidRDefault="00AA4B0F" w:rsidP="00AA4B0F">
      <w:pPr>
        <w:spacing w:after="0"/>
        <w:jc w:val="both"/>
        <w:rPr>
          <w:rFonts w:asciiTheme="minorBidi" w:hAnsiTheme="minorBidi"/>
          <w:color w:val="000000"/>
          <w:sz w:val="20"/>
          <w:szCs w:val="20"/>
        </w:rPr>
      </w:pPr>
    </w:p>
    <w:p w14:paraId="04E3AB8F"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La cuarta revolución industrial tiene como objetivo la transformación de la industria hacia organizaciones inteligentes que usen las nuevas tecnologías como base para su desarrollo. Colombia no se queda atrás y supera los retos para ser parte de esta tendencia.</w:t>
      </w:r>
    </w:p>
    <w:p w14:paraId="2D394140" w14:textId="77777777" w:rsidR="00AA4B0F" w:rsidRPr="00FC273A" w:rsidRDefault="00AA4B0F" w:rsidP="00AA4B0F">
      <w:pPr>
        <w:spacing w:after="0"/>
        <w:jc w:val="both"/>
        <w:rPr>
          <w:rFonts w:asciiTheme="minorBidi" w:hAnsiTheme="minorBidi"/>
          <w:color w:val="000000"/>
          <w:sz w:val="20"/>
          <w:szCs w:val="20"/>
        </w:rPr>
      </w:pPr>
    </w:p>
    <w:p w14:paraId="088905DA"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La cuarta revolución industrial incluye el desarrollo de diferentes áreas como la robótica, la inteligencia artificial (IA), las cadenas de bloques (</w:t>
      </w:r>
      <w:proofErr w:type="spellStart"/>
      <w:r w:rsidRPr="00FC273A">
        <w:rPr>
          <w:rFonts w:asciiTheme="minorBidi" w:hAnsiTheme="minorBidi"/>
          <w:color w:val="000000"/>
          <w:sz w:val="20"/>
          <w:szCs w:val="20"/>
        </w:rPr>
        <w:t>blockchain</w:t>
      </w:r>
      <w:proofErr w:type="spellEnd"/>
      <w:r w:rsidRPr="00FC273A">
        <w:rPr>
          <w:rFonts w:asciiTheme="minorBidi" w:hAnsiTheme="minorBidi"/>
          <w:color w:val="000000"/>
          <w:sz w:val="20"/>
          <w:szCs w:val="20"/>
        </w:rPr>
        <w:t xml:space="preserve">), la nanotecnología, el internet de las cosas, la computación cuántica, la biotecnología, la impresión 3D y los vehículos autónomos. La cuarta revolución industrial, pretende fusionar los mundos físico, digital y biológico, impactando todas las disciplinas, economías e industrias e incluso desafiando ideas sobre lo que significa ser humano, de acuerdo con la definición del Foro Económico Mundial. </w:t>
      </w:r>
    </w:p>
    <w:p w14:paraId="0BB22842" w14:textId="77777777" w:rsidR="00AA4B0F" w:rsidRPr="00FC273A" w:rsidRDefault="00AA4B0F" w:rsidP="00AA4B0F">
      <w:pPr>
        <w:spacing w:after="0"/>
        <w:jc w:val="both"/>
        <w:rPr>
          <w:rFonts w:asciiTheme="minorBidi" w:hAnsiTheme="minorBidi"/>
          <w:color w:val="000000"/>
          <w:sz w:val="20"/>
          <w:szCs w:val="20"/>
        </w:rPr>
      </w:pPr>
    </w:p>
    <w:p w14:paraId="4CBF17F6"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La cuarta revolución industrial se enfoca en la optimización de procesos y recursos mediante la recolección y el aprovechamiento de los datos.</w:t>
      </w:r>
    </w:p>
    <w:p w14:paraId="5A0703BE" w14:textId="77777777" w:rsidR="00AA4B0F" w:rsidRPr="00FC273A" w:rsidRDefault="00AA4B0F" w:rsidP="00AA4B0F">
      <w:pPr>
        <w:spacing w:after="0"/>
        <w:jc w:val="both"/>
        <w:rPr>
          <w:rFonts w:asciiTheme="minorBidi" w:hAnsiTheme="minorBidi"/>
          <w:color w:val="000000"/>
          <w:sz w:val="20"/>
          <w:szCs w:val="20"/>
        </w:rPr>
      </w:pPr>
    </w:p>
    <w:p w14:paraId="5A2785E2"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Se debe tener en cuenta que cada revolución industrial ha sido impulsada por innovaciones tecnológicas que se vuelven lo suficientemente asequibles para escalarse y difundirse y, de esta manera, generar cambios en la sociedad.</w:t>
      </w:r>
    </w:p>
    <w:p w14:paraId="39482497" w14:textId="77777777" w:rsidR="00AA4B0F" w:rsidRPr="00FC273A" w:rsidRDefault="00AA4B0F" w:rsidP="00AA4B0F">
      <w:pPr>
        <w:spacing w:after="0"/>
        <w:jc w:val="both"/>
        <w:rPr>
          <w:rFonts w:asciiTheme="minorBidi" w:hAnsiTheme="minorBidi"/>
          <w:color w:val="000000"/>
          <w:sz w:val="20"/>
          <w:szCs w:val="20"/>
        </w:rPr>
      </w:pPr>
    </w:p>
    <w:p w14:paraId="1FB08781"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lastRenderedPageBreak/>
        <w:t>Según el Foro Económico Mundial de 2019, estos son los datos más impactantes de esta revolución industrial:</w:t>
      </w:r>
    </w:p>
    <w:p w14:paraId="524B20C0" w14:textId="77777777" w:rsidR="00AA4B0F" w:rsidRPr="00FC273A" w:rsidRDefault="00AA4B0F" w:rsidP="00AA4B0F">
      <w:pPr>
        <w:spacing w:after="0"/>
        <w:jc w:val="both"/>
        <w:rPr>
          <w:rFonts w:asciiTheme="minorBidi" w:hAnsiTheme="minorBidi"/>
          <w:color w:val="000000"/>
          <w:sz w:val="20"/>
          <w:szCs w:val="20"/>
        </w:rPr>
      </w:pPr>
    </w:p>
    <w:p w14:paraId="27344B21" w14:textId="77777777" w:rsidR="00AA4B0F" w:rsidRPr="00FC273A" w:rsidRDefault="00AA4B0F" w:rsidP="00AA4B0F">
      <w:pPr>
        <w:pStyle w:val="Prrafodelista"/>
        <w:numPr>
          <w:ilvl w:val="0"/>
          <w:numId w:val="35"/>
        </w:numPr>
        <w:spacing w:after="0"/>
        <w:jc w:val="both"/>
        <w:rPr>
          <w:rFonts w:asciiTheme="minorBidi" w:hAnsiTheme="minorBidi"/>
          <w:color w:val="000000"/>
          <w:sz w:val="20"/>
          <w:szCs w:val="20"/>
        </w:rPr>
      </w:pPr>
      <w:r w:rsidRPr="00FC273A">
        <w:rPr>
          <w:rFonts w:asciiTheme="minorBidi" w:hAnsiTheme="minorBidi"/>
          <w:color w:val="000000"/>
          <w:sz w:val="20"/>
          <w:szCs w:val="20"/>
        </w:rPr>
        <w:t xml:space="preserve">Es más común que las personas tengan celulares que servicios básicos como electricidad y agua. </w:t>
      </w:r>
    </w:p>
    <w:p w14:paraId="1C33019D" w14:textId="77777777" w:rsidR="00AA4B0F" w:rsidRPr="00FC273A" w:rsidRDefault="00AA4B0F" w:rsidP="00AA4B0F">
      <w:pPr>
        <w:pStyle w:val="Prrafodelista"/>
        <w:numPr>
          <w:ilvl w:val="0"/>
          <w:numId w:val="35"/>
        </w:numPr>
        <w:spacing w:after="0"/>
        <w:jc w:val="both"/>
        <w:rPr>
          <w:rFonts w:asciiTheme="minorBidi" w:hAnsiTheme="minorBidi"/>
          <w:color w:val="000000"/>
          <w:sz w:val="20"/>
          <w:szCs w:val="20"/>
        </w:rPr>
      </w:pPr>
      <w:r w:rsidRPr="00FC273A">
        <w:rPr>
          <w:rFonts w:asciiTheme="minorBidi" w:hAnsiTheme="minorBidi"/>
          <w:color w:val="000000"/>
          <w:sz w:val="20"/>
          <w:szCs w:val="20"/>
        </w:rPr>
        <w:t xml:space="preserve">Los bebés nacidos desde el año 2017 tal vez nunca tengan que conducir un automóvil, ya que estos serán automatizados. Además, no tendrán ayuda en el servicio, sino robots que realicen las tareas cotidianas del hogar. </w:t>
      </w:r>
    </w:p>
    <w:p w14:paraId="6BD1A898" w14:textId="77777777" w:rsidR="00AA4B0F" w:rsidRPr="00FC273A" w:rsidRDefault="00AA4B0F" w:rsidP="00AA4B0F">
      <w:pPr>
        <w:pStyle w:val="Prrafodelista"/>
        <w:numPr>
          <w:ilvl w:val="0"/>
          <w:numId w:val="35"/>
        </w:numPr>
        <w:spacing w:after="0"/>
        <w:jc w:val="both"/>
        <w:rPr>
          <w:rFonts w:asciiTheme="minorBidi" w:hAnsiTheme="minorBidi"/>
          <w:color w:val="000000"/>
          <w:sz w:val="20"/>
          <w:szCs w:val="20"/>
        </w:rPr>
      </w:pPr>
      <w:r w:rsidRPr="00FC273A">
        <w:rPr>
          <w:rFonts w:asciiTheme="minorBidi" w:hAnsiTheme="minorBidi"/>
          <w:color w:val="000000"/>
          <w:sz w:val="20"/>
          <w:szCs w:val="20"/>
        </w:rPr>
        <w:t xml:space="preserve">Gracias a la conectividad, la transformación de la cuarta revolución industrial se está dando mucho más rápido que en las demás revoluciones. </w:t>
      </w:r>
    </w:p>
    <w:p w14:paraId="653DB0C6" w14:textId="77777777" w:rsidR="00AA4B0F" w:rsidRPr="00FC273A" w:rsidRDefault="00AA4B0F" w:rsidP="00AA4B0F">
      <w:pPr>
        <w:pStyle w:val="Prrafodelista"/>
        <w:numPr>
          <w:ilvl w:val="0"/>
          <w:numId w:val="35"/>
        </w:numPr>
        <w:spacing w:after="0"/>
        <w:jc w:val="both"/>
        <w:rPr>
          <w:rFonts w:asciiTheme="minorBidi" w:hAnsiTheme="minorBidi"/>
          <w:color w:val="000000"/>
          <w:sz w:val="20"/>
          <w:szCs w:val="20"/>
        </w:rPr>
      </w:pPr>
      <w:r w:rsidRPr="00FC273A">
        <w:rPr>
          <w:rFonts w:asciiTheme="minorBidi" w:hAnsiTheme="minorBidi"/>
          <w:color w:val="000000"/>
          <w:sz w:val="20"/>
          <w:szCs w:val="20"/>
        </w:rPr>
        <w:t>El 90% de los datos se crearon en los dos últimos años: videos, fotos, tuits, entre otros.</w:t>
      </w:r>
    </w:p>
    <w:p w14:paraId="0AB388F4" w14:textId="77777777" w:rsidR="00AA4B0F" w:rsidRPr="00FC273A" w:rsidRDefault="00AA4B0F" w:rsidP="00AA4B0F">
      <w:pPr>
        <w:spacing w:after="0"/>
        <w:jc w:val="both"/>
        <w:rPr>
          <w:rFonts w:asciiTheme="minorBidi" w:hAnsiTheme="minorBidi"/>
          <w:color w:val="000000"/>
          <w:sz w:val="20"/>
          <w:szCs w:val="20"/>
        </w:rPr>
      </w:pPr>
    </w:p>
    <w:p w14:paraId="2499B722"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El reto mundial está en enfrentar los ‘contras’ de la mejor manera posible para mitigar riesgos y aprovechar el mundo de oportunidades que representa la cuarta revolución industrial.</w:t>
      </w:r>
    </w:p>
    <w:p w14:paraId="3813598F" w14:textId="77777777" w:rsidR="00AA4B0F" w:rsidRPr="00FC273A" w:rsidRDefault="00AA4B0F" w:rsidP="00AA4B0F">
      <w:pPr>
        <w:spacing w:after="0"/>
        <w:jc w:val="both"/>
        <w:rPr>
          <w:rFonts w:asciiTheme="minorBidi" w:hAnsiTheme="minorBidi"/>
          <w:color w:val="000000"/>
          <w:sz w:val="20"/>
          <w:szCs w:val="20"/>
        </w:rPr>
      </w:pPr>
    </w:p>
    <w:p w14:paraId="595FA45B"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 xml:space="preserve">Colombia no se ha quedado rezagada de esta transformación. En abril de 2019 se inauguró en Medellín el Centro para la Cuarta Revolución Industrial, uno de los cinco centros del mundo y el único de Latinoamérica.  Este centro del Foro Económico Mundial se comporta como una plataforma para la discusión de temas éticos y regulatorios de las tecnologías de la cuarta revolución industrial. Su objetivo es desarrollar marcos legales y políticas públicas para acompañar al país y a sus vecinos en la implementación de proyectos con tecnologías como el </w:t>
      </w:r>
      <w:proofErr w:type="spellStart"/>
      <w:r w:rsidRPr="00FC273A">
        <w:rPr>
          <w:rFonts w:asciiTheme="minorBidi" w:hAnsiTheme="minorBidi"/>
          <w:color w:val="000000"/>
          <w:sz w:val="20"/>
          <w:szCs w:val="20"/>
        </w:rPr>
        <w:t>blockchain</w:t>
      </w:r>
      <w:proofErr w:type="spellEnd"/>
      <w:r w:rsidRPr="00FC273A">
        <w:rPr>
          <w:rFonts w:asciiTheme="minorBidi" w:hAnsiTheme="minorBidi"/>
          <w:color w:val="000000"/>
          <w:sz w:val="20"/>
          <w:szCs w:val="20"/>
        </w:rPr>
        <w:t xml:space="preserve"> y la Inteligencia Artificial.</w:t>
      </w:r>
    </w:p>
    <w:p w14:paraId="453115FE" w14:textId="77777777" w:rsidR="00AA4B0F" w:rsidRPr="00FC273A" w:rsidRDefault="00AA4B0F" w:rsidP="00AA4B0F">
      <w:pPr>
        <w:spacing w:after="0"/>
        <w:jc w:val="both"/>
        <w:rPr>
          <w:rFonts w:asciiTheme="minorBidi" w:hAnsiTheme="minorBidi"/>
          <w:color w:val="000000"/>
          <w:sz w:val="20"/>
          <w:szCs w:val="20"/>
        </w:rPr>
      </w:pPr>
    </w:p>
    <w:p w14:paraId="07259070"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Cabe resaltar que el Plan Nacional de Desarrollo 2018 – 2022 estableció los lineamientos generales para la adopción de tecnologías emergentes por parte del sector productivo en el marco de la cuarta revolución industrial y se definió la construcción de una política de Estado de largo plazo que trace el camino para que Colombia enfrente este desafío.</w:t>
      </w:r>
    </w:p>
    <w:p w14:paraId="4722C006" w14:textId="77777777" w:rsidR="00AA4B0F" w:rsidRPr="00FC273A" w:rsidRDefault="00AA4B0F" w:rsidP="00AA4B0F">
      <w:pPr>
        <w:spacing w:after="0"/>
        <w:jc w:val="both"/>
        <w:rPr>
          <w:rFonts w:asciiTheme="minorBidi" w:hAnsiTheme="minorBidi"/>
          <w:color w:val="000000"/>
          <w:sz w:val="20"/>
          <w:szCs w:val="20"/>
        </w:rPr>
      </w:pPr>
    </w:p>
    <w:p w14:paraId="1B2D8DE2"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 xml:space="preserve">Así mismo, gracias al programa de Nuevas Experiencias Tecnológicas, desarrollado por </w:t>
      </w:r>
      <w:proofErr w:type="spellStart"/>
      <w:r w:rsidRPr="00FC273A">
        <w:rPr>
          <w:rFonts w:asciiTheme="minorBidi" w:hAnsiTheme="minorBidi"/>
          <w:color w:val="000000"/>
          <w:sz w:val="20"/>
          <w:szCs w:val="20"/>
        </w:rPr>
        <w:t>iNNpulsa</w:t>
      </w:r>
      <w:proofErr w:type="spellEnd"/>
      <w:r w:rsidRPr="00FC273A">
        <w:rPr>
          <w:rFonts w:asciiTheme="minorBidi" w:hAnsiTheme="minorBidi"/>
          <w:color w:val="000000"/>
          <w:sz w:val="20"/>
          <w:szCs w:val="20"/>
        </w:rPr>
        <w:t xml:space="preserve"> Colombia con el apoyo del Ministerio de Comercio, Industria y Turismo en 2019, 33 empresas iniciaron acciones para adoptar tecnologías emergentes de la mano de dos firmas consultoras de primer nivel: Ernst &amp; Young y </w:t>
      </w:r>
      <w:proofErr w:type="spellStart"/>
      <w:r w:rsidRPr="00FC273A">
        <w:rPr>
          <w:rFonts w:asciiTheme="minorBidi" w:hAnsiTheme="minorBidi"/>
          <w:color w:val="000000"/>
          <w:sz w:val="20"/>
          <w:szCs w:val="20"/>
        </w:rPr>
        <w:t>Segen</w:t>
      </w:r>
      <w:proofErr w:type="spellEnd"/>
      <w:r w:rsidRPr="00FC273A">
        <w:rPr>
          <w:rFonts w:asciiTheme="minorBidi" w:hAnsiTheme="minorBidi"/>
          <w:color w:val="000000"/>
          <w:sz w:val="20"/>
          <w:szCs w:val="20"/>
        </w:rPr>
        <w:t xml:space="preserve"> </w:t>
      </w:r>
      <w:proofErr w:type="spellStart"/>
      <w:r w:rsidRPr="00FC273A">
        <w:rPr>
          <w:rFonts w:asciiTheme="minorBidi" w:hAnsiTheme="minorBidi"/>
          <w:color w:val="000000"/>
          <w:sz w:val="20"/>
          <w:szCs w:val="20"/>
        </w:rPr>
        <w:t>Group</w:t>
      </w:r>
      <w:proofErr w:type="spellEnd"/>
      <w:r w:rsidRPr="00FC273A">
        <w:rPr>
          <w:rFonts w:asciiTheme="minorBidi" w:hAnsiTheme="minorBidi"/>
          <w:color w:val="000000"/>
          <w:sz w:val="20"/>
          <w:szCs w:val="20"/>
        </w:rPr>
        <w:t>.</w:t>
      </w:r>
    </w:p>
    <w:p w14:paraId="2A3FD827" w14:textId="77777777" w:rsidR="009E5264" w:rsidRDefault="009E5264" w:rsidP="00AA4B0F">
      <w:pPr>
        <w:spacing w:after="0"/>
        <w:jc w:val="both"/>
        <w:rPr>
          <w:rFonts w:asciiTheme="minorBidi" w:hAnsiTheme="minorBidi"/>
          <w:color w:val="000000"/>
          <w:sz w:val="20"/>
          <w:szCs w:val="20"/>
        </w:rPr>
      </w:pPr>
    </w:p>
    <w:p w14:paraId="3DA8D990" w14:textId="47EB559A"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 xml:space="preserve">Estas empresas se encuentran en la etapa de diagnóstico sobre el grado de uso y apropiación de tecnologías de manufactura avanzada y se perfilará un proyecto que permita la adopción de este tipo de tecnologías, como la robótica, la fabricación aditiva, los sistemas de realidad aumentada o virtual, el internet de las cosas, los materiales compuestos y avanzados, el </w:t>
      </w:r>
      <w:proofErr w:type="spellStart"/>
      <w:r w:rsidRPr="00FC273A">
        <w:rPr>
          <w:rFonts w:asciiTheme="minorBidi" w:hAnsiTheme="minorBidi"/>
          <w:color w:val="000000"/>
          <w:sz w:val="20"/>
          <w:szCs w:val="20"/>
        </w:rPr>
        <w:t>blockchain</w:t>
      </w:r>
      <w:proofErr w:type="spellEnd"/>
      <w:r w:rsidRPr="00FC273A">
        <w:rPr>
          <w:rFonts w:asciiTheme="minorBidi" w:hAnsiTheme="minorBidi"/>
          <w:color w:val="000000"/>
          <w:sz w:val="20"/>
          <w:szCs w:val="20"/>
        </w:rPr>
        <w:t xml:space="preserve"> y la inteligencia artificial. </w:t>
      </w:r>
    </w:p>
    <w:p w14:paraId="11AF4793" w14:textId="77777777" w:rsidR="00AA4B0F" w:rsidRPr="00FC273A" w:rsidRDefault="00AA4B0F" w:rsidP="00AA4B0F">
      <w:pPr>
        <w:spacing w:after="0"/>
        <w:jc w:val="both"/>
        <w:rPr>
          <w:rFonts w:asciiTheme="minorBidi" w:hAnsiTheme="minorBidi"/>
          <w:color w:val="000000"/>
          <w:sz w:val="20"/>
          <w:szCs w:val="20"/>
        </w:rPr>
      </w:pPr>
    </w:p>
    <w:p w14:paraId="0C599937" w14:textId="77777777" w:rsidR="00AA4B0F" w:rsidRPr="00FC273A" w:rsidRDefault="00AA4B0F" w:rsidP="00AA4B0F">
      <w:pPr>
        <w:spacing w:after="0"/>
        <w:jc w:val="both"/>
        <w:rPr>
          <w:rFonts w:asciiTheme="minorBidi" w:hAnsiTheme="minorBidi"/>
          <w:color w:val="000000"/>
          <w:sz w:val="20"/>
          <w:szCs w:val="20"/>
        </w:rPr>
      </w:pPr>
      <w:r w:rsidRPr="00FC273A">
        <w:rPr>
          <w:rFonts w:asciiTheme="minorBidi" w:hAnsiTheme="minorBidi"/>
          <w:color w:val="000000"/>
          <w:sz w:val="20"/>
          <w:szCs w:val="20"/>
        </w:rPr>
        <w:t>Adicionalmente, las compañías beneficiadas conectarán con al menos dos startups, instituciones de investigación y empresas o líderes en tecnología, que tengan la capacidad de ofrecer soluciones.</w:t>
      </w:r>
    </w:p>
    <w:p w14:paraId="4FED7E09" w14:textId="77777777" w:rsidR="00AA4B0F" w:rsidRPr="00FC273A" w:rsidRDefault="00AA4B0F" w:rsidP="6B1B8B45">
      <w:pPr>
        <w:pStyle w:val="Sinespaciado"/>
        <w:jc w:val="both"/>
        <w:rPr>
          <w:rFonts w:asciiTheme="minorBidi" w:hAnsiTheme="minorBidi" w:cstheme="minorBidi"/>
          <w:b/>
          <w:bCs/>
          <w:i/>
          <w:iCs/>
          <w:sz w:val="20"/>
          <w:szCs w:val="20"/>
        </w:rPr>
      </w:pPr>
    </w:p>
    <w:p w14:paraId="2154A07F" w14:textId="77777777" w:rsidR="00AA4B0F" w:rsidRDefault="00AA4B0F" w:rsidP="6B1B8B45">
      <w:pPr>
        <w:pStyle w:val="Sinespaciado"/>
        <w:jc w:val="both"/>
        <w:rPr>
          <w:rFonts w:ascii="Arial" w:hAnsi="Arial" w:cs="Arial"/>
          <w:b/>
          <w:bCs/>
          <w:i/>
          <w:iCs/>
          <w:sz w:val="20"/>
          <w:szCs w:val="20"/>
        </w:rPr>
      </w:pPr>
    </w:p>
    <w:p w14:paraId="3C48B84E" w14:textId="2427AE40" w:rsidR="00C921EE" w:rsidRPr="00C921EE" w:rsidRDefault="00560B24" w:rsidP="6B1B8B45">
      <w:pPr>
        <w:pStyle w:val="Sinespaciado"/>
        <w:jc w:val="both"/>
        <w:rPr>
          <w:rFonts w:ascii="Arial" w:hAnsi="Arial" w:cs="Arial"/>
          <w:b/>
          <w:bCs/>
          <w:i/>
          <w:iCs/>
          <w:sz w:val="20"/>
          <w:szCs w:val="20"/>
        </w:rPr>
      </w:pPr>
      <w:r w:rsidRPr="6B1B8B45">
        <w:rPr>
          <w:rFonts w:ascii="Arial" w:hAnsi="Arial" w:cs="Arial"/>
          <w:b/>
          <w:bCs/>
          <w:i/>
          <w:iCs/>
          <w:sz w:val="20"/>
          <w:szCs w:val="20"/>
        </w:rPr>
        <w:t>ANÁLISIS DEL VALOR DEL PRESUPUESTO</w:t>
      </w:r>
    </w:p>
    <w:p w14:paraId="5CA99A80" w14:textId="689043FA" w:rsidR="000B6B11" w:rsidRDefault="000B6B11" w:rsidP="6B1B8B45">
      <w:pPr>
        <w:autoSpaceDE w:val="0"/>
        <w:autoSpaceDN w:val="0"/>
        <w:adjustRightInd w:val="0"/>
        <w:contextualSpacing/>
        <w:jc w:val="both"/>
        <w:rPr>
          <w:rFonts w:ascii="Arial" w:hAnsi="Arial" w:cs="Arial"/>
          <w:sz w:val="18"/>
          <w:szCs w:val="18"/>
          <w:lang w:eastAsia="es-CO"/>
        </w:rPr>
      </w:pPr>
    </w:p>
    <w:p w14:paraId="197C8A8F" w14:textId="6E6FF1BD" w:rsidR="00F10E9F" w:rsidRPr="006A14A4" w:rsidRDefault="00CF5862" w:rsidP="00F456D1">
      <w:pPr>
        <w:spacing w:before="100" w:beforeAutospacing="1" w:after="100" w:afterAutospacing="1" w:line="240" w:lineRule="auto"/>
        <w:jc w:val="both"/>
        <w:rPr>
          <w:rFonts w:ascii="Arial" w:hAnsi="Arial" w:cs="Arial"/>
          <w:sz w:val="20"/>
          <w:szCs w:val="20"/>
        </w:rPr>
      </w:pPr>
      <w:r w:rsidRPr="00CF5862">
        <w:rPr>
          <w:rFonts w:ascii="Arial" w:hAnsi="Arial" w:cs="Arial"/>
          <w:sz w:val="20"/>
          <w:szCs w:val="20"/>
        </w:rPr>
        <w:t xml:space="preserve">Mediante invitaciones enviadas en el mes de Julio de 2020 a través de solicitud de información “CO1.BDOS.1327605” por la plataforma SECOP II, en igualdad de condiciones para los proveedores autorizados por el fabricante Bizagi en Colombia (4 proveedores), se llevó a cabo un sondeo de </w:t>
      </w:r>
      <w:r w:rsidRPr="00CF5862">
        <w:rPr>
          <w:rFonts w:ascii="Arial" w:hAnsi="Arial" w:cs="Arial"/>
          <w:sz w:val="20"/>
          <w:szCs w:val="20"/>
        </w:rPr>
        <w:lastRenderedPageBreak/>
        <w:t>mercado con el fin de obtener los valores correspondientes a la necesidad a contratar. Se extendió invitación a firmas autorizadas en Colombia por el fabricante Bizagi, recibiéndose tres (3) cotizaciones.</w:t>
      </w:r>
    </w:p>
    <w:p w14:paraId="5F6C2A72" w14:textId="3AC7AE75" w:rsidR="00B81035" w:rsidRPr="006A14A4" w:rsidRDefault="00B81035" w:rsidP="00F456D1">
      <w:pPr>
        <w:spacing w:before="100" w:beforeAutospacing="1" w:after="100" w:afterAutospacing="1" w:line="240" w:lineRule="auto"/>
        <w:jc w:val="both"/>
        <w:rPr>
          <w:rFonts w:ascii="Arial" w:hAnsi="Arial" w:cs="Arial"/>
          <w:sz w:val="20"/>
          <w:szCs w:val="20"/>
        </w:rPr>
      </w:pPr>
      <w:r w:rsidRPr="006A14A4">
        <w:rPr>
          <w:rFonts w:ascii="Arial" w:hAnsi="Arial" w:cs="Arial"/>
          <w:sz w:val="20"/>
          <w:szCs w:val="20"/>
        </w:rPr>
        <w:t>Empresas participantes del Estudio de Mercado</w:t>
      </w:r>
      <w:r w:rsidR="000E6317" w:rsidRPr="006A14A4">
        <w:rPr>
          <w:rFonts w:ascii="Arial" w:hAnsi="Arial" w:cs="Arial"/>
          <w:sz w:val="20"/>
          <w:szCs w:val="20"/>
        </w:rPr>
        <w:t xml:space="preserve"> que presentaron cotización</w:t>
      </w:r>
      <w:r w:rsidRPr="006A14A4">
        <w:rPr>
          <w:rFonts w:ascii="Arial" w:hAnsi="Arial" w:cs="Arial"/>
          <w:sz w:val="20"/>
          <w:szCs w:val="20"/>
        </w:rPr>
        <w:t>:</w:t>
      </w:r>
    </w:p>
    <w:p w14:paraId="19DDBEF5" w14:textId="5491508F" w:rsidR="001F77B7" w:rsidRPr="006A14A4" w:rsidRDefault="00EC7646" w:rsidP="001F77B7">
      <w:pPr>
        <w:pStyle w:val="Prrafodelista"/>
        <w:numPr>
          <w:ilvl w:val="0"/>
          <w:numId w:val="31"/>
        </w:numPr>
        <w:spacing w:before="100" w:beforeAutospacing="1" w:after="100" w:afterAutospacing="1" w:line="240" w:lineRule="auto"/>
        <w:jc w:val="both"/>
        <w:rPr>
          <w:rFonts w:ascii="Arial" w:hAnsi="Arial" w:cs="Arial"/>
          <w:sz w:val="20"/>
          <w:szCs w:val="20"/>
        </w:rPr>
      </w:pPr>
      <w:r>
        <w:rPr>
          <w:rFonts w:ascii="Arial" w:hAnsi="Arial" w:cs="Arial"/>
          <w:sz w:val="20"/>
          <w:szCs w:val="20"/>
        </w:rPr>
        <w:t>SUPPORTICAL</w:t>
      </w:r>
    </w:p>
    <w:p w14:paraId="7EBE643C" w14:textId="036D7E67" w:rsidR="001F77B7" w:rsidRDefault="00EC7646" w:rsidP="001F77B7">
      <w:pPr>
        <w:pStyle w:val="Prrafodelista"/>
        <w:numPr>
          <w:ilvl w:val="0"/>
          <w:numId w:val="31"/>
        </w:numPr>
        <w:spacing w:before="100" w:beforeAutospacing="1" w:after="100" w:afterAutospacing="1" w:line="240" w:lineRule="auto"/>
        <w:jc w:val="both"/>
        <w:rPr>
          <w:rFonts w:ascii="Arial" w:hAnsi="Arial" w:cs="Arial"/>
          <w:sz w:val="20"/>
          <w:szCs w:val="20"/>
        </w:rPr>
      </w:pPr>
      <w:r>
        <w:rPr>
          <w:rFonts w:ascii="Arial" w:hAnsi="Arial" w:cs="Arial"/>
          <w:sz w:val="20"/>
          <w:szCs w:val="20"/>
        </w:rPr>
        <w:t>INFORMÁTICA EL CORTE INGLÉS</w:t>
      </w:r>
    </w:p>
    <w:p w14:paraId="1A96D4BE" w14:textId="0FC122C2" w:rsidR="00EC7646" w:rsidRPr="006A14A4" w:rsidRDefault="00EC7646" w:rsidP="001F77B7">
      <w:pPr>
        <w:pStyle w:val="Prrafodelista"/>
        <w:numPr>
          <w:ilvl w:val="0"/>
          <w:numId w:val="31"/>
        </w:numPr>
        <w:spacing w:before="100" w:beforeAutospacing="1" w:after="100" w:afterAutospacing="1" w:line="240" w:lineRule="auto"/>
        <w:jc w:val="both"/>
        <w:rPr>
          <w:rFonts w:ascii="Arial" w:hAnsi="Arial" w:cs="Arial"/>
          <w:sz w:val="20"/>
          <w:szCs w:val="20"/>
        </w:rPr>
      </w:pPr>
      <w:r>
        <w:rPr>
          <w:rFonts w:ascii="Arial" w:hAnsi="Arial" w:cs="Arial"/>
          <w:sz w:val="20"/>
          <w:szCs w:val="20"/>
        </w:rPr>
        <w:t>GATTACA</w:t>
      </w:r>
    </w:p>
    <w:p w14:paraId="3DD3329C" w14:textId="1B148EFE" w:rsidR="00B81035" w:rsidRPr="006A14A4" w:rsidRDefault="00B81035" w:rsidP="001F77B7">
      <w:pPr>
        <w:spacing w:before="100" w:beforeAutospacing="1" w:after="100" w:afterAutospacing="1" w:line="240" w:lineRule="auto"/>
        <w:jc w:val="both"/>
        <w:rPr>
          <w:rFonts w:ascii="Arial" w:hAnsi="Arial" w:cs="Arial"/>
          <w:sz w:val="20"/>
          <w:szCs w:val="20"/>
        </w:rPr>
      </w:pPr>
      <w:r w:rsidRPr="006A14A4">
        <w:rPr>
          <w:rFonts w:ascii="Arial" w:hAnsi="Arial" w:cs="Arial"/>
          <w:sz w:val="20"/>
          <w:szCs w:val="20"/>
        </w:rPr>
        <w:t>Las demás empresas invitadas no contestaron frente a la solicitud de estudio de precios realizada por el Ministerio.</w:t>
      </w:r>
    </w:p>
    <w:p w14:paraId="22724EEB" w14:textId="6E541686" w:rsidR="00362A1F" w:rsidRPr="006A14A4" w:rsidRDefault="000E2A25" w:rsidP="00362A1F">
      <w:pPr>
        <w:spacing w:before="100" w:beforeAutospacing="1" w:after="100" w:afterAutospacing="1"/>
        <w:jc w:val="both"/>
        <w:rPr>
          <w:rFonts w:ascii="Arial" w:hAnsi="Arial" w:cs="Arial"/>
          <w:sz w:val="20"/>
          <w:szCs w:val="20"/>
          <w:lang w:eastAsia="es-CO"/>
        </w:rPr>
      </w:pPr>
      <w:r w:rsidRPr="000E2A25">
        <w:rPr>
          <w:rFonts w:ascii="Arial" w:hAnsi="Arial" w:cs="Arial"/>
          <w:sz w:val="20"/>
          <w:szCs w:val="20"/>
          <w:lang w:eastAsia="es-CO"/>
        </w:rPr>
        <w:t>Con el fin de determinar el valor del presupuesto del proceso a partir del estudio de mercado realizado, el Ministerio procedió a hacer la comparación de las cotizaciones recibidas. A partir de dicha información, el Ministerio analizó que no existe una diferencia ostensible entre los valores unitarios de cada ítem cotizado en el estudio de mercado realizado. En consecuencia, se determinó el valor unitario techo de cada uno de los bienes y servicios requeridos tomando el valor promedio de cada ítem, de las tres cotizaciones recibidas. El resumen del presupuesto se muestra a continuación</w:t>
      </w:r>
      <w:r w:rsidR="00975467" w:rsidRPr="004D2322">
        <w:rPr>
          <w:rFonts w:ascii="Arial" w:hAnsi="Arial" w:cs="Arial"/>
          <w:sz w:val="20"/>
          <w:szCs w:val="20"/>
          <w:lang w:eastAsia="es-CO"/>
        </w:rPr>
        <w:t>.</w:t>
      </w:r>
    </w:p>
    <w:p w14:paraId="06A55ED5" w14:textId="4D3F36D4" w:rsidR="00362A1F" w:rsidRDefault="00362A1F" w:rsidP="00362A1F">
      <w:pPr>
        <w:jc w:val="both"/>
        <w:rPr>
          <w:rFonts w:ascii="Arial" w:hAnsi="Arial" w:cs="Arial"/>
          <w:bCs/>
          <w:sz w:val="20"/>
          <w:szCs w:val="20"/>
        </w:rPr>
      </w:pPr>
    </w:p>
    <w:tbl>
      <w:tblPr>
        <w:tblW w:w="8929" w:type="dxa"/>
        <w:tblLayout w:type="fixed"/>
        <w:tblCellMar>
          <w:left w:w="70" w:type="dxa"/>
          <w:right w:w="70" w:type="dxa"/>
        </w:tblCellMar>
        <w:tblLook w:val="04A0" w:firstRow="1" w:lastRow="0" w:firstColumn="1" w:lastColumn="0" w:noHBand="0" w:noVBand="1"/>
      </w:tblPr>
      <w:tblGrid>
        <w:gridCol w:w="3559"/>
        <w:gridCol w:w="1170"/>
        <w:gridCol w:w="1170"/>
        <w:gridCol w:w="1506"/>
        <w:gridCol w:w="1524"/>
      </w:tblGrid>
      <w:tr w:rsidR="00707363" w:rsidRPr="00D94C26" w14:paraId="325AD445" w14:textId="77777777" w:rsidTr="00707363">
        <w:trPr>
          <w:trHeight w:val="377"/>
        </w:trPr>
        <w:tc>
          <w:tcPr>
            <w:tcW w:w="3559"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C9DBBC9" w14:textId="77777777" w:rsidR="00707363" w:rsidRPr="00D94C26" w:rsidRDefault="00707363" w:rsidP="00707363">
            <w:pPr>
              <w:spacing w:after="0"/>
              <w:jc w:val="center"/>
              <w:rPr>
                <w:rFonts w:ascii="Arial" w:hAnsi="Arial" w:cs="Arial"/>
                <w:b/>
                <w:bCs/>
                <w:sz w:val="14"/>
                <w:szCs w:val="14"/>
                <w:lang w:eastAsia="ko-KR"/>
              </w:rPr>
            </w:pPr>
            <w:r w:rsidRPr="00D94C26">
              <w:rPr>
                <w:rFonts w:ascii="Arial" w:hAnsi="Arial" w:cs="Arial"/>
                <w:b/>
                <w:bCs/>
                <w:sz w:val="14"/>
                <w:szCs w:val="14"/>
              </w:rPr>
              <w:t>Descripción</w:t>
            </w:r>
          </w:p>
        </w:tc>
        <w:tc>
          <w:tcPr>
            <w:tcW w:w="1170" w:type="dxa"/>
            <w:tcBorders>
              <w:top w:val="single" w:sz="4" w:space="0" w:color="auto"/>
              <w:left w:val="nil"/>
              <w:bottom w:val="single" w:sz="4" w:space="0" w:color="auto"/>
              <w:right w:val="single" w:sz="4" w:space="0" w:color="auto"/>
            </w:tcBorders>
            <w:shd w:val="clear" w:color="000000" w:fill="F2F2F2"/>
            <w:vAlign w:val="center"/>
            <w:hideMark/>
          </w:tcPr>
          <w:p w14:paraId="3A39E9E2" w14:textId="77777777" w:rsidR="00707363" w:rsidRPr="00D94C26" w:rsidRDefault="00707363" w:rsidP="00707363">
            <w:pPr>
              <w:spacing w:after="0"/>
              <w:jc w:val="center"/>
              <w:rPr>
                <w:rFonts w:ascii="Arial" w:hAnsi="Arial" w:cs="Arial"/>
                <w:b/>
                <w:bCs/>
                <w:sz w:val="14"/>
                <w:szCs w:val="14"/>
              </w:rPr>
            </w:pPr>
            <w:r w:rsidRPr="00D94C26">
              <w:rPr>
                <w:rFonts w:ascii="Arial" w:hAnsi="Arial" w:cs="Arial"/>
                <w:b/>
                <w:bCs/>
                <w:sz w:val="14"/>
                <w:szCs w:val="14"/>
              </w:rPr>
              <w:t>Cantidad</w:t>
            </w:r>
          </w:p>
        </w:tc>
        <w:tc>
          <w:tcPr>
            <w:tcW w:w="1170" w:type="dxa"/>
            <w:tcBorders>
              <w:top w:val="single" w:sz="4" w:space="0" w:color="auto"/>
              <w:left w:val="nil"/>
              <w:bottom w:val="single" w:sz="4" w:space="0" w:color="auto"/>
              <w:right w:val="nil"/>
            </w:tcBorders>
            <w:shd w:val="clear" w:color="000000" w:fill="F2F2F2"/>
            <w:vAlign w:val="center"/>
            <w:hideMark/>
          </w:tcPr>
          <w:p w14:paraId="5ACE511A" w14:textId="77777777" w:rsidR="00707363" w:rsidRPr="00D94C26" w:rsidRDefault="00707363" w:rsidP="00707363">
            <w:pPr>
              <w:spacing w:after="0"/>
              <w:jc w:val="center"/>
              <w:rPr>
                <w:rFonts w:ascii="Arial" w:hAnsi="Arial" w:cs="Arial"/>
                <w:b/>
                <w:bCs/>
                <w:sz w:val="14"/>
                <w:szCs w:val="14"/>
              </w:rPr>
            </w:pPr>
            <w:r w:rsidRPr="00D94C26">
              <w:rPr>
                <w:rFonts w:ascii="Arial" w:hAnsi="Arial" w:cs="Arial"/>
                <w:b/>
                <w:bCs/>
                <w:sz w:val="14"/>
                <w:szCs w:val="14"/>
              </w:rPr>
              <w:t>Unidad</w:t>
            </w:r>
          </w:p>
        </w:tc>
        <w:tc>
          <w:tcPr>
            <w:tcW w:w="150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80A2FA8" w14:textId="77777777" w:rsidR="00707363" w:rsidRPr="00D94C26" w:rsidRDefault="00707363" w:rsidP="00707363">
            <w:pPr>
              <w:spacing w:after="0"/>
              <w:jc w:val="center"/>
              <w:rPr>
                <w:rFonts w:ascii="Arial" w:hAnsi="Arial" w:cs="Arial"/>
                <w:b/>
                <w:bCs/>
                <w:sz w:val="14"/>
                <w:szCs w:val="14"/>
              </w:rPr>
            </w:pPr>
            <w:r w:rsidRPr="00D94C26">
              <w:rPr>
                <w:rFonts w:ascii="Arial" w:hAnsi="Arial" w:cs="Arial"/>
                <w:b/>
                <w:bCs/>
                <w:sz w:val="14"/>
                <w:szCs w:val="14"/>
              </w:rPr>
              <w:t>Valor Techo antes de IVA</w:t>
            </w:r>
          </w:p>
        </w:tc>
        <w:tc>
          <w:tcPr>
            <w:tcW w:w="1524" w:type="dxa"/>
            <w:tcBorders>
              <w:top w:val="single" w:sz="4" w:space="0" w:color="auto"/>
              <w:left w:val="nil"/>
              <w:bottom w:val="single" w:sz="4" w:space="0" w:color="auto"/>
              <w:right w:val="single" w:sz="4" w:space="0" w:color="auto"/>
            </w:tcBorders>
            <w:shd w:val="clear" w:color="000000" w:fill="F2F2F2"/>
            <w:vAlign w:val="center"/>
            <w:hideMark/>
          </w:tcPr>
          <w:p w14:paraId="79D3185E" w14:textId="77777777" w:rsidR="00707363" w:rsidRPr="00D94C26" w:rsidRDefault="00707363" w:rsidP="00707363">
            <w:pPr>
              <w:spacing w:after="0"/>
              <w:jc w:val="center"/>
              <w:rPr>
                <w:rFonts w:ascii="Arial" w:hAnsi="Arial" w:cs="Arial"/>
                <w:b/>
                <w:bCs/>
                <w:sz w:val="14"/>
                <w:szCs w:val="14"/>
              </w:rPr>
            </w:pPr>
            <w:r w:rsidRPr="00D94C26">
              <w:rPr>
                <w:rFonts w:ascii="Arial" w:hAnsi="Arial" w:cs="Arial"/>
                <w:b/>
                <w:bCs/>
                <w:sz w:val="14"/>
                <w:szCs w:val="14"/>
              </w:rPr>
              <w:t>Valor Techo IVA Incluido</w:t>
            </w:r>
          </w:p>
        </w:tc>
      </w:tr>
      <w:tr w:rsidR="00707363" w:rsidRPr="00D94C26" w14:paraId="5750210C" w14:textId="77777777" w:rsidTr="00707363">
        <w:trPr>
          <w:trHeight w:val="125"/>
        </w:trPr>
        <w:tc>
          <w:tcPr>
            <w:tcW w:w="3559" w:type="dxa"/>
            <w:tcBorders>
              <w:top w:val="nil"/>
              <w:left w:val="single" w:sz="4" w:space="0" w:color="auto"/>
              <w:bottom w:val="single" w:sz="4" w:space="0" w:color="auto"/>
              <w:right w:val="single" w:sz="4" w:space="0" w:color="auto"/>
            </w:tcBorders>
            <w:shd w:val="clear" w:color="auto" w:fill="auto"/>
            <w:noWrap/>
            <w:vAlign w:val="center"/>
            <w:hideMark/>
          </w:tcPr>
          <w:p w14:paraId="618E3A4C" w14:textId="77777777" w:rsidR="00707363" w:rsidRPr="00D94C26" w:rsidRDefault="00707363" w:rsidP="00707363">
            <w:pPr>
              <w:spacing w:after="0"/>
              <w:jc w:val="both"/>
              <w:rPr>
                <w:rFonts w:ascii="Arial" w:hAnsi="Arial" w:cs="Arial"/>
                <w:color w:val="000000"/>
                <w:sz w:val="14"/>
                <w:szCs w:val="14"/>
              </w:rPr>
            </w:pPr>
            <w:r w:rsidRPr="00D94C26">
              <w:rPr>
                <w:rFonts w:ascii="Arial" w:hAnsi="Arial" w:cs="Arial"/>
                <w:color w:val="000000"/>
                <w:sz w:val="14"/>
                <w:szCs w:val="14"/>
              </w:rPr>
              <w:t xml:space="preserve">UBLS1 - </w:t>
            </w:r>
            <w:proofErr w:type="spellStart"/>
            <w:r w:rsidRPr="00D94C26">
              <w:rPr>
                <w:rFonts w:ascii="Arial" w:hAnsi="Arial" w:cs="Arial"/>
                <w:color w:val="000000"/>
                <w:sz w:val="14"/>
                <w:szCs w:val="14"/>
              </w:rPr>
              <w:t>Production</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Environment</w:t>
            </w:r>
            <w:proofErr w:type="spellEnd"/>
            <w:r w:rsidRPr="00D94C26">
              <w:rPr>
                <w:rFonts w:ascii="Arial" w:hAnsi="Arial" w:cs="Arial"/>
                <w:color w:val="000000"/>
                <w:sz w:val="14"/>
                <w:szCs w:val="14"/>
              </w:rPr>
              <w:t xml:space="preserve"> Bizagi </w:t>
            </w:r>
            <w:proofErr w:type="spellStart"/>
            <w:r w:rsidRPr="00D94C26">
              <w:rPr>
                <w:rFonts w:ascii="Arial" w:hAnsi="Arial" w:cs="Arial"/>
                <w:color w:val="000000"/>
                <w:sz w:val="14"/>
                <w:szCs w:val="14"/>
              </w:rPr>
              <w:t>Automation</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Service</w:t>
            </w:r>
            <w:proofErr w:type="spellEnd"/>
            <w:r w:rsidRPr="00D94C26">
              <w:rPr>
                <w:rFonts w:ascii="Arial" w:hAnsi="Arial" w:cs="Arial"/>
                <w:color w:val="000000"/>
                <w:sz w:val="14"/>
                <w:szCs w:val="14"/>
              </w:rPr>
              <w:t xml:space="preserve"> S1 (Proyecto Registro </w:t>
            </w:r>
            <w:proofErr w:type="gramStart"/>
            <w:r w:rsidRPr="00D94C26">
              <w:rPr>
                <w:rFonts w:ascii="Arial" w:hAnsi="Arial" w:cs="Arial"/>
                <w:color w:val="000000"/>
                <w:sz w:val="14"/>
                <w:szCs w:val="14"/>
              </w:rPr>
              <w:t>Calificado )</w:t>
            </w:r>
            <w:proofErr w:type="gramEnd"/>
          </w:p>
        </w:tc>
        <w:tc>
          <w:tcPr>
            <w:tcW w:w="1170" w:type="dxa"/>
            <w:tcBorders>
              <w:top w:val="nil"/>
              <w:left w:val="nil"/>
              <w:bottom w:val="single" w:sz="4" w:space="0" w:color="auto"/>
              <w:right w:val="single" w:sz="4" w:space="0" w:color="auto"/>
            </w:tcBorders>
            <w:shd w:val="clear" w:color="auto" w:fill="auto"/>
            <w:noWrap/>
            <w:vAlign w:val="center"/>
            <w:hideMark/>
          </w:tcPr>
          <w:p w14:paraId="285F70A5"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1</w:t>
            </w:r>
          </w:p>
        </w:tc>
        <w:tc>
          <w:tcPr>
            <w:tcW w:w="1170" w:type="dxa"/>
            <w:tcBorders>
              <w:top w:val="nil"/>
              <w:left w:val="nil"/>
              <w:bottom w:val="single" w:sz="4" w:space="0" w:color="auto"/>
              <w:right w:val="nil"/>
            </w:tcBorders>
            <w:shd w:val="clear" w:color="auto" w:fill="auto"/>
            <w:noWrap/>
            <w:vAlign w:val="center"/>
            <w:hideMark/>
          </w:tcPr>
          <w:p w14:paraId="70712728"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Valor Global</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14:paraId="3FF812BB"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$ 193.281.072,00</w:t>
            </w:r>
          </w:p>
        </w:tc>
        <w:tc>
          <w:tcPr>
            <w:tcW w:w="1524" w:type="dxa"/>
            <w:tcBorders>
              <w:top w:val="nil"/>
              <w:left w:val="nil"/>
              <w:bottom w:val="single" w:sz="4" w:space="0" w:color="auto"/>
              <w:right w:val="single" w:sz="4" w:space="0" w:color="auto"/>
            </w:tcBorders>
            <w:shd w:val="clear" w:color="auto" w:fill="auto"/>
            <w:noWrap/>
            <w:vAlign w:val="center"/>
            <w:hideMark/>
          </w:tcPr>
          <w:p w14:paraId="2AF36AAC"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$ 230.004.476,00</w:t>
            </w:r>
          </w:p>
        </w:tc>
      </w:tr>
      <w:tr w:rsidR="00707363" w:rsidRPr="00D94C26" w14:paraId="098E79C5" w14:textId="77777777" w:rsidTr="00707363">
        <w:trPr>
          <w:trHeight w:val="125"/>
        </w:trPr>
        <w:tc>
          <w:tcPr>
            <w:tcW w:w="3559" w:type="dxa"/>
            <w:tcBorders>
              <w:top w:val="nil"/>
              <w:left w:val="single" w:sz="4" w:space="0" w:color="auto"/>
              <w:bottom w:val="single" w:sz="4" w:space="0" w:color="auto"/>
              <w:right w:val="single" w:sz="4" w:space="0" w:color="auto"/>
            </w:tcBorders>
            <w:shd w:val="clear" w:color="auto" w:fill="auto"/>
            <w:noWrap/>
            <w:vAlign w:val="center"/>
            <w:hideMark/>
          </w:tcPr>
          <w:p w14:paraId="3810BE06" w14:textId="77777777" w:rsidR="00707363" w:rsidRPr="00D94C26" w:rsidRDefault="00707363" w:rsidP="00707363">
            <w:pPr>
              <w:spacing w:after="0"/>
              <w:jc w:val="both"/>
              <w:rPr>
                <w:rFonts w:ascii="Arial" w:hAnsi="Arial" w:cs="Arial"/>
                <w:color w:val="000000"/>
                <w:sz w:val="14"/>
                <w:szCs w:val="14"/>
              </w:rPr>
            </w:pPr>
            <w:r w:rsidRPr="00D94C26">
              <w:rPr>
                <w:rFonts w:ascii="Arial" w:hAnsi="Arial" w:cs="Arial"/>
                <w:color w:val="000000"/>
                <w:sz w:val="14"/>
                <w:szCs w:val="14"/>
              </w:rPr>
              <w:t xml:space="preserve">UBLB0 </w:t>
            </w:r>
            <w:proofErr w:type="spellStart"/>
            <w:r w:rsidRPr="00D94C26">
              <w:rPr>
                <w:rFonts w:ascii="Arial" w:hAnsi="Arial" w:cs="Arial"/>
                <w:color w:val="000000"/>
                <w:sz w:val="14"/>
                <w:szCs w:val="14"/>
              </w:rPr>
              <w:t>Testing</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Environment</w:t>
            </w:r>
            <w:proofErr w:type="spellEnd"/>
            <w:r w:rsidRPr="00D94C26">
              <w:rPr>
                <w:rFonts w:ascii="Arial" w:hAnsi="Arial" w:cs="Arial"/>
                <w:color w:val="000000"/>
                <w:sz w:val="14"/>
                <w:szCs w:val="14"/>
              </w:rPr>
              <w:t xml:space="preserve"> Bizagi </w:t>
            </w:r>
            <w:proofErr w:type="spellStart"/>
            <w:r w:rsidRPr="00D94C26">
              <w:rPr>
                <w:rFonts w:ascii="Arial" w:hAnsi="Arial" w:cs="Arial"/>
                <w:color w:val="000000"/>
                <w:sz w:val="14"/>
                <w:szCs w:val="14"/>
              </w:rPr>
              <w:t>Automation</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Service</w:t>
            </w:r>
            <w:proofErr w:type="spellEnd"/>
            <w:r w:rsidRPr="00D94C26">
              <w:rPr>
                <w:rFonts w:ascii="Arial" w:hAnsi="Arial" w:cs="Arial"/>
                <w:color w:val="000000"/>
                <w:sz w:val="14"/>
                <w:szCs w:val="14"/>
              </w:rPr>
              <w:t xml:space="preserve"> B0 (Proyecto Registro Calificado)</w:t>
            </w:r>
          </w:p>
        </w:tc>
        <w:tc>
          <w:tcPr>
            <w:tcW w:w="1170" w:type="dxa"/>
            <w:tcBorders>
              <w:top w:val="nil"/>
              <w:left w:val="nil"/>
              <w:bottom w:val="single" w:sz="4" w:space="0" w:color="auto"/>
              <w:right w:val="single" w:sz="4" w:space="0" w:color="auto"/>
            </w:tcBorders>
            <w:shd w:val="clear" w:color="auto" w:fill="auto"/>
            <w:noWrap/>
            <w:vAlign w:val="center"/>
            <w:hideMark/>
          </w:tcPr>
          <w:p w14:paraId="7556BEE6"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1</w:t>
            </w:r>
          </w:p>
        </w:tc>
        <w:tc>
          <w:tcPr>
            <w:tcW w:w="1170" w:type="dxa"/>
            <w:tcBorders>
              <w:top w:val="nil"/>
              <w:left w:val="nil"/>
              <w:bottom w:val="single" w:sz="4" w:space="0" w:color="auto"/>
              <w:right w:val="nil"/>
            </w:tcBorders>
            <w:shd w:val="clear" w:color="auto" w:fill="auto"/>
            <w:noWrap/>
            <w:vAlign w:val="center"/>
            <w:hideMark/>
          </w:tcPr>
          <w:p w14:paraId="1BE66BC7"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Valor Global</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14:paraId="71C16C42"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$ 0,00</w:t>
            </w:r>
          </w:p>
        </w:tc>
        <w:tc>
          <w:tcPr>
            <w:tcW w:w="1524" w:type="dxa"/>
            <w:tcBorders>
              <w:top w:val="nil"/>
              <w:left w:val="nil"/>
              <w:bottom w:val="single" w:sz="4" w:space="0" w:color="auto"/>
              <w:right w:val="single" w:sz="4" w:space="0" w:color="auto"/>
            </w:tcBorders>
            <w:shd w:val="clear" w:color="auto" w:fill="auto"/>
            <w:noWrap/>
            <w:vAlign w:val="center"/>
            <w:hideMark/>
          </w:tcPr>
          <w:p w14:paraId="24631E4F"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$ 0,00</w:t>
            </w:r>
          </w:p>
        </w:tc>
      </w:tr>
      <w:tr w:rsidR="00707363" w:rsidRPr="00D94C26" w14:paraId="03A1A06A" w14:textId="77777777" w:rsidTr="00707363">
        <w:trPr>
          <w:trHeight w:val="125"/>
        </w:trPr>
        <w:tc>
          <w:tcPr>
            <w:tcW w:w="3559" w:type="dxa"/>
            <w:tcBorders>
              <w:top w:val="nil"/>
              <w:left w:val="single" w:sz="4" w:space="0" w:color="auto"/>
              <w:bottom w:val="single" w:sz="4" w:space="0" w:color="auto"/>
              <w:right w:val="single" w:sz="4" w:space="0" w:color="auto"/>
            </w:tcBorders>
            <w:shd w:val="clear" w:color="auto" w:fill="auto"/>
            <w:noWrap/>
            <w:vAlign w:val="center"/>
            <w:hideMark/>
          </w:tcPr>
          <w:p w14:paraId="39E22F77" w14:textId="77777777" w:rsidR="00707363" w:rsidRPr="00D94C26" w:rsidRDefault="00707363" w:rsidP="00707363">
            <w:pPr>
              <w:spacing w:after="0"/>
              <w:jc w:val="both"/>
              <w:rPr>
                <w:rFonts w:ascii="Arial" w:hAnsi="Arial" w:cs="Arial"/>
                <w:color w:val="000000"/>
                <w:sz w:val="14"/>
                <w:szCs w:val="14"/>
              </w:rPr>
            </w:pPr>
            <w:r w:rsidRPr="00D94C26">
              <w:rPr>
                <w:rFonts w:ascii="Arial" w:hAnsi="Arial" w:cs="Arial"/>
                <w:color w:val="000000"/>
                <w:sz w:val="14"/>
                <w:szCs w:val="14"/>
              </w:rPr>
              <w:t xml:space="preserve">BCAL-2001 - </w:t>
            </w:r>
            <w:proofErr w:type="spellStart"/>
            <w:r w:rsidRPr="00D94C26">
              <w:rPr>
                <w:rFonts w:ascii="Arial" w:hAnsi="Arial" w:cs="Arial"/>
                <w:color w:val="000000"/>
                <w:sz w:val="14"/>
                <w:szCs w:val="14"/>
              </w:rPr>
              <w:t>Production</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Environment</w:t>
            </w:r>
            <w:proofErr w:type="spellEnd"/>
            <w:r w:rsidRPr="00D94C26">
              <w:rPr>
                <w:rFonts w:ascii="Arial" w:hAnsi="Arial" w:cs="Arial"/>
                <w:color w:val="000000"/>
                <w:sz w:val="14"/>
                <w:szCs w:val="14"/>
              </w:rPr>
              <w:t xml:space="preserve"> Bizagi </w:t>
            </w:r>
            <w:proofErr w:type="spellStart"/>
            <w:r w:rsidRPr="00D94C26">
              <w:rPr>
                <w:rFonts w:ascii="Arial" w:hAnsi="Arial" w:cs="Arial"/>
                <w:color w:val="000000"/>
                <w:sz w:val="14"/>
                <w:szCs w:val="14"/>
              </w:rPr>
              <w:t>Automation</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User</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License</w:t>
            </w:r>
            <w:proofErr w:type="spellEnd"/>
            <w:r w:rsidRPr="00D94C26">
              <w:rPr>
                <w:rFonts w:ascii="Arial" w:hAnsi="Arial" w:cs="Arial"/>
                <w:color w:val="000000"/>
                <w:sz w:val="14"/>
                <w:szCs w:val="14"/>
              </w:rPr>
              <w:t xml:space="preserve"> (proyecto Convalidación de Títulos 203 usuarios)</w:t>
            </w:r>
          </w:p>
        </w:tc>
        <w:tc>
          <w:tcPr>
            <w:tcW w:w="1170" w:type="dxa"/>
            <w:tcBorders>
              <w:top w:val="nil"/>
              <w:left w:val="nil"/>
              <w:bottom w:val="single" w:sz="4" w:space="0" w:color="auto"/>
              <w:right w:val="single" w:sz="4" w:space="0" w:color="auto"/>
            </w:tcBorders>
            <w:shd w:val="clear" w:color="auto" w:fill="auto"/>
            <w:noWrap/>
            <w:vAlign w:val="center"/>
            <w:hideMark/>
          </w:tcPr>
          <w:p w14:paraId="3543CB36"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1</w:t>
            </w:r>
          </w:p>
        </w:tc>
        <w:tc>
          <w:tcPr>
            <w:tcW w:w="1170" w:type="dxa"/>
            <w:tcBorders>
              <w:top w:val="nil"/>
              <w:left w:val="nil"/>
              <w:bottom w:val="single" w:sz="4" w:space="0" w:color="auto"/>
              <w:right w:val="nil"/>
            </w:tcBorders>
            <w:shd w:val="clear" w:color="auto" w:fill="auto"/>
            <w:noWrap/>
            <w:vAlign w:val="center"/>
            <w:hideMark/>
          </w:tcPr>
          <w:p w14:paraId="04D7AE70"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Valor Global</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14:paraId="614BADAA"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$ 370.818.696,00</w:t>
            </w:r>
          </w:p>
        </w:tc>
        <w:tc>
          <w:tcPr>
            <w:tcW w:w="1524" w:type="dxa"/>
            <w:tcBorders>
              <w:top w:val="nil"/>
              <w:left w:val="nil"/>
              <w:bottom w:val="single" w:sz="4" w:space="0" w:color="auto"/>
              <w:right w:val="single" w:sz="4" w:space="0" w:color="auto"/>
            </w:tcBorders>
            <w:shd w:val="clear" w:color="auto" w:fill="auto"/>
            <w:noWrap/>
            <w:vAlign w:val="center"/>
            <w:hideMark/>
          </w:tcPr>
          <w:p w14:paraId="2F524EB1"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$ 441.274.248,00</w:t>
            </w:r>
          </w:p>
        </w:tc>
      </w:tr>
      <w:tr w:rsidR="00707363" w:rsidRPr="00D94C26" w14:paraId="4DCD64F8" w14:textId="77777777" w:rsidTr="00707363">
        <w:trPr>
          <w:trHeight w:val="125"/>
        </w:trPr>
        <w:tc>
          <w:tcPr>
            <w:tcW w:w="3559" w:type="dxa"/>
            <w:tcBorders>
              <w:top w:val="nil"/>
              <w:left w:val="single" w:sz="4" w:space="0" w:color="auto"/>
              <w:bottom w:val="single" w:sz="4" w:space="0" w:color="auto"/>
              <w:right w:val="single" w:sz="4" w:space="0" w:color="auto"/>
            </w:tcBorders>
            <w:shd w:val="clear" w:color="auto" w:fill="auto"/>
            <w:noWrap/>
            <w:vAlign w:val="center"/>
            <w:hideMark/>
          </w:tcPr>
          <w:p w14:paraId="6A93BA41" w14:textId="77777777" w:rsidR="00707363" w:rsidRPr="00D94C26" w:rsidRDefault="00707363" w:rsidP="00707363">
            <w:pPr>
              <w:spacing w:after="0"/>
              <w:jc w:val="both"/>
              <w:rPr>
                <w:rFonts w:ascii="Arial" w:hAnsi="Arial" w:cs="Arial"/>
                <w:color w:val="000000"/>
                <w:sz w:val="14"/>
                <w:szCs w:val="14"/>
              </w:rPr>
            </w:pPr>
            <w:r w:rsidRPr="00D94C26">
              <w:rPr>
                <w:rFonts w:ascii="Arial" w:hAnsi="Arial" w:cs="Arial"/>
                <w:color w:val="000000"/>
                <w:sz w:val="14"/>
                <w:szCs w:val="14"/>
              </w:rPr>
              <w:t xml:space="preserve">BCALM-2001 - </w:t>
            </w:r>
            <w:proofErr w:type="spellStart"/>
            <w:r w:rsidRPr="00D94C26">
              <w:rPr>
                <w:rFonts w:ascii="Arial" w:hAnsi="Arial" w:cs="Arial"/>
                <w:color w:val="000000"/>
                <w:sz w:val="14"/>
                <w:szCs w:val="14"/>
              </w:rPr>
              <w:t>Production</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Environment</w:t>
            </w:r>
            <w:proofErr w:type="spellEnd"/>
            <w:r w:rsidRPr="00D94C26">
              <w:rPr>
                <w:rFonts w:ascii="Arial" w:hAnsi="Arial" w:cs="Arial"/>
                <w:color w:val="000000"/>
                <w:sz w:val="14"/>
                <w:szCs w:val="14"/>
              </w:rPr>
              <w:t xml:space="preserve"> Bizagi </w:t>
            </w:r>
            <w:proofErr w:type="spellStart"/>
            <w:r w:rsidRPr="00D94C26">
              <w:rPr>
                <w:rFonts w:ascii="Arial" w:hAnsi="Arial" w:cs="Arial"/>
                <w:color w:val="000000"/>
                <w:sz w:val="14"/>
                <w:szCs w:val="14"/>
              </w:rPr>
              <w:t>Automation</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User</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License</w:t>
            </w:r>
            <w:proofErr w:type="spellEnd"/>
            <w:r w:rsidRPr="00D94C26">
              <w:rPr>
                <w:rFonts w:ascii="Arial" w:hAnsi="Arial" w:cs="Arial"/>
                <w:color w:val="000000"/>
                <w:sz w:val="14"/>
                <w:szCs w:val="14"/>
              </w:rPr>
              <w:t xml:space="preserve"> </w:t>
            </w:r>
            <w:proofErr w:type="spellStart"/>
            <w:r w:rsidRPr="00D94C26">
              <w:rPr>
                <w:rFonts w:ascii="Arial" w:hAnsi="Arial" w:cs="Arial"/>
                <w:color w:val="000000"/>
                <w:sz w:val="14"/>
                <w:szCs w:val="14"/>
              </w:rPr>
              <w:t>Maintenance</w:t>
            </w:r>
            <w:proofErr w:type="spellEnd"/>
            <w:r w:rsidRPr="00D94C26">
              <w:rPr>
                <w:rFonts w:ascii="Arial" w:hAnsi="Arial" w:cs="Arial"/>
                <w:color w:val="000000"/>
                <w:sz w:val="14"/>
                <w:szCs w:val="14"/>
              </w:rPr>
              <w:t xml:space="preserve"> (proyecto Convalidación de Títulos 203 usuarios)</w:t>
            </w:r>
          </w:p>
        </w:tc>
        <w:tc>
          <w:tcPr>
            <w:tcW w:w="1170" w:type="dxa"/>
            <w:tcBorders>
              <w:top w:val="nil"/>
              <w:left w:val="nil"/>
              <w:bottom w:val="single" w:sz="4" w:space="0" w:color="auto"/>
              <w:right w:val="single" w:sz="4" w:space="0" w:color="auto"/>
            </w:tcBorders>
            <w:shd w:val="clear" w:color="auto" w:fill="auto"/>
            <w:noWrap/>
            <w:vAlign w:val="center"/>
            <w:hideMark/>
          </w:tcPr>
          <w:p w14:paraId="405D2ED9"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1</w:t>
            </w:r>
          </w:p>
        </w:tc>
        <w:tc>
          <w:tcPr>
            <w:tcW w:w="1170" w:type="dxa"/>
            <w:tcBorders>
              <w:top w:val="nil"/>
              <w:left w:val="nil"/>
              <w:bottom w:val="single" w:sz="4" w:space="0" w:color="auto"/>
              <w:right w:val="nil"/>
            </w:tcBorders>
            <w:shd w:val="clear" w:color="auto" w:fill="auto"/>
            <w:noWrap/>
            <w:vAlign w:val="center"/>
            <w:hideMark/>
          </w:tcPr>
          <w:p w14:paraId="51DB0F80"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Valor Global</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14:paraId="5BEE8514"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$ 74.163.739,00</w:t>
            </w:r>
          </w:p>
        </w:tc>
        <w:tc>
          <w:tcPr>
            <w:tcW w:w="1524" w:type="dxa"/>
            <w:tcBorders>
              <w:top w:val="nil"/>
              <w:left w:val="nil"/>
              <w:bottom w:val="single" w:sz="4" w:space="0" w:color="auto"/>
              <w:right w:val="single" w:sz="4" w:space="0" w:color="auto"/>
            </w:tcBorders>
            <w:shd w:val="clear" w:color="auto" w:fill="auto"/>
            <w:noWrap/>
            <w:vAlign w:val="center"/>
            <w:hideMark/>
          </w:tcPr>
          <w:p w14:paraId="68743976"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$ 88.254.849,00</w:t>
            </w:r>
          </w:p>
        </w:tc>
      </w:tr>
      <w:tr w:rsidR="00707363" w:rsidRPr="00D94C26" w14:paraId="40836FDB" w14:textId="77777777" w:rsidTr="00707363">
        <w:trPr>
          <w:trHeight w:val="125"/>
        </w:trPr>
        <w:tc>
          <w:tcPr>
            <w:tcW w:w="3559" w:type="dxa"/>
            <w:tcBorders>
              <w:top w:val="nil"/>
              <w:left w:val="single" w:sz="4" w:space="0" w:color="auto"/>
              <w:bottom w:val="single" w:sz="4" w:space="0" w:color="auto"/>
              <w:right w:val="single" w:sz="4" w:space="0" w:color="auto"/>
            </w:tcBorders>
            <w:shd w:val="clear" w:color="auto" w:fill="auto"/>
            <w:noWrap/>
            <w:vAlign w:val="center"/>
            <w:hideMark/>
          </w:tcPr>
          <w:p w14:paraId="5BA756A8" w14:textId="77777777" w:rsidR="00707363" w:rsidRPr="00D94C26" w:rsidRDefault="00707363" w:rsidP="00707363">
            <w:pPr>
              <w:spacing w:after="0"/>
              <w:jc w:val="both"/>
              <w:rPr>
                <w:rFonts w:ascii="Arial" w:hAnsi="Arial" w:cs="Arial"/>
                <w:color w:val="000000"/>
                <w:sz w:val="14"/>
                <w:szCs w:val="14"/>
              </w:rPr>
            </w:pPr>
            <w:r w:rsidRPr="00D94C26">
              <w:rPr>
                <w:rFonts w:ascii="Arial" w:hAnsi="Arial" w:cs="Arial"/>
                <w:color w:val="000000"/>
                <w:sz w:val="14"/>
                <w:szCs w:val="14"/>
              </w:rPr>
              <w:t xml:space="preserve">Soporte Silver 6 meses - Premium Silver </w:t>
            </w:r>
            <w:proofErr w:type="spellStart"/>
            <w:r w:rsidRPr="00D94C26">
              <w:rPr>
                <w:rFonts w:ascii="Arial" w:hAnsi="Arial" w:cs="Arial"/>
                <w:color w:val="000000"/>
                <w:sz w:val="14"/>
                <w:szCs w:val="14"/>
              </w:rPr>
              <w:t>Support</w:t>
            </w:r>
            <w:proofErr w:type="spellEnd"/>
          </w:p>
        </w:tc>
        <w:tc>
          <w:tcPr>
            <w:tcW w:w="1170" w:type="dxa"/>
            <w:tcBorders>
              <w:top w:val="nil"/>
              <w:left w:val="nil"/>
              <w:bottom w:val="single" w:sz="4" w:space="0" w:color="auto"/>
              <w:right w:val="single" w:sz="4" w:space="0" w:color="auto"/>
            </w:tcBorders>
            <w:shd w:val="clear" w:color="auto" w:fill="auto"/>
            <w:noWrap/>
            <w:vAlign w:val="center"/>
            <w:hideMark/>
          </w:tcPr>
          <w:p w14:paraId="3DB45FB2"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1</w:t>
            </w:r>
          </w:p>
        </w:tc>
        <w:tc>
          <w:tcPr>
            <w:tcW w:w="1170" w:type="dxa"/>
            <w:tcBorders>
              <w:top w:val="nil"/>
              <w:left w:val="nil"/>
              <w:bottom w:val="single" w:sz="4" w:space="0" w:color="auto"/>
              <w:right w:val="nil"/>
            </w:tcBorders>
            <w:shd w:val="clear" w:color="auto" w:fill="auto"/>
            <w:noWrap/>
            <w:vAlign w:val="center"/>
            <w:hideMark/>
          </w:tcPr>
          <w:p w14:paraId="4BC80262" w14:textId="77777777" w:rsidR="00707363" w:rsidRPr="00D94C26" w:rsidRDefault="00707363" w:rsidP="00707363">
            <w:pPr>
              <w:spacing w:after="0"/>
              <w:jc w:val="center"/>
              <w:rPr>
                <w:rFonts w:ascii="Arial" w:hAnsi="Arial" w:cs="Arial"/>
                <w:color w:val="000000"/>
                <w:sz w:val="14"/>
                <w:szCs w:val="14"/>
              </w:rPr>
            </w:pPr>
            <w:r w:rsidRPr="00D94C26">
              <w:rPr>
                <w:rFonts w:ascii="Arial" w:hAnsi="Arial" w:cs="Arial"/>
                <w:color w:val="000000"/>
                <w:sz w:val="14"/>
                <w:szCs w:val="14"/>
              </w:rPr>
              <w:t>Valor Global</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14:paraId="531057D2"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$ 33.695.253,00</w:t>
            </w:r>
          </w:p>
        </w:tc>
        <w:tc>
          <w:tcPr>
            <w:tcW w:w="1524" w:type="dxa"/>
            <w:tcBorders>
              <w:top w:val="nil"/>
              <w:left w:val="nil"/>
              <w:bottom w:val="single" w:sz="4" w:space="0" w:color="auto"/>
              <w:right w:val="single" w:sz="4" w:space="0" w:color="auto"/>
            </w:tcBorders>
            <w:shd w:val="clear" w:color="auto" w:fill="auto"/>
            <w:noWrap/>
            <w:vAlign w:val="center"/>
            <w:hideMark/>
          </w:tcPr>
          <w:p w14:paraId="3505F48C" w14:textId="77777777" w:rsidR="00707363" w:rsidRPr="00D94C26" w:rsidRDefault="00707363" w:rsidP="00707363">
            <w:pPr>
              <w:spacing w:after="0"/>
              <w:jc w:val="right"/>
              <w:rPr>
                <w:rFonts w:ascii="Arial" w:hAnsi="Arial" w:cs="Arial"/>
                <w:color w:val="000000"/>
                <w:sz w:val="14"/>
                <w:szCs w:val="14"/>
              </w:rPr>
            </w:pPr>
            <w:r w:rsidRPr="00D94C26">
              <w:rPr>
                <w:rFonts w:ascii="Arial" w:hAnsi="Arial" w:cs="Arial"/>
                <w:color w:val="000000"/>
                <w:sz w:val="14"/>
                <w:szCs w:val="14"/>
              </w:rPr>
              <w:t>$ 40.097.351,00</w:t>
            </w:r>
          </w:p>
        </w:tc>
      </w:tr>
      <w:tr w:rsidR="00707363" w:rsidRPr="00D94C26" w14:paraId="2966772C" w14:textId="77777777" w:rsidTr="00707363">
        <w:trPr>
          <w:trHeight w:val="125"/>
        </w:trPr>
        <w:tc>
          <w:tcPr>
            <w:tcW w:w="7405"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0D670BF7" w14:textId="77777777" w:rsidR="00707363" w:rsidRPr="00707363" w:rsidRDefault="00707363" w:rsidP="00707363">
            <w:pPr>
              <w:spacing w:after="0"/>
              <w:jc w:val="right"/>
              <w:rPr>
                <w:rFonts w:ascii="Arial" w:hAnsi="Arial" w:cs="Arial"/>
                <w:b/>
                <w:bCs/>
                <w:color w:val="000000"/>
                <w:sz w:val="16"/>
                <w:szCs w:val="16"/>
              </w:rPr>
            </w:pPr>
            <w:r w:rsidRPr="00707363">
              <w:rPr>
                <w:rFonts w:ascii="Arial" w:hAnsi="Arial" w:cs="Arial"/>
                <w:b/>
                <w:bCs/>
                <w:color w:val="000000"/>
                <w:sz w:val="16"/>
                <w:szCs w:val="16"/>
              </w:rPr>
              <w:t>VALOR TOTAL</w:t>
            </w:r>
          </w:p>
        </w:tc>
        <w:tc>
          <w:tcPr>
            <w:tcW w:w="1524" w:type="dxa"/>
            <w:tcBorders>
              <w:top w:val="single" w:sz="4" w:space="0" w:color="auto"/>
              <w:left w:val="nil"/>
              <w:bottom w:val="single" w:sz="4" w:space="0" w:color="auto"/>
              <w:right w:val="single" w:sz="4" w:space="0" w:color="auto"/>
            </w:tcBorders>
            <w:shd w:val="clear" w:color="auto" w:fill="auto"/>
            <w:noWrap/>
            <w:vAlign w:val="center"/>
          </w:tcPr>
          <w:p w14:paraId="4542A952" w14:textId="77777777" w:rsidR="00707363" w:rsidRPr="00707363" w:rsidRDefault="00707363" w:rsidP="00707363">
            <w:pPr>
              <w:spacing w:after="0"/>
              <w:jc w:val="right"/>
              <w:rPr>
                <w:rFonts w:ascii="Arial" w:hAnsi="Arial" w:cs="Arial"/>
                <w:b/>
                <w:bCs/>
                <w:color w:val="000000"/>
                <w:sz w:val="16"/>
                <w:szCs w:val="16"/>
              </w:rPr>
            </w:pPr>
            <w:r w:rsidRPr="00707363">
              <w:rPr>
                <w:rFonts w:ascii="Arial" w:hAnsi="Arial" w:cs="Arial"/>
                <w:b/>
                <w:bCs/>
                <w:color w:val="000000"/>
                <w:sz w:val="16"/>
                <w:szCs w:val="16"/>
              </w:rPr>
              <w:t>$ 799.630.924,00</w:t>
            </w:r>
          </w:p>
        </w:tc>
      </w:tr>
    </w:tbl>
    <w:p w14:paraId="0AFBACAB" w14:textId="77777777" w:rsidR="00B97E2C" w:rsidRDefault="00B97E2C" w:rsidP="00794154">
      <w:pPr>
        <w:jc w:val="both"/>
        <w:rPr>
          <w:rFonts w:ascii="Arial" w:hAnsi="Arial" w:cs="Arial"/>
          <w:bCs/>
          <w:sz w:val="20"/>
          <w:szCs w:val="20"/>
        </w:rPr>
      </w:pPr>
    </w:p>
    <w:p w14:paraId="228199B1" w14:textId="6DA9179C" w:rsidR="00794154" w:rsidRPr="00FC273A" w:rsidRDefault="00794154" w:rsidP="00794154">
      <w:pPr>
        <w:jc w:val="both"/>
        <w:rPr>
          <w:rFonts w:ascii="Arial" w:hAnsi="Arial" w:cs="Arial"/>
          <w:b/>
          <w:sz w:val="20"/>
          <w:szCs w:val="20"/>
        </w:rPr>
      </w:pPr>
      <w:r w:rsidRPr="00FC273A">
        <w:rPr>
          <w:rFonts w:ascii="Arial" w:hAnsi="Arial" w:cs="Arial"/>
          <w:bCs/>
          <w:sz w:val="20"/>
          <w:szCs w:val="20"/>
        </w:rPr>
        <w:t>Este valor incluye todos los costos directos e indirectos de personal y los generados en el desarrollo de actividades y demás impuestos a que haya lugar</w:t>
      </w:r>
      <w:r w:rsidRPr="00FC273A">
        <w:rPr>
          <w:rFonts w:ascii="Arial" w:hAnsi="Arial" w:cs="Arial"/>
          <w:b/>
          <w:sz w:val="20"/>
          <w:szCs w:val="20"/>
        </w:rPr>
        <w:t xml:space="preserve">. </w:t>
      </w:r>
    </w:p>
    <w:p w14:paraId="39D27430" w14:textId="527D235C" w:rsidR="00EE3397" w:rsidRPr="00FC273A" w:rsidRDefault="006A14A4" w:rsidP="00F302E7">
      <w:pPr>
        <w:pStyle w:val="Prrafodelista"/>
        <w:ind w:left="0"/>
        <w:jc w:val="both"/>
        <w:rPr>
          <w:rFonts w:ascii="Arial" w:hAnsi="Arial" w:cs="Arial"/>
          <w:bCs/>
          <w:sz w:val="20"/>
          <w:szCs w:val="20"/>
        </w:rPr>
      </w:pPr>
      <w:r w:rsidRPr="00FC273A">
        <w:rPr>
          <w:rFonts w:ascii="Arial" w:hAnsi="Arial" w:cs="Arial"/>
          <w:b/>
          <w:sz w:val="20"/>
          <w:szCs w:val="20"/>
        </w:rPr>
        <w:t xml:space="preserve">El valor estimado del presupuesto total para el presente proceso de selección es de </w:t>
      </w:r>
      <w:r w:rsidR="00690868" w:rsidRPr="00FC273A">
        <w:rPr>
          <w:rFonts w:ascii="Arial" w:hAnsi="Arial" w:cs="Arial"/>
          <w:b/>
          <w:sz w:val="20"/>
          <w:szCs w:val="20"/>
        </w:rPr>
        <w:t>SETECIENTOS NOVENTA Y NUEVE MILLONES SEISCIENTOS TREINTA MIL NOVECIENTOS VEINTICUATRO PESOS (M/CTE) ($ 799.630.924,00) INCLUIDO IVA</w:t>
      </w:r>
      <w:r w:rsidR="00C86990" w:rsidRPr="00FC273A">
        <w:rPr>
          <w:rFonts w:ascii="Arial" w:hAnsi="Arial" w:cs="Arial"/>
          <w:bCs/>
          <w:sz w:val="20"/>
          <w:szCs w:val="20"/>
        </w:rPr>
        <w:t>.</w:t>
      </w:r>
    </w:p>
    <w:p w14:paraId="05941E04" w14:textId="77777777" w:rsidR="008E26BB" w:rsidRPr="00FC273A" w:rsidRDefault="008E26BB" w:rsidP="008E26BB">
      <w:pPr>
        <w:ind w:left="2341" w:right="202" w:hanging="2341"/>
        <w:jc w:val="both"/>
        <w:rPr>
          <w:rFonts w:ascii="Arial" w:hAnsi="Arial" w:cs="Arial"/>
          <w:color w:val="000000"/>
          <w:sz w:val="20"/>
          <w:szCs w:val="20"/>
          <w:lang w:val="es-MX"/>
        </w:rPr>
      </w:pPr>
      <w:r w:rsidRPr="00FC273A">
        <w:rPr>
          <w:rFonts w:ascii="Arial" w:hAnsi="Arial" w:cs="Arial"/>
          <w:color w:val="000000"/>
          <w:sz w:val="20"/>
          <w:szCs w:val="20"/>
          <w:lang w:val="es-MX"/>
        </w:rPr>
        <w:t xml:space="preserve">Los valores incluyen IVA </w:t>
      </w:r>
      <w:r w:rsidRPr="00FC273A">
        <w:rPr>
          <w:rFonts w:ascii="Arial" w:hAnsi="Arial" w:cs="Arial"/>
          <w:b/>
          <w:color w:val="000000"/>
          <w:sz w:val="20"/>
          <w:szCs w:val="20"/>
          <w:lang w:val="es-MX"/>
        </w:rPr>
        <w:t>NO</w:t>
      </w:r>
      <w:r w:rsidRPr="00FC273A">
        <w:rPr>
          <w:rFonts w:ascii="Arial" w:hAnsi="Arial" w:cs="Arial"/>
          <w:color w:val="000000"/>
          <w:sz w:val="20"/>
          <w:szCs w:val="20"/>
          <w:lang w:val="es-MX"/>
        </w:rPr>
        <w:t xml:space="preserve"> </w:t>
      </w:r>
      <w:r w:rsidRPr="00FC273A">
        <w:rPr>
          <w:rFonts w:ascii="Arial" w:hAnsi="Arial" w:cs="Arial"/>
          <w:b/>
          <w:bCs/>
          <w:sz w:val="20"/>
          <w:szCs w:val="20"/>
        </w:rPr>
        <w:fldChar w:fldCharType="begin">
          <w:ffData>
            <w:name w:val="Casilla2"/>
            <w:enabled/>
            <w:calcOnExit w:val="0"/>
            <w:checkBox>
              <w:sizeAuto/>
              <w:default w:val="0"/>
            </w:checkBox>
          </w:ffData>
        </w:fldChar>
      </w:r>
      <w:r w:rsidRPr="00FC273A">
        <w:rPr>
          <w:rFonts w:ascii="Arial" w:hAnsi="Arial" w:cs="Arial"/>
          <w:b/>
          <w:bCs/>
          <w:sz w:val="20"/>
          <w:szCs w:val="20"/>
        </w:rPr>
        <w:instrText xml:space="preserve"> FORMCHECKBOX </w:instrText>
      </w:r>
      <w:r w:rsidR="009D5BAB">
        <w:rPr>
          <w:rFonts w:ascii="Arial" w:hAnsi="Arial" w:cs="Arial"/>
          <w:b/>
          <w:bCs/>
          <w:sz w:val="20"/>
          <w:szCs w:val="20"/>
        </w:rPr>
      </w:r>
      <w:r w:rsidR="009D5BAB">
        <w:rPr>
          <w:rFonts w:ascii="Arial" w:hAnsi="Arial" w:cs="Arial"/>
          <w:b/>
          <w:bCs/>
          <w:sz w:val="20"/>
          <w:szCs w:val="20"/>
        </w:rPr>
        <w:fldChar w:fldCharType="separate"/>
      </w:r>
      <w:r w:rsidRPr="00FC273A">
        <w:rPr>
          <w:rFonts w:ascii="Arial" w:hAnsi="Arial" w:cs="Arial"/>
          <w:b/>
          <w:bCs/>
          <w:sz w:val="20"/>
          <w:szCs w:val="20"/>
        </w:rPr>
        <w:fldChar w:fldCharType="end"/>
      </w:r>
      <w:r w:rsidRPr="00FC273A">
        <w:rPr>
          <w:rFonts w:ascii="Arial" w:hAnsi="Arial" w:cs="Arial"/>
          <w:color w:val="000000"/>
          <w:sz w:val="20"/>
          <w:szCs w:val="20"/>
          <w:lang w:val="es-MX"/>
        </w:rPr>
        <w:tab/>
      </w:r>
      <w:r w:rsidRPr="00FC273A">
        <w:rPr>
          <w:rFonts w:ascii="Arial" w:hAnsi="Arial" w:cs="Arial"/>
          <w:b/>
          <w:color w:val="000000"/>
          <w:sz w:val="20"/>
          <w:szCs w:val="20"/>
          <w:lang w:val="es-MX"/>
        </w:rPr>
        <w:t xml:space="preserve">SI </w:t>
      </w:r>
      <w:r w:rsidRPr="00FC273A">
        <w:rPr>
          <w:rFonts w:ascii="Arial" w:hAnsi="Arial" w:cs="Arial"/>
          <w:b/>
          <w:color w:val="000000"/>
          <w:sz w:val="20"/>
          <w:szCs w:val="20"/>
          <w:lang w:val="es-MX"/>
        </w:rPr>
        <w:fldChar w:fldCharType="begin">
          <w:ffData>
            <w:name w:val="Casilla12"/>
            <w:enabled/>
            <w:calcOnExit w:val="0"/>
            <w:checkBox>
              <w:sizeAuto/>
              <w:default w:val="1"/>
            </w:checkBox>
          </w:ffData>
        </w:fldChar>
      </w:r>
      <w:r w:rsidRPr="00FC273A">
        <w:rPr>
          <w:rFonts w:ascii="Arial" w:hAnsi="Arial" w:cs="Arial"/>
          <w:b/>
          <w:color w:val="000000"/>
          <w:sz w:val="20"/>
          <w:szCs w:val="20"/>
          <w:lang w:val="es-MX"/>
        </w:rPr>
        <w:instrText xml:space="preserve"> FORMCHECKBOX </w:instrText>
      </w:r>
      <w:r w:rsidR="009D5BAB">
        <w:rPr>
          <w:rFonts w:ascii="Arial" w:hAnsi="Arial" w:cs="Arial"/>
          <w:b/>
          <w:color w:val="000000"/>
          <w:sz w:val="20"/>
          <w:szCs w:val="20"/>
          <w:lang w:val="es-MX"/>
        </w:rPr>
      </w:r>
      <w:r w:rsidR="009D5BAB">
        <w:rPr>
          <w:rFonts w:ascii="Arial" w:hAnsi="Arial" w:cs="Arial"/>
          <w:b/>
          <w:color w:val="000000"/>
          <w:sz w:val="20"/>
          <w:szCs w:val="20"/>
          <w:lang w:val="es-MX"/>
        </w:rPr>
        <w:fldChar w:fldCharType="separate"/>
      </w:r>
      <w:r w:rsidRPr="00FC273A">
        <w:rPr>
          <w:rFonts w:ascii="Arial" w:hAnsi="Arial" w:cs="Arial"/>
          <w:b/>
          <w:color w:val="000000"/>
          <w:sz w:val="20"/>
          <w:szCs w:val="20"/>
          <w:lang w:val="es-MX"/>
        </w:rPr>
        <w:fldChar w:fldCharType="end"/>
      </w:r>
      <w:r w:rsidRPr="00FC273A">
        <w:rPr>
          <w:rFonts w:ascii="Arial" w:hAnsi="Arial" w:cs="Arial"/>
          <w:color w:val="000000"/>
          <w:sz w:val="20"/>
          <w:szCs w:val="20"/>
          <w:lang w:val="es-MX"/>
        </w:rPr>
        <w:t xml:space="preserve"> </w:t>
      </w:r>
    </w:p>
    <w:p w14:paraId="6F607BFC" w14:textId="638159B9" w:rsidR="008E26BB" w:rsidRPr="00FC273A" w:rsidRDefault="008E26BB" w:rsidP="6B1B8B45">
      <w:pPr>
        <w:pStyle w:val="Prrafodelista"/>
        <w:ind w:left="0"/>
        <w:rPr>
          <w:rFonts w:asciiTheme="minorBidi" w:hAnsiTheme="minorBidi"/>
          <w:b/>
          <w:bCs/>
          <w:sz w:val="20"/>
          <w:szCs w:val="20"/>
        </w:rPr>
      </w:pPr>
    </w:p>
    <w:p w14:paraId="745BECB0" w14:textId="77777777" w:rsidR="008E26BB" w:rsidRPr="00FC273A" w:rsidRDefault="008E26BB" w:rsidP="6B1B8B45">
      <w:pPr>
        <w:pStyle w:val="Prrafodelista"/>
        <w:ind w:left="0"/>
        <w:rPr>
          <w:rFonts w:asciiTheme="minorBidi" w:hAnsiTheme="minorBidi"/>
          <w:b/>
          <w:bCs/>
          <w:sz w:val="20"/>
          <w:szCs w:val="20"/>
        </w:rPr>
      </w:pPr>
    </w:p>
    <w:p w14:paraId="4B4A706D" w14:textId="46294F42" w:rsidR="005B248A" w:rsidRPr="00FC273A" w:rsidRDefault="005B248A" w:rsidP="6B1B8B45">
      <w:pPr>
        <w:pStyle w:val="Prrafodelista"/>
        <w:ind w:left="0"/>
        <w:rPr>
          <w:rFonts w:asciiTheme="minorBidi" w:hAnsiTheme="minorBidi"/>
          <w:b/>
          <w:bCs/>
          <w:sz w:val="20"/>
          <w:szCs w:val="20"/>
        </w:rPr>
      </w:pPr>
      <w:r w:rsidRPr="00FC273A">
        <w:rPr>
          <w:rFonts w:asciiTheme="minorBidi" w:hAnsiTheme="minorBidi"/>
          <w:b/>
          <w:bCs/>
          <w:sz w:val="20"/>
          <w:szCs w:val="20"/>
        </w:rPr>
        <w:t>A.2</w:t>
      </w:r>
      <w:r w:rsidRPr="00FC273A">
        <w:rPr>
          <w:rFonts w:asciiTheme="minorBidi" w:hAnsiTheme="minorBidi"/>
          <w:b/>
          <w:sz w:val="20"/>
          <w:szCs w:val="20"/>
        </w:rPr>
        <w:tab/>
      </w:r>
      <w:r w:rsidRPr="00FC273A">
        <w:rPr>
          <w:rFonts w:asciiTheme="minorBidi" w:hAnsiTheme="minorBidi"/>
          <w:b/>
          <w:bCs/>
          <w:sz w:val="20"/>
          <w:szCs w:val="20"/>
        </w:rPr>
        <w:t>Aspecto técnico</w:t>
      </w:r>
    </w:p>
    <w:p w14:paraId="44170AFD" w14:textId="37942436" w:rsidR="00146CEF" w:rsidRPr="00FC273A" w:rsidRDefault="00146CEF" w:rsidP="00D502E6">
      <w:pPr>
        <w:pStyle w:val="Prrafodelista"/>
        <w:spacing w:after="0"/>
        <w:ind w:left="0"/>
        <w:rPr>
          <w:rFonts w:asciiTheme="minorBidi" w:hAnsiTheme="minorBidi"/>
          <w:b/>
          <w:color w:val="548DD4" w:themeColor="text2" w:themeTint="99"/>
          <w:sz w:val="20"/>
          <w:szCs w:val="20"/>
          <w:lang w:val="es-ES_tradnl"/>
        </w:rPr>
      </w:pPr>
    </w:p>
    <w:p w14:paraId="0460C782" w14:textId="55B91ADE" w:rsidR="009E5264" w:rsidRDefault="00823963" w:rsidP="00823963">
      <w:pPr>
        <w:jc w:val="both"/>
        <w:rPr>
          <w:rFonts w:asciiTheme="minorBidi" w:hAnsiTheme="minorBidi"/>
          <w:sz w:val="20"/>
          <w:szCs w:val="20"/>
        </w:rPr>
      </w:pPr>
      <w:r w:rsidRPr="00FC273A">
        <w:rPr>
          <w:rFonts w:asciiTheme="minorBidi" w:hAnsiTheme="minorBidi"/>
          <w:sz w:val="20"/>
          <w:szCs w:val="20"/>
        </w:rPr>
        <w:lastRenderedPageBreak/>
        <w:t xml:space="preserve">La presente justificación para la </w:t>
      </w:r>
      <w:r w:rsidRPr="00FC273A">
        <w:rPr>
          <w:rFonts w:asciiTheme="minorBidi" w:hAnsiTheme="minorBidi"/>
          <w:b/>
          <w:bCs/>
          <w:sz w:val="20"/>
          <w:szCs w:val="20"/>
        </w:rPr>
        <w:t>adquisición de licenciamiento, soporte y actualización de las licencias Bizagi para el Ministerio de Educación Nacional</w:t>
      </w:r>
      <w:r w:rsidRPr="00FC273A">
        <w:rPr>
          <w:rFonts w:asciiTheme="minorBidi" w:hAnsiTheme="minorBidi"/>
          <w:sz w:val="20"/>
          <w:szCs w:val="20"/>
        </w:rPr>
        <w:t xml:space="preserve"> se presenta desde l</w:t>
      </w:r>
      <w:r w:rsidR="009E5264">
        <w:rPr>
          <w:rFonts w:asciiTheme="minorBidi" w:hAnsiTheme="minorBidi"/>
          <w:sz w:val="20"/>
          <w:szCs w:val="20"/>
        </w:rPr>
        <w:t>o</w:t>
      </w:r>
      <w:r w:rsidRPr="00FC273A">
        <w:rPr>
          <w:rFonts w:asciiTheme="minorBidi" w:hAnsiTheme="minorBidi"/>
          <w:sz w:val="20"/>
          <w:szCs w:val="20"/>
        </w:rPr>
        <w:t xml:space="preserve">s siguientes </w:t>
      </w:r>
      <w:r w:rsidR="009E5264">
        <w:rPr>
          <w:rFonts w:asciiTheme="minorBidi" w:hAnsiTheme="minorBidi"/>
          <w:sz w:val="20"/>
          <w:szCs w:val="20"/>
        </w:rPr>
        <w:t>requerimientos</w:t>
      </w:r>
      <w:r w:rsidRPr="00FC273A">
        <w:rPr>
          <w:rFonts w:asciiTheme="minorBidi" w:hAnsiTheme="minorBidi"/>
          <w:sz w:val="20"/>
          <w:szCs w:val="20"/>
        </w:rPr>
        <w:t xml:space="preserve">: </w:t>
      </w:r>
    </w:p>
    <w:p w14:paraId="27569A32" w14:textId="408D3616" w:rsidR="00823963" w:rsidRPr="00FC273A" w:rsidRDefault="00823963" w:rsidP="00823963">
      <w:pPr>
        <w:jc w:val="both"/>
        <w:rPr>
          <w:rFonts w:asciiTheme="minorBidi" w:hAnsiTheme="minorBidi"/>
          <w:sz w:val="20"/>
          <w:szCs w:val="20"/>
        </w:rPr>
      </w:pPr>
      <w:r w:rsidRPr="00FC273A">
        <w:rPr>
          <w:rFonts w:asciiTheme="minorBidi" w:hAnsiTheme="minorBidi"/>
          <w:sz w:val="20"/>
          <w:szCs w:val="20"/>
        </w:rPr>
        <w:t>a) Necesidad Dirección de Calidad de Educación Superior para la renovación de los sistemas de información que soportan los trámites del sistema de aseguramiento de calidad de educación superior, b) Antecedentes Registro Nacional de Educación y apropiación - uso de soluciones de industria para gestión de procesos de negocio – BPMS, por sus siglas en inglés</w:t>
      </w:r>
      <w:r w:rsidRPr="00431250">
        <w:rPr>
          <w:rFonts w:asciiTheme="minorBidi" w:hAnsiTheme="minorBidi"/>
          <w:sz w:val="20"/>
          <w:szCs w:val="20"/>
        </w:rPr>
        <w:t xml:space="preserve"> </w:t>
      </w:r>
      <w:proofErr w:type="spellStart"/>
      <w:r w:rsidRPr="00431250">
        <w:rPr>
          <w:rFonts w:asciiTheme="minorBidi" w:hAnsiTheme="minorBidi"/>
          <w:sz w:val="20"/>
          <w:szCs w:val="20"/>
        </w:rPr>
        <w:t>Bussines</w:t>
      </w:r>
      <w:proofErr w:type="spellEnd"/>
      <w:r w:rsidRPr="00431250">
        <w:rPr>
          <w:rFonts w:asciiTheme="minorBidi" w:hAnsiTheme="minorBidi"/>
          <w:sz w:val="20"/>
          <w:szCs w:val="20"/>
        </w:rPr>
        <w:t xml:space="preserve"> </w:t>
      </w:r>
      <w:proofErr w:type="spellStart"/>
      <w:r w:rsidRPr="00431250">
        <w:rPr>
          <w:rFonts w:asciiTheme="minorBidi" w:hAnsiTheme="minorBidi"/>
          <w:sz w:val="20"/>
          <w:szCs w:val="20"/>
        </w:rPr>
        <w:t>Process</w:t>
      </w:r>
      <w:proofErr w:type="spellEnd"/>
      <w:r w:rsidRPr="00431250">
        <w:rPr>
          <w:rFonts w:asciiTheme="minorBidi" w:hAnsiTheme="minorBidi"/>
          <w:sz w:val="20"/>
          <w:szCs w:val="20"/>
        </w:rPr>
        <w:t xml:space="preserve"> Management </w:t>
      </w:r>
      <w:proofErr w:type="spellStart"/>
      <w:r w:rsidRPr="00431250">
        <w:rPr>
          <w:rFonts w:asciiTheme="minorBidi" w:hAnsiTheme="minorBidi"/>
          <w:sz w:val="20"/>
          <w:szCs w:val="20"/>
        </w:rPr>
        <w:t>Suit</w:t>
      </w:r>
      <w:proofErr w:type="spellEnd"/>
      <w:r w:rsidRPr="00FC273A">
        <w:rPr>
          <w:rFonts w:asciiTheme="minorBidi" w:hAnsiTheme="minorBidi"/>
          <w:sz w:val="20"/>
          <w:szCs w:val="20"/>
        </w:rPr>
        <w:t>. C) Necesidad de licenciamiento, soporte y actualización de las licencias BPMS.</w:t>
      </w:r>
    </w:p>
    <w:p w14:paraId="2C495B88" w14:textId="77777777" w:rsidR="00823963" w:rsidRPr="00FC273A" w:rsidRDefault="00823963" w:rsidP="00823963">
      <w:pPr>
        <w:pStyle w:val="Prrafodelista"/>
        <w:numPr>
          <w:ilvl w:val="0"/>
          <w:numId w:val="38"/>
        </w:numPr>
        <w:spacing w:after="0" w:line="240" w:lineRule="auto"/>
        <w:contextualSpacing w:val="0"/>
        <w:jc w:val="both"/>
        <w:rPr>
          <w:rFonts w:asciiTheme="minorBidi" w:hAnsiTheme="minorBidi"/>
          <w:b/>
          <w:bCs/>
          <w:sz w:val="20"/>
          <w:szCs w:val="20"/>
        </w:rPr>
      </w:pPr>
      <w:r w:rsidRPr="00FC273A">
        <w:rPr>
          <w:rFonts w:asciiTheme="minorBidi" w:hAnsiTheme="minorBidi"/>
          <w:b/>
          <w:bCs/>
          <w:sz w:val="20"/>
          <w:szCs w:val="20"/>
        </w:rPr>
        <w:t>Necesidad Dirección de Calidad de Educación Superior para la renovación de los sistemas de información que soportan los trámites del sistema de aseguramiento de calidad de educación superior.</w:t>
      </w:r>
    </w:p>
    <w:p w14:paraId="7781D569" w14:textId="77777777" w:rsidR="00823963" w:rsidRPr="00FC273A" w:rsidRDefault="00823963" w:rsidP="00823963">
      <w:pPr>
        <w:autoSpaceDE w:val="0"/>
        <w:autoSpaceDN w:val="0"/>
        <w:adjustRightInd w:val="0"/>
        <w:jc w:val="both"/>
        <w:rPr>
          <w:rFonts w:asciiTheme="minorBidi" w:hAnsiTheme="minorBidi"/>
          <w:sz w:val="20"/>
          <w:szCs w:val="20"/>
        </w:rPr>
      </w:pPr>
    </w:p>
    <w:p w14:paraId="7F833BF1" w14:textId="05153AAD" w:rsidR="00823963" w:rsidRPr="00FC273A" w:rsidRDefault="00823963" w:rsidP="00823963">
      <w:pPr>
        <w:autoSpaceDE w:val="0"/>
        <w:autoSpaceDN w:val="0"/>
        <w:adjustRightInd w:val="0"/>
        <w:jc w:val="both"/>
        <w:rPr>
          <w:rFonts w:asciiTheme="minorBidi" w:hAnsiTheme="minorBidi"/>
          <w:sz w:val="20"/>
          <w:szCs w:val="20"/>
        </w:rPr>
      </w:pPr>
      <w:r w:rsidRPr="00FC273A">
        <w:rPr>
          <w:rFonts w:asciiTheme="minorBidi" w:hAnsiTheme="minorBidi"/>
          <w:sz w:val="20"/>
          <w:szCs w:val="20"/>
        </w:rPr>
        <w:t>El Sistema de Aseguramiento de Calidad de la Educación Superior, busca certificar ante la sociedad y el Estado, las condiciones de calidad del servicio educativo con el objetivo de proveer información confiable a sus usuarios y propiciar el auto examen permanente de instituciones y programas académicos en el contexto de una cultura de la evaluación. En este sentido, la información básica es obtenida y analizada a través de múltiples metodologías, con el fin de apoyar el mejoramiento continuo en términos de calidad y acompañar y socializar información institucional y sectorial, con lo que se busca fortalecer la calidad de la educación superior del país y el mejoramiento de la eficiencia y eficacia de los procesos de la dependencia como Registro Calificado, Inspección y Vigilancia, Acreditación de Alta Calidad y Convalidaciones de Títulos Extranjeros.</w:t>
      </w:r>
    </w:p>
    <w:p w14:paraId="4A77AA6A" w14:textId="1C216054" w:rsidR="00823963" w:rsidRPr="00FC273A" w:rsidRDefault="00823963" w:rsidP="00823963">
      <w:pPr>
        <w:autoSpaceDE w:val="0"/>
        <w:autoSpaceDN w:val="0"/>
        <w:adjustRightInd w:val="0"/>
        <w:jc w:val="both"/>
        <w:rPr>
          <w:rFonts w:asciiTheme="minorBidi" w:hAnsiTheme="minorBidi"/>
          <w:sz w:val="20"/>
          <w:szCs w:val="20"/>
        </w:rPr>
      </w:pPr>
      <w:r w:rsidRPr="00FC273A">
        <w:rPr>
          <w:rFonts w:asciiTheme="minorBidi" w:hAnsiTheme="minorBidi"/>
          <w:sz w:val="20"/>
          <w:szCs w:val="20"/>
        </w:rPr>
        <w:t>Un mundo cada vez más globalizado obliga progresivamente a que los Sistemas de Aseguramiento de la Calidad – SAC, garanticen a la sociedad que sus Instituciones de Educación Superior - IES y sus programas, cuenten con condiciones de alta calidad con referentes internacionales, y para ello, se requiere continuar con la renovación y operación TIC de los servicios de información que permitan soportar estrategias que incentiven la mejora de los programas y las instituciones.</w:t>
      </w:r>
    </w:p>
    <w:p w14:paraId="5E73134E" w14:textId="3990717D" w:rsidR="00823963" w:rsidRPr="00FC273A" w:rsidRDefault="00823963" w:rsidP="00823963">
      <w:pPr>
        <w:autoSpaceDE w:val="0"/>
        <w:autoSpaceDN w:val="0"/>
        <w:adjustRightInd w:val="0"/>
        <w:jc w:val="both"/>
        <w:rPr>
          <w:rFonts w:asciiTheme="minorBidi" w:hAnsiTheme="minorBidi"/>
          <w:sz w:val="20"/>
          <w:szCs w:val="20"/>
        </w:rPr>
      </w:pPr>
      <w:r w:rsidRPr="00FC273A">
        <w:rPr>
          <w:rFonts w:asciiTheme="minorBidi" w:hAnsiTheme="minorBidi"/>
          <w:sz w:val="20"/>
          <w:szCs w:val="20"/>
        </w:rPr>
        <w:t xml:space="preserve">Los retos actuales no sólo se relacionan con el aumento significativo de la movilidad, sino que también tiene que ver con las transformaciones de los Sistemas Educativos a nivel mundial. Motivados por las dinámicas propias de otros países, se ha propuesto desde la Subdirección de Aseguramiento de la Calidad de la Educación Superior, una estrategia para aprender, discutir y consolidar conceptos precisos en este sentido, dando de esta manera mayor transparencia y calidad a los procesos internos de análisis y evaluación de las titulaciones extranjeras sujetas a convalidación, efecto para el cual se desarrollaron múltiples jornadas de aprendizaje, dirigidas a funcionarios del Grupo de Convalidaciones, del Viceministerio de Educación Superior y en general de todo el Ministerio, permitiendo mayor claridad por parte del equipo técnico, constituyéndose en escenario para el fortalecimiento de relaciones entre el Ministerio de Educación Nacional y representaciones diplomáticas en Colombia (embajadas).                      </w:t>
      </w:r>
    </w:p>
    <w:p w14:paraId="641F42E5" w14:textId="639BC228" w:rsidR="00823963" w:rsidRPr="00FC273A" w:rsidRDefault="00823963" w:rsidP="00823963">
      <w:pPr>
        <w:autoSpaceDE w:val="0"/>
        <w:autoSpaceDN w:val="0"/>
        <w:adjustRightInd w:val="0"/>
        <w:jc w:val="both"/>
        <w:rPr>
          <w:rFonts w:asciiTheme="minorBidi" w:hAnsiTheme="minorBidi"/>
          <w:sz w:val="20"/>
          <w:szCs w:val="20"/>
        </w:rPr>
      </w:pPr>
      <w:r w:rsidRPr="00FC273A">
        <w:rPr>
          <w:rFonts w:asciiTheme="minorBidi" w:hAnsiTheme="minorBidi"/>
          <w:sz w:val="20"/>
          <w:szCs w:val="20"/>
        </w:rPr>
        <w:t>Sumado a ello, debe tenerse en cuenta que las entidades estatales deben garantizar el mejoramiento del acceso y la calidad de la información, además de optimizar las herramientas de gestión pública orientada al ciudadano, a fin de garantizar la comunicación efectiva y eficiente con la ciudadanía.</w:t>
      </w:r>
    </w:p>
    <w:p w14:paraId="6B80E26F" w14:textId="48FA90D3" w:rsidR="00823963" w:rsidRPr="00FC273A" w:rsidRDefault="00823963" w:rsidP="00823963">
      <w:pPr>
        <w:autoSpaceDE w:val="0"/>
        <w:autoSpaceDN w:val="0"/>
        <w:adjustRightInd w:val="0"/>
        <w:jc w:val="both"/>
        <w:rPr>
          <w:rFonts w:asciiTheme="minorBidi" w:hAnsiTheme="minorBidi"/>
          <w:sz w:val="20"/>
          <w:szCs w:val="20"/>
        </w:rPr>
      </w:pPr>
      <w:r w:rsidRPr="00FC273A">
        <w:rPr>
          <w:rFonts w:asciiTheme="minorBidi" w:hAnsiTheme="minorBidi"/>
          <w:sz w:val="20"/>
          <w:szCs w:val="20"/>
        </w:rPr>
        <w:t xml:space="preserve">Adicionalmente, el Ministerio de Educación Nacional expidió la resolución No. 10687 de 2019, “Por medio de la cual se regula la convalidación de títulos de educación superior otorgados en el exterior”, </w:t>
      </w:r>
      <w:r w:rsidRPr="00FC273A">
        <w:rPr>
          <w:rFonts w:asciiTheme="minorBidi" w:hAnsiTheme="minorBidi"/>
          <w:sz w:val="20"/>
          <w:szCs w:val="20"/>
        </w:rPr>
        <w:lastRenderedPageBreak/>
        <w:t>con el fin de permitir agilizar el trámite para los títulos de educación superior que provengan de instituciones acreditadas en alta calidad en el respectivo país de origen, partiendo de una flexibilización de requisitos documentales, lo que permite a los ciudadanos acceder al proceso de convalidación sin la necesidad de realizar solicitudes previas a la institución formadora de documentos que pueden ser de difícil consecución.</w:t>
      </w:r>
    </w:p>
    <w:p w14:paraId="088092D8" w14:textId="4419E68D" w:rsidR="00823963" w:rsidRPr="00FC273A" w:rsidRDefault="00823963" w:rsidP="00823963">
      <w:pPr>
        <w:autoSpaceDE w:val="0"/>
        <w:autoSpaceDN w:val="0"/>
        <w:adjustRightInd w:val="0"/>
        <w:jc w:val="both"/>
        <w:rPr>
          <w:rFonts w:asciiTheme="minorBidi" w:hAnsiTheme="minorBidi"/>
          <w:sz w:val="20"/>
          <w:szCs w:val="20"/>
        </w:rPr>
      </w:pPr>
      <w:r w:rsidRPr="00FC273A">
        <w:rPr>
          <w:rFonts w:asciiTheme="minorBidi" w:hAnsiTheme="minorBidi"/>
          <w:sz w:val="20"/>
          <w:szCs w:val="20"/>
        </w:rPr>
        <w:t>De acuerdo con lo anterior y con el fin de aprovechar aún más las capacidades de la Comisión Nacional Intersectorial de Aseguramiento de la Calidad de la Educación Superior (CONACES) en pro de los nuevos retos, necesidades y avances de la educación superior en Colombia, se diseñó una estrategia con el fin de reducir el número de trámites que se encuentran por fuera de términos, estrategia que también ha servido para garantizar que las solicitudes logren el efectivo cumplimiento de los términos legales e institucionales fijados para la expedición de actos administrativos, la construcción del precedente administrativo, la realización de las salas de evaluación académica y la contestación de derechos de petición, ello con el fin de garantizar la prestación del servicio de manera eficiente y evitar la presentación de acciones constitucionales en contra de este Ministerio.</w:t>
      </w:r>
    </w:p>
    <w:p w14:paraId="478E24B6" w14:textId="77777777" w:rsidR="00823963" w:rsidRPr="00FC273A" w:rsidRDefault="00823963" w:rsidP="00823963">
      <w:pPr>
        <w:jc w:val="both"/>
        <w:rPr>
          <w:rFonts w:asciiTheme="minorBidi" w:hAnsiTheme="minorBidi"/>
          <w:sz w:val="20"/>
          <w:szCs w:val="20"/>
        </w:rPr>
      </w:pPr>
      <w:r w:rsidRPr="00FC273A">
        <w:rPr>
          <w:rFonts w:asciiTheme="minorBidi" w:hAnsiTheme="minorBidi"/>
          <w:sz w:val="20"/>
          <w:szCs w:val="20"/>
        </w:rPr>
        <w:t>En términos generales, es necesario dar un paso hacia adelante para fortalecer la gestión de información, mejorando su calidad, garantizando su consistencia, consolidando servicios de fuente única y precisando mecanismos que eliminen la dualidad y disparidad en el consumo de la información que reposa en los diferentes sistemas de información.</w:t>
      </w:r>
    </w:p>
    <w:p w14:paraId="68C68D16" w14:textId="77777777" w:rsidR="00823963" w:rsidRPr="00FC273A" w:rsidRDefault="00823963" w:rsidP="00823963">
      <w:pPr>
        <w:autoSpaceDE w:val="0"/>
        <w:autoSpaceDN w:val="0"/>
        <w:adjustRightInd w:val="0"/>
        <w:jc w:val="both"/>
        <w:rPr>
          <w:rFonts w:asciiTheme="minorBidi" w:hAnsiTheme="minorBidi"/>
          <w:sz w:val="20"/>
          <w:szCs w:val="20"/>
        </w:rPr>
      </w:pPr>
      <w:r w:rsidRPr="00FC273A">
        <w:rPr>
          <w:rFonts w:asciiTheme="minorBidi" w:hAnsiTheme="minorBidi"/>
          <w:sz w:val="20"/>
          <w:szCs w:val="20"/>
        </w:rPr>
        <w:t xml:space="preserve">En aras de la adecuada implementación y a su vez propender por el éxito de dicha estrategia, se requiere renovar y/o adquirir las licencias y soporte de las </w:t>
      </w:r>
      <w:r w:rsidRPr="00FC273A">
        <w:rPr>
          <w:rFonts w:asciiTheme="minorBidi" w:hAnsiTheme="minorBidi"/>
          <w:b/>
          <w:bCs/>
          <w:sz w:val="20"/>
          <w:szCs w:val="20"/>
        </w:rPr>
        <w:t>soluciones de industria</w:t>
      </w:r>
      <w:r w:rsidRPr="00FC273A">
        <w:rPr>
          <w:rFonts w:asciiTheme="minorBidi" w:hAnsiTheme="minorBidi"/>
          <w:sz w:val="20"/>
          <w:szCs w:val="20"/>
        </w:rPr>
        <w:t xml:space="preserve"> </w:t>
      </w:r>
      <w:r w:rsidRPr="00FC273A">
        <w:rPr>
          <w:rFonts w:asciiTheme="minorBidi" w:hAnsiTheme="minorBidi"/>
          <w:b/>
          <w:bCs/>
          <w:sz w:val="20"/>
          <w:szCs w:val="20"/>
        </w:rPr>
        <w:t xml:space="preserve">de gestión de procesos de negocio – BPMS (Licencias Bizagi) </w:t>
      </w:r>
      <w:r w:rsidRPr="00FC273A">
        <w:rPr>
          <w:rFonts w:asciiTheme="minorBidi" w:hAnsiTheme="minorBidi"/>
          <w:sz w:val="20"/>
          <w:szCs w:val="20"/>
        </w:rPr>
        <w:t>que se usaron para renovar los trámites de convalidaciones y la renovación en proceso del trámite de registro calificado que permita articular los sistemas de información, atendiendo las necesidades propias de los trámites para la educación superior, para proveer a los pares académicos, a los evaluadores de la Comisión Nacional Intersectorial de Aseguramiento de la Calidad de la Educación Superior - CONACES y del Consejo Nacional de Acreditación - CNA, a la Dirección de Calidad para la Educación Superior y a la ciudadanía en general, a fin de contar con un proceso más claro, ágil y eficaz, que responda a las exigencias normativas y que a su vez, facilite al ciudadano el acceso y seguimiento al estado de su trámite.</w:t>
      </w:r>
    </w:p>
    <w:p w14:paraId="6759EB70" w14:textId="77777777" w:rsidR="00823963" w:rsidRPr="00FC273A" w:rsidRDefault="00823963" w:rsidP="00823963">
      <w:pPr>
        <w:pStyle w:val="Prrafodelista"/>
        <w:numPr>
          <w:ilvl w:val="0"/>
          <w:numId w:val="38"/>
        </w:numPr>
        <w:spacing w:after="0" w:line="240" w:lineRule="auto"/>
        <w:contextualSpacing w:val="0"/>
        <w:jc w:val="both"/>
        <w:rPr>
          <w:rFonts w:asciiTheme="minorBidi" w:hAnsiTheme="minorBidi"/>
          <w:b/>
          <w:bCs/>
          <w:sz w:val="20"/>
          <w:szCs w:val="20"/>
        </w:rPr>
      </w:pPr>
      <w:r w:rsidRPr="00FC273A">
        <w:rPr>
          <w:rFonts w:asciiTheme="minorBidi" w:hAnsiTheme="minorBidi"/>
          <w:b/>
          <w:bCs/>
          <w:sz w:val="20"/>
          <w:szCs w:val="20"/>
        </w:rPr>
        <w:t xml:space="preserve">Antecedentes Registro Nacional de Educación y apropiación - uso de soluciones de industria para gestión de procesos de negocio – BPMS, por sus siglas en inglés </w:t>
      </w:r>
      <w:proofErr w:type="spellStart"/>
      <w:r w:rsidRPr="00FC273A">
        <w:rPr>
          <w:rFonts w:asciiTheme="minorBidi" w:hAnsiTheme="minorBidi"/>
          <w:b/>
          <w:bCs/>
          <w:sz w:val="20"/>
          <w:szCs w:val="20"/>
        </w:rPr>
        <w:t>Bussines</w:t>
      </w:r>
      <w:proofErr w:type="spellEnd"/>
      <w:r w:rsidRPr="00FC273A">
        <w:rPr>
          <w:rFonts w:asciiTheme="minorBidi" w:hAnsiTheme="minorBidi"/>
          <w:b/>
          <w:bCs/>
          <w:sz w:val="20"/>
          <w:szCs w:val="20"/>
        </w:rPr>
        <w:t xml:space="preserve"> </w:t>
      </w:r>
      <w:proofErr w:type="spellStart"/>
      <w:r w:rsidRPr="00FC273A">
        <w:rPr>
          <w:rFonts w:asciiTheme="minorBidi" w:hAnsiTheme="minorBidi"/>
          <w:b/>
          <w:bCs/>
          <w:sz w:val="20"/>
          <w:szCs w:val="20"/>
        </w:rPr>
        <w:t>Process</w:t>
      </w:r>
      <w:proofErr w:type="spellEnd"/>
      <w:r w:rsidRPr="00FC273A">
        <w:rPr>
          <w:rFonts w:asciiTheme="minorBidi" w:hAnsiTheme="minorBidi"/>
          <w:b/>
          <w:bCs/>
          <w:sz w:val="20"/>
          <w:szCs w:val="20"/>
        </w:rPr>
        <w:t xml:space="preserve"> Management </w:t>
      </w:r>
      <w:proofErr w:type="spellStart"/>
      <w:r w:rsidRPr="00FC273A">
        <w:rPr>
          <w:rFonts w:asciiTheme="minorBidi" w:hAnsiTheme="minorBidi"/>
          <w:b/>
          <w:bCs/>
          <w:sz w:val="20"/>
          <w:szCs w:val="20"/>
        </w:rPr>
        <w:t>Suit</w:t>
      </w:r>
      <w:proofErr w:type="spellEnd"/>
      <w:r w:rsidRPr="00FC273A">
        <w:rPr>
          <w:rFonts w:asciiTheme="minorBidi" w:hAnsiTheme="minorBidi"/>
          <w:b/>
          <w:bCs/>
          <w:sz w:val="20"/>
          <w:szCs w:val="20"/>
        </w:rPr>
        <w:t>.</w:t>
      </w:r>
    </w:p>
    <w:p w14:paraId="7FAA2018" w14:textId="77777777" w:rsidR="00823963" w:rsidRPr="00FC273A" w:rsidRDefault="00823963" w:rsidP="00823963">
      <w:pPr>
        <w:pStyle w:val="Prrafodelista"/>
        <w:jc w:val="both"/>
        <w:rPr>
          <w:rFonts w:asciiTheme="minorBidi" w:hAnsiTheme="minorBidi"/>
          <w:b/>
          <w:bCs/>
          <w:sz w:val="20"/>
          <w:szCs w:val="20"/>
        </w:rPr>
      </w:pPr>
    </w:p>
    <w:p w14:paraId="1C622E6A" w14:textId="2F8B60B4" w:rsidR="00823963" w:rsidRPr="00FC273A" w:rsidRDefault="00823963" w:rsidP="00823963">
      <w:pPr>
        <w:autoSpaceDE w:val="0"/>
        <w:autoSpaceDN w:val="0"/>
        <w:adjustRightInd w:val="0"/>
        <w:jc w:val="both"/>
        <w:rPr>
          <w:rFonts w:asciiTheme="minorBidi" w:hAnsiTheme="minorBidi"/>
          <w:sz w:val="20"/>
          <w:szCs w:val="20"/>
        </w:rPr>
      </w:pPr>
      <w:r w:rsidRPr="00FC273A">
        <w:rPr>
          <w:rFonts w:asciiTheme="minorBidi" w:hAnsiTheme="minorBidi"/>
          <w:sz w:val="20"/>
          <w:szCs w:val="20"/>
        </w:rPr>
        <w:t xml:space="preserve">El Registro Nacional de Educación – RENE es la estrategia que el Ministerio de Educación Nacional ha definido y diseñado como solución para organizar la </w:t>
      </w:r>
      <w:r w:rsidRPr="00FC273A">
        <w:rPr>
          <w:rFonts w:asciiTheme="minorBidi" w:hAnsiTheme="minorBidi"/>
          <w:b/>
          <w:bCs/>
          <w:sz w:val="20"/>
          <w:szCs w:val="20"/>
        </w:rPr>
        <w:t xml:space="preserve">información del sector educación </w:t>
      </w:r>
      <w:r w:rsidRPr="00FC273A">
        <w:rPr>
          <w:rFonts w:asciiTheme="minorBidi" w:hAnsiTheme="minorBidi"/>
          <w:sz w:val="20"/>
          <w:szCs w:val="20"/>
        </w:rPr>
        <w:t xml:space="preserve">consolidándola como un </w:t>
      </w:r>
      <w:r w:rsidRPr="00FC273A">
        <w:rPr>
          <w:rFonts w:asciiTheme="minorBidi" w:hAnsiTheme="minorBidi"/>
          <w:b/>
          <w:bCs/>
          <w:sz w:val="20"/>
          <w:szCs w:val="20"/>
          <w:u w:val="single"/>
        </w:rPr>
        <w:t>activo para la toma de decisiones estratégicas</w:t>
      </w:r>
      <w:r w:rsidRPr="00FC273A">
        <w:rPr>
          <w:rFonts w:asciiTheme="minorBidi" w:hAnsiTheme="minorBidi"/>
          <w:b/>
          <w:bCs/>
          <w:sz w:val="20"/>
          <w:szCs w:val="20"/>
        </w:rPr>
        <w:t xml:space="preserve"> </w:t>
      </w:r>
      <w:r w:rsidRPr="00FC273A">
        <w:rPr>
          <w:rFonts w:asciiTheme="minorBidi" w:hAnsiTheme="minorBidi"/>
          <w:sz w:val="20"/>
          <w:szCs w:val="20"/>
        </w:rPr>
        <w:t xml:space="preserve">en los niveles nacional y territorial, del mismo se ha realizado la definición, diseño y prueba de concepto y se ha avanzado en la implementación de la </w:t>
      </w:r>
      <w:r w:rsidRPr="00FC273A">
        <w:rPr>
          <w:rFonts w:asciiTheme="minorBidi" w:hAnsiTheme="minorBidi"/>
          <w:b/>
          <w:bCs/>
          <w:sz w:val="20"/>
          <w:szCs w:val="20"/>
          <w:u w:val="single"/>
        </w:rPr>
        <w:t>arquitectura técnica definida</w:t>
      </w:r>
      <w:r w:rsidRPr="00FC273A">
        <w:rPr>
          <w:rFonts w:asciiTheme="minorBidi" w:hAnsiTheme="minorBidi"/>
          <w:sz w:val="20"/>
          <w:szCs w:val="20"/>
        </w:rPr>
        <w:t xml:space="preserve"> para los nuevos sistemas de información de soporte para: </w:t>
      </w:r>
      <w:r w:rsidRPr="00FC273A">
        <w:rPr>
          <w:rFonts w:asciiTheme="minorBidi" w:hAnsiTheme="minorBidi"/>
          <w:b/>
          <w:bCs/>
          <w:sz w:val="20"/>
          <w:szCs w:val="20"/>
        </w:rPr>
        <w:t xml:space="preserve">i) el </w:t>
      </w:r>
      <w:r w:rsidRPr="00FC273A">
        <w:rPr>
          <w:rFonts w:asciiTheme="minorBidi" w:hAnsiTheme="minorBidi"/>
          <w:b/>
          <w:bCs/>
          <w:sz w:val="20"/>
          <w:szCs w:val="20"/>
          <w:u w:val="single"/>
        </w:rPr>
        <w:t xml:space="preserve">trámite de Convalidación de </w:t>
      </w:r>
      <w:r w:rsidR="0007061A">
        <w:rPr>
          <w:rFonts w:asciiTheme="minorBidi" w:hAnsiTheme="minorBidi"/>
          <w:b/>
          <w:bCs/>
          <w:sz w:val="20"/>
          <w:szCs w:val="20"/>
          <w:u w:val="single"/>
        </w:rPr>
        <w:t>T</w:t>
      </w:r>
      <w:r w:rsidRPr="00FC273A">
        <w:rPr>
          <w:rFonts w:asciiTheme="minorBidi" w:hAnsiTheme="minorBidi"/>
          <w:b/>
          <w:bCs/>
          <w:sz w:val="20"/>
          <w:szCs w:val="20"/>
          <w:u w:val="single"/>
        </w:rPr>
        <w:t xml:space="preserve">ítulos de </w:t>
      </w:r>
      <w:r w:rsidR="0007061A">
        <w:rPr>
          <w:rFonts w:asciiTheme="minorBidi" w:hAnsiTheme="minorBidi"/>
          <w:b/>
          <w:bCs/>
          <w:sz w:val="20"/>
          <w:szCs w:val="20"/>
          <w:u w:val="single"/>
        </w:rPr>
        <w:t>E</w:t>
      </w:r>
      <w:r w:rsidRPr="00FC273A">
        <w:rPr>
          <w:rFonts w:asciiTheme="minorBidi" w:hAnsiTheme="minorBidi"/>
          <w:b/>
          <w:bCs/>
          <w:sz w:val="20"/>
          <w:szCs w:val="20"/>
          <w:u w:val="single"/>
        </w:rPr>
        <w:t>ducación Superior otorgados por Instituciones de Educación Superior del Exterior</w:t>
      </w:r>
      <w:r w:rsidRPr="00FC273A">
        <w:rPr>
          <w:rFonts w:asciiTheme="minorBidi" w:hAnsiTheme="minorBidi"/>
          <w:sz w:val="20"/>
          <w:szCs w:val="20"/>
        </w:rPr>
        <w:t xml:space="preserve"> y </w:t>
      </w:r>
      <w:proofErr w:type="spellStart"/>
      <w:r w:rsidRPr="00FC273A">
        <w:rPr>
          <w:rFonts w:asciiTheme="minorBidi" w:hAnsiTheme="minorBidi"/>
          <w:sz w:val="20"/>
          <w:szCs w:val="20"/>
        </w:rPr>
        <w:t>ii</w:t>
      </w:r>
      <w:proofErr w:type="spellEnd"/>
      <w:r w:rsidRPr="00FC273A">
        <w:rPr>
          <w:rFonts w:asciiTheme="minorBidi" w:hAnsiTheme="minorBidi"/>
          <w:sz w:val="20"/>
          <w:szCs w:val="20"/>
        </w:rPr>
        <w:t xml:space="preserve">) el trámite de </w:t>
      </w:r>
      <w:r w:rsidRPr="00FC273A">
        <w:rPr>
          <w:rFonts w:asciiTheme="minorBidi" w:hAnsiTheme="minorBidi"/>
          <w:b/>
          <w:bCs/>
          <w:sz w:val="20"/>
          <w:szCs w:val="20"/>
          <w:u w:val="single"/>
        </w:rPr>
        <w:t>registro calificado de programas de educación superior</w:t>
      </w:r>
      <w:r w:rsidRPr="00FC273A">
        <w:rPr>
          <w:rFonts w:asciiTheme="minorBidi" w:hAnsiTheme="minorBidi"/>
          <w:sz w:val="20"/>
          <w:szCs w:val="20"/>
        </w:rPr>
        <w:t>.</w:t>
      </w:r>
    </w:p>
    <w:p w14:paraId="7D9B4DB4" w14:textId="77777777" w:rsidR="00823963" w:rsidRPr="00FC273A" w:rsidRDefault="00823963" w:rsidP="00823963">
      <w:pPr>
        <w:jc w:val="both"/>
        <w:rPr>
          <w:rFonts w:asciiTheme="minorBidi" w:hAnsiTheme="minorBidi"/>
          <w:sz w:val="20"/>
          <w:szCs w:val="20"/>
        </w:rPr>
      </w:pPr>
      <w:r w:rsidRPr="00FC273A">
        <w:rPr>
          <w:rFonts w:asciiTheme="minorBidi" w:hAnsiTheme="minorBidi"/>
          <w:sz w:val="20"/>
          <w:szCs w:val="20"/>
        </w:rPr>
        <w:lastRenderedPageBreak/>
        <w:t xml:space="preserve">Avanzar en la implementación del </w:t>
      </w:r>
      <w:r w:rsidRPr="00FC273A">
        <w:rPr>
          <w:rFonts w:asciiTheme="minorBidi" w:hAnsiTheme="minorBidi"/>
          <w:b/>
          <w:sz w:val="20"/>
          <w:szCs w:val="20"/>
        </w:rPr>
        <w:t>Registro Nacional de Educación – RENE</w:t>
      </w:r>
      <w:r w:rsidRPr="00FC273A">
        <w:rPr>
          <w:rFonts w:asciiTheme="minorBidi" w:hAnsiTheme="minorBidi"/>
          <w:sz w:val="20"/>
          <w:szCs w:val="20"/>
        </w:rPr>
        <w:t xml:space="preserve"> permite tener en el mediano y largo plazo los siguientes beneficios:</w:t>
      </w:r>
    </w:p>
    <w:p w14:paraId="4A00F13E" w14:textId="77777777" w:rsidR="00823963" w:rsidRPr="00FC273A" w:rsidRDefault="00823963" w:rsidP="00823963">
      <w:pPr>
        <w:pStyle w:val="Prrafodelista"/>
        <w:numPr>
          <w:ilvl w:val="0"/>
          <w:numId w:val="39"/>
        </w:numPr>
        <w:spacing w:after="0" w:line="240" w:lineRule="auto"/>
        <w:ind w:left="1068"/>
        <w:jc w:val="both"/>
        <w:rPr>
          <w:rFonts w:asciiTheme="minorBidi" w:hAnsiTheme="minorBidi"/>
          <w:sz w:val="20"/>
          <w:szCs w:val="20"/>
        </w:rPr>
      </w:pPr>
      <w:r w:rsidRPr="00FC273A">
        <w:rPr>
          <w:rFonts w:asciiTheme="minorBidi" w:hAnsiTheme="minorBidi"/>
          <w:sz w:val="20"/>
          <w:szCs w:val="20"/>
        </w:rPr>
        <w:t>Mediante estándares de gobierno para el intercambio de información implementar servicios de Interoperabilidad entre sistemas.</w:t>
      </w:r>
    </w:p>
    <w:p w14:paraId="2133C54C" w14:textId="77777777" w:rsidR="00823963" w:rsidRPr="00FC273A" w:rsidRDefault="00823963" w:rsidP="00823963">
      <w:pPr>
        <w:pStyle w:val="Prrafodelista"/>
        <w:numPr>
          <w:ilvl w:val="0"/>
          <w:numId w:val="39"/>
        </w:numPr>
        <w:spacing w:after="0" w:line="240" w:lineRule="auto"/>
        <w:ind w:left="1068"/>
        <w:jc w:val="both"/>
        <w:rPr>
          <w:rFonts w:asciiTheme="minorBidi" w:hAnsiTheme="minorBidi"/>
          <w:sz w:val="20"/>
          <w:szCs w:val="20"/>
        </w:rPr>
      </w:pPr>
      <w:r w:rsidRPr="00FC273A">
        <w:rPr>
          <w:rFonts w:asciiTheme="minorBidi" w:hAnsiTheme="minorBidi"/>
          <w:sz w:val="20"/>
          <w:szCs w:val="20"/>
        </w:rPr>
        <w:t>Garantizar la confiabilidad y unidad de los datos, mediante registro únicos que aseguren la unicidad de los datos gestionados por los diferentes sistemas del sector educativo.</w:t>
      </w:r>
    </w:p>
    <w:p w14:paraId="5A24AC0E" w14:textId="77777777" w:rsidR="00823963" w:rsidRPr="00FC273A" w:rsidRDefault="00823963" w:rsidP="00823963">
      <w:pPr>
        <w:pStyle w:val="Prrafodelista"/>
        <w:numPr>
          <w:ilvl w:val="0"/>
          <w:numId w:val="39"/>
        </w:numPr>
        <w:spacing w:after="0" w:line="240" w:lineRule="auto"/>
        <w:ind w:left="1068"/>
        <w:jc w:val="both"/>
        <w:rPr>
          <w:rFonts w:asciiTheme="minorBidi" w:hAnsiTheme="minorBidi"/>
          <w:sz w:val="20"/>
          <w:szCs w:val="20"/>
        </w:rPr>
      </w:pPr>
      <w:r w:rsidRPr="00FC273A">
        <w:rPr>
          <w:rFonts w:asciiTheme="minorBidi" w:hAnsiTheme="minorBidi"/>
          <w:sz w:val="20"/>
          <w:szCs w:val="20"/>
        </w:rPr>
        <w:t xml:space="preserve">Apoyar la toma de decisiones del sector, mediante la captura oportuna de la información y calidad. </w:t>
      </w:r>
    </w:p>
    <w:p w14:paraId="4BE97ECF" w14:textId="77777777" w:rsidR="00823963" w:rsidRPr="00FC273A" w:rsidRDefault="00823963" w:rsidP="00823963">
      <w:pPr>
        <w:pStyle w:val="Prrafodelista"/>
        <w:numPr>
          <w:ilvl w:val="0"/>
          <w:numId w:val="39"/>
        </w:numPr>
        <w:spacing w:after="0" w:line="240" w:lineRule="auto"/>
        <w:ind w:left="1068"/>
        <w:jc w:val="both"/>
        <w:rPr>
          <w:rFonts w:asciiTheme="minorBidi" w:hAnsiTheme="minorBidi"/>
          <w:sz w:val="20"/>
          <w:szCs w:val="20"/>
        </w:rPr>
      </w:pPr>
      <w:r w:rsidRPr="00FC273A">
        <w:rPr>
          <w:rFonts w:asciiTheme="minorBidi" w:hAnsiTheme="minorBidi"/>
          <w:sz w:val="20"/>
          <w:szCs w:val="20"/>
        </w:rPr>
        <w:t>Mejorar la disponibilidad de datos (Open Data) para entidades y ciudadanos.</w:t>
      </w:r>
    </w:p>
    <w:p w14:paraId="57B2B05A" w14:textId="77777777" w:rsidR="00823963" w:rsidRPr="00FC273A" w:rsidRDefault="00823963" w:rsidP="00823963">
      <w:pPr>
        <w:pStyle w:val="Prrafodelista"/>
        <w:numPr>
          <w:ilvl w:val="0"/>
          <w:numId w:val="39"/>
        </w:numPr>
        <w:spacing w:after="0" w:line="240" w:lineRule="auto"/>
        <w:ind w:left="1068"/>
        <w:jc w:val="both"/>
        <w:rPr>
          <w:rFonts w:asciiTheme="minorBidi" w:hAnsiTheme="minorBidi"/>
          <w:sz w:val="20"/>
          <w:szCs w:val="20"/>
        </w:rPr>
      </w:pPr>
      <w:r w:rsidRPr="00FC273A">
        <w:rPr>
          <w:rFonts w:asciiTheme="minorBidi" w:hAnsiTheme="minorBidi"/>
          <w:sz w:val="20"/>
          <w:szCs w:val="20"/>
        </w:rPr>
        <w:t>Garantizar un gobierno de datos, seguridad de la información y auditoría.</w:t>
      </w:r>
    </w:p>
    <w:p w14:paraId="7D244EC6" w14:textId="77777777" w:rsidR="00823963" w:rsidRPr="00FC273A" w:rsidRDefault="00823963" w:rsidP="00823963">
      <w:pPr>
        <w:pStyle w:val="Prrafodelista"/>
        <w:numPr>
          <w:ilvl w:val="0"/>
          <w:numId w:val="39"/>
        </w:numPr>
        <w:spacing w:after="0" w:line="240" w:lineRule="auto"/>
        <w:ind w:left="1068"/>
        <w:jc w:val="both"/>
        <w:rPr>
          <w:rFonts w:asciiTheme="minorBidi" w:hAnsiTheme="minorBidi"/>
          <w:sz w:val="20"/>
          <w:szCs w:val="20"/>
        </w:rPr>
      </w:pPr>
      <w:r w:rsidRPr="00FC273A">
        <w:rPr>
          <w:rFonts w:asciiTheme="minorBidi" w:hAnsiTheme="minorBidi"/>
          <w:sz w:val="20"/>
          <w:szCs w:val="20"/>
        </w:rPr>
        <w:t>Reducir el reprocesamiento de información por parte de los actores del sector.</w:t>
      </w:r>
    </w:p>
    <w:p w14:paraId="74EEF936" w14:textId="77777777" w:rsidR="00823963" w:rsidRPr="00FC273A" w:rsidRDefault="00823963" w:rsidP="00823963">
      <w:pPr>
        <w:pStyle w:val="Prrafodelista"/>
        <w:numPr>
          <w:ilvl w:val="0"/>
          <w:numId w:val="39"/>
        </w:numPr>
        <w:spacing w:after="0" w:line="240" w:lineRule="auto"/>
        <w:ind w:left="1068"/>
        <w:jc w:val="both"/>
        <w:rPr>
          <w:rFonts w:asciiTheme="minorBidi" w:hAnsiTheme="minorBidi"/>
          <w:sz w:val="20"/>
          <w:szCs w:val="20"/>
        </w:rPr>
      </w:pPr>
      <w:r w:rsidRPr="00FC273A">
        <w:rPr>
          <w:rFonts w:asciiTheme="minorBidi" w:hAnsiTheme="minorBidi"/>
          <w:sz w:val="20"/>
          <w:szCs w:val="20"/>
        </w:rPr>
        <w:t>Articular programas de acceso a la educación en todos los niveles.</w:t>
      </w:r>
    </w:p>
    <w:p w14:paraId="0EDB936B" w14:textId="77777777" w:rsidR="00823963" w:rsidRPr="00FC273A" w:rsidRDefault="00823963" w:rsidP="00823963">
      <w:pPr>
        <w:pStyle w:val="Prrafodelista"/>
        <w:numPr>
          <w:ilvl w:val="0"/>
          <w:numId w:val="39"/>
        </w:numPr>
        <w:spacing w:after="0" w:line="240" w:lineRule="auto"/>
        <w:ind w:left="1068"/>
        <w:jc w:val="both"/>
        <w:rPr>
          <w:rFonts w:asciiTheme="minorBidi" w:hAnsiTheme="minorBidi"/>
          <w:sz w:val="20"/>
          <w:szCs w:val="20"/>
        </w:rPr>
      </w:pPr>
      <w:r w:rsidRPr="00FC273A">
        <w:rPr>
          <w:rFonts w:asciiTheme="minorBidi" w:hAnsiTheme="minorBidi"/>
          <w:sz w:val="20"/>
          <w:szCs w:val="20"/>
        </w:rPr>
        <w:t>Innovar en los servicios del sector educación para los ciudadanos mediante el uso de TIC.</w:t>
      </w:r>
    </w:p>
    <w:p w14:paraId="18B31AA8" w14:textId="77777777" w:rsidR="00823963" w:rsidRPr="00FC273A" w:rsidRDefault="00823963" w:rsidP="00823963">
      <w:pPr>
        <w:pStyle w:val="Prrafodelista"/>
        <w:numPr>
          <w:ilvl w:val="0"/>
          <w:numId w:val="39"/>
        </w:numPr>
        <w:spacing w:after="0" w:line="240" w:lineRule="auto"/>
        <w:ind w:left="1068"/>
        <w:jc w:val="both"/>
        <w:rPr>
          <w:rFonts w:asciiTheme="minorBidi" w:hAnsiTheme="minorBidi"/>
          <w:sz w:val="20"/>
          <w:szCs w:val="20"/>
        </w:rPr>
      </w:pPr>
      <w:r w:rsidRPr="00FC273A">
        <w:rPr>
          <w:rFonts w:asciiTheme="minorBidi" w:hAnsiTheme="minorBidi"/>
          <w:sz w:val="20"/>
          <w:szCs w:val="20"/>
        </w:rPr>
        <w:t>Apropiar soluciones de industria BPMN y de Inteligencia artificial que permitan disminuir la dependencia de proveedores y permitan agilizar la renovación tecnológica.</w:t>
      </w:r>
    </w:p>
    <w:p w14:paraId="2A126E02" w14:textId="77777777" w:rsidR="00823963" w:rsidRPr="00FC273A" w:rsidRDefault="00823963" w:rsidP="00823963">
      <w:pPr>
        <w:keepNext/>
        <w:jc w:val="both"/>
        <w:rPr>
          <w:rFonts w:asciiTheme="minorBidi" w:hAnsiTheme="minorBidi"/>
          <w:sz w:val="20"/>
          <w:szCs w:val="20"/>
        </w:rPr>
      </w:pPr>
    </w:p>
    <w:p w14:paraId="20130770" w14:textId="15BFF62C" w:rsidR="00823963" w:rsidRPr="00FC273A" w:rsidRDefault="00823963" w:rsidP="00823963">
      <w:pPr>
        <w:keepNext/>
        <w:jc w:val="both"/>
        <w:rPr>
          <w:rFonts w:asciiTheme="minorBidi" w:hAnsiTheme="minorBidi"/>
          <w:sz w:val="20"/>
          <w:szCs w:val="20"/>
        </w:rPr>
      </w:pPr>
      <w:r w:rsidRPr="00FC273A">
        <w:rPr>
          <w:rFonts w:asciiTheme="minorBidi" w:hAnsiTheme="minorBidi"/>
          <w:sz w:val="20"/>
          <w:szCs w:val="20"/>
        </w:rPr>
        <w:t>Por medio de los procesos de renovación tecnológica realizados desde la</w:t>
      </w:r>
      <w:r w:rsidR="0007061A">
        <w:rPr>
          <w:rFonts w:asciiTheme="minorBidi" w:hAnsiTheme="minorBidi"/>
          <w:sz w:val="20"/>
          <w:szCs w:val="20"/>
        </w:rPr>
        <w:t>s</w:t>
      </w:r>
      <w:r w:rsidRPr="00FC273A">
        <w:rPr>
          <w:rFonts w:asciiTheme="minorBidi" w:hAnsiTheme="minorBidi"/>
          <w:sz w:val="20"/>
          <w:szCs w:val="20"/>
        </w:rPr>
        <w:t xml:space="preserve"> vigencias 2018, 2019 y 2020 se ha avanzado en la implementación y operación TIC de:</w:t>
      </w:r>
    </w:p>
    <w:p w14:paraId="15111CD2" w14:textId="77777777" w:rsidR="00823963" w:rsidRPr="00FC273A" w:rsidRDefault="00823963" w:rsidP="00823963">
      <w:pPr>
        <w:pStyle w:val="Prrafodelista"/>
        <w:keepNext/>
        <w:numPr>
          <w:ilvl w:val="0"/>
          <w:numId w:val="40"/>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Arquitectura basada en componentes de la industria, uso común de soluciones, reutilización de componentes.</w:t>
      </w:r>
    </w:p>
    <w:p w14:paraId="4C8B628E" w14:textId="77777777" w:rsidR="00823963" w:rsidRPr="00FC273A" w:rsidRDefault="00823963" w:rsidP="00823963">
      <w:pPr>
        <w:pStyle w:val="Prrafodelista"/>
        <w:keepNext/>
        <w:numPr>
          <w:ilvl w:val="0"/>
          <w:numId w:val="40"/>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Interoperabilidad, Confidencialidad, Integridad, Seguridad en los datos, Trazabilidad, Usabilidad y Accesibilidad.</w:t>
      </w:r>
    </w:p>
    <w:p w14:paraId="1A50B941" w14:textId="77777777" w:rsidR="00823963" w:rsidRPr="00FC273A" w:rsidRDefault="00823963" w:rsidP="00823963">
      <w:pPr>
        <w:pStyle w:val="Prrafodelista"/>
        <w:keepNext/>
        <w:numPr>
          <w:ilvl w:val="0"/>
          <w:numId w:val="40"/>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Estándares del mercado respecto a Infraestructura escalable y flexible.</w:t>
      </w:r>
    </w:p>
    <w:p w14:paraId="25DFBA06" w14:textId="77777777" w:rsidR="00823963" w:rsidRPr="00FC273A" w:rsidRDefault="00823963" w:rsidP="00823963">
      <w:pPr>
        <w:pStyle w:val="Prrafodelista"/>
        <w:keepNext/>
        <w:numPr>
          <w:ilvl w:val="0"/>
          <w:numId w:val="40"/>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 xml:space="preserve">Soluciones de industria (Arquitectura Orientada a Servicios, </w:t>
      </w:r>
      <w:proofErr w:type="gramStart"/>
      <w:r w:rsidRPr="00FC273A">
        <w:rPr>
          <w:rFonts w:asciiTheme="minorBidi" w:hAnsiTheme="minorBidi"/>
          <w:sz w:val="20"/>
          <w:szCs w:val="20"/>
        </w:rPr>
        <w:t>Master</w:t>
      </w:r>
      <w:proofErr w:type="gramEnd"/>
      <w:r w:rsidRPr="00FC273A">
        <w:rPr>
          <w:rFonts w:asciiTheme="minorBidi" w:hAnsiTheme="minorBidi"/>
          <w:sz w:val="20"/>
          <w:szCs w:val="20"/>
        </w:rPr>
        <w:t xml:space="preserve"> Data Management, Analítica de Datos, Repositorios activos, Gestor de procesos de negocio, Portales, Web Services, Gestor documental, Gestor de Acceso e Identidad).</w:t>
      </w:r>
    </w:p>
    <w:p w14:paraId="12F02FA1" w14:textId="77777777" w:rsidR="00823963" w:rsidRPr="00FC273A" w:rsidRDefault="00823963" w:rsidP="00823963">
      <w:pPr>
        <w:pStyle w:val="Prrafodelista"/>
        <w:keepNext/>
        <w:numPr>
          <w:ilvl w:val="0"/>
          <w:numId w:val="40"/>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Aplicaciones interactivas que permitan el auto gestión y acceso desde dispositivos móviles.</w:t>
      </w:r>
    </w:p>
    <w:p w14:paraId="235FF6DA" w14:textId="77777777" w:rsidR="00823963" w:rsidRPr="00FC273A" w:rsidRDefault="00823963" w:rsidP="00823963">
      <w:pPr>
        <w:autoSpaceDE w:val="0"/>
        <w:autoSpaceDN w:val="0"/>
        <w:adjustRightInd w:val="0"/>
        <w:jc w:val="both"/>
        <w:rPr>
          <w:rFonts w:asciiTheme="minorBidi" w:hAnsiTheme="minorBidi"/>
          <w:sz w:val="20"/>
          <w:szCs w:val="20"/>
        </w:rPr>
      </w:pPr>
    </w:p>
    <w:p w14:paraId="613DF0A0" w14:textId="2B4E3BB6" w:rsidR="00823963" w:rsidRPr="00FC273A" w:rsidRDefault="00823963" w:rsidP="00823963">
      <w:pPr>
        <w:autoSpaceDE w:val="0"/>
        <w:autoSpaceDN w:val="0"/>
        <w:adjustRightInd w:val="0"/>
        <w:jc w:val="both"/>
        <w:rPr>
          <w:rFonts w:asciiTheme="minorBidi" w:hAnsiTheme="minorBidi"/>
          <w:sz w:val="20"/>
          <w:szCs w:val="20"/>
        </w:rPr>
      </w:pPr>
      <w:r w:rsidRPr="00FC273A">
        <w:rPr>
          <w:rFonts w:asciiTheme="minorBidi" w:hAnsiTheme="minorBidi"/>
          <w:sz w:val="20"/>
          <w:szCs w:val="20"/>
        </w:rPr>
        <w:t>Dado que el Ministerio de Educación Nacional cuenta con la definición, diseño y Prueba de Concepto – PoC de la Arquitectura Empresarial del Sector Educación mediante el Registro Nacional de Educación – RENE es importante continuar con el avance en su implementación y operación TIC y que a su vez sea esta la arquitectura base sobre la cual se implemente y opere los nuevos sistemas de soporte a los trámites de aseguramiento de calidad de educación superior para generar valor a los ciudadanos, instituciones de educación superior, comunidad educativa y colaboradores del sector educación.</w:t>
      </w:r>
    </w:p>
    <w:p w14:paraId="171F9994" w14:textId="550AB5B3" w:rsidR="00823963" w:rsidRPr="00FC273A" w:rsidRDefault="00823963" w:rsidP="00823963">
      <w:pPr>
        <w:jc w:val="both"/>
        <w:rPr>
          <w:rFonts w:asciiTheme="minorBidi" w:hAnsiTheme="minorBidi"/>
          <w:sz w:val="20"/>
          <w:szCs w:val="20"/>
        </w:rPr>
      </w:pPr>
      <w:r w:rsidRPr="00FC273A">
        <w:rPr>
          <w:rFonts w:asciiTheme="minorBidi" w:hAnsiTheme="minorBidi"/>
          <w:sz w:val="20"/>
          <w:szCs w:val="20"/>
        </w:rPr>
        <w:t xml:space="preserve">El Ministerio cuenta con licencia por uso de la </w:t>
      </w:r>
      <w:r w:rsidRPr="00FC273A">
        <w:rPr>
          <w:rFonts w:asciiTheme="minorBidi" w:hAnsiTheme="minorBidi"/>
          <w:b/>
          <w:bCs/>
          <w:sz w:val="20"/>
          <w:szCs w:val="20"/>
        </w:rPr>
        <w:t>solución de industria</w:t>
      </w:r>
      <w:r w:rsidRPr="00FC273A">
        <w:rPr>
          <w:rFonts w:asciiTheme="minorBidi" w:hAnsiTheme="minorBidi"/>
          <w:sz w:val="20"/>
          <w:szCs w:val="20"/>
        </w:rPr>
        <w:t xml:space="preserve"> para gestión de procesos de negocio – </w:t>
      </w:r>
      <w:r w:rsidRPr="00FC273A">
        <w:rPr>
          <w:rFonts w:asciiTheme="minorBidi" w:hAnsiTheme="minorBidi"/>
          <w:b/>
          <w:bCs/>
          <w:sz w:val="20"/>
          <w:szCs w:val="20"/>
        </w:rPr>
        <w:t xml:space="preserve">BPMS </w:t>
      </w:r>
      <w:proofErr w:type="spellStart"/>
      <w:r w:rsidRPr="00FC273A">
        <w:rPr>
          <w:rFonts w:asciiTheme="minorBidi" w:hAnsiTheme="minorBidi"/>
          <w:b/>
          <w:bCs/>
          <w:sz w:val="20"/>
          <w:szCs w:val="20"/>
        </w:rPr>
        <w:t>bizagi</w:t>
      </w:r>
      <w:proofErr w:type="spellEnd"/>
      <w:r w:rsidRPr="00FC273A">
        <w:rPr>
          <w:rFonts w:asciiTheme="minorBidi" w:hAnsiTheme="minorBidi"/>
          <w:sz w:val="20"/>
          <w:szCs w:val="20"/>
        </w:rPr>
        <w:t>, las cuales tienen vigencia hasta octubre 31 de 2020.</w:t>
      </w:r>
    </w:p>
    <w:p w14:paraId="325393D7" w14:textId="77777777" w:rsidR="00823963" w:rsidRPr="00FC273A" w:rsidRDefault="00823963" w:rsidP="00823963">
      <w:pPr>
        <w:pStyle w:val="Prrafodelista"/>
        <w:numPr>
          <w:ilvl w:val="0"/>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Las soluciones de industria para gestión de procesos – BPMS tienen como objetivo mejorar el desempeño (eficiencia y eficacia) y la optimización de los procesos de negocio de una organización, con los siguientes beneficios:</w:t>
      </w:r>
    </w:p>
    <w:p w14:paraId="4B5B671C" w14:textId="77777777" w:rsidR="00823963" w:rsidRPr="00FC273A" w:rsidRDefault="00823963" w:rsidP="00823963">
      <w:pPr>
        <w:pStyle w:val="Prrafodelista"/>
        <w:ind w:left="360"/>
        <w:jc w:val="both"/>
        <w:rPr>
          <w:rFonts w:asciiTheme="minorBidi" w:hAnsiTheme="minorBidi"/>
          <w:sz w:val="20"/>
          <w:szCs w:val="20"/>
        </w:rPr>
      </w:pPr>
    </w:p>
    <w:p w14:paraId="0C8F8C5E" w14:textId="77777777" w:rsidR="00823963" w:rsidRPr="00FC273A" w:rsidRDefault="00823963" w:rsidP="00823963">
      <w:pPr>
        <w:pStyle w:val="Prrafodelista"/>
        <w:numPr>
          <w:ilvl w:val="1"/>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 xml:space="preserve">Generales: Agilizar la toma de decisiones, Avanzar en la transformación digital, Incrementar la eficiencia, Mejorar servicio al ciudadano, Mayor colaboración, coordinación y mejor comunicación, Reducir tiempos, Agilidad en mejora continua, Medir la eficiencia y efectividad de los procesos, Identificar los cuellos de botella del proceso, Interactuar con todo el ecosistema de la organización (Sistemas, colaboradores, proveedores), Contar con </w:t>
      </w:r>
      <w:r w:rsidRPr="00FC273A">
        <w:rPr>
          <w:rFonts w:asciiTheme="minorBidi" w:hAnsiTheme="minorBidi"/>
          <w:sz w:val="20"/>
          <w:szCs w:val="20"/>
        </w:rPr>
        <w:lastRenderedPageBreak/>
        <w:t>un mecanismo ágil para implementar la mejora continua en la organización (procesos vivos).</w:t>
      </w:r>
    </w:p>
    <w:p w14:paraId="7A08BAE7" w14:textId="77777777" w:rsidR="00823963" w:rsidRPr="00FC273A" w:rsidRDefault="00823963" w:rsidP="00823963">
      <w:pPr>
        <w:pStyle w:val="Prrafodelista"/>
        <w:numPr>
          <w:ilvl w:val="1"/>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Beneficios para los áreas misionales y funcionales: Agilidad Operativa, Reducciones de Costos, Mejora del Servicio, Incremento en la productividad de los participantes del proceso, Enfoque en el ciudadano.</w:t>
      </w:r>
    </w:p>
    <w:p w14:paraId="3BF71812" w14:textId="77777777" w:rsidR="00823963" w:rsidRPr="00FC273A" w:rsidRDefault="00823963" w:rsidP="00823963">
      <w:pPr>
        <w:pStyle w:val="Prrafodelista"/>
        <w:numPr>
          <w:ilvl w:val="1"/>
          <w:numId w:val="37"/>
        </w:numPr>
        <w:spacing w:after="0" w:line="240" w:lineRule="auto"/>
        <w:contextualSpacing w:val="0"/>
        <w:jc w:val="both"/>
        <w:rPr>
          <w:rFonts w:asciiTheme="minorBidi" w:hAnsiTheme="minorBidi"/>
          <w:sz w:val="20"/>
          <w:szCs w:val="20"/>
        </w:rPr>
      </w:pPr>
      <w:r w:rsidRPr="00FC273A">
        <w:rPr>
          <w:rFonts w:asciiTheme="minorBidi" w:hAnsiTheme="minorBidi"/>
          <w:b/>
          <w:bCs/>
          <w:sz w:val="20"/>
          <w:szCs w:val="20"/>
        </w:rPr>
        <w:t xml:space="preserve">Beneficios Líderes de TI: </w:t>
      </w:r>
      <w:r w:rsidRPr="00FC273A">
        <w:rPr>
          <w:rFonts w:asciiTheme="minorBidi" w:hAnsiTheme="minorBidi"/>
          <w:sz w:val="20"/>
          <w:szCs w:val="20"/>
        </w:rPr>
        <w:t>Entrega rápida de aplicaciones, Reducción de riesgos, Experimentación controlada, Colaboración entre negocios y TI, Reducción de Costos de TI, Ágil modernización de sistemas.</w:t>
      </w:r>
    </w:p>
    <w:p w14:paraId="1163309A" w14:textId="77777777" w:rsidR="00823963" w:rsidRPr="00FC273A" w:rsidRDefault="00823963" w:rsidP="00823963">
      <w:pPr>
        <w:pStyle w:val="Prrafodelista"/>
        <w:ind w:left="1080"/>
        <w:jc w:val="both"/>
        <w:rPr>
          <w:rFonts w:asciiTheme="minorBidi" w:hAnsiTheme="minorBidi"/>
          <w:sz w:val="20"/>
          <w:szCs w:val="20"/>
        </w:rPr>
      </w:pPr>
    </w:p>
    <w:p w14:paraId="254C310E" w14:textId="1109B315" w:rsidR="00823963" w:rsidRDefault="00823963" w:rsidP="00823963">
      <w:pPr>
        <w:pStyle w:val="Prrafodelista"/>
        <w:numPr>
          <w:ilvl w:val="0"/>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 xml:space="preserve">La solución de industria </w:t>
      </w:r>
      <w:r w:rsidRPr="00FC273A">
        <w:rPr>
          <w:rFonts w:asciiTheme="minorBidi" w:hAnsiTheme="minorBidi"/>
          <w:b/>
          <w:bCs/>
          <w:sz w:val="20"/>
          <w:szCs w:val="20"/>
        </w:rPr>
        <w:t>BPMS</w:t>
      </w:r>
      <w:r w:rsidRPr="00FC273A">
        <w:rPr>
          <w:rFonts w:asciiTheme="minorBidi" w:hAnsiTheme="minorBidi"/>
          <w:sz w:val="20"/>
          <w:szCs w:val="20"/>
        </w:rPr>
        <w:t xml:space="preserve"> que tiene el Ministerio es </w:t>
      </w:r>
      <w:r w:rsidRPr="00FC273A">
        <w:rPr>
          <w:rFonts w:asciiTheme="minorBidi" w:hAnsiTheme="minorBidi"/>
          <w:b/>
          <w:bCs/>
          <w:sz w:val="20"/>
          <w:szCs w:val="20"/>
        </w:rPr>
        <w:t xml:space="preserve">BIZAGI, </w:t>
      </w:r>
      <w:r w:rsidRPr="00FC273A">
        <w:rPr>
          <w:rFonts w:asciiTheme="minorBidi" w:hAnsiTheme="minorBidi"/>
          <w:sz w:val="20"/>
          <w:szCs w:val="20"/>
        </w:rPr>
        <w:t xml:space="preserve">con la cual se ha implementado el sistema de información de </w:t>
      </w:r>
      <w:r w:rsidRPr="00FC273A">
        <w:rPr>
          <w:rFonts w:asciiTheme="minorBidi" w:hAnsiTheme="minorBidi"/>
          <w:b/>
          <w:bCs/>
          <w:sz w:val="20"/>
          <w:szCs w:val="20"/>
        </w:rPr>
        <w:t>Convalidación de</w:t>
      </w:r>
      <w:r w:rsidRPr="00FC273A">
        <w:rPr>
          <w:rFonts w:asciiTheme="minorBidi" w:hAnsiTheme="minorBidi"/>
          <w:sz w:val="20"/>
          <w:szCs w:val="20"/>
        </w:rPr>
        <w:t xml:space="preserve"> </w:t>
      </w:r>
      <w:r w:rsidR="0007061A">
        <w:rPr>
          <w:rFonts w:asciiTheme="minorBidi" w:hAnsiTheme="minorBidi"/>
          <w:sz w:val="20"/>
          <w:szCs w:val="20"/>
        </w:rPr>
        <w:t>T</w:t>
      </w:r>
      <w:r w:rsidRPr="00FC273A">
        <w:rPr>
          <w:rFonts w:asciiTheme="minorBidi" w:hAnsiTheme="minorBidi"/>
          <w:b/>
          <w:bCs/>
          <w:sz w:val="20"/>
          <w:szCs w:val="20"/>
        </w:rPr>
        <w:t xml:space="preserve">ítulos de Educación Superior y la renovación del sistema de soporte al trámite de Registro Calificado de Programas de Educación Superior, </w:t>
      </w:r>
      <w:r w:rsidRPr="00FC273A">
        <w:rPr>
          <w:rFonts w:asciiTheme="minorBidi" w:hAnsiTheme="minorBidi"/>
          <w:sz w:val="20"/>
          <w:szCs w:val="20"/>
        </w:rPr>
        <w:t>teniendo en cuenta las siguientes ventajas como fabricante Bizagi:</w:t>
      </w:r>
    </w:p>
    <w:p w14:paraId="374BA391" w14:textId="77777777" w:rsidR="0007061A" w:rsidRPr="00FC273A" w:rsidRDefault="0007061A" w:rsidP="00431250">
      <w:pPr>
        <w:pStyle w:val="Prrafodelista"/>
        <w:spacing w:after="0" w:line="240" w:lineRule="auto"/>
        <w:ind w:left="360"/>
        <w:contextualSpacing w:val="0"/>
        <w:jc w:val="both"/>
        <w:rPr>
          <w:rFonts w:asciiTheme="minorBidi" w:hAnsiTheme="minorBidi"/>
          <w:sz w:val="20"/>
          <w:szCs w:val="20"/>
        </w:rPr>
      </w:pPr>
      <w:bookmarkStart w:id="0" w:name="_GoBack"/>
    </w:p>
    <w:bookmarkEnd w:id="0"/>
    <w:p w14:paraId="7702A6E5" w14:textId="77777777" w:rsidR="00823963" w:rsidRPr="00FC273A" w:rsidRDefault="00823963" w:rsidP="00823963">
      <w:pPr>
        <w:pStyle w:val="Prrafodelista"/>
        <w:numPr>
          <w:ilvl w:val="1"/>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Presencia en Colombia y Mercado Internacional:</w:t>
      </w:r>
    </w:p>
    <w:p w14:paraId="3BC9A3F7" w14:textId="77777777" w:rsidR="00823963" w:rsidRPr="00FC273A" w:rsidRDefault="00823963" w:rsidP="00823963">
      <w:pPr>
        <w:pStyle w:val="Prrafodelista"/>
        <w:numPr>
          <w:ilvl w:val="2"/>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 xml:space="preserve">ICETEX, </w:t>
      </w:r>
      <w:r w:rsidRPr="00FC273A">
        <w:rPr>
          <w:rFonts w:asciiTheme="minorBidi" w:hAnsiTheme="minorBidi"/>
          <w:b/>
          <w:bCs/>
          <w:sz w:val="20"/>
          <w:szCs w:val="20"/>
        </w:rPr>
        <w:t>Otorgamiento de becas programas internacionales</w:t>
      </w:r>
    </w:p>
    <w:p w14:paraId="41A40F79"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Registro de Oferta de Convocatoria.</w:t>
      </w:r>
    </w:p>
    <w:p w14:paraId="4DF27F81"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Aplicación y Evaluación.</w:t>
      </w:r>
    </w:p>
    <w:p w14:paraId="6B125CF0"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Recepción Aplicación a Convocatoria.</w:t>
      </w:r>
    </w:p>
    <w:p w14:paraId="3A8464AA"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Evaluación de Candidatos.</w:t>
      </w:r>
    </w:p>
    <w:p w14:paraId="0416A2CE"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Notificación Aspirante.</w:t>
      </w:r>
    </w:p>
    <w:p w14:paraId="73707287" w14:textId="77777777" w:rsidR="00823963" w:rsidRPr="00FC273A" w:rsidRDefault="00823963" w:rsidP="00823963">
      <w:pPr>
        <w:pStyle w:val="Prrafodelista"/>
        <w:numPr>
          <w:ilvl w:val="2"/>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 xml:space="preserve">Procesos </w:t>
      </w:r>
      <w:proofErr w:type="spellStart"/>
      <w:r w:rsidRPr="00FC273A">
        <w:rPr>
          <w:rFonts w:asciiTheme="minorBidi" w:hAnsiTheme="minorBidi"/>
          <w:sz w:val="20"/>
          <w:szCs w:val="20"/>
        </w:rPr>
        <w:t>University</w:t>
      </w:r>
      <w:proofErr w:type="spellEnd"/>
      <w:r w:rsidRPr="00FC273A">
        <w:rPr>
          <w:rFonts w:asciiTheme="minorBidi" w:hAnsiTheme="minorBidi"/>
          <w:sz w:val="20"/>
          <w:szCs w:val="20"/>
        </w:rPr>
        <w:t xml:space="preserve"> </w:t>
      </w:r>
      <w:proofErr w:type="spellStart"/>
      <w:r w:rsidRPr="00FC273A">
        <w:rPr>
          <w:rFonts w:asciiTheme="minorBidi" w:hAnsiTheme="minorBidi"/>
          <w:sz w:val="20"/>
          <w:szCs w:val="20"/>
        </w:rPr>
        <w:t>of</w:t>
      </w:r>
      <w:proofErr w:type="spellEnd"/>
      <w:r w:rsidRPr="00FC273A">
        <w:rPr>
          <w:rFonts w:asciiTheme="minorBidi" w:hAnsiTheme="minorBidi"/>
          <w:sz w:val="20"/>
          <w:szCs w:val="20"/>
        </w:rPr>
        <w:t xml:space="preserve"> London – </w:t>
      </w:r>
      <w:proofErr w:type="spellStart"/>
      <w:r w:rsidRPr="00FC273A">
        <w:rPr>
          <w:rFonts w:asciiTheme="minorBidi" w:hAnsiTheme="minorBidi"/>
          <w:sz w:val="20"/>
          <w:szCs w:val="20"/>
        </w:rPr>
        <w:t>BirkBeck</w:t>
      </w:r>
      <w:proofErr w:type="spellEnd"/>
    </w:p>
    <w:p w14:paraId="3BE6A000"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Cambios de estados de estudiantes.</w:t>
      </w:r>
    </w:p>
    <w:p w14:paraId="1994FCB0"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Préstamos estudiantiles.</w:t>
      </w:r>
    </w:p>
    <w:p w14:paraId="03AEB9DE" w14:textId="77777777" w:rsidR="00823963" w:rsidRPr="00FC273A" w:rsidRDefault="00823963" w:rsidP="00823963">
      <w:pPr>
        <w:pStyle w:val="Prrafodelista"/>
        <w:numPr>
          <w:ilvl w:val="2"/>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Procesos Universidad de los Andes</w:t>
      </w:r>
    </w:p>
    <w:p w14:paraId="611D2987"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Homologaciones.</w:t>
      </w:r>
    </w:p>
    <w:p w14:paraId="36CEFC81"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 xml:space="preserve">Apoyo Financiero. </w:t>
      </w:r>
    </w:p>
    <w:p w14:paraId="3DB9C03F"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Monitorias.</w:t>
      </w:r>
    </w:p>
    <w:p w14:paraId="1A11137F"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Salidas Académicas.</w:t>
      </w:r>
    </w:p>
    <w:p w14:paraId="1C25A41D" w14:textId="77777777" w:rsidR="00823963" w:rsidRPr="00FC273A" w:rsidRDefault="00823963" w:rsidP="00823963">
      <w:pPr>
        <w:pStyle w:val="Prrafodelista"/>
        <w:numPr>
          <w:ilvl w:val="3"/>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Consultorio Jurídico.</w:t>
      </w:r>
    </w:p>
    <w:p w14:paraId="3A1268F5" w14:textId="43892BCA" w:rsidR="00823963" w:rsidRPr="00FC273A" w:rsidRDefault="00823963" w:rsidP="00823963">
      <w:pPr>
        <w:pStyle w:val="Prrafodelista"/>
        <w:numPr>
          <w:ilvl w:val="1"/>
          <w:numId w:val="37"/>
        </w:numPr>
        <w:spacing w:after="0" w:line="240" w:lineRule="auto"/>
        <w:contextualSpacing w:val="0"/>
        <w:jc w:val="both"/>
        <w:rPr>
          <w:rFonts w:asciiTheme="minorBidi" w:hAnsiTheme="minorBidi"/>
          <w:sz w:val="20"/>
          <w:szCs w:val="20"/>
        </w:rPr>
      </w:pPr>
      <w:r w:rsidRPr="00FC273A">
        <w:rPr>
          <w:rFonts w:asciiTheme="minorBidi" w:hAnsiTheme="minorBidi"/>
          <w:sz w:val="20"/>
          <w:szCs w:val="20"/>
        </w:rPr>
        <w:t>Reconocimiento Internacional.</w:t>
      </w:r>
      <w:r w:rsidRPr="00FC273A">
        <w:rPr>
          <w:rFonts w:asciiTheme="minorBidi" w:hAnsiTheme="minorBidi"/>
          <w:b/>
          <w:bCs/>
          <w:sz w:val="20"/>
          <w:szCs w:val="20"/>
        </w:rPr>
        <w:t xml:space="preserve"> Gartner, Fraunhofer y Forrester</w:t>
      </w:r>
      <w:r w:rsidRPr="00FC273A">
        <w:rPr>
          <w:rFonts w:asciiTheme="minorBidi" w:hAnsiTheme="minorBidi"/>
          <w:sz w:val="20"/>
          <w:szCs w:val="20"/>
        </w:rPr>
        <w:t>.</w:t>
      </w:r>
    </w:p>
    <w:p w14:paraId="6F5154CB" w14:textId="77777777" w:rsidR="00823963" w:rsidRPr="00FC273A" w:rsidRDefault="00823963" w:rsidP="00823963">
      <w:pPr>
        <w:jc w:val="both"/>
        <w:rPr>
          <w:rFonts w:asciiTheme="minorBidi" w:hAnsiTheme="minorBidi"/>
          <w:b/>
          <w:bCs/>
          <w:sz w:val="20"/>
          <w:szCs w:val="20"/>
        </w:rPr>
      </w:pPr>
    </w:p>
    <w:p w14:paraId="1E2EEF20" w14:textId="77777777" w:rsidR="00823963" w:rsidRPr="00FC273A" w:rsidRDefault="00823963" w:rsidP="00823963">
      <w:pPr>
        <w:pStyle w:val="Prrafodelista"/>
        <w:numPr>
          <w:ilvl w:val="0"/>
          <w:numId w:val="38"/>
        </w:numPr>
        <w:spacing w:after="0" w:line="240" w:lineRule="auto"/>
        <w:contextualSpacing w:val="0"/>
        <w:jc w:val="both"/>
        <w:rPr>
          <w:rFonts w:asciiTheme="minorBidi" w:hAnsiTheme="minorBidi"/>
          <w:b/>
          <w:bCs/>
          <w:sz w:val="20"/>
          <w:szCs w:val="20"/>
        </w:rPr>
      </w:pPr>
      <w:r w:rsidRPr="00FC273A">
        <w:rPr>
          <w:rFonts w:asciiTheme="minorBidi" w:hAnsiTheme="minorBidi"/>
          <w:b/>
          <w:bCs/>
          <w:sz w:val="20"/>
          <w:szCs w:val="20"/>
        </w:rPr>
        <w:t>Necesidad de licenciamiento, soporte y actualización de las licencias BPMS.</w:t>
      </w:r>
    </w:p>
    <w:p w14:paraId="09987060" w14:textId="77777777" w:rsidR="00823963" w:rsidRPr="00FC273A" w:rsidRDefault="00823963" w:rsidP="00823963">
      <w:pPr>
        <w:jc w:val="both"/>
        <w:rPr>
          <w:rFonts w:asciiTheme="minorBidi" w:hAnsiTheme="minorBidi"/>
          <w:sz w:val="20"/>
          <w:szCs w:val="20"/>
        </w:rPr>
      </w:pPr>
    </w:p>
    <w:p w14:paraId="1D8F511E" w14:textId="5B006E9B" w:rsidR="00823963" w:rsidRPr="00FC273A" w:rsidRDefault="00823963" w:rsidP="00823963">
      <w:pPr>
        <w:jc w:val="both"/>
        <w:rPr>
          <w:rFonts w:asciiTheme="minorBidi" w:hAnsiTheme="minorBidi"/>
          <w:sz w:val="20"/>
          <w:szCs w:val="20"/>
        </w:rPr>
      </w:pPr>
      <w:r w:rsidRPr="00FC273A">
        <w:rPr>
          <w:rFonts w:asciiTheme="minorBidi" w:hAnsiTheme="minorBidi"/>
          <w:sz w:val="20"/>
          <w:szCs w:val="20"/>
        </w:rPr>
        <w:t xml:space="preserve">Es prioritario garantizar la operación integral de los servicios TI del Ministerio, aunado a que esta operación debe ser ininterrumpida asegurando así la disponibilidad de las soluciones de industria </w:t>
      </w:r>
      <w:r w:rsidRPr="00FC273A">
        <w:rPr>
          <w:rFonts w:asciiTheme="minorBidi" w:hAnsiTheme="minorBidi"/>
          <w:b/>
          <w:bCs/>
          <w:sz w:val="20"/>
          <w:szCs w:val="20"/>
        </w:rPr>
        <w:t>BPMS</w:t>
      </w:r>
      <w:r w:rsidRPr="00FC273A">
        <w:rPr>
          <w:rFonts w:asciiTheme="minorBidi" w:hAnsiTheme="minorBidi"/>
          <w:sz w:val="20"/>
          <w:szCs w:val="20"/>
        </w:rPr>
        <w:t xml:space="preserve"> para los servicios de información que soportan los trámites de la Dirección de Calidad de Educación Superior que se están renovando, para los cuales se debe asegurar su continuidad.  </w:t>
      </w:r>
    </w:p>
    <w:p w14:paraId="74CBACFF" w14:textId="472A8A84" w:rsidR="00823963" w:rsidRPr="00FC273A" w:rsidRDefault="00823963" w:rsidP="00823963">
      <w:pPr>
        <w:jc w:val="both"/>
        <w:rPr>
          <w:rFonts w:asciiTheme="minorBidi" w:hAnsiTheme="minorBidi"/>
          <w:b/>
          <w:bCs/>
          <w:sz w:val="20"/>
          <w:szCs w:val="20"/>
        </w:rPr>
      </w:pPr>
      <w:r w:rsidRPr="00FC273A">
        <w:rPr>
          <w:rFonts w:asciiTheme="minorBidi" w:hAnsiTheme="minorBidi"/>
          <w:b/>
          <w:bCs/>
          <w:sz w:val="20"/>
          <w:szCs w:val="20"/>
        </w:rPr>
        <w:t>Necesidad para el Sistema de Convalidación de Títulos de Educación Superior otorgados por Instituciones del exterior:</w:t>
      </w:r>
    </w:p>
    <w:p w14:paraId="44B8A547" w14:textId="77777777" w:rsidR="00823963" w:rsidRPr="00FC273A" w:rsidRDefault="00823963" w:rsidP="00823963">
      <w:pPr>
        <w:jc w:val="both"/>
        <w:rPr>
          <w:rFonts w:asciiTheme="minorBidi" w:hAnsiTheme="minorBidi"/>
          <w:sz w:val="20"/>
          <w:szCs w:val="20"/>
        </w:rPr>
      </w:pPr>
      <w:r w:rsidRPr="00FC273A">
        <w:rPr>
          <w:rFonts w:asciiTheme="minorBidi" w:hAnsiTheme="minorBidi"/>
          <w:sz w:val="20"/>
          <w:szCs w:val="20"/>
        </w:rPr>
        <w:t xml:space="preserve">El sistema de soporte para el trámite de </w:t>
      </w:r>
      <w:r w:rsidRPr="00FC273A">
        <w:rPr>
          <w:rFonts w:asciiTheme="minorBidi" w:hAnsiTheme="minorBidi"/>
          <w:b/>
          <w:bCs/>
          <w:sz w:val="20"/>
          <w:szCs w:val="20"/>
        </w:rPr>
        <w:t>Convalidación de Títulos de Educación Superior otorgados por Instituciones del exterior,</w:t>
      </w:r>
      <w:r w:rsidRPr="00FC273A">
        <w:rPr>
          <w:rFonts w:asciiTheme="minorBidi" w:hAnsiTheme="minorBidi"/>
          <w:sz w:val="20"/>
          <w:szCs w:val="20"/>
        </w:rPr>
        <w:t xml:space="preserve"> basado en la Resolución 10687 de 2019, inició operación el 16 de octubre de 2019, con los siguientes resultados a la fecha de corte 20 de julio de 2020:</w:t>
      </w:r>
    </w:p>
    <w:p w14:paraId="7AA96B55" w14:textId="77777777" w:rsidR="00823963" w:rsidRPr="00FC273A" w:rsidRDefault="00823963" w:rsidP="00823963">
      <w:pPr>
        <w:numPr>
          <w:ilvl w:val="0"/>
          <w:numId w:val="41"/>
        </w:numPr>
        <w:shd w:val="clear" w:color="auto" w:fill="FFFFFF"/>
        <w:spacing w:beforeAutospacing="1" w:after="0" w:afterAutospacing="1" w:line="240" w:lineRule="auto"/>
        <w:jc w:val="both"/>
        <w:textAlignment w:val="baseline"/>
        <w:rPr>
          <w:rFonts w:asciiTheme="minorBidi" w:hAnsiTheme="minorBidi"/>
          <w:color w:val="000000"/>
          <w:sz w:val="20"/>
          <w:szCs w:val="20"/>
          <w:lang w:eastAsia="es-CO"/>
        </w:rPr>
      </w:pPr>
      <w:r w:rsidRPr="00FC273A">
        <w:rPr>
          <w:rFonts w:asciiTheme="minorBidi" w:hAnsiTheme="minorBidi"/>
          <w:b/>
          <w:bCs/>
          <w:color w:val="000000"/>
          <w:sz w:val="20"/>
          <w:szCs w:val="20"/>
          <w:bdr w:val="none" w:sz="0" w:space="0" w:color="auto" w:frame="1"/>
          <w:lang w:eastAsia="es-CO"/>
        </w:rPr>
        <w:t>Acumulado de registro de usuarios, por estado. Al 2020/07/20 han iniciado 9.898 trámites (201 víctimas)</w:t>
      </w:r>
    </w:p>
    <w:p w14:paraId="50879437" w14:textId="185A67DE" w:rsidR="00823963" w:rsidRPr="00FC273A" w:rsidRDefault="00823963" w:rsidP="00823963">
      <w:pPr>
        <w:shd w:val="clear" w:color="auto" w:fill="FFFFFF"/>
        <w:jc w:val="center"/>
        <w:textAlignment w:val="baseline"/>
        <w:rPr>
          <w:rFonts w:asciiTheme="minorBidi" w:hAnsiTheme="minorBidi"/>
          <w:color w:val="000000"/>
          <w:sz w:val="20"/>
          <w:szCs w:val="20"/>
          <w:lang w:eastAsia="es-CO"/>
        </w:rPr>
      </w:pPr>
      <w:r w:rsidRPr="00FC273A">
        <w:rPr>
          <w:rFonts w:asciiTheme="minorBidi" w:hAnsiTheme="minorBidi"/>
          <w:noProof/>
          <w:sz w:val="20"/>
          <w:szCs w:val="20"/>
        </w:rPr>
        <w:lastRenderedPageBreak/>
        <w:drawing>
          <wp:inline distT="0" distB="0" distL="0" distR="0" wp14:anchorId="17BD06B1" wp14:editId="46E69E79">
            <wp:extent cx="4557395" cy="2128520"/>
            <wp:effectExtent l="0" t="0" r="0" b="508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7395" cy="2128520"/>
                    </a:xfrm>
                    <a:prstGeom prst="rect">
                      <a:avLst/>
                    </a:prstGeom>
                    <a:noFill/>
                    <a:ln>
                      <a:noFill/>
                    </a:ln>
                  </pic:spPr>
                </pic:pic>
              </a:graphicData>
            </a:graphic>
          </wp:inline>
        </w:drawing>
      </w:r>
      <w:r w:rsidRPr="00FC273A">
        <w:rPr>
          <w:rFonts w:asciiTheme="minorBidi" w:hAnsiTheme="minorBidi"/>
          <w:color w:val="000000"/>
          <w:sz w:val="20"/>
          <w:szCs w:val="20"/>
          <w:bdr w:val="none" w:sz="0" w:space="0" w:color="auto" w:frame="1"/>
          <w:lang w:eastAsia="es-CO"/>
        </w:rPr>
        <w:br/>
      </w:r>
    </w:p>
    <w:p w14:paraId="7C4DD107" w14:textId="77777777" w:rsidR="00823963" w:rsidRPr="00FC273A" w:rsidRDefault="00823963" w:rsidP="00823963">
      <w:pPr>
        <w:numPr>
          <w:ilvl w:val="0"/>
          <w:numId w:val="42"/>
        </w:numPr>
        <w:shd w:val="clear" w:color="auto" w:fill="FFFFFF"/>
        <w:spacing w:beforeAutospacing="1" w:after="0" w:afterAutospacing="1" w:line="240" w:lineRule="auto"/>
        <w:jc w:val="both"/>
        <w:textAlignment w:val="baseline"/>
        <w:rPr>
          <w:rFonts w:asciiTheme="minorBidi" w:hAnsiTheme="minorBidi"/>
          <w:color w:val="000000"/>
          <w:sz w:val="20"/>
          <w:szCs w:val="20"/>
          <w:lang w:eastAsia="es-CO"/>
        </w:rPr>
      </w:pPr>
      <w:r w:rsidRPr="00FC273A">
        <w:rPr>
          <w:rFonts w:asciiTheme="minorBidi" w:hAnsiTheme="minorBidi"/>
          <w:b/>
          <w:bCs/>
          <w:color w:val="000000"/>
          <w:sz w:val="20"/>
          <w:szCs w:val="20"/>
          <w:lang w:eastAsia="es-CO"/>
        </w:rPr>
        <w:t>Solicitudes con Pago Confirmado o Victimas - Inicia Trámite.</w:t>
      </w:r>
      <w:r w:rsidRPr="00FC273A">
        <w:rPr>
          <w:rFonts w:asciiTheme="minorBidi" w:hAnsiTheme="minorBidi"/>
          <w:color w:val="000000"/>
          <w:sz w:val="20"/>
          <w:szCs w:val="20"/>
          <w:lang w:eastAsia="es-CO"/>
        </w:rPr>
        <w:t> Acumulado al 2020/07/20 han iniciado </w:t>
      </w:r>
      <w:r w:rsidRPr="00FC273A">
        <w:rPr>
          <w:rFonts w:asciiTheme="minorBidi" w:hAnsiTheme="minorBidi"/>
          <w:b/>
          <w:bCs/>
          <w:color w:val="000000"/>
          <w:sz w:val="20"/>
          <w:szCs w:val="20"/>
          <w:lang w:eastAsia="es-CO"/>
        </w:rPr>
        <w:t>9.898</w:t>
      </w:r>
      <w:r w:rsidRPr="00FC273A">
        <w:rPr>
          <w:rFonts w:asciiTheme="minorBidi" w:hAnsiTheme="minorBidi"/>
          <w:color w:val="000000"/>
          <w:sz w:val="20"/>
          <w:szCs w:val="20"/>
          <w:lang w:eastAsia="es-CO"/>
        </w:rPr>
        <w:t> trámites (201 víctimas). En </w:t>
      </w:r>
      <w:r w:rsidRPr="00FC273A">
        <w:rPr>
          <w:rFonts w:asciiTheme="minorBidi" w:hAnsiTheme="minorBidi"/>
          <w:b/>
          <w:bCs/>
          <w:color w:val="002451"/>
          <w:sz w:val="20"/>
          <w:szCs w:val="20"/>
          <w:bdr w:val="none" w:sz="0" w:space="0" w:color="auto" w:frame="1"/>
          <w:lang w:eastAsia="es-CO"/>
        </w:rPr>
        <w:t>abril, mayo, y junio</w:t>
      </w:r>
      <w:r w:rsidRPr="00FC273A">
        <w:rPr>
          <w:rFonts w:asciiTheme="minorBidi" w:hAnsiTheme="minorBidi"/>
          <w:color w:val="000000"/>
          <w:sz w:val="20"/>
          <w:szCs w:val="20"/>
          <w:lang w:eastAsia="es-CO"/>
        </w:rPr>
        <w:t> se había tenido una reducción cercana al </w:t>
      </w:r>
      <w:r w:rsidRPr="00FC273A">
        <w:rPr>
          <w:rFonts w:asciiTheme="minorBidi" w:hAnsiTheme="minorBidi"/>
          <w:b/>
          <w:bCs/>
          <w:color w:val="000000"/>
          <w:sz w:val="20"/>
          <w:szCs w:val="20"/>
          <w:lang w:eastAsia="es-CO"/>
        </w:rPr>
        <w:t>38%</w:t>
      </w:r>
      <w:r w:rsidRPr="00FC273A">
        <w:rPr>
          <w:rFonts w:asciiTheme="minorBidi" w:hAnsiTheme="minorBidi"/>
          <w:color w:val="000000"/>
          <w:sz w:val="20"/>
          <w:szCs w:val="20"/>
          <w:lang w:eastAsia="es-CO"/>
        </w:rPr>
        <w:t> de las solicitudes con pago confirmado mensuales. En</w:t>
      </w:r>
      <w:r w:rsidRPr="00FC273A">
        <w:rPr>
          <w:rFonts w:asciiTheme="minorBidi" w:hAnsiTheme="minorBidi"/>
          <w:b/>
          <w:bCs/>
          <w:color w:val="002451"/>
          <w:sz w:val="20"/>
          <w:szCs w:val="20"/>
          <w:bdr w:val="none" w:sz="0" w:space="0" w:color="auto" w:frame="1"/>
          <w:lang w:eastAsia="es-CO"/>
        </w:rPr>
        <w:t> ju​lio</w:t>
      </w:r>
      <w:r w:rsidRPr="00FC273A">
        <w:rPr>
          <w:rFonts w:asciiTheme="minorBidi" w:hAnsiTheme="minorBidi"/>
          <w:color w:val="000000"/>
          <w:sz w:val="20"/>
          <w:szCs w:val="20"/>
          <w:lang w:eastAsia="es-CO"/>
        </w:rPr>
        <w:t> ha tenido un aumento del </w:t>
      </w:r>
      <w:r w:rsidRPr="00FC273A">
        <w:rPr>
          <w:rFonts w:asciiTheme="minorBidi" w:hAnsiTheme="minorBidi"/>
          <w:b/>
          <w:bCs/>
          <w:color w:val="06400C"/>
          <w:sz w:val="20"/>
          <w:szCs w:val="20"/>
          <w:bdr w:val="none" w:sz="0" w:space="0" w:color="auto" w:frame="1"/>
          <w:lang w:eastAsia="es-CO"/>
        </w:rPr>
        <w:t>24%</w:t>
      </w:r>
      <w:r w:rsidRPr="00FC273A">
        <w:rPr>
          <w:rFonts w:asciiTheme="minorBidi" w:hAnsiTheme="minorBidi"/>
          <w:color w:val="000000"/>
          <w:sz w:val="20"/>
          <w:szCs w:val="20"/>
          <w:lang w:eastAsia="es-CO"/>
        </w:rPr>
        <w:t> las solicitudes diarias con pago:</w:t>
      </w:r>
    </w:p>
    <w:p w14:paraId="5058EB95" w14:textId="7CEDB324" w:rsidR="00823963" w:rsidRPr="00FC273A" w:rsidRDefault="00823963" w:rsidP="00823963">
      <w:pPr>
        <w:shd w:val="clear" w:color="auto" w:fill="FFFFFF"/>
        <w:spacing w:after="240"/>
        <w:jc w:val="center"/>
        <w:textAlignment w:val="baseline"/>
        <w:rPr>
          <w:rFonts w:asciiTheme="minorBidi" w:hAnsiTheme="minorBidi"/>
          <w:color w:val="000000"/>
          <w:sz w:val="20"/>
          <w:szCs w:val="20"/>
          <w:lang w:eastAsia="es-CO"/>
        </w:rPr>
      </w:pPr>
      <w:r w:rsidRPr="00FC273A">
        <w:rPr>
          <w:rFonts w:asciiTheme="minorBidi" w:hAnsiTheme="minorBidi"/>
          <w:noProof/>
          <w:sz w:val="20"/>
          <w:szCs w:val="20"/>
        </w:rPr>
        <w:drawing>
          <wp:inline distT="0" distB="0" distL="0" distR="0" wp14:anchorId="49B67377" wp14:editId="3679E25C">
            <wp:extent cx="4447540" cy="2223770"/>
            <wp:effectExtent l="0" t="0" r="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7540" cy="2223770"/>
                    </a:xfrm>
                    <a:prstGeom prst="rect">
                      <a:avLst/>
                    </a:prstGeom>
                    <a:noFill/>
                    <a:ln>
                      <a:noFill/>
                    </a:ln>
                  </pic:spPr>
                </pic:pic>
              </a:graphicData>
            </a:graphic>
          </wp:inline>
        </w:drawing>
      </w:r>
    </w:p>
    <w:p w14:paraId="7E529EA6" w14:textId="77777777" w:rsidR="00823963" w:rsidRPr="00FC273A" w:rsidRDefault="00823963" w:rsidP="00823963">
      <w:pPr>
        <w:numPr>
          <w:ilvl w:val="0"/>
          <w:numId w:val="43"/>
        </w:numPr>
        <w:shd w:val="clear" w:color="auto" w:fill="FFFFFF"/>
        <w:spacing w:beforeAutospacing="1" w:after="0" w:afterAutospacing="1" w:line="240" w:lineRule="auto"/>
        <w:jc w:val="both"/>
        <w:textAlignment w:val="baseline"/>
        <w:rPr>
          <w:rFonts w:asciiTheme="minorBidi" w:hAnsiTheme="minorBidi"/>
          <w:color w:val="000000"/>
          <w:sz w:val="20"/>
          <w:szCs w:val="20"/>
          <w:lang w:eastAsia="es-CO"/>
        </w:rPr>
      </w:pPr>
      <w:r w:rsidRPr="00FC273A">
        <w:rPr>
          <w:rFonts w:asciiTheme="minorBidi" w:hAnsiTheme="minorBidi"/>
          <w:b/>
          <w:bCs/>
          <w:color w:val="000000"/>
          <w:sz w:val="20"/>
          <w:szCs w:val="20"/>
          <w:bdr w:val="none" w:sz="0" w:space="0" w:color="auto" w:frame="1"/>
          <w:lang w:eastAsia="es-CO"/>
        </w:rPr>
        <w:t>Registro de Solicitudes, promedio diario por estado. </w:t>
      </w:r>
      <w:r w:rsidRPr="00FC273A">
        <w:rPr>
          <w:rFonts w:asciiTheme="minorBidi" w:hAnsiTheme="minorBidi"/>
          <w:color w:val="000000"/>
          <w:sz w:val="20"/>
          <w:szCs w:val="20"/>
          <w:bdr w:val="none" w:sz="0" w:space="0" w:color="auto" w:frame="1"/>
          <w:lang w:eastAsia="es-CO"/>
        </w:rPr>
        <w:t>En promedio se inician 36 trámites radicados diarios (confirmado el pago o víctimas), lo cual podría ser un indicador mínimo diario de gestión que se requiere desde la atención de los trámites. En mayo y junio el valor diario promedio fue de 29 radicados, en julio ha sido de 37 radicados.</w:t>
      </w:r>
    </w:p>
    <w:p w14:paraId="429D393F" w14:textId="380FEE64" w:rsidR="00823963" w:rsidRPr="00FC273A" w:rsidRDefault="00823963" w:rsidP="00823963">
      <w:pPr>
        <w:shd w:val="clear" w:color="auto" w:fill="FFFFFF"/>
        <w:jc w:val="center"/>
        <w:textAlignment w:val="baseline"/>
        <w:rPr>
          <w:rFonts w:asciiTheme="minorBidi" w:hAnsiTheme="minorBidi"/>
          <w:color w:val="000000"/>
          <w:sz w:val="20"/>
          <w:szCs w:val="20"/>
          <w:bdr w:val="none" w:sz="0" w:space="0" w:color="auto" w:frame="1"/>
          <w:lang w:eastAsia="es-CO"/>
        </w:rPr>
      </w:pPr>
      <w:r w:rsidRPr="00FC273A">
        <w:rPr>
          <w:rFonts w:asciiTheme="minorBidi" w:hAnsiTheme="minorBidi"/>
          <w:noProof/>
          <w:sz w:val="20"/>
          <w:szCs w:val="20"/>
        </w:rPr>
        <w:lastRenderedPageBreak/>
        <w:drawing>
          <wp:inline distT="0" distB="0" distL="0" distR="0" wp14:anchorId="77787AC9" wp14:editId="42E3CBD8">
            <wp:extent cx="3423285" cy="1770380"/>
            <wp:effectExtent l="0" t="0" r="5715"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23285" cy="1770380"/>
                    </a:xfrm>
                    <a:prstGeom prst="rect">
                      <a:avLst/>
                    </a:prstGeom>
                    <a:noFill/>
                    <a:ln>
                      <a:noFill/>
                    </a:ln>
                  </pic:spPr>
                </pic:pic>
              </a:graphicData>
            </a:graphic>
          </wp:inline>
        </w:drawing>
      </w:r>
      <w:r w:rsidRPr="00FC273A">
        <w:rPr>
          <w:rFonts w:asciiTheme="minorBidi" w:hAnsiTheme="minorBidi"/>
          <w:color w:val="000000"/>
          <w:sz w:val="20"/>
          <w:szCs w:val="20"/>
          <w:bdr w:val="none" w:sz="0" w:space="0" w:color="auto" w:frame="1"/>
          <w:lang w:eastAsia="es-CO"/>
        </w:rPr>
        <w:br/>
      </w:r>
    </w:p>
    <w:p w14:paraId="24A9F1F1" w14:textId="77777777" w:rsidR="00823963" w:rsidRPr="00FC273A" w:rsidRDefault="00823963" w:rsidP="00823963">
      <w:pPr>
        <w:numPr>
          <w:ilvl w:val="0"/>
          <w:numId w:val="43"/>
        </w:numPr>
        <w:shd w:val="clear" w:color="auto" w:fill="FFFFFF"/>
        <w:spacing w:beforeAutospacing="1" w:after="0" w:afterAutospacing="1" w:line="240" w:lineRule="auto"/>
        <w:jc w:val="both"/>
        <w:textAlignment w:val="baseline"/>
        <w:rPr>
          <w:rFonts w:asciiTheme="minorBidi" w:hAnsiTheme="minorBidi"/>
          <w:color w:val="000000"/>
          <w:sz w:val="20"/>
          <w:szCs w:val="20"/>
          <w:lang w:eastAsia="es-CO"/>
        </w:rPr>
      </w:pPr>
      <w:r w:rsidRPr="00FC273A">
        <w:rPr>
          <w:rFonts w:asciiTheme="minorBidi" w:hAnsiTheme="minorBidi"/>
          <w:color w:val="000000"/>
          <w:sz w:val="20"/>
          <w:szCs w:val="20"/>
          <w:bdr w:val="none" w:sz="0" w:space="0" w:color="auto" w:frame="1"/>
          <w:lang w:eastAsia="es-CO"/>
        </w:rPr>
        <w:t>Criterios de Convalidación de los trámites radicados en CONVALIDA – Resolución 10687 de 2019, en operación a partir del 16 de octubre de 2019:</w:t>
      </w:r>
    </w:p>
    <w:p w14:paraId="26B36C0A" w14:textId="19A0168D" w:rsidR="00823963" w:rsidRPr="00FC273A" w:rsidRDefault="00823963" w:rsidP="00823963">
      <w:pPr>
        <w:shd w:val="clear" w:color="auto" w:fill="FFFFFF"/>
        <w:spacing w:beforeAutospacing="1" w:afterAutospacing="1"/>
        <w:ind w:left="720"/>
        <w:jc w:val="both"/>
        <w:textAlignment w:val="baseline"/>
        <w:rPr>
          <w:rFonts w:asciiTheme="minorBidi" w:hAnsiTheme="minorBidi"/>
          <w:color w:val="000000"/>
          <w:sz w:val="20"/>
          <w:szCs w:val="20"/>
          <w:lang w:eastAsia="es-CO"/>
        </w:rPr>
      </w:pPr>
      <w:r w:rsidRPr="00FC273A">
        <w:rPr>
          <w:rFonts w:asciiTheme="minorBidi" w:hAnsiTheme="minorBidi"/>
          <w:color w:val="000000"/>
          <w:sz w:val="20"/>
          <w:szCs w:val="20"/>
          <w:bdr w:val="none" w:sz="0" w:space="0" w:color="auto" w:frame="1"/>
          <w:lang w:eastAsia="es-CO"/>
        </w:rPr>
        <w:br/>
      </w:r>
      <w:r w:rsidRPr="00FC273A">
        <w:rPr>
          <w:rFonts w:asciiTheme="minorBidi" w:hAnsiTheme="minorBidi"/>
          <w:noProof/>
          <w:sz w:val="20"/>
          <w:szCs w:val="20"/>
          <w:bdr w:val="none" w:sz="0" w:space="0" w:color="auto" w:frame="1"/>
          <w:lang w:eastAsia="es-CO"/>
        </w:rPr>
        <w:drawing>
          <wp:inline distT="0" distB="0" distL="0" distR="0" wp14:anchorId="640B7A10" wp14:editId="08F0D174">
            <wp:extent cx="4293870" cy="17265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93870" cy="1726565"/>
                    </a:xfrm>
                    <a:prstGeom prst="rect">
                      <a:avLst/>
                    </a:prstGeom>
                    <a:noFill/>
                    <a:ln>
                      <a:noFill/>
                    </a:ln>
                  </pic:spPr>
                </pic:pic>
              </a:graphicData>
            </a:graphic>
          </wp:inline>
        </w:drawing>
      </w:r>
    </w:p>
    <w:p w14:paraId="7CBCE4EC" w14:textId="1FE45032" w:rsidR="00823963" w:rsidRPr="00FC273A" w:rsidRDefault="00823963" w:rsidP="00823963">
      <w:pPr>
        <w:jc w:val="both"/>
        <w:rPr>
          <w:rFonts w:asciiTheme="minorBidi" w:hAnsiTheme="minorBidi"/>
          <w:b/>
          <w:bCs/>
          <w:sz w:val="20"/>
          <w:szCs w:val="20"/>
        </w:rPr>
      </w:pPr>
      <w:r w:rsidRPr="00FC273A">
        <w:rPr>
          <w:rFonts w:asciiTheme="minorBidi" w:hAnsiTheme="minorBidi"/>
          <w:b/>
          <w:bCs/>
          <w:sz w:val="20"/>
          <w:szCs w:val="20"/>
        </w:rPr>
        <w:t>Necesidad para el Sistema de información de soporte al trámite de Registro Calificado.</w:t>
      </w:r>
    </w:p>
    <w:p w14:paraId="2776357E" w14:textId="48216F48" w:rsidR="00823963" w:rsidRPr="00FC273A" w:rsidRDefault="00823963" w:rsidP="00823963">
      <w:pPr>
        <w:pStyle w:val="Prrafodelista"/>
        <w:ind w:left="0"/>
        <w:jc w:val="both"/>
        <w:rPr>
          <w:rFonts w:asciiTheme="minorBidi" w:hAnsiTheme="minorBidi"/>
          <w:b/>
          <w:bCs/>
          <w:sz w:val="20"/>
          <w:szCs w:val="20"/>
        </w:rPr>
      </w:pPr>
      <w:r w:rsidRPr="00FC273A">
        <w:rPr>
          <w:rFonts w:asciiTheme="minorBidi" w:hAnsiTheme="minorBidi"/>
          <w:sz w:val="20"/>
          <w:szCs w:val="20"/>
        </w:rPr>
        <w:t xml:space="preserve">El nuevo sistema de información de soporte al trámite de registro calificado se encuentra en etapa final de implementación, se tiene proyectado iniciar operación a partir del mes septiembre de 2020, razón por la cual se requiere iniciar el procesos contractual para la adquisición / renovación de las licencias y soporte de la solución de industria de gestión de procesos de negocio - </w:t>
      </w:r>
      <w:r w:rsidRPr="00FC273A">
        <w:rPr>
          <w:rFonts w:asciiTheme="minorBidi" w:hAnsiTheme="minorBidi"/>
          <w:b/>
          <w:bCs/>
          <w:sz w:val="20"/>
          <w:szCs w:val="20"/>
        </w:rPr>
        <w:t>BPMS</w:t>
      </w:r>
      <w:r w:rsidRPr="00FC273A">
        <w:rPr>
          <w:rFonts w:asciiTheme="minorBidi" w:hAnsiTheme="minorBidi"/>
          <w:sz w:val="20"/>
          <w:szCs w:val="20"/>
        </w:rPr>
        <w:t xml:space="preserve"> </w:t>
      </w:r>
      <w:r w:rsidRPr="00FC273A">
        <w:rPr>
          <w:rFonts w:asciiTheme="minorBidi" w:hAnsiTheme="minorBidi"/>
          <w:b/>
          <w:bCs/>
          <w:sz w:val="20"/>
          <w:szCs w:val="20"/>
        </w:rPr>
        <w:t xml:space="preserve">Bizagi </w:t>
      </w:r>
      <w:r w:rsidRPr="00FC273A">
        <w:rPr>
          <w:rFonts w:asciiTheme="minorBidi" w:hAnsiTheme="minorBidi"/>
          <w:sz w:val="20"/>
          <w:szCs w:val="20"/>
        </w:rPr>
        <w:t>que conforme con las proyecciones e históricos del trámite de Registro calificado en su etapa de pre- radicado y radicado requiere en primera instancia una capacidad para 125.000 transacciones mensuales.</w:t>
      </w:r>
    </w:p>
    <w:p w14:paraId="7CEEE4EF" w14:textId="77777777" w:rsidR="00823963" w:rsidRPr="00FC273A" w:rsidRDefault="00823963" w:rsidP="00823963">
      <w:pPr>
        <w:keepNext/>
        <w:ind w:right="202"/>
        <w:jc w:val="both"/>
        <w:rPr>
          <w:rFonts w:asciiTheme="minorBidi" w:hAnsiTheme="minorBidi"/>
          <w:color w:val="000000"/>
          <w:sz w:val="20"/>
          <w:szCs w:val="20"/>
        </w:rPr>
      </w:pPr>
      <w:r w:rsidRPr="00FC273A">
        <w:rPr>
          <w:rFonts w:asciiTheme="minorBidi" w:hAnsiTheme="minorBidi"/>
          <w:sz w:val="20"/>
          <w:szCs w:val="20"/>
          <w:lang w:val="es-ES_tradnl"/>
        </w:rPr>
        <w:t xml:space="preserve">De acuerdo con lo anterior, se considera indispensable para el Ministerio de Educación a través de su oficina de Tecnología mantener actualizadas, soportadas e implementadas, estas soluciones tecnológicas que permiten la operación y el monitoreo de los procesos de Servicios TIC. Esto se logra con la implementación de herramientas debidamente soportadas por personal especializado en la solución Bizagi. </w:t>
      </w:r>
    </w:p>
    <w:p w14:paraId="744BB71F" w14:textId="77777777" w:rsidR="00823963" w:rsidRPr="00FC273A" w:rsidRDefault="00823963" w:rsidP="00D502E6">
      <w:pPr>
        <w:pStyle w:val="Prrafodelista"/>
        <w:spacing w:after="0"/>
        <w:ind w:left="0"/>
        <w:rPr>
          <w:rFonts w:asciiTheme="minorBidi" w:hAnsiTheme="minorBidi"/>
          <w:b/>
          <w:color w:val="548DD4" w:themeColor="text2" w:themeTint="99"/>
          <w:sz w:val="20"/>
          <w:szCs w:val="20"/>
          <w:lang w:val="es-ES_tradnl"/>
        </w:rPr>
      </w:pPr>
    </w:p>
    <w:p w14:paraId="2DC5746E" w14:textId="77777777" w:rsidR="005B248A" w:rsidRPr="00FC273A" w:rsidRDefault="005B248A" w:rsidP="5BB2C726">
      <w:pPr>
        <w:pStyle w:val="Prrafodelista"/>
        <w:spacing w:after="0"/>
        <w:ind w:left="0"/>
        <w:rPr>
          <w:rFonts w:asciiTheme="minorBidi" w:hAnsiTheme="minorBidi"/>
          <w:b/>
          <w:bCs/>
          <w:sz w:val="20"/>
          <w:szCs w:val="20"/>
        </w:rPr>
      </w:pPr>
      <w:r w:rsidRPr="00FC273A">
        <w:rPr>
          <w:rFonts w:asciiTheme="minorBidi" w:hAnsiTheme="minorBidi"/>
          <w:b/>
          <w:bCs/>
          <w:sz w:val="20"/>
          <w:szCs w:val="20"/>
        </w:rPr>
        <w:t>A.3</w:t>
      </w:r>
      <w:r w:rsidRPr="00FC273A">
        <w:rPr>
          <w:rFonts w:asciiTheme="minorBidi" w:hAnsiTheme="minorBidi"/>
          <w:b/>
          <w:sz w:val="20"/>
          <w:szCs w:val="20"/>
        </w:rPr>
        <w:tab/>
      </w:r>
      <w:r w:rsidRPr="00FC273A">
        <w:rPr>
          <w:rFonts w:asciiTheme="minorBidi" w:hAnsiTheme="minorBidi"/>
          <w:b/>
          <w:bCs/>
          <w:sz w:val="20"/>
          <w:szCs w:val="20"/>
        </w:rPr>
        <w:t>Aspecto regulatorio</w:t>
      </w:r>
    </w:p>
    <w:p w14:paraId="2D42C60F" w14:textId="77777777" w:rsidR="005B248A" w:rsidRPr="00FC273A" w:rsidRDefault="005B248A" w:rsidP="5BB2C726">
      <w:pPr>
        <w:pStyle w:val="Prrafodelista"/>
        <w:spacing w:after="0"/>
        <w:ind w:left="0"/>
        <w:rPr>
          <w:rFonts w:asciiTheme="minorBidi" w:hAnsiTheme="minorBidi"/>
          <w:b/>
          <w:bCs/>
          <w:sz w:val="20"/>
          <w:szCs w:val="20"/>
        </w:rPr>
      </w:pPr>
    </w:p>
    <w:p w14:paraId="6445BBD2" w14:textId="452267F0" w:rsidR="005B248A" w:rsidRPr="00FC273A" w:rsidRDefault="6B1B8B45" w:rsidP="6B1B8B45">
      <w:pPr>
        <w:pStyle w:val="Prrafodelista"/>
        <w:spacing w:after="0"/>
        <w:ind w:left="0"/>
        <w:jc w:val="both"/>
        <w:rPr>
          <w:rFonts w:asciiTheme="minorBidi" w:hAnsiTheme="minorBidi"/>
          <w:sz w:val="20"/>
          <w:szCs w:val="20"/>
        </w:rPr>
      </w:pPr>
      <w:r w:rsidRPr="00FC273A">
        <w:rPr>
          <w:rFonts w:asciiTheme="minorBidi" w:eastAsia="Times New Roman" w:hAnsiTheme="minorBidi"/>
          <w:sz w:val="20"/>
          <w:szCs w:val="20"/>
        </w:rPr>
        <w:lastRenderedPageBreak/>
        <w:t>M</w:t>
      </w:r>
      <w:r w:rsidRPr="00FC273A">
        <w:rPr>
          <w:rFonts w:asciiTheme="minorBidi" w:hAnsiTheme="minorBidi"/>
          <w:sz w:val="20"/>
          <w:szCs w:val="20"/>
        </w:rPr>
        <w:t>ediante el Decreto 5012 de 2009 y 854 de 2011 se definen como funciones de la Oficina de Tecnología y Sistemas de Información, entre otras, las siguientes:</w:t>
      </w:r>
      <w:r w:rsidR="00674A9C" w:rsidRPr="00FC273A">
        <w:rPr>
          <w:rFonts w:asciiTheme="minorBidi" w:hAnsiTheme="minorBidi"/>
          <w:sz w:val="20"/>
          <w:szCs w:val="20"/>
        </w:rPr>
        <w:t xml:space="preserve"> (“…”)</w:t>
      </w:r>
    </w:p>
    <w:p w14:paraId="4B784D33" w14:textId="38E78D54" w:rsidR="005B248A" w:rsidRPr="00FC273A" w:rsidRDefault="005B248A" w:rsidP="6B1B8B45">
      <w:pPr>
        <w:pStyle w:val="Prrafodelista"/>
        <w:spacing w:after="0"/>
        <w:ind w:left="0"/>
        <w:jc w:val="both"/>
        <w:rPr>
          <w:rFonts w:asciiTheme="minorBidi" w:hAnsiTheme="minorBidi"/>
          <w:sz w:val="20"/>
          <w:szCs w:val="20"/>
        </w:rPr>
      </w:pPr>
    </w:p>
    <w:p w14:paraId="459A88B5" w14:textId="77777777" w:rsidR="00674A9C" w:rsidRPr="00FC273A" w:rsidRDefault="00674A9C" w:rsidP="00674A9C">
      <w:pPr>
        <w:keepNext/>
        <w:numPr>
          <w:ilvl w:val="0"/>
          <w:numId w:val="27"/>
        </w:numPr>
        <w:autoSpaceDE w:val="0"/>
        <w:autoSpaceDN w:val="0"/>
        <w:adjustRightInd w:val="0"/>
        <w:spacing w:after="0" w:line="240" w:lineRule="auto"/>
        <w:ind w:left="720" w:right="202"/>
        <w:jc w:val="both"/>
        <w:rPr>
          <w:rFonts w:asciiTheme="minorBidi" w:hAnsiTheme="minorBidi"/>
          <w:i/>
          <w:sz w:val="20"/>
          <w:szCs w:val="20"/>
        </w:rPr>
      </w:pPr>
      <w:r w:rsidRPr="00FC273A">
        <w:rPr>
          <w:rFonts w:asciiTheme="minorBidi" w:hAnsiTheme="minorBidi"/>
          <w:i/>
          <w:sz w:val="20"/>
          <w:szCs w:val="20"/>
        </w:rPr>
        <w:t>Garantizar a las áreas del Ministerio de Educación Nacional, una infraestructura de hardware, redes y telecomunicaciones eficiente y segura, que permita el acceso de la información de forma ágil y permanente, identificando las mejores soluciones disponibles en el mercado.</w:t>
      </w:r>
    </w:p>
    <w:p w14:paraId="547B74B3" w14:textId="77777777" w:rsidR="00674A9C" w:rsidRPr="00FC273A" w:rsidRDefault="00674A9C" w:rsidP="00674A9C">
      <w:pPr>
        <w:keepNext/>
        <w:numPr>
          <w:ilvl w:val="0"/>
          <w:numId w:val="27"/>
        </w:numPr>
        <w:autoSpaceDE w:val="0"/>
        <w:autoSpaceDN w:val="0"/>
        <w:adjustRightInd w:val="0"/>
        <w:spacing w:after="0" w:line="240" w:lineRule="auto"/>
        <w:ind w:left="720" w:right="202"/>
        <w:jc w:val="both"/>
        <w:rPr>
          <w:rFonts w:asciiTheme="minorBidi" w:hAnsiTheme="minorBidi"/>
          <w:i/>
          <w:sz w:val="20"/>
          <w:szCs w:val="20"/>
        </w:rPr>
      </w:pPr>
      <w:r w:rsidRPr="00FC273A">
        <w:rPr>
          <w:rFonts w:asciiTheme="minorBidi" w:hAnsiTheme="minorBidi"/>
          <w:i/>
          <w:sz w:val="20"/>
          <w:szCs w:val="20"/>
        </w:rPr>
        <w:t>Identificar tecnologías emergentes y evaluar la viabilidad para su adopción en el sector educativo, teniendo en cuenta criterios económicos, financieros, normativos, de sostenibilidad, uso y tendencias de la industria de la tecnología y la información</w:t>
      </w:r>
    </w:p>
    <w:p w14:paraId="1F38D4EA" w14:textId="77777777" w:rsidR="00674A9C" w:rsidRPr="00FC273A" w:rsidRDefault="00674A9C" w:rsidP="00674A9C">
      <w:pPr>
        <w:keepNext/>
        <w:numPr>
          <w:ilvl w:val="0"/>
          <w:numId w:val="27"/>
        </w:numPr>
        <w:autoSpaceDE w:val="0"/>
        <w:autoSpaceDN w:val="0"/>
        <w:adjustRightInd w:val="0"/>
        <w:spacing w:after="0" w:line="240" w:lineRule="auto"/>
        <w:ind w:left="720" w:right="202"/>
        <w:jc w:val="both"/>
        <w:rPr>
          <w:rFonts w:asciiTheme="minorBidi" w:hAnsiTheme="minorBidi"/>
          <w:i/>
          <w:sz w:val="20"/>
          <w:szCs w:val="20"/>
        </w:rPr>
      </w:pPr>
      <w:r w:rsidRPr="00FC273A">
        <w:rPr>
          <w:rFonts w:asciiTheme="minorBidi" w:hAnsiTheme="minorBidi"/>
          <w:i/>
          <w:sz w:val="20"/>
          <w:szCs w:val="20"/>
        </w:rPr>
        <w:t>Controlar y hacer seguimiento a la operación de los contratos de mantenimiento de redes, aplicaciones, software, soporte técnico y mantenimiento preventivo y correctivo de equipos e infraestructura del sistema de información y comunicaciones del ministerio de educación nacional.</w:t>
      </w:r>
    </w:p>
    <w:p w14:paraId="624CDF56" w14:textId="77777777" w:rsidR="00674A9C" w:rsidRPr="00FC273A" w:rsidRDefault="00674A9C" w:rsidP="00674A9C">
      <w:pPr>
        <w:keepNext/>
        <w:numPr>
          <w:ilvl w:val="0"/>
          <w:numId w:val="27"/>
        </w:numPr>
        <w:autoSpaceDE w:val="0"/>
        <w:autoSpaceDN w:val="0"/>
        <w:adjustRightInd w:val="0"/>
        <w:spacing w:after="0" w:line="240" w:lineRule="auto"/>
        <w:ind w:left="720" w:right="202"/>
        <w:jc w:val="both"/>
        <w:rPr>
          <w:rFonts w:asciiTheme="minorBidi" w:hAnsiTheme="minorBidi"/>
          <w:i/>
          <w:sz w:val="20"/>
          <w:szCs w:val="20"/>
        </w:rPr>
      </w:pPr>
      <w:r w:rsidRPr="00FC273A">
        <w:rPr>
          <w:rFonts w:asciiTheme="minorBidi" w:hAnsiTheme="minorBidi"/>
          <w:i/>
          <w:sz w:val="20"/>
          <w:szCs w:val="20"/>
        </w:rPr>
        <w:t>Las demás funciones que se le asignen, que correspondan a la naturaleza de la dependencia.</w:t>
      </w:r>
    </w:p>
    <w:p w14:paraId="2625931A" w14:textId="0A892025" w:rsidR="00674A9C" w:rsidRPr="00FC273A" w:rsidRDefault="00674A9C" w:rsidP="6B1B8B45">
      <w:pPr>
        <w:pStyle w:val="Prrafodelista"/>
        <w:spacing w:after="0"/>
        <w:ind w:left="0"/>
        <w:jc w:val="both"/>
        <w:rPr>
          <w:rFonts w:asciiTheme="minorBidi" w:hAnsiTheme="minorBidi"/>
          <w:sz w:val="20"/>
          <w:szCs w:val="20"/>
        </w:rPr>
      </w:pPr>
    </w:p>
    <w:p w14:paraId="53BB5435" w14:textId="04C041C0" w:rsidR="005B248A" w:rsidRPr="00FC273A" w:rsidRDefault="6B1B8B45" w:rsidP="6B1B8B45">
      <w:pPr>
        <w:jc w:val="both"/>
        <w:rPr>
          <w:rFonts w:asciiTheme="minorBidi" w:hAnsiTheme="minorBidi"/>
          <w:sz w:val="20"/>
          <w:szCs w:val="20"/>
        </w:rPr>
      </w:pPr>
      <w:r w:rsidRPr="00FC273A">
        <w:rPr>
          <w:rFonts w:asciiTheme="minorBidi" w:hAnsiTheme="minorBidi"/>
          <w:sz w:val="20"/>
          <w:szCs w:val="20"/>
        </w:rPr>
        <w:t>Vale la pena resaltar que el objeto del presente contrato está alineado a la política de Gobierno en Línea formulada por el Estado Colombiano, los siguientes son los aspectos regulatorios del Gobierno en Línea:</w:t>
      </w:r>
    </w:p>
    <w:p w14:paraId="24872C42" w14:textId="0F49D189" w:rsidR="005B248A" w:rsidRPr="00FC273A" w:rsidRDefault="5BB2C726" w:rsidP="5BB2C726">
      <w:pPr>
        <w:jc w:val="both"/>
        <w:rPr>
          <w:rFonts w:asciiTheme="minorBidi" w:hAnsiTheme="minorBidi"/>
          <w:sz w:val="20"/>
          <w:szCs w:val="20"/>
        </w:rPr>
      </w:pPr>
      <w:proofErr w:type="spellStart"/>
      <w:r w:rsidRPr="00FC273A">
        <w:rPr>
          <w:rFonts w:asciiTheme="minorBidi" w:hAnsiTheme="minorBidi"/>
          <w:sz w:val="20"/>
          <w:szCs w:val="20"/>
        </w:rPr>
        <w:t>Conpes</w:t>
      </w:r>
      <w:proofErr w:type="spellEnd"/>
      <w:r w:rsidRPr="00FC273A">
        <w:rPr>
          <w:rFonts w:asciiTheme="minorBidi" w:hAnsiTheme="minorBidi"/>
          <w:sz w:val="20"/>
          <w:szCs w:val="20"/>
        </w:rPr>
        <w:t xml:space="preserve"> 2790 de 1995 Gestión Pública orientada a resultados 1995 Decreto Ley 2150 de 1995 Estatuto </w:t>
      </w:r>
      <w:proofErr w:type="spellStart"/>
      <w:r w:rsidRPr="00FC273A">
        <w:rPr>
          <w:rFonts w:asciiTheme="minorBidi" w:hAnsiTheme="minorBidi"/>
          <w:sz w:val="20"/>
          <w:szCs w:val="20"/>
        </w:rPr>
        <w:t>Anti-trámites</w:t>
      </w:r>
      <w:proofErr w:type="spellEnd"/>
      <w:r w:rsidRPr="00FC273A">
        <w:rPr>
          <w:rFonts w:asciiTheme="minorBidi" w:hAnsiTheme="minorBidi"/>
          <w:sz w:val="20"/>
          <w:szCs w:val="20"/>
        </w:rPr>
        <w:t xml:space="preserve"> 2000 </w:t>
      </w:r>
      <w:proofErr w:type="spellStart"/>
      <w:r w:rsidRPr="00FC273A">
        <w:rPr>
          <w:rFonts w:asciiTheme="minorBidi" w:hAnsiTheme="minorBidi"/>
          <w:sz w:val="20"/>
          <w:szCs w:val="20"/>
        </w:rPr>
        <w:t>Conpes</w:t>
      </w:r>
      <w:proofErr w:type="spellEnd"/>
      <w:r w:rsidRPr="00FC273A">
        <w:rPr>
          <w:rFonts w:asciiTheme="minorBidi" w:hAnsiTheme="minorBidi"/>
          <w:sz w:val="20"/>
          <w:szCs w:val="20"/>
        </w:rPr>
        <w:t xml:space="preserve"> 3072 de 2000 Agenda de Conectividad 2000 Directiva 02 de 2000 Plan de Acción de la estrategia de Gobierno en Línea 2001 Decreto 127 de 2001 Consejerías y Programas Presidenciales en el Departamento Administrativo de la Presidencia de la República 2003 Decreto 3107 de 2003 Supresión del Programa Presidencial e integración de la Agenda de Conectividad al MinTIC 2008 Decreto 1151 de 2008 Lineamientos generales de la Estrategia de Gobierno en línea 2009 Ley 1341 de 2009 Mecanismo y condiciones para garantizar la masificación del Gobierno en Línea 2009 Circular No. 058 de 2009 de la Procuraduría General de la Nación Cumplimiento Decreto 1151 de 2008 2012 Decreto 2693 de 2012 Lineamientos generales de la Estrategia de Gobierno en línea 2014 Decreto 2573 de 2014 Lineamientos generales de la Estrategia de Gobierno en línea 2015 Decreto 1078 de 2015 Decreto </w:t>
      </w:r>
      <w:proofErr w:type="spellStart"/>
      <w:r w:rsidRPr="00FC273A">
        <w:rPr>
          <w:rFonts w:asciiTheme="minorBidi" w:hAnsiTheme="minorBidi"/>
          <w:sz w:val="20"/>
          <w:szCs w:val="20"/>
        </w:rPr>
        <w:t>Unico</w:t>
      </w:r>
      <w:proofErr w:type="spellEnd"/>
      <w:r w:rsidRPr="00FC273A">
        <w:rPr>
          <w:rFonts w:asciiTheme="minorBidi" w:hAnsiTheme="minorBidi"/>
          <w:sz w:val="20"/>
          <w:szCs w:val="20"/>
        </w:rPr>
        <w:t xml:space="preserve"> Sectorial - Lineamientos generales de la Estrategia de Gobierno en Línea Tema 1985 Ley 57 de 1985 Publicidad de los actos y documentos oficiales 2000 Ley 594 de 2000 Ley General de Archivos 2003 Acto legislativo 01 de 2003 Uso de medios electrónicos e informáticos para el ejercicio del derecho al sufragio 2004 Ley 892 de 2004 Mecanismo electrónico de votación e inscripción 2014 Ley 1712 de 2014 Ley de Transparencia y del Derecho de Acceso a la Información Pública Nacional 2015 Ley Estatutaria 1757 de 2015 Promoción y protección del derecho a la participación democrática 2015 Decreto Reglamentario Único 1081 de 2015 - Decreto 103 de 2015 Reglamento sobre la gestión de la información pública 2015 Resolución 3564 de 2015 Reglamentaciones asociadas a la Ley de Transparencia y Acceso a la Información Pública Tema 1991 Ley 527 de 1999 Ley de Comercio Electrónico 1995 Decreto Ley 2150 de 1995 Suprimen y reforman regulaciones, procedimientos o trámites innecesarios existentes en la Administración Pública 2000 Decreto 1747 de 2000 Entidades de certificación, los certificados y las firmas digitales 2002 Ley 734 de 2002 Código Único Disciplinario 2003 Ley 794 de 2003 Código de Procedimiento Civil 2003 Ley 812 de 2003 Renovación de la Administración Pública 2004 Ley 906 de 2004 Código de Procedimiento Penal 2004 </w:t>
      </w:r>
      <w:proofErr w:type="spellStart"/>
      <w:r w:rsidRPr="00FC273A">
        <w:rPr>
          <w:rFonts w:asciiTheme="minorBidi" w:hAnsiTheme="minorBidi"/>
          <w:sz w:val="20"/>
          <w:szCs w:val="20"/>
        </w:rPr>
        <w:t>Conpes</w:t>
      </w:r>
      <w:proofErr w:type="spellEnd"/>
      <w:r w:rsidRPr="00FC273A">
        <w:rPr>
          <w:rFonts w:asciiTheme="minorBidi" w:hAnsiTheme="minorBidi"/>
          <w:sz w:val="20"/>
          <w:szCs w:val="20"/>
        </w:rPr>
        <w:t xml:space="preserve"> 3292 de 2004 Proyecto de racionalización y automatización de trámites.</w:t>
      </w:r>
    </w:p>
    <w:p w14:paraId="3A4A3FB6" w14:textId="4DE2B0B3" w:rsidR="005B248A" w:rsidRPr="00FC273A" w:rsidRDefault="005B248A" w:rsidP="6B1B8B45">
      <w:pPr>
        <w:pStyle w:val="Prrafodelista"/>
        <w:spacing w:after="0"/>
        <w:ind w:left="0"/>
        <w:rPr>
          <w:rFonts w:asciiTheme="minorBidi" w:hAnsiTheme="minorBidi"/>
          <w:b/>
          <w:bCs/>
          <w:sz w:val="20"/>
          <w:szCs w:val="20"/>
        </w:rPr>
      </w:pPr>
    </w:p>
    <w:p w14:paraId="0CA1ADF4" w14:textId="319B24D6" w:rsidR="00FB333A" w:rsidRPr="00FC273A" w:rsidRDefault="00FB333A" w:rsidP="6B1B8B45">
      <w:pPr>
        <w:pStyle w:val="Prrafodelista"/>
        <w:spacing w:after="0"/>
        <w:ind w:left="0"/>
        <w:rPr>
          <w:rFonts w:asciiTheme="minorBidi" w:hAnsiTheme="minorBidi"/>
          <w:b/>
          <w:bCs/>
          <w:sz w:val="20"/>
          <w:szCs w:val="20"/>
        </w:rPr>
      </w:pPr>
    </w:p>
    <w:p w14:paraId="05A26750" w14:textId="77777777" w:rsidR="005B248A" w:rsidRPr="00FC273A" w:rsidRDefault="6B1B8B45" w:rsidP="6B1B8B45">
      <w:pPr>
        <w:pStyle w:val="Prrafodelista"/>
        <w:numPr>
          <w:ilvl w:val="0"/>
          <w:numId w:val="5"/>
        </w:numPr>
        <w:jc w:val="center"/>
        <w:rPr>
          <w:rFonts w:asciiTheme="minorBidi" w:hAnsiTheme="minorBidi"/>
          <w:b/>
          <w:bCs/>
          <w:sz w:val="20"/>
          <w:szCs w:val="20"/>
        </w:rPr>
      </w:pPr>
      <w:r w:rsidRPr="00FC273A">
        <w:rPr>
          <w:rFonts w:asciiTheme="minorBidi" w:hAnsiTheme="minorBidi"/>
          <w:b/>
          <w:bCs/>
          <w:sz w:val="20"/>
          <w:szCs w:val="20"/>
        </w:rPr>
        <w:t>ESTUDIO DE LA OFERTA</w:t>
      </w:r>
    </w:p>
    <w:p w14:paraId="2AC96F11" w14:textId="4D389DE8" w:rsidR="00B23A47" w:rsidRPr="00FC273A" w:rsidRDefault="00B23A47" w:rsidP="00B23A47">
      <w:pPr>
        <w:spacing w:after="0"/>
        <w:jc w:val="both"/>
        <w:rPr>
          <w:rFonts w:asciiTheme="minorBidi" w:hAnsiTheme="minorBidi"/>
          <w:b/>
          <w:sz w:val="20"/>
          <w:szCs w:val="20"/>
        </w:rPr>
      </w:pPr>
      <w:r w:rsidRPr="00FC273A">
        <w:rPr>
          <w:rFonts w:asciiTheme="minorBidi" w:hAnsiTheme="minorBidi"/>
          <w:b/>
          <w:sz w:val="20"/>
          <w:szCs w:val="20"/>
        </w:rPr>
        <w:t>CANAL DE DISTRIBUCIÓN:</w:t>
      </w:r>
    </w:p>
    <w:p w14:paraId="100EAE18" w14:textId="1E3975E9" w:rsidR="00B23A47" w:rsidRPr="00FC273A" w:rsidRDefault="00B23A47" w:rsidP="00B23A47">
      <w:pPr>
        <w:spacing w:after="0"/>
        <w:jc w:val="both"/>
        <w:rPr>
          <w:rFonts w:asciiTheme="minorBidi" w:hAnsiTheme="minorBidi"/>
          <w:sz w:val="20"/>
          <w:szCs w:val="20"/>
        </w:rPr>
      </w:pPr>
    </w:p>
    <w:p w14:paraId="0CB69C05" w14:textId="403D04CB" w:rsidR="00B23A47" w:rsidRPr="00FC273A" w:rsidRDefault="00B23A47" w:rsidP="00B23A47">
      <w:pPr>
        <w:spacing w:after="0"/>
        <w:jc w:val="both"/>
        <w:rPr>
          <w:rFonts w:asciiTheme="minorBidi" w:hAnsiTheme="minorBidi"/>
          <w:sz w:val="20"/>
          <w:szCs w:val="20"/>
        </w:rPr>
      </w:pPr>
      <w:r w:rsidRPr="00FC273A">
        <w:rPr>
          <w:rFonts w:asciiTheme="minorBidi" w:hAnsiTheme="minorBidi"/>
          <w:sz w:val="20"/>
          <w:szCs w:val="20"/>
        </w:rPr>
        <w:t xml:space="preserve">La distribución </w:t>
      </w:r>
      <w:r w:rsidR="00560B24" w:rsidRPr="00FC273A">
        <w:rPr>
          <w:rFonts w:asciiTheme="minorBidi" w:hAnsiTheme="minorBidi"/>
          <w:sz w:val="20"/>
          <w:szCs w:val="20"/>
        </w:rPr>
        <w:t>las licencias de software</w:t>
      </w:r>
      <w:r w:rsidRPr="00FC273A">
        <w:rPr>
          <w:rFonts w:asciiTheme="minorBidi" w:hAnsiTheme="minorBidi"/>
          <w:sz w:val="20"/>
          <w:szCs w:val="20"/>
        </w:rPr>
        <w:t xml:space="preserve"> se realiza en Colombia, a través de tres (3) actores en la cadena de distribución como se detalla en la siguiente gráfica:</w:t>
      </w:r>
    </w:p>
    <w:p w14:paraId="66C95800" w14:textId="5541ED69" w:rsidR="00B23A47" w:rsidRPr="00FC273A" w:rsidRDefault="00B23A47" w:rsidP="00B23A47">
      <w:pPr>
        <w:spacing w:after="0"/>
        <w:jc w:val="both"/>
        <w:rPr>
          <w:rFonts w:asciiTheme="minorBidi" w:hAnsiTheme="minorBidi"/>
          <w:sz w:val="20"/>
          <w:szCs w:val="20"/>
        </w:rPr>
      </w:pPr>
    </w:p>
    <w:p w14:paraId="5D3DC72F" w14:textId="0286DD70" w:rsidR="00B23A47" w:rsidRPr="00FC273A" w:rsidRDefault="00F66FFB" w:rsidP="00B23A47">
      <w:pPr>
        <w:spacing w:after="0"/>
        <w:jc w:val="both"/>
        <w:rPr>
          <w:rFonts w:asciiTheme="minorBidi" w:hAnsiTheme="minorBidi"/>
          <w:sz w:val="20"/>
          <w:szCs w:val="20"/>
        </w:rPr>
      </w:pPr>
      <w:r w:rsidRPr="00FC273A">
        <w:rPr>
          <w:rFonts w:asciiTheme="minorBidi" w:hAnsiTheme="minorBidi"/>
          <w:noProof/>
          <w:sz w:val="20"/>
          <w:szCs w:val="20"/>
          <w:lang w:eastAsia="es-CO"/>
        </w:rPr>
        <w:drawing>
          <wp:inline distT="0" distB="0" distL="0" distR="0" wp14:anchorId="0AE9C0AC" wp14:editId="19A6DBF7">
            <wp:extent cx="4748212" cy="2076450"/>
            <wp:effectExtent l="0" t="0" r="0" b="57150"/>
            <wp:docPr id="157" name="Diagrama 1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24E976B" w14:textId="0C13B805" w:rsidR="00B23A47" w:rsidRPr="00FC273A" w:rsidRDefault="00B23A47" w:rsidP="00B23A47">
      <w:pPr>
        <w:spacing w:after="0"/>
        <w:jc w:val="both"/>
        <w:rPr>
          <w:rFonts w:asciiTheme="minorBidi" w:hAnsiTheme="minorBidi"/>
          <w:sz w:val="20"/>
          <w:szCs w:val="20"/>
        </w:rPr>
      </w:pPr>
    </w:p>
    <w:p w14:paraId="0444F05C" w14:textId="4B4B5966" w:rsidR="00820AE3" w:rsidRPr="00FC273A" w:rsidRDefault="006F0F68" w:rsidP="00B23A47">
      <w:pPr>
        <w:spacing w:after="0"/>
        <w:jc w:val="both"/>
        <w:rPr>
          <w:rFonts w:asciiTheme="minorBidi" w:hAnsiTheme="minorBidi"/>
          <w:sz w:val="20"/>
          <w:szCs w:val="20"/>
        </w:rPr>
      </w:pPr>
      <w:r w:rsidRPr="00FC273A">
        <w:rPr>
          <w:rFonts w:asciiTheme="minorBidi" w:hAnsiTheme="minorBidi"/>
          <w:sz w:val="20"/>
          <w:szCs w:val="20"/>
        </w:rPr>
        <w:t>BIZAGI</w:t>
      </w:r>
      <w:r w:rsidR="00B23A47" w:rsidRPr="00FC273A">
        <w:rPr>
          <w:rFonts w:asciiTheme="minorBidi" w:hAnsiTheme="minorBidi"/>
          <w:sz w:val="20"/>
          <w:szCs w:val="20"/>
        </w:rPr>
        <w:t xml:space="preserve"> cuenta en Colombia con Partner autorizados por él para la venta y distribución de sus licencias y servicios.</w:t>
      </w:r>
      <w:r w:rsidR="00560B24" w:rsidRPr="00FC273A">
        <w:rPr>
          <w:rFonts w:asciiTheme="minorBidi" w:hAnsiTheme="minorBidi"/>
          <w:sz w:val="20"/>
          <w:szCs w:val="20"/>
        </w:rPr>
        <w:t xml:space="preserve"> </w:t>
      </w:r>
    </w:p>
    <w:p w14:paraId="30253523" w14:textId="77777777" w:rsidR="00820AE3" w:rsidRPr="00FC273A" w:rsidRDefault="00820AE3" w:rsidP="00B23A47">
      <w:pPr>
        <w:spacing w:after="0"/>
        <w:jc w:val="both"/>
        <w:rPr>
          <w:rFonts w:asciiTheme="minorBidi" w:hAnsiTheme="minorBidi"/>
          <w:sz w:val="20"/>
          <w:szCs w:val="20"/>
        </w:rPr>
      </w:pPr>
    </w:p>
    <w:p w14:paraId="216DB154" w14:textId="0DA70363" w:rsidR="00B23A47" w:rsidRPr="00FC273A" w:rsidRDefault="00B23A47" w:rsidP="00B23A47">
      <w:pPr>
        <w:spacing w:after="0"/>
        <w:jc w:val="both"/>
        <w:rPr>
          <w:rFonts w:asciiTheme="minorBidi" w:hAnsiTheme="minorBidi"/>
          <w:sz w:val="20"/>
          <w:szCs w:val="20"/>
        </w:rPr>
      </w:pPr>
      <w:r w:rsidRPr="00FC273A">
        <w:rPr>
          <w:rFonts w:asciiTheme="minorBidi" w:hAnsiTheme="minorBidi"/>
          <w:sz w:val="20"/>
          <w:szCs w:val="20"/>
        </w:rPr>
        <w:t xml:space="preserve">El soporte de las licencias la ofrece directamente </w:t>
      </w:r>
      <w:r w:rsidR="00B841BA" w:rsidRPr="00FC273A">
        <w:rPr>
          <w:rFonts w:asciiTheme="minorBidi" w:hAnsiTheme="minorBidi"/>
          <w:sz w:val="20"/>
          <w:szCs w:val="20"/>
        </w:rPr>
        <w:t>el fabricante Bizagi</w:t>
      </w:r>
      <w:r w:rsidR="00B632CC" w:rsidRPr="00FC273A">
        <w:rPr>
          <w:rFonts w:asciiTheme="minorBidi" w:hAnsiTheme="minorBidi"/>
          <w:sz w:val="20"/>
          <w:szCs w:val="20"/>
        </w:rPr>
        <w:t xml:space="preserve"> </w:t>
      </w:r>
      <w:r w:rsidRPr="00FC273A">
        <w:rPr>
          <w:rFonts w:asciiTheme="minorBidi" w:hAnsiTheme="minorBidi"/>
          <w:sz w:val="20"/>
          <w:szCs w:val="20"/>
        </w:rPr>
        <w:t>y es responsabilidad de éste durante el tiempo que quedó pactado.</w:t>
      </w:r>
      <w:r w:rsidR="00560B24" w:rsidRPr="00FC273A">
        <w:rPr>
          <w:rFonts w:asciiTheme="minorBidi" w:hAnsiTheme="minorBidi"/>
          <w:sz w:val="20"/>
          <w:szCs w:val="20"/>
        </w:rPr>
        <w:t xml:space="preserve"> El soporte especializado lo ofrece directamente el partner a través de personal capacitado y certificado en las herramientas de </w:t>
      </w:r>
      <w:r w:rsidR="00B579F4" w:rsidRPr="00FC273A">
        <w:rPr>
          <w:rFonts w:asciiTheme="minorBidi" w:hAnsiTheme="minorBidi"/>
          <w:sz w:val="20"/>
          <w:szCs w:val="20"/>
        </w:rPr>
        <w:t>Bizagi</w:t>
      </w:r>
      <w:r w:rsidR="00560B24" w:rsidRPr="00FC273A">
        <w:rPr>
          <w:rFonts w:asciiTheme="minorBidi" w:hAnsiTheme="minorBidi"/>
          <w:sz w:val="20"/>
          <w:szCs w:val="20"/>
        </w:rPr>
        <w:t xml:space="preserve">. </w:t>
      </w:r>
    </w:p>
    <w:p w14:paraId="6C04C326" w14:textId="0DBF8617" w:rsidR="00820AE3" w:rsidRPr="00FC273A" w:rsidRDefault="00820AE3" w:rsidP="00B23A47">
      <w:pPr>
        <w:spacing w:after="0"/>
        <w:jc w:val="both"/>
        <w:rPr>
          <w:rFonts w:asciiTheme="minorBidi" w:hAnsiTheme="minorBidi"/>
          <w:sz w:val="20"/>
          <w:szCs w:val="20"/>
        </w:rPr>
      </w:pPr>
    </w:p>
    <w:tbl>
      <w:tblPr>
        <w:tblW w:w="6920" w:type="dxa"/>
        <w:tblCellMar>
          <w:left w:w="70" w:type="dxa"/>
          <w:right w:w="70" w:type="dxa"/>
        </w:tblCellMar>
        <w:tblLook w:val="04A0" w:firstRow="1" w:lastRow="0" w:firstColumn="1" w:lastColumn="0" w:noHBand="0" w:noVBand="1"/>
      </w:tblPr>
      <w:tblGrid>
        <w:gridCol w:w="3490"/>
        <w:gridCol w:w="3430"/>
      </w:tblGrid>
      <w:tr w:rsidR="008A5EF4" w:rsidRPr="00FC273A" w14:paraId="0EA6773A" w14:textId="77777777" w:rsidTr="00B725F3">
        <w:trPr>
          <w:trHeight w:val="300"/>
        </w:trPr>
        <w:tc>
          <w:tcPr>
            <w:tcW w:w="6920"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7C2ABD20" w14:textId="77777777" w:rsidR="008A5EF4" w:rsidRPr="00FC273A" w:rsidRDefault="008A5EF4" w:rsidP="00B725F3">
            <w:pPr>
              <w:spacing w:after="0" w:line="240" w:lineRule="auto"/>
              <w:jc w:val="center"/>
              <w:rPr>
                <w:rFonts w:asciiTheme="minorBidi" w:eastAsia="Times New Roman" w:hAnsiTheme="minorBidi"/>
                <w:b/>
                <w:bCs/>
                <w:color w:val="000000"/>
                <w:sz w:val="20"/>
                <w:szCs w:val="20"/>
                <w:lang w:eastAsia="ko-KR"/>
              </w:rPr>
            </w:pPr>
            <w:r w:rsidRPr="00FC273A">
              <w:rPr>
                <w:rFonts w:asciiTheme="minorBidi" w:eastAsia="Times New Roman" w:hAnsiTheme="minorBidi"/>
                <w:b/>
                <w:bCs/>
                <w:color w:val="000000"/>
                <w:sz w:val="20"/>
                <w:szCs w:val="20"/>
                <w:lang w:eastAsia="ko-KR"/>
              </w:rPr>
              <w:t>Partner autorizado para América Latina</w:t>
            </w:r>
          </w:p>
        </w:tc>
      </w:tr>
      <w:tr w:rsidR="008A5EF4" w:rsidRPr="00FC273A" w14:paraId="3D3F941F" w14:textId="77777777" w:rsidTr="00B725F3">
        <w:trPr>
          <w:trHeight w:val="300"/>
        </w:trPr>
        <w:tc>
          <w:tcPr>
            <w:tcW w:w="3490" w:type="dxa"/>
            <w:tcBorders>
              <w:top w:val="nil"/>
              <w:left w:val="single" w:sz="4" w:space="0" w:color="auto"/>
              <w:bottom w:val="single" w:sz="4" w:space="0" w:color="auto"/>
              <w:right w:val="single" w:sz="4" w:space="0" w:color="auto"/>
            </w:tcBorders>
            <w:shd w:val="clear" w:color="000000" w:fill="D9E1F2"/>
            <w:noWrap/>
            <w:vAlign w:val="center"/>
            <w:hideMark/>
          </w:tcPr>
          <w:p w14:paraId="2338B6A0" w14:textId="77777777" w:rsidR="008A5EF4" w:rsidRPr="00FC273A" w:rsidRDefault="008A5EF4" w:rsidP="00B725F3">
            <w:pPr>
              <w:spacing w:after="0" w:line="240" w:lineRule="auto"/>
              <w:jc w:val="center"/>
              <w:rPr>
                <w:rFonts w:asciiTheme="minorBidi" w:eastAsia="Times New Roman" w:hAnsiTheme="minorBidi"/>
                <w:b/>
                <w:bCs/>
                <w:color w:val="000000"/>
                <w:sz w:val="20"/>
                <w:szCs w:val="20"/>
                <w:lang w:eastAsia="ko-KR"/>
              </w:rPr>
            </w:pPr>
            <w:r w:rsidRPr="00FC273A">
              <w:rPr>
                <w:rFonts w:asciiTheme="minorBidi" w:eastAsia="Times New Roman" w:hAnsiTheme="minorBidi"/>
                <w:b/>
                <w:bCs/>
                <w:color w:val="000000"/>
                <w:sz w:val="20"/>
                <w:szCs w:val="20"/>
                <w:lang w:eastAsia="ko-KR"/>
              </w:rPr>
              <w:t>Nombre del Proveedor</w:t>
            </w:r>
          </w:p>
        </w:tc>
        <w:tc>
          <w:tcPr>
            <w:tcW w:w="3430" w:type="dxa"/>
            <w:tcBorders>
              <w:top w:val="nil"/>
              <w:left w:val="nil"/>
              <w:bottom w:val="single" w:sz="4" w:space="0" w:color="auto"/>
              <w:right w:val="single" w:sz="4" w:space="0" w:color="auto"/>
            </w:tcBorders>
            <w:shd w:val="clear" w:color="000000" w:fill="D9E1F2"/>
            <w:noWrap/>
            <w:vAlign w:val="center"/>
            <w:hideMark/>
          </w:tcPr>
          <w:p w14:paraId="51C2E7B3" w14:textId="77777777" w:rsidR="008A5EF4" w:rsidRPr="00FC273A" w:rsidRDefault="008A5EF4" w:rsidP="00B725F3">
            <w:pPr>
              <w:spacing w:after="0" w:line="240" w:lineRule="auto"/>
              <w:jc w:val="center"/>
              <w:rPr>
                <w:rFonts w:asciiTheme="minorBidi" w:eastAsia="Times New Roman" w:hAnsiTheme="minorBidi"/>
                <w:b/>
                <w:bCs/>
                <w:color w:val="000000"/>
                <w:sz w:val="20"/>
                <w:szCs w:val="20"/>
                <w:lang w:eastAsia="ko-KR"/>
              </w:rPr>
            </w:pPr>
            <w:r w:rsidRPr="00FC273A">
              <w:rPr>
                <w:rFonts w:asciiTheme="minorBidi" w:eastAsia="Times New Roman" w:hAnsiTheme="minorBidi"/>
                <w:b/>
                <w:bCs/>
                <w:color w:val="000000"/>
                <w:sz w:val="20"/>
                <w:szCs w:val="20"/>
                <w:lang w:eastAsia="ko-KR"/>
              </w:rPr>
              <w:t>Tipo de Partner</w:t>
            </w:r>
          </w:p>
        </w:tc>
      </w:tr>
      <w:tr w:rsidR="008A5EF4" w:rsidRPr="00FC273A" w14:paraId="2622F8CD"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4B2237C9"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 xml:space="preserve">Back </w:t>
            </w:r>
            <w:proofErr w:type="spellStart"/>
            <w:r w:rsidRPr="00FC273A">
              <w:rPr>
                <w:rFonts w:asciiTheme="minorBidi" w:eastAsia="Times New Roman" w:hAnsiTheme="minorBidi"/>
                <w:color w:val="000000"/>
                <w:sz w:val="20"/>
                <w:szCs w:val="20"/>
                <w:lang w:eastAsia="ko-KR"/>
              </w:rPr>
              <w:t>Space</w:t>
            </w:r>
            <w:proofErr w:type="spellEnd"/>
          </w:p>
        </w:tc>
        <w:tc>
          <w:tcPr>
            <w:tcW w:w="3430" w:type="dxa"/>
            <w:tcBorders>
              <w:top w:val="nil"/>
              <w:left w:val="nil"/>
              <w:bottom w:val="single" w:sz="4" w:space="0" w:color="auto"/>
              <w:right w:val="single" w:sz="4" w:space="0" w:color="auto"/>
            </w:tcBorders>
            <w:shd w:val="clear" w:color="auto" w:fill="auto"/>
            <w:noWrap/>
            <w:vAlign w:val="center"/>
            <w:hideMark/>
          </w:tcPr>
          <w:p w14:paraId="7AC301A4"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Certified</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Services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
        </w:tc>
      </w:tr>
      <w:tr w:rsidR="008A5EF4" w:rsidRPr="00FC273A" w14:paraId="734288FB"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26AF8CA4"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Gattaca</w:t>
            </w:r>
            <w:proofErr w:type="spellEnd"/>
          </w:p>
        </w:tc>
        <w:tc>
          <w:tcPr>
            <w:tcW w:w="3430" w:type="dxa"/>
            <w:tcBorders>
              <w:top w:val="nil"/>
              <w:left w:val="nil"/>
              <w:bottom w:val="single" w:sz="4" w:space="0" w:color="auto"/>
              <w:right w:val="single" w:sz="4" w:space="0" w:color="auto"/>
            </w:tcBorders>
            <w:shd w:val="clear" w:color="auto" w:fill="auto"/>
            <w:noWrap/>
            <w:vAlign w:val="center"/>
            <w:hideMark/>
          </w:tcPr>
          <w:p w14:paraId="37B343F3"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Certified</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Services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
        </w:tc>
      </w:tr>
      <w:tr w:rsidR="008A5EF4" w:rsidRPr="00FC273A" w14:paraId="433FE21E"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5A8DFEDE"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IMTIC</w:t>
            </w:r>
          </w:p>
        </w:tc>
        <w:tc>
          <w:tcPr>
            <w:tcW w:w="3430" w:type="dxa"/>
            <w:tcBorders>
              <w:top w:val="nil"/>
              <w:left w:val="nil"/>
              <w:bottom w:val="single" w:sz="4" w:space="0" w:color="auto"/>
              <w:right w:val="single" w:sz="4" w:space="0" w:color="auto"/>
            </w:tcBorders>
            <w:shd w:val="clear" w:color="auto" w:fill="auto"/>
            <w:noWrap/>
            <w:vAlign w:val="center"/>
            <w:hideMark/>
          </w:tcPr>
          <w:p w14:paraId="147763E4"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Certified</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Services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
        </w:tc>
      </w:tr>
      <w:tr w:rsidR="008A5EF4" w:rsidRPr="00FC273A" w14:paraId="3054E8CC"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04D26CE6"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Pragma</w:t>
            </w:r>
          </w:p>
        </w:tc>
        <w:tc>
          <w:tcPr>
            <w:tcW w:w="3430" w:type="dxa"/>
            <w:tcBorders>
              <w:top w:val="nil"/>
              <w:left w:val="nil"/>
              <w:bottom w:val="single" w:sz="4" w:space="0" w:color="auto"/>
              <w:right w:val="single" w:sz="4" w:space="0" w:color="auto"/>
            </w:tcBorders>
            <w:shd w:val="clear" w:color="auto" w:fill="auto"/>
            <w:noWrap/>
            <w:vAlign w:val="center"/>
            <w:hideMark/>
          </w:tcPr>
          <w:p w14:paraId="17A8586C"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Certified</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Services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
        </w:tc>
      </w:tr>
      <w:tr w:rsidR="008A5EF4" w:rsidRPr="00FC273A" w14:paraId="4AC09746"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4473B17A"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SQDM</w:t>
            </w:r>
          </w:p>
        </w:tc>
        <w:tc>
          <w:tcPr>
            <w:tcW w:w="3430" w:type="dxa"/>
            <w:tcBorders>
              <w:top w:val="nil"/>
              <w:left w:val="nil"/>
              <w:bottom w:val="single" w:sz="4" w:space="0" w:color="auto"/>
              <w:right w:val="single" w:sz="4" w:space="0" w:color="auto"/>
            </w:tcBorders>
            <w:shd w:val="clear" w:color="auto" w:fill="auto"/>
            <w:noWrap/>
            <w:vAlign w:val="center"/>
            <w:hideMark/>
          </w:tcPr>
          <w:p w14:paraId="256C6738"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Certified</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Services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
        </w:tc>
      </w:tr>
      <w:tr w:rsidR="008A5EF4" w:rsidRPr="00FC273A" w14:paraId="619B610E"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597840A7"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Supportical</w:t>
            </w:r>
            <w:proofErr w:type="spellEnd"/>
          </w:p>
        </w:tc>
        <w:tc>
          <w:tcPr>
            <w:tcW w:w="3430" w:type="dxa"/>
            <w:tcBorders>
              <w:top w:val="nil"/>
              <w:left w:val="nil"/>
              <w:bottom w:val="single" w:sz="4" w:space="0" w:color="auto"/>
              <w:right w:val="single" w:sz="4" w:space="0" w:color="auto"/>
            </w:tcBorders>
            <w:shd w:val="clear" w:color="auto" w:fill="auto"/>
            <w:noWrap/>
            <w:vAlign w:val="center"/>
            <w:hideMark/>
          </w:tcPr>
          <w:p w14:paraId="755539E8"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Certified</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Services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
        </w:tc>
      </w:tr>
      <w:tr w:rsidR="008A5EF4" w:rsidRPr="00FC273A" w14:paraId="616BC2CF"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20E745F5"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Atos</w:t>
            </w:r>
          </w:p>
        </w:tc>
        <w:tc>
          <w:tcPr>
            <w:tcW w:w="3430" w:type="dxa"/>
            <w:tcBorders>
              <w:top w:val="nil"/>
              <w:left w:val="nil"/>
              <w:bottom w:val="single" w:sz="4" w:space="0" w:color="auto"/>
              <w:right w:val="single" w:sz="4" w:space="0" w:color="auto"/>
            </w:tcBorders>
            <w:shd w:val="clear" w:color="auto" w:fill="auto"/>
            <w:noWrap/>
            <w:vAlign w:val="center"/>
            <w:hideMark/>
          </w:tcPr>
          <w:p w14:paraId="637382BF"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001C35FD"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7E1D6ED7"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Everis</w:t>
            </w:r>
            <w:proofErr w:type="spellEnd"/>
          </w:p>
        </w:tc>
        <w:tc>
          <w:tcPr>
            <w:tcW w:w="3430" w:type="dxa"/>
            <w:tcBorders>
              <w:top w:val="nil"/>
              <w:left w:val="nil"/>
              <w:bottom w:val="single" w:sz="4" w:space="0" w:color="auto"/>
              <w:right w:val="single" w:sz="4" w:space="0" w:color="auto"/>
            </w:tcBorders>
            <w:shd w:val="clear" w:color="auto" w:fill="auto"/>
            <w:noWrap/>
            <w:vAlign w:val="center"/>
            <w:hideMark/>
          </w:tcPr>
          <w:p w14:paraId="4A3220AC"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0A4127A1"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554FD3AC"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Fibotech</w:t>
            </w:r>
            <w:proofErr w:type="spellEnd"/>
          </w:p>
        </w:tc>
        <w:tc>
          <w:tcPr>
            <w:tcW w:w="3430" w:type="dxa"/>
            <w:tcBorders>
              <w:top w:val="nil"/>
              <w:left w:val="nil"/>
              <w:bottom w:val="single" w:sz="4" w:space="0" w:color="auto"/>
              <w:right w:val="single" w:sz="4" w:space="0" w:color="auto"/>
            </w:tcBorders>
            <w:shd w:val="clear" w:color="auto" w:fill="auto"/>
            <w:noWrap/>
            <w:vAlign w:val="center"/>
            <w:hideMark/>
          </w:tcPr>
          <w:p w14:paraId="72784021"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2E9125C0"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009A05DD"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Grupo LPA</w:t>
            </w:r>
          </w:p>
        </w:tc>
        <w:tc>
          <w:tcPr>
            <w:tcW w:w="3430" w:type="dxa"/>
            <w:tcBorders>
              <w:top w:val="nil"/>
              <w:left w:val="nil"/>
              <w:bottom w:val="single" w:sz="4" w:space="0" w:color="auto"/>
              <w:right w:val="single" w:sz="4" w:space="0" w:color="auto"/>
            </w:tcBorders>
            <w:shd w:val="clear" w:color="auto" w:fill="auto"/>
            <w:noWrap/>
            <w:vAlign w:val="center"/>
            <w:hideMark/>
          </w:tcPr>
          <w:p w14:paraId="2FDF8F81"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2A04ED49"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11620C95"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GSI</w:t>
            </w:r>
          </w:p>
        </w:tc>
        <w:tc>
          <w:tcPr>
            <w:tcW w:w="3430" w:type="dxa"/>
            <w:tcBorders>
              <w:top w:val="nil"/>
              <w:left w:val="nil"/>
              <w:bottom w:val="single" w:sz="4" w:space="0" w:color="auto"/>
              <w:right w:val="single" w:sz="4" w:space="0" w:color="auto"/>
            </w:tcBorders>
            <w:shd w:val="clear" w:color="auto" w:fill="auto"/>
            <w:noWrap/>
            <w:vAlign w:val="center"/>
            <w:hideMark/>
          </w:tcPr>
          <w:p w14:paraId="79897971"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2CBA6E40"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1A0FC3BE"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Heinsohn</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Bussines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Technology</w:t>
            </w:r>
            <w:proofErr w:type="spellEnd"/>
          </w:p>
        </w:tc>
        <w:tc>
          <w:tcPr>
            <w:tcW w:w="3430" w:type="dxa"/>
            <w:tcBorders>
              <w:top w:val="nil"/>
              <w:left w:val="nil"/>
              <w:bottom w:val="single" w:sz="4" w:space="0" w:color="auto"/>
              <w:right w:val="single" w:sz="4" w:space="0" w:color="auto"/>
            </w:tcBorders>
            <w:shd w:val="clear" w:color="auto" w:fill="auto"/>
            <w:noWrap/>
            <w:vAlign w:val="center"/>
            <w:hideMark/>
          </w:tcPr>
          <w:p w14:paraId="69D508AB"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34FEB6A9"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072456D5"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lastRenderedPageBreak/>
              <w:t>Informática el Corte Inglés</w:t>
            </w:r>
          </w:p>
        </w:tc>
        <w:tc>
          <w:tcPr>
            <w:tcW w:w="3430" w:type="dxa"/>
            <w:tcBorders>
              <w:top w:val="nil"/>
              <w:left w:val="nil"/>
              <w:bottom w:val="single" w:sz="4" w:space="0" w:color="auto"/>
              <w:right w:val="single" w:sz="4" w:space="0" w:color="auto"/>
            </w:tcBorders>
            <w:shd w:val="clear" w:color="auto" w:fill="auto"/>
            <w:noWrap/>
            <w:vAlign w:val="center"/>
            <w:hideMark/>
          </w:tcPr>
          <w:p w14:paraId="1823EB18"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3FB7929A"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2AB23B0D"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ITG</w:t>
            </w:r>
          </w:p>
        </w:tc>
        <w:tc>
          <w:tcPr>
            <w:tcW w:w="3430" w:type="dxa"/>
            <w:tcBorders>
              <w:top w:val="nil"/>
              <w:left w:val="nil"/>
              <w:bottom w:val="single" w:sz="4" w:space="0" w:color="auto"/>
              <w:right w:val="single" w:sz="4" w:space="0" w:color="auto"/>
            </w:tcBorders>
            <w:shd w:val="clear" w:color="auto" w:fill="auto"/>
            <w:noWrap/>
            <w:vAlign w:val="center"/>
            <w:hideMark/>
          </w:tcPr>
          <w:p w14:paraId="12902A68"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1C2B37C4"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007FE7FB"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NEORIS</w:t>
            </w:r>
          </w:p>
        </w:tc>
        <w:tc>
          <w:tcPr>
            <w:tcW w:w="3430" w:type="dxa"/>
            <w:tcBorders>
              <w:top w:val="nil"/>
              <w:left w:val="nil"/>
              <w:bottom w:val="single" w:sz="4" w:space="0" w:color="auto"/>
              <w:right w:val="single" w:sz="4" w:space="0" w:color="auto"/>
            </w:tcBorders>
            <w:shd w:val="clear" w:color="auto" w:fill="auto"/>
            <w:noWrap/>
            <w:vAlign w:val="center"/>
            <w:hideMark/>
          </w:tcPr>
          <w:p w14:paraId="45F326FB"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7D361A19"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41070B35"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P4PRO</w:t>
            </w:r>
          </w:p>
        </w:tc>
        <w:tc>
          <w:tcPr>
            <w:tcW w:w="3430" w:type="dxa"/>
            <w:tcBorders>
              <w:top w:val="nil"/>
              <w:left w:val="nil"/>
              <w:bottom w:val="single" w:sz="4" w:space="0" w:color="auto"/>
              <w:right w:val="single" w:sz="4" w:space="0" w:color="auto"/>
            </w:tcBorders>
            <w:shd w:val="clear" w:color="auto" w:fill="auto"/>
            <w:noWrap/>
            <w:vAlign w:val="center"/>
            <w:hideMark/>
          </w:tcPr>
          <w:p w14:paraId="4645C227"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6407A70C"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1F94194F"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SIMPAPEL</w:t>
            </w:r>
          </w:p>
        </w:tc>
        <w:tc>
          <w:tcPr>
            <w:tcW w:w="3430" w:type="dxa"/>
            <w:tcBorders>
              <w:top w:val="nil"/>
              <w:left w:val="nil"/>
              <w:bottom w:val="single" w:sz="4" w:space="0" w:color="auto"/>
              <w:right w:val="single" w:sz="4" w:space="0" w:color="auto"/>
            </w:tcBorders>
            <w:shd w:val="clear" w:color="auto" w:fill="auto"/>
            <w:noWrap/>
            <w:vAlign w:val="center"/>
            <w:hideMark/>
          </w:tcPr>
          <w:p w14:paraId="0F9BB8A7"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7D2A66E4"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14A06309"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SOPHOS SOLUTIONS</w:t>
            </w:r>
          </w:p>
        </w:tc>
        <w:tc>
          <w:tcPr>
            <w:tcW w:w="3430" w:type="dxa"/>
            <w:tcBorders>
              <w:top w:val="nil"/>
              <w:left w:val="nil"/>
              <w:bottom w:val="single" w:sz="4" w:space="0" w:color="auto"/>
              <w:right w:val="single" w:sz="4" w:space="0" w:color="auto"/>
            </w:tcBorders>
            <w:shd w:val="clear" w:color="auto" w:fill="auto"/>
            <w:noWrap/>
            <w:vAlign w:val="center"/>
            <w:hideMark/>
          </w:tcPr>
          <w:p w14:paraId="6804046B"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242A88B2"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5EBA39DA"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TAAS</w:t>
            </w:r>
          </w:p>
        </w:tc>
        <w:tc>
          <w:tcPr>
            <w:tcW w:w="3430" w:type="dxa"/>
            <w:tcBorders>
              <w:top w:val="nil"/>
              <w:left w:val="nil"/>
              <w:bottom w:val="single" w:sz="4" w:space="0" w:color="auto"/>
              <w:right w:val="single" w:sz="4" w:space="0" w:color="auto"/>
            </w:tcBorders>
            <w:shd w:val="clear" w:color="auto" w:fill="auto"/>
            <w:noWrap/>
            <w:vAlign w:val="center"/>
            <w:hideMark/>
          </w:tcPr>
          <w:p w14:paraId="294A584F"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46BB301F"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0ECADEC5"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TEZE</w:t>
            </w:r>
          </w:p>
        </w:tc>
        <w:tc>
          <w:tcPr>
            <w:tcW w:w="3430" w:type="dxa"/>
            <w:tcBorders>
              <w:top w:val="nil"/>
              <w:left w:val="nil"/>
              <w:bottom w:val="single" w:sz="4" w:space="0" w:color="auto"/>
              <w:right w:val="single" w:sz="4" w:space="0" w:color="auto"/>
            </w:tcBorders>
            <w:shd w:val="clear" w:color="auto" w:fill="auto"/>
            <w:noWrap/>
            <w:vAlign w:val="center"/>
            <w:hideMark/>
          </w:tcPr>
          <w:p w14:paraId="17D0F7B2"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r w:rsidR="008A5EF4" w:rsidRPr="00FC273A" w14:paraId="0F2C9C15" w14:textId="77777777" w:rsidTr="00B725F3">
        <w:trPr>
          <w:trHeight w:val="300"/>
        </w:trPr>
        <w:tc>
          <w:tcPr>
            <w:tcW w:w="3490" w:type="dxa"/>
            <w:tcBorders>
              <w:top w:val="nil"/>
              <w:left w:val="single" w:sz="4" w:space="0" w:color="auto"/>
              <w:bottom w:val="single" w:sz="4" w:space="0" w:color="auto"/>
              <w:right w:val="single" w:sz="4" w:space="0" w:color="auto"/>
            </w:tcBorders>
            <w:shd w:val="clear" w:color="auto" w:fill="auto"/>
            <w:noWrap/>
            <w:vAlign w:val="center"/>
            <w:hideMark/>
          </w:tcPr>
          <w:p w14:paraId="1631E18B"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r w:rsidRPr="00FC273A">
              <w:rPr>
                <w:rFonts w:asciiTheme="minorBidi" w:eastAsia="Times New Roman" w:hAnsiTheme="minorBidi"/>
                <w:color w:val="000000"/>
                <w:sz w:val="20"/>
                <w:szCs w:val="20"/>
                <w:lang w:eastAsia="ko-KR"/>
              </w:rPr>
              <w:t>XPERTA</w:t>
            </w:r>
          </w:p>
        </w:tc>
        <w:tc>
          <w:tcPr>
            <w:tcW w:w="3430" w:type="dxa"/>
            <w:tcBorders>
              <w:top w:val="nil"/>
              <w:left w:val="nil"/>
              <w:bottom w:val="single" w:sz="4" w:space="0" w:color="auto"/>
              <w:right w:val="single" w:sz="4" w:space="0" w:color="auto"/>
            </w:tcBorders>
            <w:shd w:val="clear" w:color="auto" w:fill="auto"/>
            <w:noWrap/>
            <w:vAlign w:val="center"/>
            <w:hideMark/>
          </w:tcPr>
          <w:p w14:paraId="12A64187" w14:textId="77777777" w:rsidR="008A5EF4" w:rsidRPr="00FC273A" w:rsidRDefault="008A5EF4" w:rsidP="00B725F3">
            <w:pPr>
              <w:spacing w:after="0" w:line="240" w:lineRule="auto"/>
              <w:jc w:val="both"/>
              <w:rPr>
                <w:rFonts w:asciiTheme="minorBidi" w:eastAsia="Times New Roman" w:hAnsiTheme="minorBidi"/>
                <w:color w:val="000000"/>
                <w:sz w:val="20"/>
                <w:szCs w:val="20"/>
                <w:lang w:eastAsia="ko-KR"/>
              </w:rPr>
            </w:pPr>
            <w:proofErr w:type="spellStart"/>
            <w:r w:rsidRPr="00FC273A">
              <w:rPr>
                <w:rFonts w:asciiTheme="minorBidi" w:eastAsia="Times New Roman" w:hAnsiTheme="minorBidi"/>
                <w:color w:val="000000"/>
                <w:sz w:val="20"/>
                <w:szCs w:val="20"/>
                <w:lang w:eastAsia="ko-KR"/>
              </w:rPr>
              <w:t>Authorized</w:t>
            </w:r>
            <w:proofErr w:type="spellEnd"/>
            <w:r w:rsidRPr="00FC273A">
              <w:rPr>
                <w:rFonts w:asciiTheme="minorBidi" w:eastAsia="Times New Roman" w:hAnsiTheme="minorBidi"/>
                <w:color w:val="000000"/>
                <w:sz w:val="20"/>
                <w:szCs w:val="20"/>
                <w:lang w:eastAsia="ko-KR"/>
              </w:rPr>
              <w:t xml:space="preserve"> </w:t>
            </w:r>
            <w:proofErr w:type="spellStart"/>
            <w:proofErr w:type="gramStart"/>
            <w:r w:rsidRPr="00FC273A">
              <w:rPr>
                <w:rFonts w:asciiTheme="minorBidi" w:eastAsia="Times New Roman" w:hAnsiTheme="minorBidi"/>
                <w:color w:val="000000"/>
                <w:sz w:val="20"/>
                <w:szCs w:val="20"/>
                <w:lang w:eastAsia="ko-KR"/>
              </w:rPr>
              <w:t>Businness</w:t>
            </w:r>
            <w:proofErr w:type="spellEnd"/>
            <w:r w:rsidRPr="00FC273A">
              <w:rPr>
                <w:rFonts w:asciiTheme="minorBidi" w:eastAsia="Times New Roman" w:hAnsiTheme="minorBidi"/>
                <w:color w:val="000000"/>
                <w:sz w:val="20"/>
                <w:szCs w:val="20"/>
                <w:lang w:eastAsia="ko-KR"/>
              </w:rPr>
              <w:t xml:space="preserve">  </w:t>
            </w:r>
            <w:proofErr w:type="spellStart"/>
            <w:r w:rsidRPr="00FC273A">
              <w:rPr>
                <w:rFonts w:asciiTheme="minorBidi" w:eastAsia="Times New Roman" w:hAnsiTheme="minorBidi"/>
                <w:color w:val="000000"/>
                <w:sz w:val="20"/>
                <w:szCs w:val="20"/>
                <w:lang w:eastAsia="ko-KR"/>
              </w:rPr>
              <w:t>Partner</w:t>
            </w:r>
            <w:proofErr w:type="spellEnd"/>
            <w:proofErr w:type="gramEnd"/>
          </w:p>
        </w:tc>
      </w:tr>
    </w:tbl>
    <w:p w14:paraId="2F2750DF" w14:textId="5DED4B6C" w:rsidR="0024458C" w:rsidRPr="00FC273A" w:rsidRDefault="0024458C" w:rsidP="00B23A47">
      <w:pPr>
        <w:spacing w:after="0"/>
        <w:jc w:val="both"/>
        <w:rPr>
          <w:rFonts w:asciiTheme="minorBidi" w:hAnsiTheme="minorBidi"/>
          <w:sz w:val="20"/>
          <w:szCs w:val="20"/>
        </w:rPr>
      </w:pPr>
    </w:p>
    <w:p w14:paraId="73734E11" w14:textId="4BD648B5" w:rsidR="008A5EF4" w:rsidRPr="00FC273A" w:rsidRDefault="008A5EF4" w:rsidP="00B23A47">
      <w:pPr>
        <w:spacing w:after="0"/>
        <w:jc w:val="both"/>
        <w:rPr>
          <w:rFonts w:asciiTheme="minorBidi" w:hAnsiTheme="minorBidi"/>
          <w:sz w:val="20"/>
          <w:szCs w:val="20"/>
        </w:rPr>
      </w:pPr>
      <w:r w:rsidRPr="00FC273A">
        <w:rPr>
          <w:rFonts w:asciiTheme="minorBidi" w:hAnsiTheme="minorBidi"/>
          <w:sz w:val="20"/>
          <w:szCs w:val="20"/>
        </w:rPr>
        <w:t xml:space="preserve">Fuente: </w:t>
      </w:r>
      <w:hyperlink r:id="rId18" w:history="1">
        <w:r w:rsidR="00B725F3" w:rsidRPr="00FC273A">
          <w:rPr>
            <w:rStyle w:val="Hipervnculo"/>
            <w:rFonts w:asciiTheme="minorBidi" w:hAnsiTheme="minorBidi"/>
            <w:sz w:val="20"/>
            <w:szCs w:val="20"/>
          </w:rPr>
          <w:t>https://www.bizagi.com/es/comunidad/partners/find-a-partner</w:t>
        </w:r>
      </w:hyperlink>
    </w:p>
    <w:p w14:paraId="3DB75AAD" w14:textId="77777777" w:rsidR="00B725F3" w:rsidRPr="00FC273A" w:rsidRDefault="00B725F3" w:rsidP="00B23A47">
      <w:pPr>
        <w:spacing w:after="0"/>
        <w:jc w:val="both"/>
        <w:rPr>
          <w:rFonts w:asciiTheme="minorBidi" w:hAnsiTheme="minorBidi"/>
          <w:sz w:val="20"/>
          <w:szCs w:val="20"/>
        </w:rPr>
      </w:pPr>
    </w:p>
    <w:p w14:paraId="13DFADEF" w14:textId="77777777" w:rsidR="0024458C" w:rsidRPr="00FC273A" w:rsidRDefault="0024458C" w:rsidP="00B23A47">
      <w:pPr>
        <w:spacing w:after="0"/>
        <w:jc w:val="both"/>
        <w:rPr>
          <w:rFonts w:asciiTheme="minorBidi" w:hAnsiTheme="minorBidi"/>
          <w:sz w:val="20"/>
          <w:szCs w:val="20"/>
        </w:rPr>
      </w:pPr>
    </w:p>
    <w:p w14:paraId="7C228A7A" w14:textId="77777777" w:rsidR="00EA69BA" w:rsidRPr="00FC273A" w:rsidRDefault="00EA69BA" w:rsidP="00A4419B">
      <w:pPr>
        <w:spacing w:after="0"/>
        <w:rPr>
          <w:rFonts w:asciiTheme="minorBidi" w:hAnsiTheme="minorBidi"/>
          <w:b/>
          <w:color w:val="548DD4" w:themeColor="text2" w:themeTint="99"/>
          <w:sz w:val="20"/>
          <w:szCs w:val="20"/>
        </w:rPr>
      </w:pPr>
    </w:p>
    <w:p w14:paraId="0AF11855" w14:textId="77777777" w:rsidR="00701E93" w:rsidRPr="00FC273A" w:rsidRDefault="6B1B8B45" w:rsidP="6B1B8B45">
      <w:pPr>
        <w:pStyle w:val="Prrafodelista"/>
        <w:numPr>
          <w:ilvl w:val="0"/>
          <w:numId w:val="5"/>
        </w:numPr>
        <w:spacing w:after="0"/>
        <w:jc w:val="center"/>
        <w:rPr>
          <w:rFonts w:asciiTheme="minorBidi" w:hAnsiTheme="minorBidi"/>
          <w:b/>
          <w:bCs/>
          <w:sz w:val="20"/>
          <w:szCs w:val="20"/>
        </w:rPr>
      </w:pPr>
      <w:r w:rsidRPr="00FC273A">
        <w:rPr>
          <w:rFonts w:asciiTheme="minorBidi" w:hAnsiTheme="minorBidi"/>
          <w:b/>
          <w:bCs/>
          <w:sz w:val="20"/>
          <w:szCs w:val="20"/>
        </w:rPr>
        <w:t>ESTUDIO DE LA DEMANDA</w:t>
      </w:r>
    </w:p>
    <w:p w14:paraId="5E3F2BA6" w14:textId="77777777" w:rsidR="00701E93" w:rsidRPr="00FC273A" w:rsidRDefault="00701E93" w:rsidP="00701E93">
      <w:pPr>
        <w:spacing w:after="0"/>
        <w:rPr>
          <w:rFonts w:asciiTheme="minorBidi" w:hAnsiTheme="minorBidi"/>
          <w:b/>
          <w:sz w:val="20"/>
          <w:szCs w:val="20"/>
        </w:rPr>
      </w:pPr>
    </w:p>
    <w:p w14:paraId="4D359E83" w14:textId="5921EA83" w:rsidR="009B7687" w:rsidRPr="00FC273A" w:rsidRDefault="6B1B8B45" w:rsidP="6B1B8B45">
      <w:pPr>
        <w:pStyle w:val="Sinespaciado"/>
        <w:rPr>
          <w:rFonts w:asciiTheme="minorBidi" w:hAnsiTheme="minorBidi" w:cstheme="minorBidi"/>
          <w:b/>
          <w:bCs/>
          <w:i/>
          <w:iCs/>
          <w:sz w:val="20"/>
          <w:szCs w:val="20"/>
        </w:rPr>
      </w:pPr>
      <w:r w:rsidRPr="00FC273A">
        <w:rPr>
          <w:rFonts w:asciiTheme="minorBidi" w:hAnsiTheme="minorBidi" w:cstheme="minorBidi"/>
          <w:b/>
          <w:bCs/>
          <w:i/>
          <w:iCs/>
          <w:sz w:val="20"/>
          <w:szCs w:val="20"/>
        </w:rPr>
        <w:t>ADQUISICIONES PREVIAS DEL SERVICIO</w:t>
      </w:r>
      <w:r w:rsidR="00C2582D" w:rsidRPr="00FC273A">
        <w:rPr>
          <w:rFonts w:asciiTheme="minorBidi" w:hAnsiTheme="minorBidi" w:cstheme="minorBidi"/>
          <w:b/>
          <w:bCs/>
          <w:i/>
          <w:iCs/>
          <w:sz w:val="20"/>
          <w:szCs w:val="20"/>
        </w:rPr>
        <w:t>:</w:t>
      </w:r>
    </w:p>
    <w:p w14:paraId="052E81A1" w14:textId="45DC0123" w:rsidR="00C2582D" w:rsidRPr="00FC273A" w:rsidRDefault="00C2582D" w:rsidP="6B1B8B45">
      <w:pPr>
        <w:pStyle w:val="Sinespaciado"/>
        <w:rPr>
          <w:rFonts w:asciiTheme="minorBidi" w:hAnsiTheme="minorBidi" w:cstheme="minorBidi"/>
          <w:b/>
          <w:bCs/>
          <w:i/>
          <w:iCs/>
          <w:sz w:val="20"/>
          <w:szCs w:val="20"/>
        </w:rPr>
      </w:pPr>
    </w:p>
    <w:p w14:paraId="1468681F" w14:textId="2C72E4A8" w:rsidR="00C2582D" w:rsidRDefault="00C2582D" w:rsidP="00EA69BA">
      <w:pPr>
        <w:pStyle w:val="Sinespaciado"/>
        <w:suppressLineNumbers/>
        <w:rPr>
          <w:rFonts w:asciiTheme="minorBidi" w:hAnsiTheme="minorBidi" w:cstheme="minorBidi"/>
          <w:color w:val="000000"/>
          <w:sz w:val="20"/>
          <w:szCs w:val="20"/>
        </w:rPr>
      </w:pPr>
      <w:r w:rsidRPr="00FC273A">
        <w:rPr>
          <w:rFonts w:asciiTheme="minorBidi" w:hAnsiTheme="minorBidi" w:cstheme="minorBidi"/>
          <w:color w:val="000000"/>
          <w:sz w:val="20"/>
          <w:szCs w:val="20"/>
        </w:rPr>
        <w:t xml:space="preserve">El Ministerio ha realizado la inversión en licenciamiento </w:t>
      </w:r>
      <w:r w:rsidR="00F81604" w:rsidRPr="00FC273A">
        <w:rPr>
          <w:rFonts w:asciiTheme="minorBidi" w:hAnsiTheme="minorBidi" w:cstheme="minorBidi"/>
          <w:color w:val="000000"/>
          <w:sz w:val="20"/>
          <w:szCs w:val="20"/>
        </w:rPr>
        <w:t>BIZAGI</w:t>
      </w:r>
      <w:r w:rsidRPr="00FC273A">
        <w:rPr>
          <w:rFonts w:asciiTheme="minorBidi" w:hAnsiTheme="minorBidi" w:cstheme="minorBidi"/>
          <w:color w:val="000000"/>
          <w:sz w:val="20"/>
          <w:szCs w:val="20"/>
        </w:rPr>
        <w:t xml:space="preserve"> a través </w:t>
      </w:r>
      <w:r w:rsidR="00F81604" w:rsidRPr="00FC273A">
        <w:rPr>
          <w:rFonts w:asciiTheme="minorBidi" w:hAnsiTheme="minorBidi" w:cstheme="minorBidi"/>
          <w:color w:val="000000"/>
          <w:sz w:val="20"/>
          <w:szCs w:val="20"/>
        </w:rPr>
        <w:t>del siguiente contrato</w:t>
      </w:r>
      <w:r w:rsidRPr="00FC273A">
        <w:rPr>
          <w:rFonts w:asciiTheme="minorBidi" w:hAnsiTheme="minorBidi" w:cstheme="minorBidi"/>
          <w:color w:val="000000"/>
          <w:sz w:val="20"/>
          <w:szCs w:val="20"/>
        </w:rPr>
        <w:t>:</w:t>
      </w:r>
    </w:p>
    <w:p w14:paraId="4EBAD1CE" w14:textId="77777777" w:rsidR="004C5CB7" w:rsidRPr="00FC273A" w:rsidRDefault="004C5CB7" w:rsidP="00EA69BA">
      <w:pPr>
        <w:pStyle w:val="Sinespaciado"/>
        <w:suppressLineNumbers/>
        <w:rPr>
          <w:rFonts w:asciiTheme="minorBidi" w:hAnsiTheme="minorBidi" w:cstheme="minorBidi"/>
          <w:b/>
          <w:bCs/>
          <w:i/>
          <w:iCs/>
          <w:sz w:val="20"/>
          <w:szCs w:val="2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9"/>
        <w:gridCol w:w="1889"/>
        <w:gridCol w:w="4639"/>
      </w:tblGrid>
      <w:tr w:rsidR="00F04C11" w:rsidRPr="00FC273A" w14:paraId="3B7DD408" w14:textId="77777777" w:rsidTr="00F04C11">
        <w:trPr>
          <w:trHeight w:val="20"/>
          <w:tblHeader/>
        </w:trPr>
        <w:tc>
          <w:tcPr>
            <w:tcW w:w="2068" w:type="dxa"/>
            <w:shd w:val="clear" w:color="auto" w:fill="D9D9D9"/>
            <w:vAlign w:val="center"/>
          </w:tcPr>
          <w:p w14:paraId="43DFD8DA" w14:textId="22980329" w:rsidR="00F04C11" w:rsidRPr="00FC273A" w:rsidRDefault="00F04C11" w:rsidP="00176789">
            <w:pPr>
              <w:keepNext/>
              <w:spacing w:after="0" w:line="240" w:lineRule="auto"/>
              <w:ind w:right="202"/>
              <w:jc w:val="center"/>
              <w:rPr>
                <w:rFonts w:asciiTheme="minorBidi" w:hAnsiTheme="minorBidi"/>
                <w:b/>
                <w:color w:val="000000"/>
                <w:sz w:val="18"/>
                <w:szCs w:val="18"/>
              </w:rPr>
            </w:pPr>
            <w:r w:rsidRPr="00FC273A">
              <w:rPr>
                <w:rFonts w:asciiTheme="minorBidi" w:hAnsiTheme="minorBidi"/>
                <w:b/>
                <w:color w:val="000000"/>
                <w:sz w:val="18"/>
                <w:szCs w:val="18"/>
              </w:rPr>
              <w:t>CONTRATO</w:t>
            </w:r>
          </w:p>
          <w:p w14:paraId="7D8EFEE7" w14:textId="77777777" w:rsidR="00F04C11" w:rsidRPr="00FC273A" w:rsidRDefault="00F04C11" w:rsidP="00176789">
            <w:pPr>
              <w:keepNext/>
              <w:spacing w:after="0" w:line="240" w:lineRule="auto"/>
              <w:ind w:right="202"/>
              <w:jc w:val="center"/>
              <w:rPr>
                <w:rFonts w:asciiTheme="minorBidi" w:hAnsiTheme="minorBidi"/>
                <w:b/>
                <w:color w:val="000000"/>
                <w:sz w:val="18"/>
                <w:szCs w:val="18"/>
              </w:rPr>
            </w:pPr>
          </w:p>
        </w:tc>
        <w:tc>
          <w:tcPr>
            <w:tcW w:w="1562" w:type="dxa"/>
            <w:shd w:val="clear" w:color="auto" w:fill="D9D9D9"/>
            <w:vAlign w:val="center"/>
          </w:tcPr>
          <w:p w14:paraId="71D5F0B5" w14:textId="77777777" w:rsidR="00F04C11" w:rsidRPr="00FC273A" w:rsidRDefault="00F04C11" w:rsidP="00176789">
            <w:pPr>
              <w:keepNext/>
              <w:spacing w:after="0" w:line="240" w:lineRule="auto"/>
              <w:ind w:right="202"/>
              <w:jc w:val="center"/>
              <w:rPr>
                <w:rFonts w:asciiTheme="minorBidi" w:hAnsiTheme="minorBidi"/>
                <w:b/>
                <w:color w:val="000000"/>
                <w:sz w:val="18"/>
                <w:szCs w:val="18"/>
              </w:rPr>
            </w:pPr>
            <w:r w:rsidRPr="00FC273A">
              <w:rPr>
                <w:rFonts w:asciiTheme="minorBidi" w:hAnsiTheme="minorBidi"/>
                <w:b/>
                <w:color w:val="000000"/>
                <w:sz w:val="18"/>
                <w:szCs w:val="18"/>
              </w:rPr>
              <w:t>MODALIDAD DE SELECCIÓN</w:t>
            </w:r>
          </w:p>
        </w:tc>
        <w:tc>
          <w:tcPr>
            <w:tcW w:w="5437" w:type="dxa"/>
            <w:shd w:val="clear" w:color="auto" w:fill="D9D9D9"/>
            <w:vAlign w:val="center"/>
          </w:tcPr>
          <w:p w14:paraId="37803548" w14:textId="01C34EB2" w:rsidR="00F04C11" w:rsidRPr="00FC273A" w:rsidRDefault="00F04C11" w:rsidP="00176789">
            <w:pPr>
              <w:keepNext/>
              <w:spacing w:after="0" w:line="240" w:lineRule="auto"/>
              <w:ind w:right="202"/>
              <w:jc w:val="center"/>
              <w:rPr>
                <w:rFonts w:asciiTheme="minorBidi" w:hAnsiTheme="minorBidi"/>
                <w:b/>
                <w:color w:val="000000"/>
                <w:sz w:val="18"/>
                <w:szCs w:val="18"/>
              </w:rPr>
            </w:pPr>
            <w:r w:rsidRPr="00FC273A">
              <w:rPr>
                <w:rFonts w:asciiTheme="minorBidi" w:hAnsiTheme="minorBidi"/>
                <w:b/>
                <w:color w:val="000000"/>
                <w:sz w:val="18"/>
                <w:szCs w:val="18"/>
              </w:rPr>
              <w:t>ALCANCE</w:t>
            </w:r>
          </w:p>
        </w:tc>
      </w:tr>
      <w:tr w:rsidR="00F04C11" w:rsidRPr="00FC273A" w14:paraId="50EB9F08" w14:textId="77777777" w:rsidTr="00F04C11">
        <w:trPr>
          <w:trHeight w:val="20"/>
          <w:tblHeader/>
        </w:trPr>
        <w:tc>
          <w:tcPr>
            <w:tcW w:w="2068" w:type="dxa"/>
            <w:shd w:val="clear" w:color="auto" w:fill="auto"/>
          </w:tcPr>
          <w:p w14:paraId="350E08D1" w14:textId="77777777" w:rsidR="00F04C11" w:rsidRPr="00FC273A" w:rsidRDefault="00F04C11" w:rsidP="00496F69">
            <w:pPr>
              <w:keepNext/>
              <w:ind w:right="202"/>
              <w:jc w:val="both"/>
              <w:rPr>
                <w:rFonts w:asciiTheme="minorBidi" w:hAnsiTheme="minorBidi"/>
                <w:color w:val="000000"/>
                <w:sz w:val="18"/>
                <w:szCs w:val="18"/>
              </w:rPr>
            </w:pPr>
            <w:r w:rsidRPr="00FC273A">
              <w:rPr>
                <w:rFonts w:asciiTheme="minorBidi" w:hAnsiTheme="minorBidi"/>
                <w:color w:val="000000"/>
                <w:sz w:val="18"/>
                <w:szCs w:val="18"/>
              </w:rPr>
              <w:t>1218 de 2018</w:t>
            </w:r>
          </w:p>
          <w:p w14:paraId="653C1517" w14:textId="0A1DA5A1" w:rsidR="00F04C11" w:rsidRPr="00FC273A" w:rsidRDefault="00F04C11" w:rsidP="00496F69">
            <w:pPr>
              <w:keepNext/>
              <w:ind w:right="202"/>
              <w:jc w:val="both"/>
              <w:rPr>
                <w:rFonts w:asciiTheme="minorBidi" w:hAnsiTheme="minorBidi"/>
                <w:color w:val="000000"/>
                <w:sz w:val="18"/>
                <w:szCs w:val="18"/>
              </w:rPr>
            </w:pPr>
            <w:r w:rsidRPr="00FC273A">
              <w:rPr>
                <w:rFonts w:asciiTheme="minorBidi" w:hAnsiTheme="minorBidi"/>
                <w:color w:val="000000"/>
                <w:sz w:val="18"/>
                <w:szCs w:val="18"/>
              </w:rPr>
              <w:t>UNE EPM TELECOMUNICACIONES</w:t>
            </w:r>
          </w:p>
        </w:tc>
        <w:tc>
          <w:tcPr>
            <w:tcW w:w="1562" w:type="dxa"/>
            <w:shd w:val="clear" w:color="auto" w:fill="auto"/>
          </w:tcPr>
          <w:p w14:paraId="4D01F98F" w14:textId="77B31EA8" w:rsidR="00F04C11" w:rsidRPr="00FC273A" w:rsidRDefault="00F04C11" w:rsidP="00496F69">
            <w:pPr>
              <w:keepNext/>
              <w:ind w:right="202"/>
              <w:jc w:val="both"/>
              <w:rPr>
                <w:rFonts w:asciiTheme="minorBidi" w:hAnsiTheme="minorBidi"/>
                <w:color w:val="000000"/>
                <w:sz w:val="18"/>
                <w:szCs w:val="18"/>
              </w:rPr>
            </w:pPr>
            <w:r w:rsidRPr="00FC273A">
              <w:rPr>
                <w:rFonts w:asciiTheme="minorBidi" w:hAnsiTheme="minorBidi"/>
                <w:color w:val="000000"/>
                <w:sz w:val="18"/>
                <w:szCs w:val="18"/>
              </w:rPr>
              <w:t>Contrato Interadministrativo</w:t>
            </w:r>
          </w:p>
        </w:tc>
        <w:tc>
          <w:tcPr>
            <w:tcW w:w="5437" w:type="dxa"/>
            <w:shd w:val="clear" w:color="auto" w:fill="auto"/>
          </w:tcPr>
          <w:p w14:paraId="5FCFB37F" w14:textId="3A5CD061" w:rsidR="00F04C11" w:rsidRPr="00FC273A" w:rsidRDefault="00F04C11" w:rsidP="00496F69">
            <w:pPr>
              <w:keepNext/>
              <w:ind w:right="202"/>
              <w:jc w:val="both"/>
              <w:rPr>
                <w:rFonts w:asciiTheme="minorBidi" w:hAnsiTheme="minorBidi"/>
                <w:color w:val="000000"/>
                <w:sz w:val="18"/>
                <w:szCs w:val="18"/>
              </w:rPr>
            </w:pPr>
            <w:r w:rsidRPr="00FC273A">
              <w:rPr>
                <w:rFonts w:asciiTheme="minorBidi" w:hAnsiTheme="minorBidi"/>
                <w:color w:val="000000"/>
                <w:sz w:val="18"/>
                <w:szCs w:val="18"/>
              </w:rPr>
              <w:t>Contrato de Operación TIC: en el marco del proyecto de mejoramiento y optimización de los procesos TIC de la Dirección de Calidad de Educación Superior, como lo son:  Convalidación de títulos de Educación Superior y la renovación del sistema de soporte al trámite de Registro Calificado de Programas de Educación Superior</w:t>
            </w:r>
          </w:p>
        </w:tc>
      </w:tr>
    </w:tbl>
    <w:p w14:paraId="2AF5EFEA" w14:textId="77777777" w:rsidR="00D64342" w:rsidRPr="00FC273A" w:rsidRDefault="00D64342" w:rsidP="00786F28">
      <w:pPr>
        <w:pStyle w:val="Sinespaciado"/>
        <w:jc w:val="both"/>
        <w:rPr>
          <w:rFonts w:asciiTheme="minorBidi" w:hAnsiTheme="minorBidi" w:cstheme="minorBidi"/>
          <w:b/>
          <w:i/>
          <w:sz w:val="20"/>
          <w:szCs w:val="20"/>
        </w:rPr>
      </w:pPr>
    </w:p>
    <w:p w14:paraId="77590786" w14:textId="16E359BA" w:rsidR="00786F28" w:rsidRPr="00FC273A" w:rsidRDefault="00786F28" w:rsidP="00786F28">
      <w:pPr>
        <w:pStyle w:val="Sinespaciado"/>
        <w:jc w:val="both"/>
        <w:rPr>
          <w:rFonts w:asciiTheme="minorBidi" w:hAnsiTheme="minorBidi" w:cstheme="minorBidi"/>
          <w:b/>
          <w:i/>
          <w:sz w:val="20"/>
          <w:szCs w:val="20"/>
        </w:rPr>
      </w:pPr>
      <w:r w:rsidRPr="00FC273A">
        <w:rPr>
          <w:rFonts w:asciiTheme="minorBidi" w:hAnsiTheme="minorBidi" w:cstheme="minorBidi"/>
          <w:b/>
          <w:i/>
          <w:sz w:val="20"/>
          <w:szCs w:val="20"/>
        </w:rPr>
        <w:t>HISTÓRICO DE COMPRAS O ADQUISICIONES DE OTRAS ENTIDADES ESTATALES Y OTROS CONSUMIDORES DEL BIEN O SERVICIO</w:t>
      </w:r>
    </w:p>
    <w:p w14:paraId="2D82873B" w14:textId="5BA0B52C" w:rsidR="00786F28" w:rsidRPr="00FC273A" w:rsidRDefault="00786F28" w:rsidP="00786F28">
      <w:pPr>
        <w:pStyle w:val="Sinespaciado"/>
        <w:jc w:val="both"/>
        <w:rPr>
          <w:rFonts w:asciiTheme="minorBidi" w:hAnsiTheme="minorBidi" w:cstheme="minorBidi"/>
          <w:sz w:val="20"/>
          <w:szCs w:val="20"/>
        </w:rPr>
      </w:pPr>
    </w:p>
    <w:p w14:paraId="3F534854" w14:textId="77777777" w:rsidR="002314AD" w:rsidRPr="00FC273A" w:rsidRDefault="002314AD" w:rsidP="00786F28">
      <w:pPr>
        <w:pStyle w:val="Sinespaciado"/>
        <w:jc w:val="both"/>
        <w:rPr>
          <w:rFonts w:asciiTheme="minorBidi" w:hAnsiTheme="minorBidi" w:cstheme="minorBidi"/>
          <w:sz w:val="20"/>
          <w:szCs w:val="20"/>
        </w:rPr>
      </w:pPr>
    </w:p>
    <w:p w14:paraId="6A9AB265" w14:textId="0A603B5C" w:rsidR="0085026F" w:rsidRPr="00FC273A" w:rsidRDefault="00786F28" w:rsidP="00786F28">
      <w:pPr>
        <w:pStyle w:val="Sinespaciado"/>
        <w:jc w:val="both"/>
        <w:rPr>
          <w:rFonts w:asciiTheme="minorBidi" w:hAnsiTheme="minorBidi" w:cstheme="minorBidi"/>
          <w:sz w:val="20"/>
          <w:szCs w:val="20"/>
        </w:rPr>
      </w:pPr>
      <w:r w:rsidRPr="00FC273A">
        <w:rPr>
          <w:rFonts w:asciiTheme="minorBidi" w:hAnsiTheme="minorBidi" w:cstheme="minorBidi"/>
          <w:sz w:val="20"/>
          <w:szCs w:val="20"/>
        </w:rPr>
        <w:t>De otra parte, el estudio de mercado arrojó la siguiente información respecto de la experiencia del sector en contratos de esta índole:</w:t>
      </w:r>
    </w:p>
    <w:p w14:paraId="28D1FA6F" w14:textId="1A814F24" w:rsidR="00730AB8" w:rsidRPr="00FC273A" w:rsidRDefault="00730AB8" w:rsidP="00786F28">
      <w:pPr>
        <w:pStyle w:val="Sinespaciado"/>
        <w:jc w:val="both"/>
        <w:rPr>
          <w:rFonts w:asciiTheme="minorBidi" w:hAnsiTheme="minorBidi" w:cstheme="minorBidi"/>
          <w:sz w:val="20"/>
          <w:szCs w:val="20"/>
        </w:rPr>
      </w:pPr>
    </w:p>
    <w:tbl>
      <w:tblPr>
        <w:tblW w:w="9060" w:type="dxa"/>
        <w:tblCellMar>
          <w:left w:w="70" w:type="dxa"/>
          <w:right w:w="70" w:type="dxa"/>
        </w:tblCellMar>
        <w:tblLook w:val="04A0" w:firstRow="1" w:lastRow="0" w:firstColumn="1" w:lastColumn="0" w:noHBand="0" w:noVBand="1"/>
      </w:tblPr>
      <w:tblGrid>
        <w:gridCol w:w="1691"/>
        <w:gridCol w:w="1137"/>
        <w:gridCol w:w="2552"/>
        <w:gridCol w:w="1278"/>
        <w:gridCol w:w="1470"/>
        <w:gridCol w:w="932"/>
      </w:tblGrid>
      <w:tr w:rsidR="00C730C2" w:rsidRPr="00FC273A" w14:paraId="203A97A0" w14:textId="77777777" w:rsidTr="00C730C2">
        <w:trPr>
          <w:trHeight w:val="315"/>
        </w:trPr>
        <w:tc>
          <w:tcPr>
            <w:tcW w:w="1691" w:type="dxa"/>
            <w:tcBorders>
              <w:top w:val="single" w:sz="4" w:space="0" w:color="auto"/>
              <w:left w:val="single" w:sz="4" w:space="0" w:color="auto"/>
              <w:bottom w:val="single" w:sz="4" w:space="0" w:color="auto"/>
              <w:right w:val="single" w:sz="4" w:space="0" w:color="auto"/>
            </w:tcBorders>
            <w:shd w:val="clear" w:color="000000" w:fill="D6DCE4"/>
            <w:noWrap/>
            <w:vAlign w:val="bottom"/>
            <w:hideMark/>
          </w:tcPr>
          <w:p w14:paraId="1FEF858D" w14:textId="77777777" w:rsidR="00C730C2" w:rsidRPr="00FC273A" w:rsidRDefault="00C730C2" w:rsidP="00C730C2">
            <w:pPr>
              <w:spacing w:after="0" w:line="240" w:lineRule="auto"/>
              <w:jc w:val="center"/>
              <w:rPr>
                <w:rFonts w:asciiTheme="minorBidi" w:eastAsia="Times New Roman" w:hAnsiTheme="minorBidi"/>
                <w:b/>
                <w:bCs/>
                <w:color w:val="000000"/>
                <w:sz w:val="16"/>
                <w:szCs w:val="16"/>
                <w:lang w:eastAsia="ko-KR"/>
              </w:rPr>
            </w:pPr>
            <w:r w:rsidRPr="00FC273A">
              <w:rPr>
                <w:rFonts w:asciiTheme="minorBidi" w:eastAsia="Times New Roman" w:hAnsiTheme="minorBidi"/>
                <w:b/>
                <w:bCs/>
                <w:color w:val="000000"/>
                <w:sz w:val="16"/>
                <w:szCs w:val="16"/>
                <w:lang w:eastAsia="ko-KR"/>
              </w:rPr>
              <w:t>Entidad Estatal</w:t>
            </w:r>
          </w:p>
        </w:tc>
        <w:tc>
          <w:tcPr>
            <w:tcW w:w="1137" w:type="dxa"/>
            <w:tcBorders>
              <w:top w:val="single" w:sz="4" w:space="0" w:color="auto"/>
              <w:left w:val="nil"/>
              <w:bottom w:val="single" w:sz="4" w:space="0" w:color="auto"/>
              <w:right w:val="single" w:sz="4" w:space="0" w:color="auto"/>
            </w:tcBorders>
            <w:shd w:val="clear" w:color="000000" w:fill="D6DCE4"/>
            <w:noWrap/>
            <w:vAlign w:val="bottom"/>
            <w:hideMark/>
          </w:tcPr>
          <w:p w14:paraId="42E33D00" w14:textId="77777777" w:rsidR="00C730C2" w:rsidRPr="00FC273A" w:rsidRDefault="00C730C2" w:rsidP="00C730C2">
            <w:pPr>
              <w:spacing w:after="0" w:line="240" w:lineRule="auto"/>
              <w:jc w:val="center"/>
              <w:rPr>
                <w:rFonts w:asciiTheme="minorBidi" w:eastAsia="Times New Roman" w:hAnsiTheme="minorBidi"/>
                <w:b/>
                <w:bCs/>
                <w:color w:val="000000"/>
                <w:sz w:val="16"/>
                <w:szCs w:val="16"/>
                <w:lang w:eastAsia="ko-KR"/>
              </w:rPr>
            </w:pPr>
            <w:r w:rsidRPr="00FC273A">
              <w:rPr>
                <w:rFonts w:asciiTheme="minorBidi" w:eastAsia="Times New Roman" w:hAnsiTheme="minorBidi"/>
                <w:b/>
                <w:bCs/>
                <w:color w:val="000000"/>
                <w:sz w:val="16"/>
                <w:szCs w:val="16"/>
                <w:lang w:eastAsia="ko-KR"/>
              </w:rPr>
              <w:t>Referencia</w:t>
            </w:r>
          </w:p>
        </w:tc>
        <w:tc>
          <w:tcPr>
            <w:tcW w:w="2552" w:type="dxa"/>
            <w:tcBorders>
              <w:top w:val="single" w:sz="4" w:space="0" w:color="auto"/>
              <w:left w:val="nil"/>
              <w:bottom w:val="single" w:sz="4" w:space="0" w:color="auto"/>
              <w:right w:val="single" w:sz="4" w:space="0" w:color="auto"/>
            </w:tcBorders>
            <w:shd w:val="clear" w:color="000000" w:fill="D6DCE4"/>
            <w:noWrap/>
            <w:vAlign w:val="bottom"/>
            <w:hideMark/>
          </w:tcPr>
          <w:p w14:paraId="22A80D7B" w14:textId="77777777" w:rsidR="00C730C2" w:rsidRPr="00FC273A" w:rsidRDefault="00C730C2" w:rsidP="00C730C2">
            <w:pPr>
              <w:spacing w:after="0" w:line="240" w:lineRule="auto"/>
              <w:jc w:val="center"/>
              <w:rPr>
                <w:rFonts w:asciiTheme="minorBidi" w:eastAsia="Times New Roman" w:hAnsiTheme="minorBidi"/>
                <w:b/>
                <w:bCs/>
                <w:color w:val="000000"/>
                <w:sz w:val="16"/>
                <w:szCs w:val="16"/>
                <w:lang w:eastAsia="ko-KR"/>
              </w:rPr>
            </w:pPr>
            <w:r w:rsidRPr="00FC273A">
              <w:rPr>
                <w:rFonts w:asciiTheme="minorBidi" w:eastAsia="Times New Roman" w:hAnsiTheme="minorBidi"/>
                <w:b/>
                <w:bCs/>
                <w:color w:val="000000"/>
                <w:sz w:val="16"/>
                <w:szCs w:val="16"/>
                <w:lang w:eastAsia="ko-KR"/>
              </w:rPr>
              <w:t>Descripción</w:t>
            </w:r>
          </w:p>
        </w:tc>
        <w:tc>
          <w:tcPr>
            <w:tcW w:w="1278" w:type="dxa"/>
            <w:tcBorders>
              <w:top w:val="single" w:sz="4" w:space="0" w:color="auto"/>
              <w:left w:val="nil"/>
              <w:bottom w:val="single" w:sz="4" w:space="0" w:color="auto"/>
              <w:right w:val="single" w:sz="4" w:space="0" w:color="auto"/>
            </w:tcBorders>
            <w:shd w:val="clear" w:color="000000" w:fill="D6DCE4"/>
            <w:noWrap/>
            <w:vAlign w:val="bottom"/>
            <w:hideMark/>
          </w:tcPr>
          <w:p w14:paraId="2419F16A" w14:textId="77777777" w:rsidR="00C730C2" w:rsidRPr="00FC273A" w:rsidRDefault="00C730C2" w:rsidP="00C730C2">
            <w:pPr>
              <w:spacing w:after="0" w:line="240" w:lineRule="auto"/>
              <w:jc w:val="center"/>
              <w:rPr>
                <w:rFonts w:asciiTheme="minorBidi" w:eastAsia="Times New Roman" w:hAnsiTheme="minorBidi"/>
                <w:b/>
                <w:bCs/>
                <w:color w:val="000000"/>
                <w:sz w:val="16"/>
                <w:szCs w:val="16"/>
                <w:lang w:eastAsia="ko-KR"/>
              </w:rPr>
            </w:pPr>
            <w:r w:rsidRPr="00FC273A">
              <w:rPr>
                <w:rFonts w:asciiTheme="minorBidi" w:eastAsia="Times New Roman" w:hAnsiTheme="minorBidi"/>
                <w:b/>
                <w:bCs/>
                <w:color w:val="000000"/>
                <w:sz w:val="16"/>
                <w:szCs w:val="16"/>
                <w:lang w:eastAsia="ko-KR"/>
              </w:rPr>
              <w:t>Fase actual</w:t>
            </w:r>
          </w:p>
        </w:tc>
        <w:tc>
          <w:tcPr>
            <w:tcW w:w="1470" w:type="dxa"/>
            <w:tcBorders>
              <w:top w:val="single" w:sz="4" w:space="0" w:color="auto"/>
              <w:left w:val="nil"/>
              <w:bottom w:val="single" w:sz="4" w:space="0" w:color="auto"/>
              <w:right w:val="single" w:sz="4" w:space="0" w:color="auto"/>
            </w:tcBorders>
            <w:shd w:val="clear" w:color="000000" w:fill="D6DCE4"/>
            <w:noWrap/>
            <w:vAlign w:val="bottom"/>
            <w:hideMark/>
          </w:tcPr>
          <w:p w14:paraId="124F3F29" w14:textId="77777777" w:rsidR="00C730C2" w:rsidRPr="00FC273A" w:rsidRDefault="00C730C2" w:rsidP="00C730C2">
            <w:pPr>
              <w:spacing w:after="0" w:line="240" w:lineRule="auto"/>
              <w:jc w:val="center"/>
              <w:rPr>
                <w:rFonts w:asciiTheme="minorBidi" w:eastAsia="Times New Roman" w:hAnsiTheme="minorBidi"/>
                <w:b/>
                <w:bCs/>
                <w:color w:val="000000"/>
                <w:sz w:val="16"/>
                <w:szCs w:val="16"/>
                <w:lang w:eastAsia="ko-KR"/>
              </w:rPr>
            </w:pPr>
            <w:r w:rsidRPr="00FC273A">
              <w:rPr>
                <w:rFonts w:asciiTheme="minorBidi" w:eastAsia="Times New Roman" w:hAnsiTheme="minorBidi"/>
                <w:b/>
                <w:bCs/>
                <w:color w:val="000000"/>
                <w:sz w:val="16"/>
                <w:szCs w:val="16"/>
                <w:lang w:eastAsia="ko-KR"/>
              </w:rPr>
              <w:t>Cuantía</w:t>
            </w:r>
          </w:p>
        </w:tc>
        <w:tc>
          <w:tcPr>
            <w:tcW w:w="932" w:type="dxa"/>
            <w:tcBorders>
              <w:top w:val="single" w:sz="4" w:space="0" w:color="auto"/>
              <w:left w:val="nil"/>
              <w:bottom w:val="single" w:sz="4" w:space="0" w:color="auto"/>
              <w:right w:val="single" w:sz="4" w:space="0" w:color="auto"/>
            </w:tcBorders>
            <w:shd w:val="clear" w:color="000000" w:fill="D6DCE4"/>
            <w:noWrap/>
            <w:vAlign w:val="bottom"/>
            <w:hideMark/>
          </w:tcPr>
          <w:p w14:paraId="0536BE99" w14:textId="77777777" w:rsidR="00C730C2" w:rsidRPr="00FC273A" w:rsidRDefault="00C730C2" w:rsidP="00C730C2">
            <w:pPr>
              <w:spacing w:after="0" w:line="240" w:lineRule="auto"/>
              <w:jc w:val="center"/>
              <w:rPr>
                <w:rFonts w:asciiTheme="minorBidi" w:eastAsia="Times New Roman" w:hAnsiTheme="minorBidi"/>
                <w:b/>
                <w:bCs/>
                <w:color w:val="000000"/>
                <w:sz w:val="16"/>
                <w:szCs w:val="16"/>
                <w:lang w:eastAsia="ko-KR"/>
              </w:rPr>
            </w:pPr>
            <w:r w:rsidRPr="00FC273A">
              <w:rPr>
                <w:rFonts w:asciiTheme="minorBidi" w:eastAsia="Times New Roman" w:hAnsiTheme="minorBidi"/>
                <w:b/>
                <w:bCs/>
                <w:color w:val="000000"/>
                <w:sz w:val="16"/>
                <w:szCs w:val="16"/>
                <w:lang w:eastAsia="ko-KR"/>
              </w:rPr>
              <w:t>Proveedor</w:t>
            </w:r>
          </w:p>
        </w:tc>
      </w:tr>
      <w:tr w:rsidR="00C730C2" w:rsidRPr="00FC273A" w14:paraId="14B48ABB" w14:textId="77777777" w:rsidTr="00C730C2">
        <w:trPr>
          <w:trHeight w:val="945"/>
        </w:trPr>
        <w:tc>
          <w:tcPr>
            <w:tcW w:w="1691" w:type="dxa"/>
            <w:tcBorders>
              <w:top w:val="nil"/>
              <w:left w:val="single" w:sz="4" w:space="0" w:color="auto"/>
              <w:bottom w:val="single" w:sz="4" w:space="0" w:color="auto"/>
              <w:right w:val="single" w:sz="4" w:space="0" w:color="auto"/>
            </w:tcBorders>
            <w:shd w:val="clear" w:color="auto" w:fill="auto"/>
            <w:vAlign w:val="center"/>
            <w:hideMark/>
          </w:tcPr>
          <w:p w14:paraId="02D796C4"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SECRETARIA DE TECNOLOGÍA DE LA INFORMACION Y LAS COMUNICACIONES - DEPARTAMENTO DE CUNDINAMARCA</w:t>
            </w:r>
          </w:p>
        </w:tc>
        <w:tc>
          <w:tcPr>
            <w:tcW w:w="1137" w:type="dxa"/>
            <w:tcBorders>
              <w:top w:val="nil"/>
              <w:left w:val="nil"/>
              <w:bottom w:val="single" w:sz="4" w:space="0" w:color="auto"/>
              <w:right w:val="single" w:sz="4" w:space="0" w:color="auto"/>
            </w:tcBorders>
            <w:shd w:val="clear" w:color="auto" w:fill="auto"/>
            <w:vAlign w:val="center"/>
            <w:hideMark/>
          </w:tcPr>
          <w:p w14:paraId="23BF952D"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STIC-CPS-054-2020</w:t>
            </w:r>
          </w:p>
        </w:tc>
        <w:tc>
          <w:tcPr>
            <w:tcW w:w="2552" w:type="dxa"/>
            <w:tcBorders>
              <w:top w:val="nil"/>
              <w:left w:val="nil"/>
              <w:bottom w:val="single" w:sz="4" w:space="0" w:color="auto"/>
              <w:right w:val="single" w:sz="4" w:space="0" w:color="auto"/>
            </w:tcBorders>
            <w:shd w:val="clear" w:color="auto" w:fill="auto"/>
            <w:vAlign w:val="center"/>
            <w:hideMark/>
          </w:tcPr>
          <w:p w14:paraId="07CAAD21"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CONTRATAR EL SERVICIO DE RENOVACIÓN DEL LICENCIAMIENTO, SOPORTE Y ACTUALIZACIÓN DE LA HERRAMIENTA BIZAGI PARA EL DEPARTAMENTO DE CUNDINAMARCA</w:t>
            </w:r>
          </w:p>
        </w:tc>
        <w:tc>
          <w:tcPr>
            <w:tcW w:w="1278" w:type="dxa"/>
            <w:tcBorders>
              <w:top w:val="nil"/>
              <w:left w:val="nil"/>
              <w:bottom w:val="single" w:sz="4" w:space="0" w:color="auto"/>
              <w:right w:val="single" w:sz="4" w:space="0" w:color="auto"/>
            </w:tcBorders>
            <w:shd w:val="clear" w:color="auto" w:fill="auto"/>
            <w:vAlign w:val="center"/>
            <w:hideMark/>
          </w:tcPr>
          <w:p w14:paraId="056083F0"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Adjudicado</w:t>
            </w:r>
          </w:p>
        </w:tc>
        <w:tc>
          <w:tcPr>
            <w:tcW w:w="1470" w:type="dxa"/>
            <w:tcBorders>
              <w:top w:val="nil"/>
              <w:left w:val="nil"/>
              <w:bottom w:val="single" w:sz="4" w:space="0" w:color="auto"/>
              <w:right w:val="single" w:sz="4" w:space="0" w:color="auto"/>
            </w:tcBorders>
            <w:shd w:val="clear" w:color="auto" w:fill="auto"/>
            <w:vAlign w:val="center"/>
            <w:hideMark/>
          </w:tcPr>
          <w:p w14:paraId="62B24376" w14:textId="77777777" w:rsidR="00C730C2" w:rsidRPr="00FC273A" w:rsidRDefault="00C730C2" w:rsidP="00D0163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113.733.060 COP</w:t>
            </w:r>
          </w:p>
        </w:tc>
        <w:tc>
          <w:tcPr>
            <w:tcW w:w="932" w:type="dxa"/>
            <w:tcBorders>
              <w:top w:val="nil"/>
              <w:left w:val="nil"/>
              <w:bottom w:val="single" w:sz="4" w:space="0" w:color="auto"/>
              <w:right w:val="single" w:sz="4" w:space="0" w:color="auto"/>
            </w:tcBorders>
            <w:shd w:val="clear" w:color="auto" w:fill="auto"/>
            <w:vAlign w:val="center"/>
            <w:hideMark/>
          </w:tcPr>
          <w:p w14:paraId="6BD2E553"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 xml:space="preserve">Bizagi </w:t>
            </w:r>
            <w:proofErr w:type="spellStart"/>
            <w:r w:rsidRPr="00FC273A">
              <w:rPr>
                <w:rFonts w:asciiTheme="minorBidi" w:eastAsia="Times New Roman" w:hAnsiTheme="minorBidi"/>
                <w:color w:val="000000"/>
                <w:sz w:val="16"/>
                <w:szCs w:val="16"/>
                <w:lang w:eastAsia="ko-KR"/>
              </w:rPr>
              <w:t>Latam</w:t>
            </w:r>
            <w:proofErr w:type="spellEnd"/>
            <w:r w:rsidRPr="00FC273A">
              <w:rPr>
                <w:rFonts w:asciiTheme="minorBidi" w:eastAsia="Times New Roman" w:hAnsiTheme="minorBidi"/>
                <w:color w:val="000000"/>
                <w:sz w:val="16"/>
                <w:szCs w:val="16"/>
                <w:lang w:eastAsia="ko-KR"/>
              </w:rPr>
              <w:t xml:space="preserve"> SAS</w:t>
            </w:r>
          </w:p>
        </w:tc>
      </w:tr>
      <w:tr w:rsidR="00C730C2" w:rsidRPr="00FC273A" w14:paraId="79A3403F" w14:textId="77777777" w:rsidTr="00C730C2">
        <w:trPr>
          <w:trHeight w:val="1181"/>
        </w:trPr>
        <w:tc>
          <w:tcPr>
            <w:tcW w:w="1691" w:type="dxa"/>
            <w:tcBorders>
              <w:top w:val="nil"/>
              <w:left w:val="single" w:sz="4" w:space="0" w:color="auto"/>
              <w:bottom w:val="single" w:sz="4" w:space="0" w:color="auto"/>
              <w:right w:val="single" w:sz="4" w:space="0" w:color="auto"/>
            </w:tcBorders>
            <w:shd w:val="clear" w:color="auto" w:fill="auto"/>
            <w:vAlign w:val="center"/>
            <w:hideMark/>
          </w:tcPr>
          <w:p w14:paraId="6D3AD8DC"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lastRenderedPageBreak/>
              <w:t>MINISTERIO DE DEFENSA NACIONAL</w:t>
            </w:r>
          </w:p>
        </w:tc>
        <w:tc>
          <w:tcPr>
            <w:tcW w:w="1137" w:type="dxa"/>
            <w:tcBorders>
              <w:top w:val="nil"/>
              <w:left w:val="nil"/>
              <w:bottom w:val="single" w:sz="4" w:space="0" w:color="auto"/>
              <w:right w:val="single" w:sz="4" w:space="0" w:color="auto"/>
            </w:tcBorders>
            <w:shd w:val="clear" w:color="auto" w:fill="auto"/>
            <w:vAlign w:val="center"/>
            <w:hideMark/>
          </w:tcPr>
          <w:p w14:paraId="059E6138"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SUBASTA INVERSA No. 09/2020 MDN-UGG-DA</w:t>
            </w:r>
          </w:p>
        </w:tc>
        <w:tc>
          <w:tcPr>
            <w:tcW w:w="2552" w:type="dxa"/>
            <w:tcBorders>
              <w:top w:val="nil"/>
              <w:left w:val="nil"/>
              <w:bottom w:val="single" w:sz="4" w:space="0" w:color="auto"/>
              <w:right w:val="single" w:sz="4" w:space="0" w:color="auto"/>
            </w:tcBorders>
            <w:shd w:val="clear" w:color="auto" w:fill="auto"/>
            <w:vAlign w:val="center"/>
            <w:hideMark/>
          </w:tcPr>
          <w:p w14:paraId="28044709"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PRESTACIÓN DE SERVICIOS PARA LA AUTOMATIZACIÓN, SOPORTE Y MANTENIMIENTO EN LA PLATAFORMA BIZAGI, EN LA MODALIDAD DE BOLSA DE HORAS, CON DESTINO A LA UNIDAD DE GESTIÓN GENERAL DEL MINISTERIO DE DEFENSA</w:t>
            </w:r>
          </w:p>
        </w:tc>
        <w:tc>
          <w:tcPr>
            <w:tcW w:w="1278" w:type="dxa"/>
            <w:tcBorders>
              <w:top w:val="nil"/>
              <w:left w:val="nil"/>
              <w:bottom w:val="single" w:sz="4" w:space="0" w:color="auto"/>
              <w:right w:val="single" w:sz="4" w:space="0" w:color="auto"/>
            </w:tcBorders>
            <w:shd w:val="clear" w:color="auto" w:fill="auto"/>
            <w:vAlign w:val="center"/>
            <w:hideMark/>
          </w:tcPr>
          <w:p w14:paraId="4725E5C2"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Presentación de observaciones</w:t>
            </w:r>
          </w:p>
        </w:tc>
        <w:tc>
          <w:tcPr>
            <w:tcW w:w="1470" w:type="dxa"/>
            <w:tcBorders>
              <w:top w:val="nil"/>
              <w:left w:val="nil"/>
              <w:bottom w:val="single" w:sz="4" w:space="0" w:color="auto"/>
              <w:right w:val="single" w:sz="4" w:space="0" w:color="auto"/>
            </w:tcBorders>
            <w:shd w:val="clear" w:color="auto" w:fill="auto"/>
            <w:vAlign w:val="center"/>
            <w:hideMark/>
          </w:tcPr>
          <w:p w14:paraId="13EC13E1"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551.232.000 COP</w:t>
            </w:r>
          </w:p>
        </w:tc>
        <w:tc>
          <w:tcPr>
            <w:tcW w:w="932" w:type="dxa"/>
            <w:tcBorders>
              <w:top w:val="nil"/>
              <w:left w:val="nil"/>
              <w:bottom w:val="single" w:sz="4" w:space="0" w:color="auto"/>
              <w:right w:val="single" w:sz="4" w:space="0" w:color="auto"/>
            </w:tcBorders>
            <w:shd w:val="clear" w:color="auto" w:fill="auto"/>
            <w:vAlign w:val="center"/>
            <w:hideMark/>
          </w:tcPr>
          <w:p w14:paraId="62C34E64"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 </w:t>
            </w:r>
          </w:p>
        </w:tc>
      </w:tr>
      <w:tr w:rsidR="00C730C2" w:rsidRPr="00FC273A" w14:paraId="4CA99F23" w14:textId="77777777" w:rsidTr="00C730C2">
        <w:trPr>
          <w:trHeight w:val="945"/>
        </w:trPr>
        <w:tc>
          <w:tcPr>
            <w:tcW w:w="1691" w:type="dxa"/>
            <w:tcBorders>
              <w:top w:val="nil"/>
              <w:left w:val="single" w:sz="4" w:space="0" w:color="auto"/>
              <w:bottom w:val="single" w:sz="4" w:space="0" w:color="auto"/>
              <w:right w:val="single" w:sz="4" w:space="0" w:color="auto"/>
            </w:tcBorders>
            <w:shd w:val="clear" w:color="auto" w:fill="auto"/>
            <w:vAlign w:val="center"/>
            <w:hideMark/>
          </w:tcPr>
          <w:p w14:paraId="06E49CA3"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LA PREVISORA S.A. COMPAÑÍA DE SEGUROS</w:t>
            </w:r>
          </w:p>
        </w:tc>
        <w:tc>
          <w:tcPr>
            <w:tcW w:w="1137" w:type="dxa"/>
            <w:tcBorders>
              <w:top w:val="nil"/>
              <w:left w:val="nil"/>
              <w:bottom w:val="single" w:sz="4" w:space="0" w:color="auto"/>
              <w:right w:val="single" w:sz="4" w:space="0" w:color="auto"/>
            </w:tcBorders>
            <w:shd w:val="clear" w:color="auto" w:fill="auto"/>
            <w:vAlign w:val="center"/>
            <w:hideMark/>
          </w:tcPr>
          <w:p w14:paraId="0B59D47D"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400-2020-0100</w:t>
            </w:r>
            <w:r w:rsidRPr="00FC273A">
              <w:rPr>
                <w:rFonts w:asciiTheme="minorBidi" w:eastAsia="Times New Roman" w:hAnsiTheme="minorBidi"/>
                <w:color w:val="000000"/>
                <w:sz w:val="16"/>
                <w:szCs w:val="16"/>
                <w:lang w:eastAsia="ko-KR"/>
              </w:rPr>
              <w:br/>
              <w:t>Régimen Especial</w:t>
            </w:r>
          </w:p>
        </w:tc>
        <w:tc>
          <w:tcPr>
            <w:tcW w:w="2552" w:type="dxa"/>
            <w:tcBorders>
              <w:top w:val="nil"/>
              <w:left w:val="nil"/>
              <w:bottom w:val="single" w:sz="4" w:space="0" w:color="auto"/>
              <w:right w:val="single" w:sz="4" w:space="0" w:color="auto"/>
            </w:tcBorders>
            <w:shd w:val="clear" w:color="auto" w:fill="auto"/>
            <w:vAlign w:val="center"/>
            <w:hideMark/>
          </w:tcPr>
          <w:p w14:paraId="10396687"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 xml:space="preserve">Licenciamiento </w:t>
            </w:r>
            <w:proofErr w:type="spellStart"/>
            <w:r w:rsidRPr="00FC273A">
              <w:rPr>
                <w:rFonts w:asciiTheme="minorBidi" w:eastAsia="Times New Roman" w:hAnsiTheme="minorBidi"/>
                <w:color w:val="000000"/>
                <w:sz w:val="16"/>
                <w:szCs w:val="16"/>
                <w:lang w:eastAsia="ko-KR"/>
              </w:rPr>
              <w:t>bizagi</w:t>
            </w:r>
            <w:proofErr w:type="spellEnd"/>
          </w:p>
        </w:tc>
        <w:tc>
          <w:tcPr>
            <w:tcW w:w="1278" w:type="dxa"/>
            <w:tcBorders>
              <w:top w:val="nil"/>
              <w:left w:val="nil"/>
              <w:bottom w:val="single" w:sz="4" w:space="0" w:color="auto"/>
              <w:right w:val="single" w:sz="4" w:space="0" w:color="auto"/>
            </w:tcBorders>
            <w:shd w:val="clear" w:color="auto" w:fill="auto"/>
            <w:vAlign w:val="center"/>
            <w:hideMark/>
          </w:tcPr>
          <w:p w14:paraId="051EF57B"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Presentación de oferta</w:t>
            </w:r>
          </w:p>
        </w:tc>
        <w:tc>
          <w:tcPr>
            <w:tcW w:w="1470" w:type="dxa"/>
            <w:tcBorders>
              <w:top w:val="nil"/>
              <w:left w:val="nil"/>
              <w:bottom w:val="single" w:sz="4" w:space="0" w:color="auto"/>
              <w:right w:val="single" w:sz="4" w:space="0" w:color="auto"/>
            </w:tcBorders>
            <w:shd w:val="clear" w:color="auto" w:fill="auto"/>
            <w:vAlign w:val="center"/>
            <w:hideMark/>
          </w:tcPr>
          <w:p w14:paraId="0FBC1826"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43.889.556 COP</w:t>
            </w:r>
          </w:p>
        </w:tc>
        <w:tc>
          <w:tcPr>
            <w:tcW w:w="932" w:type="dxa"/>
            <w:tcBorders>
              <w:top w:val="nil"/>
              <w:left w:val="nil"/>
              <w:bottom w:val="single" w:sz="4" w:space="0" w:color="auto"/>
              <w:right w:val="single" w:sz="4" w:space="0" w:color="auto"/>
            </w:tcBorders>
            <w:shd w:val="clear" w:color="auto" w:fill="auto"/>
            <w:vAlign w:val="center"/>
            <w:hideMark/>
          </w:tcPr>
          <w:p w14:paraId="3DF72094" w14:textId="77777777" w:rsidR="00C730C2" w:rsidRPr="00FC273A" w:rsidRDefault="00C730C2" w:rsidP="00C730C2">
            <w:pPr>
              <w:spacing w:after="0" w:line="240" w:lineRule="auto"/>
              <w:rPr>
                <w:rFonts w:asciiTheme="minorBidi" w:eastAsia="Times New Roman" w:hAnsiTheme="minorBidi"/>
                <w:color w:val="000000"/>
                <w:sz w:val="16"/>
                <w:szCs w:val="16"/>
                <w:lang w:eastAsia="ko-KR"/>
              </w:rPr>
            </w:pPr>
            <w:r w:rsidRPr="00FC273A">
              <w:rPr>
                <w:rFonts w:asciiTheme="minorBidi" w:eastAsia="Times New Roman" w:hAnsiTheme="minorBidi"/>
                <w:color w:val="000000"/>
                <w:sz w:val="16"/>
                <w:szCs w:val="16"/>
                <w:lang w:eastAsia="ko-KR"/>
              </w:rPr>
              <w:t> </w:t>
            </w:r>
          </w:p>
        </w:tc>
      </w:tr>
    </w:tbl>
    <w:p w14:paraId="6DC5D13F" w14:textId="77777777" w:rsidR="00730AB8" w:rsidRPr="00FC273A" w:rsidRDefault="00730AB8" w:rsidP="00786F28">
      <w:pPr>
        <w:pStyle w:val="Sinespaciado"/>
        <w:jc w:val="both"/>
        <w:rPr>
          <w:rFonts w:asciiTheme="minorBidi" w:hAnsiTheme="minorBidi" w:cstheme="minorBidi"/>
          <w:sz w:val="20"/>
          <w:szCs w:val="20"/>
        </w:rPr>
      </w:pPr>
    </w:p>
    <w:p w14:paraId="5775E8D2" w14:textId="77777777" w:rsidR="0085026F" w:rsidRDefault="0085026F" w:rsidP="00786F28">
      <w:pPr>
        <w:pStyle w:val="Sinespaciado"/>
        <w:jc w:val="both"/>
        <w:rPr>
          <w:rFonts w:ascii="Arial" w:hAnsi="Arial" w:cs="Arial"/>
          <w:sz w:val="18"/>
          <w:szCs w:val="18"/>
        </w:rPr>
      </w:pPr>
    </w:p>
    <w:p w14:paraId="534F368E" w14:textId="77777777" w:rsidR="00EA69BA" w:rsidRDefault="00EA69BA" w:rsidP="00496F69">
      <w:pPr>
        <w:spacing w:after="0" w:line="240" w:lineRule="auto"/>
        <w:jc w:val="center"/>
        <w:rPr>
          <w:rFonts w:ascii="Arial" w:eastAsia="Times New Roman" w:hAnsi="Arial" w:cs="Arial"/>
          <w:b/>
          <w:bCs/>
          <w:i/>
          <w:iCs/>
          <w:color w:val="FFFFFF" w:themeColor="background1"/>
          <w:sz w:val="16"/>
          <w:szCs w:val="16"/>
          <w:lang w:eastAsia="es-CO"/>
        </w:rPr>
        <w:sectPr w:rsidR="00EA69BA" w:rsidSect="0085026F">
          <w:headerReference w:type="default" r:id="rId19"/>
          <w:footerReference w:type="default" r:id="rId20"/>
          <w:pgSz w:w="12240" w:h="15840"/>
          <w:pgMar w:top="1843" w:right="1469" w:bottom="1418" w:left="1701" w:header="709" w:footer="709" w:gutter="0"/>
          <w:cols w:space="708"/>
          <w:docGrid w:linePitch="360"/>
        </w:sectPr>
      </w:pPr>
    </w:p>
    <w:p w14:paraId="667DFEA2" w14:textId="77777777" w:rsidR="000B12F9" w:rsidRPr="00121861" w:rsidRDefault="6B1B8B45" w:rsidP="6B1B8B45">
      <w:pPr>
        <w:pStyle w:val="Prrafodelista"/>
        <w:numPr>
          <w:ilvl w:val="0"/>
          <w:numId w:val="5"/>
        </w:numPr>
        <w:spacing w:after="0"/>
        <w:jc w:val="center"/>
        <w:rPr>
          <w:rFonts w:ascii="Arial" w:hAnsi="Arial" w:cs="Arial"/>
          <w:b/>
          <w:bCs/>
          <w:sz w:val="20"/>
          <w:szCs w:val="20"/>
        </w:rPr>
      </w:pPr>
      <w:r w:rsidRPr="00121861">
        <w:rPr>
          <w:rFonts w:ascii="Arial" w:hAnsi="Arial" w:cs="Arial"/>
          <w:b/>
          <w:bCs/>
          <w:sz w:val="20"/>
          <w:szCs w:val="20"/>
        </w:rPr>
        <w:lastRenderedPageBreak/>
        <w:t>CAPACIDAD FINANCIERA Y ORGANIZACIONAL</w:t>
      </w:r>
    </w:p>
    <w:p w14:paraId="50BCB1C5" w14:textId="77777777" w:rsidR="0088681C" w:rsidRDefault="0088681C" w:rsidP="007931D6">
      <w:pPr>
        <w:autoSpaceDE w:val="0"/>
        <w:autoSpaceDN w:val="0"/>
        <w:adjustRightInd w:val="0"/>
        <w:spacing w:after="0" w:line="240" w:lineRule="auto"/>
        <w:jc w:val="both"/>
        <w:rPr>
          <w:rFonts w:ascii="Calibri" w:hAnsi="Calibri" w:cs="Calibri"/>
          <w:color w:val="000000"/>
        </w:rPr>
      </w:pPr>
    </w:p>
    <w:p w14:paraId="010A795B" w14:textId="77777777" w:rsidR="00740495" w:rsidRPr="006631FD" w:rsidRDefault="00740495" w:rsidP="00740495">
      <w:pPr>
        <w:jc w:val="both"/>
        <w:rPr>
          <w:rFonts w:ascii="Arial" w:hAnsi="Arial" w:cs="Arial"/>
          <w:sz w:val="20"/>
          <w:szCs w:val="20"/>
        </w:rPr>
      </w:pPr>
      <w:r w:rsidRPr="006631FD">
        <w:rPr>
          <w:rFonts w:ascii="Arial" w:hAnsi="Arial" w:cs="Arial"/>
          <w:sz w:val="20"/>
          <w:szCs w:val="20"/>
        </w:rPr>
        <w:t>La Agencia Nacional de Contratación Pública – Colombia Compra Eficiente, tiene dentro de sus funciones elaborar y difundir instrumentos y herramientas que faciliten las compras y la contratación pública y promover las mejores prácticas, la eficiencia, transparencia y competitividad para lo cual ha emitido el “</w:t>
      </w:r>
      <w:r w:rsidRPr="006631FD">
        <w:rPr>
          <w:rFonts w:ascii="Arial" w:hAnsi="Arial" w:cs="Arial"/>
          <w:i/>
          <w:sz w:val="20"/>
          <w:szCs w:val="20"/>
        </w:rPr>
        <w:t>Manual para determinar y verificar los requisitos habilitantes en los procesos de contratación</w:t>
      </w:r>
      <w:r w:rsidRPr="006631FD">
        <w:rPr>
          <w:rFonts w:ascii="Arial" w:hAnsi="Arial" w:cs="Arial"/>
          <w:sz w:val="20"/>
          <w:szCs w:val="20"/>
        </w:rPr>
        <w:t>” desde el cual, el Ministerio de Educación Nacional ha orientado la metodología para, en este caso, establecer los indicadores financieros y organizacionales que permitirán verificar las condiciones mínimas financieras de los participantes en el proceso de contratación.</w:t>
      </w:r>
    </w:p>
    <w:p w14:paraId="09DE54C1" w14:textId="77777777" w:rsidR="00740495" w:rsidRPr="006631FD" w:rsidRDefault="00740495" w:rsidP="00740495">
      <w:pPr>
        <w:jc w:val="both"/>
        <w:rPr>
          <w:rFonts w:ascii="Arial" w:hAnsi="Arial" w:cs="Arial"/>
          <w:sz w:val="20"/>
          <w:szCs w:val="20"/>
        </w:rPr>
      </w:pPr>
      <w:r w:rsidRPr="006631FD">
        <w:rPr>
          <w:rFonts w:ascii="Arial" w:hAnsi="Arial" w:cs="Arial"/>
          <w:sz w:val="20"/>
          <w:szCs w:val="20"/>
        </w:rPr>
        <w:t>El citado manual indica: “</w:t>
      </w:r>
      <w:r w:rsidRPr="006631FD">
        <w:rPr>
          <w:rFonts w:ascii="Arial" w:hAnsi="Arial" w:cs="Arial"/>
          <w:i/>
          <w:sz w:val="20"/>
          <w:szCs w:val="20"/>
        </w:rPr>
        <w:t xml:space="preserve">Si el Proceso de Contratación requiere que los oferentes cuenten con RUP, la Entidad Estatal </w:t>
      </w:r>
      <w:r w:rsidRPr="006631FD">
        <w:rPr>
          <w:rFonts w:ascii="Arial" w:hAnsi="Arial" w:cs="Arial"/>
          <w:i/>
          <w:sz w:val="20"/>
          <w:szCs w:val="20"/>
          <w:u w:val="single"/>
        </w:rPr>
        <w:t>debe</w:t>
      </w:r>
      <w:r w:rsidRPr="006631FD">
        <w:rPr>
          <w:rFonts w:ascii="Arial" w:hAnsi="Arial" w:cs="Arial"/>
          <w:i/>
          <w:sz w:val="20"/>
          <w:szCs w:val="20"/>
        </w:rPr>
        <w:t xml:space="preserve"> exigir en los Documentos del Proceso como mínimo los indicadores establecidos en este registro. Sin embargo, puede pedir indicadores adicionales, caso en el cual debe verificarlos directamente mediante documentos adicionales</w:t>
      </w:r>
      <w:r w:rsidRPr="006631FD">
        <w:rPr>
          <w:rFonts w:ascii="Arial" w:hAnsi="Arial" w:cs="Arial"/>
          <w:sz w:val="20"/>
          <w:szCs w:val="20"/>
        </w:rPr>
        <w:t>” (Subrayado nuestro)</w:t>
      </w:r>
    </w:p>
    <w:p w14:paraId="31662889" w14:textId="77777777" w:rsidR="00740495" w:rsidRPr="006631FD" w:rsidRDefault="00740495" w:rsidP="00740495">
      <w:pPr>
        <w:jc w:val="both"/>
        <w:rPr>
          <w:rFonts w:ascii="Arial" w:hAnsi="Arial" w:cs="Arial"/>
          <w:sz w:val="20"/>
          <w:szCs w:val="20"/>
        </w:rPr>
      </w:pPr>
      <w:r w:rsidRPr="006631FD">
        <w:rPr>
          <w:rFonts w:ascii="Arial" w:hAnsi="Arial" w:cs="Arial"/>
          <w:sz w:val="20"/>
          <w:szCs w:val="20"/>
        </w:rPr>
        <w:t xml:space="preserve">Dado que para el presente proceso es necesario que los oferentes se encuentren inscritos en el RUP, se determinarán para el sector al cual pertenece el objeto del proceso los siguientes indicadores de capacidad financiera y organizacional: i) Liquidez, </w:t>
      </w:r>
      <w:proofErr w:type="spellStart"/>
      <w:r w:rsidRPr="006631FD">
        <w:rPr>
          <w:rFonts w:ascii="Arial" w:hAnsi="Arial" w:cs="Arial"/>
          <w:sz w:val="20"/>
          <w:szCs w:val="20"/>
        </w:rPr>
        <w:t>ii</w:t>
      </w:r>
      <w:proofErr w:type="spellEnd"/>
      <w:r w:rsidRPr="006631FD">
        <w:rPr>
          <w:rFonts w:ascii="Arial" w:hAnsi="Arial" w:cs="Arial"/>
          <w:sz w:val="20"/>
          <w:szCs w:val="20"/>
        </w:rPr>
        <w:t xml:space="preserve">) Nivel de endeudamiento, </w:t>
      </w:r>
      <w:proofErr w:type="spellStart"/>
      <w:r w:rsidRPr="006631FD">
        <w:rPr>
          <w:rFonts w:ascii="Arial" w:hAnsi="Arial" w:cs="Arial"/>
          <w:sz w:val="20"/>
          <w:szCs w:val="20"/>
        </w:rPr>
        <w:t>iii</w:t>
      </w:r>
      <w:proofErr w:type="spellEnd"/>
      <w:r w:rsidRPr="006631FD">
        <w:rPr>
          <w:rFonts w:ascii="Arial" w:hAnsi="Arial" w:cs="Arial"/>
          <w:sz w:val="20"/>
          <w:szCs w:val="20"/>
        </w:rPr>
        <w:t xml:space="preserve">) Razón de cobertura de intereses, </w:t>
      </w:r>
      <w:proofErr w:type="spellStart"/>
      <w:r w:rsidRPr="006631FD">
        <w:rPr>
          <w:rFonts w:ascii="Arial" w:hAnsi="Arial" w:cs="Arial"/>
          <w:sz w:val="20"/>
          <w:szCs w:val="20"/>
        </w:rPr>
        <w:t>iv</w:t>
      </w:r>
      <w:proofErr w:type="spellEnd"/>
      <w:r w:rsidRPr="006631FD">
        <w:rPr>
          <w:rFonts w:ascii="Arial" w:hAnsi="Arial" w:cs="Arial"/>
          <w:sz w:val="20"/>
          <w:szCs w:val="20"/>
        </w:rPr>
        <w:t>) Rentabilidad del Patrimonio y v) Rentabilidad del activo.</w:t>
      </w:r>
    </w:p>
    <w:p w14:paraId="372DEC7F" w14:textId="77777777" w:rsidR="00740495" w:rsidRPr="006631FD" w:rsidRDefault="00740495" w:rsidP="00740495">
      <w:pPr>
        <w:jc w:val="both"/>
        <w:rPr>
          <w:rFonts w:ascii="Arial" w:hAnsi="Arial" w:cs="Arial"/>
          <w:sz w:val="20"/>
          <w:szCs w:val="20"/>
        </w:rPr>
      </w:pPr>
      <w:r w:rsidRPr="006631FD">
        <w:rPr>
          <w:rFonts w:ascii="Arial" w:hAnsi="Arial" w:cs="Arial"/>
          <w:sz w:val="20"/>
          <w:szCs w:val="20"/>
        </w:rPr>
        <w:t>Basados en lo anterior, el Ministerio de Educación Nacional en cumplimiento de su obligación de conocer el sector económico al cual pertenece el objeto del proceso (Decreto 1082 de 2015, Art. 2.2.1.1.1.6.1), ha tomado información de diferentes fuentes como Colombia Compra Eficiente, SECOP y los Portales de Información Empresarial de la Superintendencia de Sociedades, con el fin de establecer un panorama sobre la capacidad financiera y organizacional del sector en los últimos años.</w:t>
      </w:r>
    </w:p>
    <w:p w14:paraId="77D6825D" w14:textId="77777777" w:rsidR="00740495" w:rsidRPr="006631FD" w:rsidRDefault="00740495" w:rsidP="00740495">
      <w:pPr>
        <w:rPr>
          <w:rFonts w:ascii="Arial" w:hAnsi="Arial" w:cs="Arial"/>
          <w:b/>
          <w:sz w:val="20"/>
          <w:szCs w:val="20"/>
        </w:rPr>
      </w:pPr>
      <w:r w:rsidRPr="006631FD">
        <w:rPr>
          <w:rFonts w:ascii="Arial" w:hAnsi="Arial" w:cs="Arial"/>
          <w:b/>
          <w:sz w:val="20"/>
          <w:szCs w:val="20"/>
        </w:rPr>
        <w:t>CAPACIDAD FINANCIERA Y ORGANIZACIONAL DEL SECTOR</w:t>
      </w:r>
    </w:p>
    <w:p w14:paraId="7B54112F" w14:textId="77777777" w:rsidR="00740495" w:rsidRPr="006631FD" w:rsidRDefault="00740495" w:rsidP="00740495">
      <w:pPr>
        <w:jc w:val="both"/>
        <w:rPr>
          <w:rFonts w:ascii="Arial" w:hAnsi="Arial" w:cs="Arial"/>
          <w:sz w:val="20"/>
          <w:szCs w:val="20"/>
        </w:rPr>
      </w:pPr>
      <w:r w:rsidRPr="006631FD">
        <w:rPr>
          <w:rFonts w:ascii="Arial" w:hAnsi="Arial" w:cs="Arial"/>
          <w:sz w:val="20"/>
          <w:szCs w:val="20"/>
        </w:rPr>
        <w:t>La capacidad financiera y organizacional del sector debe analizarse teniendo en cuenta su comportamiento en las últimas vigencias, por lo que a continuación se evidencian, por lo menos, los indicadores citados en el decreto 1082 de 2015 y que son reportados en el Registro Único de Proponentes.</w:t>
      </w:r>
    </w:p>
    <w:p w14:paraId="63242B63" w14:textId="77777777" w:rsidR="00740495" w:rsidRPr="006631FD" w:rsidRDefault="00740495" w:rsidP="00740495">
      <w:pPr>
        <w:spacing w:after="0"/>
        <w:jc w:val="both"/>
        <w:rPr>
          <w:rFonts w:ascii="Arial" w:hAnsi="Arial" w:cs="Arial"/>
          <w:sz w:val="20"/>
          <w:szCs w:val="20"/>
        </w:rPr>
      </w:pPr>
      <w:r w:rsidRPr="006631FD">
        <w:rPr>
          <w:rFonts w:ascii="Arial" w:hAnsi="Arial" w:cs="Arial"/>
          <w:sz w:val="20"/>
          <w:szCs w:val="20"/>
        </w:rPr>
        <w:t xml:space="preserve">De acuerdo con la información publicada en las bases de datos de la Superintendencia de Sociedades en cuanto a Estados Financieros por Sector, se realiza el análisis de la última vigencia disponible para consulta, de las empresas clasificadas en los sectores </w:t>
      </w:r>
      <w:r w:rsidRPr="006631FD">
        <w:rPr>
          <w:rFonts w:ascii="Arial" w:hAnsi="Arial" w:cs="Arial"/>
          <w:i/>
          <w:sz w:val="20"/>
          <w:szCs w:val="20"/>
        </w:rPr>
        <w:t xml:space="preserve">Actividades de consultoría informática y actividades de administración de instalaciones informáticas, Actividades de desarrollo de sistemas informáticos (planificación, análisis, diseño, programación, pruebas), Comercio al por mayor de computadores, equipo periférico y programas de informática </w:t>
      </w:r>
      <w:r w:rsidRPr="006631FD">
        <w:rPr>
          <w:rFonts w:ascii="Arial" w:hAnsi="Arial" w:cs="Arial"/>
          <w:iCs/>
          <w:sz w:val="20"/>
          <w:szCs w:val="20"/>
        </w:rPr>
        <w:t xml:space="preserve">y </w:t>
      </w:r>
      <w:r w:rsidRPr="006631FD">
        <w:rPr>
          <w:rFonts w:ascii="Arial" w:hAnsi="Arial" w:cs="Arial"/>
          <w:i/>
          <w:sz w:val="20"/>
          <w:szCs w:val="20"/>
        </w:rPr>
        <w:t>Comercio al por menor de computadores, equipos periféricos, programas de informática y equipos de telecomunicaciones en establecimientos especializados</w:t>
      </w:r>
      <w:r w:rsidRPr="006631FD">
        <w:rPr>
          <w:rFonts w:ascii="Arial" w:hAnsi="Arial" w:cs="Arial"/>
          <w:sz w:val="20"/>
          <w:szCs w:val="20"/>
        </w:rPr>
        <w:t>, filtradas de acuerdo con su objeto social relacionado con el objeto del proceso, se establece así el siguiente comportamiento.</w:t>
      </w:r>
    </w:p>
    <w:p w14:paraId="7DA163C8" w14:textId="77777777" w:rsidR="00740495" w:rsidRDefault="00740495" w:rsidP="00740495">
      <w:pPr>
        <w:spacing w:after="0"/>
        <w:jc w:val="both"/>
      </w:pPr>
    </w:p>
    <w:tbl>
      <w:tblPr>
        <w:tblW w:w="0" w:type="auto"/>
        <w:tblLayout w:type="fixed"/>
        <w:tblCellMar>
          <w:left w:w="70" w:type="dxa"/>
          <w:right w:w="70" w:type="dxa"/>
        </w:tblCellMar>
        <w:tblLook w:val="04A0" w:firstRow="1" w:lastRow="0" w:firstColumn="1" w:lastColumn="0" w:noHBand="0" w:noVBand="1"/>
      </w:tblPr>
      <w:tblGrid>
        <w:gridCol w:w="1410"/>
        <w:gridCol w:w="1833"/>
        <w:gridCol w:w="1692"/>
        <w:gridCol w:w="1550"/>
        <w:gridCol w:w="2306"/>
      </w:tblGrid>
      <w:tr w:rsidR="00740495" w:rsidRPr="00492B2B" w14:paraId="7F5F5426" w14:textId="77777777" w:rsidTr="009E5264">
        <w:trPr>
          <w:trHeight w:val="167"/>
        </w:trPr>
        <w:tc>
          <w:tcPr>
            <w:tcW w:w="8791" w:type="dxa"/>
            <w:gridSpan w:val="5"/>
            <w:tcBorders>
              <w:top w:val="nil"/>
              <w:left w:val="nil"/>
              <w:bottom w:val="single" w:sz="4" w:space="0" w:color="auto"/>
              <w:right w:val="nil"/>
            </w:tcBorders>
            <w:shd w:val="clear" w:color="auto" w:fill="auto"/>
            <w:vAlign w:val="bottom"/>
            <w:hideMark/>
          </w:tcPr>
          <w:p w14:paraId="337DE24C" w14:textId="77777777" w:rsidR="00740495" w:rsidRPr="00492B2B" w:rsidRDefault="00740495" w:rsidP="009E5264">
            <w:pPr>
              <w:spacing w:after="0" w:line="240" w:lineRule="auto"/>
              <w:jc w:val="center"/>
              <w:rPr>
                <w:rFonts w:ascii="Calibri" w:eastAsia="Times New Roman" w:hAnsi="Calibri" w:cs="Calibri"/>
                <w:b/>
                <w:bCs/>
                <w:color w:val="000000"/>
                <w:sz w:val="16"/>
                <w:szCs w:val="16"/>
                <w:lang w:eastAsia="es-CO"/>
              </w:rPr>
            </w:pPr>
            <w:r w:rsidRPr="00492B2B">
              <w:rPr>
                <w:rFonts w:ascii="Calibri" w:eastAsia="Times New Roman" w:hAnsi="Calibri" w:cs="Calibri"/>
                <w:b/>
                <w:bCs/>
                <w:color w:val="000000"/>
                <w:sz w:val="16"/>
                <w:szCs w:val="16"/>
                <w:lang w:eastAsia="es-CO"/>
              </w:rPr>
              <w:t>2018</w:t>
            </w:r>
          </w:p>
        </w:tc>
      </w:tr>
      <w:tr w:rsidR="00740495" w:rsidRPr="00492B2B" w14:paraId="0B9FAA6C" w14:textId="77777777" w:rsidTr="009E5264">
        <w:trPr>
          <w:trHeight w:val="529"/>
        </w:trPr>
        <w:tc>
          <w:tcPr>
            <w:tcW w:w="1410" w:type="dxa"/>
            <w:tcBorders>
              <w:top w:val="nil"/>
              <w:left w:val="nil"/>
              <w:bottom w:val="double" w:sz="6" w:space="0" w:color="auto"/>
              <w:right w:val="nil"/>
            </w:tcBorders>
            <w:shd w:val="clear" w:color="auto" w:fill="auto"/>
            <w:noWrap/>
            <w:vAlign w:val="bottom"/>
            <w:hideMark/>
          </w:tcPr>
          <w:p w14:paraId="072C2E25" w14:textId="77777777" w:rsidR="00740495" w:rsidRPr="00492B2B" w:rsidRDefault="00740495" w:rsidP="009E5264">
            <w:pPr>
              <w:spacing w:after="0" w:line="240" w:lineRule="auto"/>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 </w:t>
            </w:r>
          </w:p>
        </w:tc>
        <w:tc>
          <w:tcPr>
            <w:tcW w:w="1833" w:type="dxa"/>
            <w:tcBorders>
              <w:top w:val="nil"/>
              <w:left w:val="nil"/>
              <w:bottom w:val="double" w:sz="6" w:space="0" w:color="auto"/>
              <w:right w:val="nil"/>
            </w:tcBorders>
            <w:shd w:val="clear" w:color="auto" w:fill="auto"/>
            <w:vAlign w:val="bottom"/>
            <w:hideMark/>
          </w:tcPr>
          <w:p w14:paraId="44F2EA21" w14:textId="77777777" w:rsidR="00740495" w:rsidRPr="00492B2B" w:rsidRDefault="00740495" w:rsidP="009E5264">
            <w:pPr>
              <w:spacing w:after="0" w:line="240" w:lineRule="auto"/>
              <w:jc w:val="center"/>
              <w:rPr>
                <w:rFonts w:ascii="Calibri" w:eastAsia="Times New Roman" w:hAnsi="Calibri" w:cs="Calibri"/>
                <w:b/>
                <w:bCs/>
                <w:color w:val="000000"/>
                <w:sz w:val="16"/>
                <w:szCs w:val="16"/>
                <w:lang w:eastAsia="es-CO"/>
              </w:rPr>
            </w:pPr>
            <w:r w:rsidRPr="00492B2B">
              <w:rPr>
                <w:rFonts w:ascii="Calibri" w:eastAsia="Times New Roman" w:hAnsi="Calibri" w:cs="Calibri"/>
                <w:b/>
                <w:bCs/>
                <w:color w:val="000000"/>
                <w:sz w:val="16"/>
                <w:szCs w:val="16"/>
                <w:lang w:eastAsia="es-CO"/>
              </w:rPr>
              <w:t xml:space="preserve">Actividades de consultoría informática y actividades de administración de </w:t>
            </w:r>
            <w:r w:rsidRPr="00492B2B">
              <w:rPr>
                <w:rFonts w:ascii="Calibri" w:eastAsia="Times New Roman" w:hAnsi="Calibri" w:cs="Calibri"/>
                <w:b/>
                <w:bCs/>
                <w:color w:val="000000"/>
                <w:sz w:val="16"/>
                <w:szCs w:val="16"/>
                <w:lang w:eastAsia="es-CO"/>
              </w:rPr>
              <w:lastRenderedPageBreak/>
              <w:t>instalaciones informáticas</w:t>
            </w:r>
          </w:p>
        </w:tc>
        <w:tc>
          <w:tcPr>
            <w:tcW w:w="1692" w:type="dxa"/>
            <w:tcBorders>
              <w:top w:val="nil"/>
              <w:left w:val="nil"/>
              <w:bottom w:val="double" w:sz="6" w:space="0" w:color="auto"/>
              <w:right w:val="nil"/>
            </w:tcBorders>
            <w:shd w:val="clear" w:color="auto" w:fill="auto"/>
            <w:vAlign w:val="bottom"/>
            <w:hideMark/>
          </w:tcPr>
          <w:p w14:paraId="360CBFAB" w14:textId="77777777" w:rsidR="00740495" w:rsidRPr="00492B2B" w:rsidRDefault="00740495" w:rsidP="009E5264">
            <w:pPr>
              <w:spacing w:after="0" w:line="240" w:lineRule="auto"/>
              <w:jc w:val="center"/>
              <w:rPr>
                <w:rFonts w:ascii="Calibri" w:eastAsia="Times New Roman" w:hAnsi="Calibri" w:cs="Calibri"/>
                <w:b/>
                <w:bCs/>
                <w:color w:val="000000"/>
                <w:sz w:val="16"/>
                <w:szCs w:val="16"/>
                <w:lang w:eastAsia="es-CO"/>
              </w:rPr>
            </w:pPr>
            <w:r w:rsidRPr="00492B2B">
              <w:rPr>
                <w:rFonts w:ascii="Calibri" w:eastAsia="Times New Roman" w:hAnsi="Calibri" w:cs="Calibri"/>
                <w:b/>
                <w:bCs/>
                <w:color w:val="000000"/>
                <w:sz w:val="16"/>
                <w:szCs w:val="16"/>
                <w:lang w:eastAsia="es-CO"/>
              </w:rPr>
              <w:lastRenderedPageBreak/>
              <w:t xml:space="preserve">Actividades de desarrollo de sistemas informáticos (planificación, análisis, </w:t>
            </w:r>
            <w:r w:rsidRPr="00492B2B">
              <w:rPr>
                <w:rFonts w:ascii="Calibri" w:eastAsia="Times New Roman" w:hAnsi="Calibri" w:cs="Calibri"/>
                <w:b/>
                <w:bCs/>
                <w:color w:val="000000"/>
                <w:sz w:val="16"/>
                <w:szCs w:val="16"/>
                <w:lang w:eastAsia="es-CO"/>
              </w:rPr>
              <w:lastRenderedPageBreak/>
              <w:t>diseño, programación, pruebas)</w:t>
            </w:r>
          </w:p>
        </w:tc>
        <w:tc>
          <w:tcPr>
            <w:tcW w:w="1550" w:type="dxa"/>
            <w:tcBorders>
              <w:top w:val="nil"/>
              <w:left w:val="nil"/>
              <w:bottom w:val="double" w:sz="6" w:space="0" w:color="auto"/>
              <w:right w:val="nil"/>
            </w:tcBorders>
            <w:shd w:val="clear" w:color="auto" w:fill="auto"/>
            <w:vAlign w:val="bottom"/>
            <w:hideMark/>
          </w:tcPr>
          <w:p w14:paraId="2221C822" w14:textId="77777777" w:rsidR="00740495" w:rsidRPr="00492B2B" w:rsidRDefault="00740495" w:rsidP="009E5264">
            <w:pPr>
              <w:spacing w:after="0" w:line="240" w:lineRule="auto"/>
              <w:jc w:val="center"/>
              <w:rPr>
                <w:rFonts w:ascii="Calibri" w:eastAsia="Times New Roman" w:hAnsi="Calibri" w:cs="Calibri"/>
                <w:b/>
                <w:bCs/>
                <w:color w:val="000000"/>
                <w:sz w:val="16"/>
                <w:szCs w:val="16"/>
                <w:lang w:eastAsia="es-CO"/>
              </w:rPr>
            </w:pPr>
            <w:r w:rsidRPr="00492B2B">
              <w:rPr>
                <w:rFonts w:ascii="Calibri" w:eastAsia="Times New Roman" w:hAnsi="Calibri" w:cs="Calibri"/>
                <w:b/>
                <w:bCs/>
                <w:color w:val="000000"/>
                <w:sz w:val="16"/>
                <w:szCs w:val="16"/>
                <w:lang w:eastAsia="es-CO"/>
              </w:rPr>
              <w:lastRenderedPageBreak/>
              <w:t xml:space="preserve">Comercio al por mayor de computadores, equipo periférico y </w:t>
            </w:r>
            <w:r w:rsidRPr="00492B2B">
              <w:rPr>
                <w:rFonts w:ascii="Calibri" w:eastAsia="Times New Roman" w:hAnsi="Calibri" w:cs="Calibri"/>
                <w:b/>
                <w:bCs/>
                <w:color w:val="000000"/>
                <w:sz w:val="16"/>
                <w:szCs w:val="16"/>
                <w:lang w:eastAsia="es-CO"/>
              </w:rPr>
              <w:lastRenderedPageBreak/>
              <w:t>programas de informática</w:t>
            </w:r>
          </w:p>
        </w:tc>
        <w:tc>
          <w:tcPr>
            <w:tcW w:w="2304" w:type="dxa"/>
            <w:tcBorders>
              <w:top w:val="nil"/>
              <w:left w:val="nil"/>
              <w:bottom w:val="double" w:sz="6" w:space="0" w:color="auto"/>
              <w:right w:val="nil"/>
            </w:tcBorders>
            <w:shd w:val="clear" w:color="auto" w:fill="auto"/>
            <w:hideMark/>
          </w:tcPr>
          <w:p w14:paraId="05077EFF" w14:textId="77777777" w:rsidR="00740495" w:rsidRPr="00492B2B" w:rsidRDefault="00740495" w:rsidP="009E5264">
            <w:pPr>
              <w:spacing w:after="0" w:line="240" w:lineRule="auto"/>
              <w:jc w:val="center"/>
              <w:rPr>
                <w:rFonts w:ascii="Calibri" w:eastAsia="Times New Roman" w:hAnsi="Calibri" w:cs="Calibri"/>
                <w:b/>
                <w:bCs/>
                <w:color w:val="000000"/>
                <w:sz w:val="16"/>
                <w:szCs w:val="16"/>
                <w:lang w:eastAsia="es-CO"/>
              </w:rPr>
            </w:pPr>
            <w:r w:rsidRPr="00492B2B">
              <w:rPr>
                <w:rFonts w:ascii="Calibri" w:eastAsia="Times New Roman" w:hAnsi="Calibri" w:cs="Calibri"/>
                <w:b/>
                <w:bCs/>
                <w:color w:val="000000"/>
                <w:sz w:val="16"/>
                <w:szCs w:val="16"/>
                <w:lang w:eastAsia="es-CO"/>
              </w:rPr>
              <w:lastRenderedPageBreak/>
              <w:t xml:space="preserve">Comercio al por menor de computadores, equipos periféricos, programas de informática y equipos de </w:t>
            </w:r>
            <w:r w:rsidRPr="00492B2B">
              <w:rPr>
                <w:rFonts w:ascii="Calibri" w:eastAsia="Times New Roman" w:hAnsi="Calibri" w:cs="Calibri"/>
                <w:b/>
                <w:bCs/>
                <w:color w:val="000000"/>
                <w:sz w:val="16"/>
                <w:szCs w:val="16"/>
                <w:lang w:eastAsia="es-CO"/>
              </w:rPr>
              <w:lastRenderedPageBreak/>
              <w:t>telecomunicaciones en establecimientos especializados</w:t>
            </w:r>
          </w:p>
        </w:tc>
      </w:tr>
      <w:tr w:rsidR="00740495" w:rsidRPr="00492B2B" w14:paraId="1E6ABF57" w14:textId="77777777" w:rsidTr="009E5264">
        <w:trPr>
          <w:trHeight w:val="175"/>
        </w:trPr>
        <w:tc>
          <w:tcPr>
            <w:tcW w:w="1410" w:type="dxa"/>
            <w:tcBorders>
              <w:top w:val="nil"/>
              <w:left w:val="nil"/>
              <w:bottom w:val="nil"/>
              <w:right w:val="nil"/>
            </w:tcBorders>
            <w:shd w:val="clear" w:color="auto" w:fill="auto"/>
            <w:noWrap/>
            <w:vAlign w:val="bottom"/>
            <w:hideMark/>
          </w:tcPr>
          <w:p w14:paraId="0759A40A" w14:textId="77777777" w:rsidR="00740495" w:rsidRPr="00492B2B" w:rsidRDefault="00740495" w:rsidP="009E5264">
            <w:pPr>
              <w:spacing w:after="0" w:line="240" w:lineRule="auto"/>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lastRenderedPageBreak/>
              <w:t>Liquidez</w:t>
            </w:r>
          </w:p>
        </w:tc>
        <w:tc>
          <w:tcPr>
            <w:tcW w:w="1833" w:type="dxa"/>
            <w:tcBorders>
              <w:top w:val="nil"/>
              <w:left w:val="nil"/>
              <w:bottom w:val="nil"/>
              <w:right w:val="nil"/>
            </w:tcBorders>
            <w:shd w:val="clear" w:color="auto" w:fill="auto"/>
            <w:noWrap/>
            <w:vAlign w:val="bottom"/>
            <w:hideMark/>
          </w:tcPr>
          <w:p w14:paraId="14F6CCF5"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1,37</w:t>
            </w:r>
          </w:p>
        </w:tc>
        <w:tc>
          <w:tcPr>
            <w:tcW w:w="1692" w:type="dxa"/>
            <w:tcBorders>
              <w:top w:val="nil"/>
              <w:left w:val="nil"/>
              <w:bottom w:val="nil"/>
              <w:right w:val="nil"/>
            </w:tcBorders>
            <w:shd w:val="clear" w:color="auto" w:fill="auto"/>
            <w:noWrap/>
            <w:vAlign w:val="bottom"/>
            <w:hideMark/>
          </w:tcPr>
          <w:p w14:paraId="5B2184C1"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1,55</w:t>
            </w:r>
          </w:p>
        </w:tc>
        <w:tc>
          <w:tcPr>
            <w:tcW w:w="1550" w:type="dxa"/>
            <w:tcBorders>
              <w:top w:val="nil"/>
              <w:left w:val="nil"/>
              <w:bottom w:val="nil"/>
              <w:right w:val="nil"/>
            </w:tcBorders>
            <w:shd w:val="clear" w:color="auto" w:fill="auto"/>
            <w:noWrap/>
            <w:vAlign w:val="bottom"/>
            <w:hideMark/>
          </w:tcPr>
          <w:p w14:paraId="2FEED155"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1,18</w:t>
            </w:r>
          </w:p>
        </w:tc>
        <w:tc>
          <w:tcPr>
            <w:tcW w:w="2304" w:type="dxa"/>
            <w:tcBorders>
              <w:top w:val="nil"/>
              <w:left w:val="nil"/>
              <w:bottom w:val="nil"/>
              <w:right w:val="nil"/>
            </w:tcBorders>
            <w:shd w:val="clear" w:color="auto" w:fill="auto"/>
            <w:noWrap/>
            <w:vAlign w:val="bottom"/>
            <w:hideMark/>
          </w:tcPr>
          <w:p w14:paraId="77E16EF6"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1,20</w:t>
            </w:r>
          </w:p>
        </w:tc>
      </w:tr>
      <w:tr w:rsidR="00740495" w:rsidRPr="00492B2B" w14:paraId="4E9BBF9B" w14:textId="77777777" w:rsidTr="009E5264">
        <w:trPr>
          <w:trHeight w:val="167"/>
        </w:trPr>
        <w:tc>
          <w:tcPr>
            <w:tcW w:w="1410" w:type="dxa"/>
            <w:tcBorders>
              <w:top w:val="nil"/>
              <w:left w:val="nil"/>
              <w:bottom w:val="nil"/>
              <w:right w:val="nil"/>
            </w:tcBorders>
            <w:shd w:val="clear" w:color="auto" w:fill="auto"/>
            <w:noWrap/>
            <w:vAlign w:val="bottom"/>
            <w:hideMark/>
          </w:tcPr>
          <w:p w14:paraId="003B3CB5" w14:textId="77777777" w:rsidR="00740495" w:rsidRPr="00492B2B" w:rsidRDefault="00740495" w:rsidP="009E5264">
            <w:pPr>
              <w:spacing w:after="0" w:line="240" w:lineRule="auto"/>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Endeudamiento</w:t>
            </w:r>
          </w:p>
        </w:tc>
        <w:tc>
          <w:tcPr>
            <w:tcW w:w="1833" w:type="dxa"/>
            <w:tcBorders>
              <w:top w:val="nil"/>
              <w:left w:val="nil"/>
              <w:bottom w:val="nil"/>
              <w:right w:val="nil"/>
            </w:tcBorders>
            <w:shd w:val="clear" w:color="auto" w:fill="auto"/>
            <w:noWrap/>
            <w:vAlign w:val="bottom"/>
            <w:hideMark/>
          </w:tcPr>
          <w:p w14:paraId="7B94A5E5"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68%</w:t>
            </w:r>
          </w:p>
        </w:tc>
        <w:tc>
          <w:tcPr>
            <w:tcW w:w="1692" w:type="dxa"/>
            <w:tcBorders>
              <w:top w:val="nil"/>
              <w:left w:val="nil"/>
              <w:bottom w:val="nil"/>
              <w:right w:val="nil"/>
            </w:tcBorders>
            <w:shd w:val="clear" w:color="auto" w:fill="auto"/>
            <w:noWrap/>
            <w:vAlign w:val="bottom"/>
            <w:hideMark/>
          </w:tcPr>
          <w:p w14:paraId="10AD409A"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54%</w:t>
            </w:r>
          </w:p>
        </w:tc>
        <w:tc>
          <w:tcPr>
            <w:tcW w:w="1550" w:type="dxa"/>
            <w:tcBorders>
              <w:top w:val="nil"/>
              <w:left w:val="nil"/>
              <w:bottom w:val="nil"/>
              <w:right w:val="nil"/>
            </w:tcBorders>
            <w:shd w:val="clear" w:color="auto" w:fill="auto"/>
            <w:noWrap/>
            <w:vAlign w:val="bottom"/>
            <w:hideMark/>
          </w:tcPr>
          <w:p w14:paraId="6193FFED"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84%</w:t>
            </w:r>
          </w:p>
        </w:tc>
        <w:tc>
          <w:tcPr>
            <w:tcW w:w="2304" w:type="dxa"/>
            <w:tcBorders>
              <w:top w:val="nil"/>
              <w:left w:val="nil"/>
              <w:bottom w:val="nil"/>
              <w:right w:val="nil"/>
            </w:tcBorders>
            <w:shd w:val="clear" w:color="auto" w:fill="auto"/>
            <w:noWrap/>
            <w:vAlign w:val="bottom"/>
            <w:hideMark/>
          </w:tcPr>
          <w:p w14:paraId="05CE18D8"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76%</w:t>
            </w:r>
          </w:p>
        </w:tc>
      </w:tr>
      <w:tr w:rsidR="00740495" w:rsidRPr="00492B2B" w14:paraId="56A8CB90" w14:textId="77777777" w:rsidTr="009E5264">
        <w:trPr>
          <w:trHeight w:val="167"/>
        </w:trPr>
        <w:tc>
          <w:tcPr>
            <w:tcW w:w="1410" w:type="dxa"/>
            <w:tcBorders>
              <w:top w:val="nil"/>
              <w:left w:val="nil"/>
              <w:bottom w:val="nil"/>
              <w:right w:val="nil"/>
            </w:tcBorders>
            <w:shd w:val="clear" w:color="auto" w:fill="auto"/>
            <w:noWrap/>
            <w:vAlign w:val="bottom"/>
            <w:hideMark/>
          </w:tcPr>
          <w:p w14:paraId="48126C6F" w14:textId="77777777" w:rsidR="00740495" w:rsidRPr="00492B2B" w:rsidRDefault="00740495" w:rsidP="009E5264">
            <w:pPr>
              <w:spacing w:after="0" w:line="240" w:lineRule="auto"/>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Cobertura intereses</w:t>
            </w:r>
          </w:p>
        </w:tc>
        <w:tc>
          <w:tcPr>
            <w:tcW w:w="1833" w:type="dxa"/>
            <w:tcBorders>
              <w:top w:val="nil"/>
              <w:left w:val="nil"/>
              <w:bottom w:val="nil"/>
              <w:right w:val="nil"/>
            </w:tcBorders>
            <w:shd w:val="clear" w:color="auto" w:fill="auto"/>
            <w:noWrap/>
            <w:vAlign w:val="bottom"/>
            <w:hideMark/>
          </w:tcPr>
          <w:p w14:paraId="05D6B0F9"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 xml:space="preserve">                                                                    2,83 </w:t>
            </w:r>
          </w:p>
        </w:tc>
        <w:tc>
          <w:tcPr>
            <w:tcW w:w="1692" w:type="dxa"/>
            <w:tcBorders>
              <w:top w:val="nil"/>
              <w:left w:val="nil"/>
              <w:bottom w:val="nil"/>
              <w:right w:val="nil"/>
            </w:tcBorders>
            <w:shd w:val="clear" w:color="auto" w:fill="auto"/>
            <w:noWrap/>
            <w:vAlign w:val="bottom"/>
            <w:hideMark/>
          </w:tcPr>
          <w:p w14:paraId="18500159"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 xml:space="preserve">                                                      1,06 </w:t>
            </w:r>
          </w:p>
        </w:tc>
        <w:tc>
          <w:tcPr>
            <w:tcW w:w="1550" w:type="dxa"/>
            <w:tcBorders>
              <w:top w:val="nil"/>
              <w:left w:val="nil"/>
              <w:bottom w:val="nil"/>
              <w:right w:val="nil"/>
            </w:tcBorders>
            <w:shd w:val="clear" w:color="auto" w:fill="auto"/>
            <w:noWrap/>
            <w:vAlign w:val="bottom"/>
            <w:hideMark/>
          </w:tcPr>
          <w:p w14:paraId="50507259"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 xml:space="preserve">                                                  1,33 </w:t>
            </w:r>
          </w:p>
        </w:tc>
        <w:tc>
          <w:tcPr>
            <w:tcW w:w="2304" w:type="dxa"/>
            <w:tcBorders>
              <w:top w:val="nil"/>
              <w:left w:val="nil"/>
              <w:bottom w:val="nil"/>
              <w:right w:val="nil"/>
            </w:tcBorders>
            <w:shd w:val="clear" w:color="auto" w:fill="auto"/>
            <w:noWrap/>
            <w:vAlign w:val="bottom"/>
            <w:hideMark/>
          </w:tcPr>
          <w:p w14:paraId="393F90F5"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 xml:space="preserve">                            2,31 </w:t>
            </w:r>
          </w:p>
        </w:tc>
      </w:tr>
      <w:tr w:rsidR="00740495" w:rsidRPr="00492B2B" w14:paraId="3E335179" w14:textId="77777777" w:rsidTr="009E5264">
        <w:trPr>
          <w:trHeight w:val="167"/>
        </w:trPr>
        <w:tc>
          <w:tcPr>
            <w:tcW w:w="1410" w:type="dxa"/>
            <w:tcBorders>
              <w:top w:val="nil"/>
              <w:left w:val="nil"/>
              <w:bottom w:val="nil"/>
              <w:right w:val="nil"/>
            </w:tcBorders>
            <w:shd w:val="clear" w:color="auto" w:fill="auto"/>
            <w:noWrap/>
            <w:vAlign w:val="bottom"/>
            <w:hideMark/>
          </w:tcPr>
          <w:p w14:paraId="249634DF" w14:textId="77777777" w:rsidR="00740495" w:rsidRPr="00492B2B" w:rsidRDefault="00740495" w:rsidP="009E5264">
            <w:pPr>
              <w:spacing w:after="0" w:line="240" w:lineRule="auto"/>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Rentabilidad del patrimonio</w:t>
            </w:r>
          </w:p>
        </w:tc>
        <w:tc>
          <w:tcPr>
            <w:tcW w:w="1833" w:type="dxa"/>
            <w:tcBorders>
              <w:top w:val="nil"/>
              <w:left w:val="nil"/>
              <w:bottom w:val="nil"/>
              <w:right w:val="nil"/>
            </w:tcBorders>
            <w:shd w:val="clear" w:color="auto" w:fill="auto"/>
            <w:noWrap/>
            <w:vAlign w:val="bottom"/>
            <w:hideMark/>
          </w:tcPr>
          <w:p w14:paraId="31771585"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33%</w:t>
            </w:r>
          </w:p>
        </w:tc>
        <w:tc>
          <w:tcPr>
            <w:tcW w:w="1692" w:type="dxa"/>
            <w:tcBorders>
              <w:top w:val="nil"/>
              <w:left w:val="nil"/>
              <w:bottom w:val="nil"/>
              <w:right w:val="nil"/>
            </w:tcBorders>
            <w:shd w:val="clear" w:color="auto" w:fill="auto"/>
            <w:noWrap/>
            <w:vAlign w:val="bottom"/>
            <w:hideMark/>
          </w:tcPr>
          <w:p w14:paraId="4081663C"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10%</w:t>
            </w:r>
          </w:p>
        </w:tc>
        <w:tc>
          <w:tcPr>
            <w:tcW w:w="1550" w:type="dxa"/>
            <w:tcBorders>
              <w:top w:val="nil"/>
              <w:left w:val="nil"/>
              <w:bottom w:val="nil"/>
              <w:right w:val="nil"/>
            </w:tcBorders>
            <w:shd w:val="clear" w:color="auto" w:fill="auto"/>
            <w:noWrap/>
            <w:vAlign w:val="bottom"/>
            <w:hideMark/>
          </w:tcPr>
          <w:p w14:paraId="3F3BDA3F"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30%</w:t>
            </w:r>
          </w:p>
        </w:tc>
        <w:tc>
          <w:tcPr>
            <w:tcW w:w="2304" w:type="dxa"/>
            <w:tcBorders>
              <w:top w:val="nil"/>
              <w:left w:val="nil"/>
              <w:bottom w:val="nil"/>
              <w:right w:val="nil"/>
            </w:tcBorders>
            <w:shd w:val="clear" w:color="auto" w:fill="auto"/>
            <w:noWrap/>
            <w:vAlign w:val="bottom"/>
            <w:hideMark/>
          </w:tcPr>
          <w:p w14:paraId="7630838B"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23%</w:t>
            </w:r>
          </w:p>
        </w:tc>
      </w:tr>
      <w:tr w:rsidR="00740495" w:rsidRPr="00492B2B" w14:paraId="20608993" w14:textId="77777777" w:rsidTr="009E5264">
        <w:trPr>
          <w:trHeight w:val="167"/>
        </w:trPr>
        <w:tc>
          <w:tcPr>
            <w:tcW w:w="1410" w:type="dxa"/>
            <w:tcBorders>
              <w:top w:val="nil"/>
              <w:left w:val="nil"/>
              <w:bottom w:val="nil"/>
              <w:right w:val="nil"/>
            </w:tcBorders>
            <w:shd w:val="clear" w:color="auto" w:fill="auto"/>
            <w:noWrap/>
            <w:vAlign w:val="bottom"/>
            <w:hideMark/>
          </w:tcPr>
          <w:p w14:paraId="51C9710A" w14:textId="77777777" w:rsidR="00740495" w:rsidRPr="00492B2B" w:rsidRDefault="00740495" w:rsidP="009E5264">
            <w:pPr>
              <w:spacing w:after="0" w:line="240" w:lineRule="auto"/>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Rentabilidad del activo</w:t>
            </w:r>
          </w:p>
        </w:tc>
        <w:tc>
          <w:tcPr>
            <w:tcW w:w="1833" w:type="dxa"/>
            <w:tcBorders>
              <w:top w:val="nil"/>
              <w:left w:val="nil"/>
              <w:bottom w:val="nil"/>
              <w:right w:val="nil"/>
            </w:tcBorders>
            <w:shd w:val="clear" w:color="auto" w:fill="auto"/>
            <w:noWrap/>
            <w:vAlign w:val="bottom"/>
            <w:hideMark/>
          </w:tcPr>
          <w:p w14:paraId="38025D8E"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11%</w:t>
            </w:r>
          </w:p>
        </w:tc>
        <w:tc>
          <w:tcPr>
            <w:tcW w:w="1692" w:type="dxa"/>
            <w:tcBorders>
              <w:top w:val="nil"/>
              <w:left w:val="nil"/>
              <w:bottom w:val="nil"/>
              <w:right w:val="nil"/>
            </w:tcBorders>
            <w:shd w:val="clear" w:color="auto" w:fill="auto"/>
            <w:noWrap/>
            <w:vAlign w:val="bottom"/>
            <w:hideMark/>
          </w:tcPr>
          <w:p w14:paraId="4DCBF105"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5%</w:t>
            </w:r>
          </w:p>
        </w:tc>
        <w:tc>
          <w:tcPr>
            <w:tcW w:w="1550" w:type="dxa"/>
            <w:tcBorders>
              <w:top w:val="nil"/>
              <w:left w:val="nil"/>
              <w:bottom w:val="nil"/>
              <w:right w:val="nil"/>
            </w:tcBorders>
            <w:shd w:val="clear" w:color="auto" w:fill="auto"/>
            <w:noWrap/>
            <w:vAlign w:val="bottom"/>
            <w:hideMark/>
          </w:tcPr>
          <w:p w14:paraId="23EA1DE4"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5%</w:t>
            </w:r>
          </w:p>
        </w:tc>
        <w:tc>
          <w:tcPr>
            <w:tcW w:w="2304" w:type="dxa"/>
            <w:tcBorders>
              <w:top w:val="nil"/>
              <w:left w:val="nil"/>
              <w:bottom w:val="nil"/>
              <w:right w:val="nil"/>
            </w:tcBorders>
            <w:shd w:val="clear" w:color="auto" w:fill="auto"/>
            <w:noWrap/>
            <w:vAlign w:val="bottom"/>
            <w:hideMark/>
          </w:tcPr>
          <w:p w14:paraId="67897BD5" w14:textId="77777777" w:rsidR="00740495" w:rsidRPr="00492B2B" w:rsidRDefault="00740495" w:rsidP="009E5264">
            <w:pPr>
              <w:spacing w:after="0" w:line="240" w:lineRule="auto"/>
              <w:jc w:val="right"/>
              <w:rPr>
                <w:rFonts w:ascii="Calibri" w:eastAsia="Times New Roman" w:hAnsi="Calibri" w:cs="Calibri"/>
                <w:color w:val="000000"/>
                <w:sz w:val="16"/>
                <w:szCs w:val="16"/>
                <w:lang w:eastAsia="es-CO"/>
              </w:rPr>
            </w:pPr>
            <w:r w:rsidRPr="00492B2B">
              <w:rPr>
                <w:rFonts w:ascii="Calibri" w:eastAsia="Times New Roman" w:hAnsi="Calibri" w:cs="Calibri"/>
                <w:color w:val="000000"/>
                <w:sz w:val="16"/>
                <w:szCs w:val="16"/>
                <w:lang w:eastAsia="es-CO"/>
              </w:rPr>
              <w:t>6%</w:t>
            </w:r>
          </w:p>
        </w:tc>
      </w:tr>
    </w:tbl>
    <w:p w14:paraId="328A9529" w14:textId="77777777" w:rsidR="00740495" w:rsidRDefault="00740495" w:rsidP="00740495">
      <w:pPr>
        <w:spacing w:after="0"/>
        <w:jc w:val="both"/>
      </w:pPr>
    </w:p>
    <w:p w14:paraId="098907AF" w14:textId="77777777" w:rsidR="00740495" w:rsidRPr="0022649F" w:rsidRDefault="00740495" w:rsidP="00740495">
      <w:pPr>
        <w:jc w:val="both"/>
        <w:rPr>
          <w:rFonts w:ascii="Arial" w:hAnsi="Arial" w:cs="Arial"/>
          <w:sz w:val="20"/>
          <w:szCs w:val="20"/>
        </w:rPr>
      </w:pPr>
      <w:r w:rsidRPr="0022649F">
        <w:rPr>
          <w:rFonts w:ascii="Arial" w:hAnsi="Arial" w:cs="Arial"/>
          <w:sz w:val="20"/>
          <w:szCs w:val="20"/>
        </w:rPr>
        <w:t>Adicionalmente, se realiza un análisis de la información reportada en SECOP tomando una muestra de 10 procesos con características similares al presente, adelantados durante las últimas vigencias por algunas entidades, con el fin de determinar a través de intervalos de confianza los rangos para establecer cada indicador.</w:t>
      </w:r>
    </w:p>
    <w:p w14:paraId="68F88A7B" w14:textId="77777777" w:rsidR="00740495" w:rsidRDefault="00740495" w:rsidP="00740495">
      <w:pPr>
        <w:jc w:val="both"/>
      </w:pPr>
      <w:r w:rsidRPr="00492B2B">
        <w:rPr>
          <w:noProof/>
        </w:rPr>
        <w:drawing>
          <wp:inline distT="0" distB="0" distL="0" distR="0" wp14:anchorId="164E5CB6" wp14:editId="574772DB">
            <wp:extent cx="5612130" cy="504888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5048885"/>
                    </a:xfrm>
                    <a:prstGeom prst="rect">
                      <a:avLst/>
                    </a:prstGeom>
                    <a:noFill/>
                    <a:ln>
                      <a:noFill/>
                    </a:ln>
                  </pic:spPr>
                </pic:pic>
              </a:graphicData>
            </a:graphic>
          </wp:inline>
        </w:drawing>
      </w:r>
    </w:p>
    <w:p w14:paraId="21E57C95" w14:textId="77777777" w:rsidR="00740495" w:rsidRPr="0022649F" w:rsidRDefault="00740495" w:rsidP="00740495">
      <w:pPr>
        <w:jc w:val="both"/>
        <w:rPr>
          <w:rFonts w:ascii="Arial" w:eastAsia="Calibri" w:hAnsi="Arial" w:cs="Arial"/>
          <w:sz w:val="20"/>
          <w:szCs w:val="20"/>
          <w:lang w:eastAsia="es-CO"/>
        </w:rPr>
      </w:pPr>
      <w:r w:rsidRPr="0022649F">
        <w:rPr>
          <w:rFonts w:ascii="Arial" w:eastAsia="Calibri" w:hAnsi="Arial" w:cs="Arial"/>
          <w:sz w:val="20"/>
          <w:szCs w:val="20"/>
          <w:lang w:eastAsia="es-CO"/>
        </w:rPr>
        <w:lastRenderedPageBreak/>
        <w:t>En el Indicador de liquidez, la muestra refleja una dispersión de datos con una volatilidad o desviación del 0,20 y un coeficiente de variación de 15,52%, que se toma como heterogénea, por lo que se aplica el valor de la mediana para estimar el intervalo de confianza con un 95%; con base a lo cual se determina que en el presente proceso el indicador de liquidez debe estar entre 1,1 y 1,4.</w:t>
      </w:r>
    </w:p>
    <w:p w14:paraId="7BE9292E" w14:textId="77777777" w:rsidR="00740495" w:rsidRPr="0022649F" w:rsidRDefault="00740495" w:rsidP="00740495">
      <w:pPr>
        <w:jc w:val="both"/>
        <w:rPr>
          <w:rFonts w:ascii="Arial" w:eastAsia="Calibri" w:hAnsi="Arial" w:cs="Arial"/>
          <w:sz w:val="20"/>
          <w:szCs w:val="20"/>
          <w:lang w:eastAsia="es-CO"/>
        </w:rPr>
      </w:pPr>
      <w:r w:rsidRPr="0022649F">
        <w:rPr>
          <w:rFonts w:ascii="Arial" w:eastAsia="Calibri" w:hAnsi="Arial" w:cs="Arial"/>
          <w:sz w:val="20"/>
          <w:szCs w:val="20"/>
          <w:lang w:eastAsia="es-CO"/>
        </w:rPr>
        <w:t>La muestra para el nivel de endeudamiento refleja una dispersión de datos con una volatilidad o desviación de 0,05, un coeficiente de variación del 6,58%, que se toma como homogénea, por lo cual se aplica el valor de la media para estimar el intervalo de confianza con un 95%, el indicador de nivel de endeudamiento debe estar entre 67% y 73%.</w:t>
      </w:r>
    </w:p>
    <w:p w14:paraId="3ADDCDBC" w14:textId="77777777" w:rsidR="00740495" w:rsidRPr="0022649F" w:rsidRDefault="00740495" w:rsidP="00740495">
      <w:pPr>
        <w:jc w:val="both"/>
        <w:rPr>
          <w:rFonts w:ascii="Arial" w:eastAsia="Calibri" w:hAnsi="Arial" w:cs="Arial"/>
          <w:sz w:val="20"/>
          <w:szCs w:val="20"/>
          <w:lang w:eastAsia="es-CO"/>
        </w:rPr>
      </w:pPr>
      <w:r w:rsidRPr="0022649F">
        <w:rPr>
          <w:rFonts w:ascii="Arial" w:eastAsia="Calibri" w:hAnsi="Arial" w:cs="Arial"/>
          <w:sz w:val="20"/>
          <w:szCs w:val="20"/>
          <w:lang w:eastAsia="es-CO"/>
        </w:rPr>
        <w:t>En el Indicador de cobertura de intereses la muestra refleja una dispersión de datos con una volatilidad o desviación de 0,95 y un coeficiente de variación del 49,09%, que se toma como heterogénea, por lo que se aplica el valor de la mediana para estimar el intervalo de confianza con un 95%, el indicador de Cobertura de Interés debe estar entre 1 y 2,4.</w:t>
      </w:r>
    </w:p>
    <w:p w14:paraId="6A2A813B" w14:textId="77777777" w:rsidR="00740495" w:rsidRPr="0022649F" w:rsidRDefault="00740495" w:rsidP="00740495">
      <w:pPr>
        <w:jc w:val="both"/>
        <w:rPr>
          <w:rFonts w:ascii="Arial" w:eastAsia="Calibri" w:hAnsi="Arial" w:cs="Arial"/>
          <w:sz w:val="20"/>
          <w:szCs w:val="20"/>
          <w:lang w:eastAsia="es-CO"/>
        </w:rPr>
      </w:pPr>
      <w:r w:rsidRPr="0022649F">
        <w:rPr>
          <w:rFonts w:ascii="Arial" w:eastAsia="Calibri" w:hAnsi="Arial" w:cs="Arial"/>
          <w:sz w:val="20"/>
          <w:szCs w:val="20"/>
          <w:lang w:eastAsia="es-CO"/>
        </w:rPr>
        <w:t>La muestra del indicador de rentabilidad del patrimonio refleja una dispersión de datos con una volatilidad o desviación de 0,03, un coeficiente de variación del 66,57%, que se toma como heterogénea, por lo que se aplica el valor de la mediana para estimar el intervalo de confianza con un 95%, el indicador debe estar entre 3% y 7%.</w:t>
      </w:r>
    </w:p>
    <w:p w14:paraId="7BACAFC3" w14:textId="77777777" w:rsidR="00740495" w:rsidRPr="0022649F" w:rsidRDefault="00740495" w:rsidP="00740495">
      <w:pPr>
        <w:jc w:val="both"/>
        <w:rPr>
          <w:rFonts w:ascii="Arial" w:eastAsia="Calibri" w:hAnsi="Arial" w:cs="Arial"/>
          <w:sz w:val="20"/>
          <w:szCs w:val="20"/>
          <w:lang w:eastAsia="es-CO"/>
        </w:rPr>
      </w:pPr>
      <w:r w:rsidRPr="0022649F">
        <w:rPr>
          <w:rFonts w:ascii="Arial" w:eastAsia="Calibri" w:hAnsi="Arial" w:cs="Arial"/>
          <w:sz w:val="20"/>
          <w:szCs w:val="20"/>
          <w:lang w:eastAsia="es-CO"/>
        </w:rPr>
        <w:t>En el Indicador de Rentabilidad sobre activos la muestra refleja una dispersión de datos con una volatilidad o desviación de 0,02 y un coeficiente de variación de 72,57%, que se toma como heterogénea, por lo que se aplica el valor de la mediana para estimar el intervalo de confianza con un 95%, el indicador de ROA debe estar entre 1% y 4%.</w:t>
      </w:r>
    </w:p>
    <w:p w14:paraId="2ADFCB4B" w14:textId="77777777" w:rsidR="00740495" w:rsidRPr="0022649F" w:rsidRDefault="00740495" w:rsidP="00740495">
      <w:pPr>
        <w:jc w:val="both"/>
        <w:rPr>
          <w:rFonts w:ascii="Arial" w:eastAsia="Calibri" w:hAnsi="Arial" w:cs="Arial"/>
          <w:sz w:val="20"/>
          <w:szCs w:val="20"/>
          <w:lang w:eastAsia="es-CO"/>
        </w:rPr>
      </w:pPr>
      <w:r w:rsidRPr="0022649F">
        <w:rPr>
          <w:rFonts w:ascii="Arial" w:eastAsia="Calibri" w:hAnsi="Arial" w:cs="Arial"/>
          <w:sz w:val="20"/>
          <w:szCs w:val="20"/>
          <w:lang w:eastAsia="es-CO"/>
        </w:rPr>
        <w:t>Adicionalmente a los indicadores financieros citados, el Ministerio, de acuerdo con las características del proceso contractual que se adelanta, requiere verificar la liquidez operacional de los oferentes, por lo que se incluye el capital de trabajo dentro de la verificación de requisitos habilitantes financieros.</w:t>
      </w:r>
    </w:p>
    <w:p w14:paraId="6686D509" w14:textId="77777777" w:rsidR="00740495" w:rsidRPr="0022649F" w:rsidRDefault="00740495" w:rsidP="00740495">
      <w:pPr>
        <w:jc w:val="both"/>
        <w:rPr>
          <w:rFonts w:ascii="Arial" w:eastAsia="Calibri" w:hAnsi="Arial" w:cs="Arial"/>
          <w:b/>
          <w:sz w:val="20"/>
          <w:szCs w:val="20"/>
          <w:lang w:val="es-ES" w:eastAsia="es-CO"/>
        </w:rPr>
      </w:pPr>
      <w:r w:rsidRPr="0022649F">
        <w:rPr>
          <w:rFonts w:ascii="Arial" w:eastAsia="Calibri" w:hAnsi="Arial" w:cs="Arial"/>
          <w:b/>
          <w:sz w:val="20"/>
          <w:szCs w:val="20"/>
          <w:lang w:val="es-ES" w:eastAsia="es-CO"/>
        </w:rPr>
        <w:t>CAPACIDAD FINANCIERA Y ORGANIZACIONAL EN EL PROCESO</w:t>
      </w:r>
    </w:p>
    <w:p w14:paraId="5DA79D79" w14:textId="77777777" w:rsidR="00740495" w:rsidRPr="0022649F" w:rsidRDefault="00740495" w:rsidP="00740495">
      <w:pPr>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Con base en el decreto 1082 de 2015, las recomendaciones de la Agencia Colombia Compra Eficiente y los riesgos asociados al objeto, los indicadores de capacidad financiera y organizacional, así como su relación frente a los riesgos del proceso, serán los que se definen a continuación:</w:t>
      </w:r>
    </w:p>
    <w:p w14:paraId="025117AF" w14:textId="77777777" w:rsidR="00740495" w:rsidRPr="0022649F" w:rsidRDefault="00740495" w:rsidP="00740495">
      <w:pPr>
        <w:jc w:val="both"/>
        <w:rPr>
          <w:rFonts w:ascii="Arial" w:eastAsia="Calibri" w:hAnsi="Arial" w:cs="Arial"/>
          <w:b/>
          <w:sz w:val="20"/>
          <w:szCs w:val="20"/>
          <w:lang w:val="es-ES" w:eastAsia="es-CO"/>
        </w:rPr>
      </w:pPr>
      <w:r w:rsidRPr="0022649F">
        <w:rPr>
          <w:rFonts w:ascii="Arial" w:eastAsia="Calibri" w:hAnsi="Arial" w:cs="Arial"/>
          <w:b/>
          <w:sz w:val="20"/>
          <w:szCs w:val="20"/>
          <w:lang w:val="es-ES" w:eastAsia="es-CO"/>
        </w:rPr>
        <w:t>Indicadores de capacidad financiera</w:t>
      </w:r>
    </w:p>
    <w:p w14:paraId="7C063730" w14:textId="77777777" w:rsidR="00740495" w:rsidRPr="0022649F" w:rsidRDefault="00740495" w:rsidP="00740495">
      <w:pPr>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De acuerdo con Colombia compra eficiente, “</w:t>
      </w:r>
      <w:r w:rsidRPr="0022649F">
        <w:rPr>
          <w:rFonts w:ascii="Arial" w:eastAsia="Calibri" w:hAnsi="Arial" w:cs="Arial"/>
          <w:i/>
          <w:sz w:val="20"/>
          <w:szCs w:val="20"/>
          <w:lang w:val="es-ES" w:eastAsia="es-CO"/>
        </w:rPr>
        <w:t>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w:t>
      </w:r>
      <w:r w:rsidRPr="0022649F">
        <w:rPr>
          <w:rFonts w:ascii="Arial" w:eastAsia="Calibri" w:hAnsi="Arial" w:cs="Arial"/>
          <w:sz w:val="20"/>
          <w:szCs w:val="20"/>
          <w:lang w:val="es-ES" w:eastAsia="es-CO"/>
        </w:rPr>
        <w:t>”, los indicadores de capacidad financiera que serán exigidos en el proceso son los siguientes:</w:t>
      </w:r>
    </w:p>
    <w:p w14:paraId="15802980" w14:textId="77777777" w:rsidR="00740495" w:rsidRPr="0022649F" w:rsidRDefault="00740495" w:rsidP="00740495">
      <w:pPr>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 xml:space="preserve">• Índice de Liquidez: </w:t>
      </w:r>
      <w:r w:rsidRPr="0022649F">
        <w:rPr>
          <w:rFonts w:ascii="Arial" w:eastAsia="Calibri" w:hAnsi="Arial" w:cs="Arial"/>
          <w:i/>
          <w:sz w:val="20"/>
          <w:szCs w:val="20"/>
          <w:lang w:val="es-ES" w:eastAsia="es-CO"/>
        </w:rPr>
        <w:t>“el cual determina la capacidad que tiene un proponente para cumplir con sus obligaciones de corto plazo. A mayor índice de liquidez, menor es la probabilidad de que el proponente incumpla sus obligaciones de corto plazo.”</w:t>
      </w:r>
    </w:p>
    <w:p w14:paraId="70C4BDAF" w14:textId="77777777" w:rsidR="00740495" w:rsidRPr="0022649F" w:rsidRDefault="00740495" w:rsidP="00740495">
      <w:pPr>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lastRenderedPageBreak/>
        <w:t xml:space="preserve">• Nivel de endeudamiento: </w:t>
      </w:r>
      <w:r w:rsidRPr="0022649F">
        <w:rPr>
          <w:rFonts w:ascii="Arial" w:eastAsia="Calibri" w:hAnsi="Arial" w:cs="Arial"/>
          <w:i/>
          <w:sz w:val="20"/>
          <w:szCs w:val="20"/>
          <w:lang w:val="es-ES" w:eastAsia="es-CO"/>
        </w:rPr>
        <w:t>“el cual determina el grado de endeudamiento en la estructura de financiación (pasivos y patrimonio) del proponente. A mayor índice de endeudamiento, mayor es la probabilidad del proponente de no poder cumplir con sus pasivos.”</w:t>
      </w:r>
      <w:r w:rsidRPr="0022649F">
        <w:rPr>
          <w:rFonts w:ascii="Arial" w:eastAsia="Calibri" w:hAnsi="Arial" w:cs="Arial"/>
          <w:sz w:val="20"/>
          <w:szCs w:val="20"/>
          <w:lang w:val="es-ES" w:eastAsia="es-CO"/>
        </w:rPr>
        <w:t xml:space="preserve"> </w:t>
      </w:r>
    </w:p>
    <w:p w14:paraId="46ADC687" w14:textId="77777777" w:rsidR="00740495" w:rsidRPr="0022649F" w:rsidRDefault="00740495" w:rsidP="00740495">
      <w:pPr>
        <w:jc w:val="both"/>
        <w:rPr>
          <w:rFonts w:ascii="Arial" w:eastAsia="Calibri" w:hAnsi="Arial" w:cs="Arial"/>
          <w:i/>
          <w:sz w:val="20"/>
          <w:szCs w:val="20"/>
          <w:lang w:val="es-ES" w:eastAsia="es-CO"/>
        </w:rPr>
      </w:pPr>
      <w:r w:rsidRPr="0022649F">
        <w:rPr>
          <w:rFonts w:ascii="Arial" w:eastAsia="Calibri" w:hAnsi="Arial" w:cs="Arial"/>
          <w:sz w:val="20"/>
          <w:szCs w:val="20"/>
          <w:lang w:val="es-ES" w:eastAsia="es-CO"/>
        </w:rPr>
        <w:t xml:space="preserve">• Razón de cobertura de intereses: </w:t>
      </w:r>
      <w:r w:rsidRPr="0022649F">
        <w:rPr>
          <w:rFonts w:ascii="Arial" w:eastAsia="Calibri" w:hAnsi="Arial" w:cs="Arial"/>
          <w:i/>
          <w:sz w:val="20"/>
          <w:szCs w:val="20"/>
          <w:lang w:val="es-ES" w:eastAsia="es-CO"/>
        </w:rPr>
        <w:t>“el cual refleja la capacidad del proponente de cumplir con sus obligaciones financieras. A mayor cobertura de intereses, menor es la probabilidad de que el proponente incumpla sus obligaciones financieras.”</w:t>
      </w:r>
    </w:p>
    <w:p w14:paraId="13A60EE0" w14:textId="77777777" w:rsidR="00740495" w:rsidRPr="0022649F" w:rsidRDefault="00740495" w:rsidP="00740495">
      <w:pPr>
        <w:jc w:val="both"/>
        <w:rPr>
          <w:rFonts w:ascii="Arial" w:eastAsia="Calibri" w:hAnsi="Arial" w:cs="Arial"/>
          <w:i/>
          <w:sz w:val="20"/>
          <w:szCs w:val="20"/>
          <w:lang w:val="es-ES" w:eastAsia="es-CO"/>
        </w:rPr>
      </w:pPr>
      <w:r w:rsidRPr="0022649F">
        <w:rPr>
          <w:rFonts w:ascii="Arial" w:eastAsia="Calibri" w:hAnsi="Arial" w:cs="Arial"/>
          <w:sz w:val="20"/>
          <w:szCs w:val="20"/>
          <w:lang w:val="es-ES" w:eastAsia="es-CO"/>
        </w:rPr>
        <w:t xml:space="preserve">• Capital de trabajo: </w:t>
      </w:r>
      <w:r w:rsidRPr="0022649F">
        <w:rPr>
          <w:rFonts w:ascii="Arial" w:eastAsia="Calibri" w:hAnsi="Arial" w:cs="Arial"/>
          <w:i/>
          <w:sz w:val="20"/>
          <w:szCs w:val="20"/>
          <w:lang w:val="es-ES" w:eastAsia="es-CO"/>
        </w:rPr>
        <w:t>“representa la liquidez operativa del proponente, es decir el remanente del proponente luego de liquidar sus activos corrientes (convertirlos en efectivo) y pagar el pasivo de corto plazo.”</w:t>
      </w:r>
    </w:p>
    <w:p w14:paraId="64955514" w14:textId="77777777" w:rsidR="00740495" w:rsidRPr="0022649F" w:rsidRDefault="00740495" w:rsidP="00740495">
      <w:pPr>
        <w:jc w:val="both"/>
        <w:rPr>
          <w:rFonts w:ascii="Arial" w:eastAsia="Calibri" w:hAnsi="Arial" w:cs="Arial"/>
          <w:b/>
          <w:sz w:val="20"/>
          <w:szCs w:val="20"/>
          <w:lang w:val="es-ES" w:eastAsia="es-CO"/>
        </w:rPr>
      </w:pPr>
      <w:r w:rsidRPr="0022649F">
        <w:rPr>
          <w:rFonts w:ascii="Arial" w:eastAsia="Calibri" w:hAnsi="Arial" w:cs="Arial"/>
          <w:b/>
          <w:sz w:val="20"/>
          <w:szCs w:val="20"/>
          <w:lang w:val="es-ES" w:eastAsia="es-CO"/>
        </w:rPr>
        <w:t>Indicadores de capacidad organizacional</w:t>
      </w:r>
    </w:p>
    <w:p w14:paraId="4FEDD8D3" w14:textId="77777777" w:rsidR="00740495" w:rsidRPr="0022649F" w:rsidRDefault="00740495" w:rsidP="00740495">
      <w:pPr>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 xml:space="preserve">Teniendo en cuenta la definición establecida por Colombia compra eficiente en su manual para establecer y verificar requisitos habilitantes en procesos de contratación, </w:t>
      </w:r>
      <w:r w:rsidRPr="0022649F">
        <w:rPr>
          <w:rFonts w:ascii="Arial" w:eastAsia="Calibri" w:hAnsi="Arial" w:cs="Arial"/>
          <w:i/>
          <w:iCs/>
          <w:sz w:val="20"/>
          <w:szCs w:val="20"/>
          <w:lang w:val="es-ES" w:eastAsia="es-CO"/>
        </w:rPr>
        <w:t>“La capacidad organizacional es la aptitud de un proponente para cumplir oportuna y cabalmente el objeto del contrato en función de su organización interna. El Decreto 1082 de 2015 definió los indicadores de rentabilidad para medir la capacidad organizacional de un proponente teniendo en cuenta que está bien organizado cuando es rentable.”</w:t>
      </w:r>
      <w:r w:rsidRPr="0022649F">
        <w:rPr>
          <w:rFonts w:ascii="Arial" w:eastAsia="Calibri" w:hAnsi="Arial" w:cs="Arial"/>
          <w:sz w:val="20"/>
          <w:szCs w:val="20"/>
          <w:lang w:val="es-ES" w:eastAsia="es-CO"/>
        </w:rPr>
        <w:t>, los indicadores de capacidad organizacional que serán exigidos en el proceso son los siguientes:</w:t>
      </w:r>
    </w:p>
    <w:p w14:paraId="72A3FA74" w14:textId="77777777" w:rsidR="00740495" w:rsidRPr="0022649F" w:rsidRDefault="00740495" w:rsidP="00740495">
      <w:pPr>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 Rentabilidad del patrimonio: “</w:t>
      </w:r>
      <w:r w:rsidRPr="0022649F">
        <w:rPr>
          <w:rFonts w:ascii="Arial" w:eastAsia="Calibri" w:hAnsi="Arial" w:cs="Arial"/>
          <w:i/>
          <w:sz w:val="20"/>
          <w:szCs w:val="20"/>
          <w:lang w:val="es-ES" w:eastAsia="es-CO"/>
        </w:rPr>
        <w:t>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17CC323F" w14:textId="77777777" w:rsidR="00740495" w:rsidRPr="0022649F" w:rsidRDefault="00740495" w:rsidP="00740495">
      <w:pPr>
        <w:jc w:val="both"/>
        <w:rPr>
          <w:rFonts w:ascii="Arial" w:eastAsia="Calibri" w:hAnsi="Arial" w:cs="Arial"/>
          <w:i/>
          <w:sz w:val="20"/>
          <w:szCs w:val="20"/>
          <w:lang w:val="es-ES" w:eastAsia="es-CO"/>
        </w:rPr>
      </w:pPr>
      <w:r w:rsidRPr="0022649F">
        <w:rPr>
          <w:rFonts w:ascii="Arial" w:eastAsia="Calibri" w:hAnsi="Arial" w:cs="Arial"/>
          <w:sz w:val="20"/>
          <w:szCs w:val="20"/>
          <w:lang w:val="es-ES" w:eastAsia="es-CO"/>
        </w:rPr>
        <w:t xml:space="preserve">• Rentabilidad del activo: </w:t>
      </w:r>
      <w:r w:rsidRPr="0022649F">
        <w:rPr>
          <w:rFonts w:ascii="Arial" w:eastAsia="Calibri" w:hAnsi="Arial" w:cs="Arial"/>
          <w:i/>
          <w:sz w:val="20"/>
          <w:szCs w:val="20"/>
          <w:lang w:val="es-ES" w:eastAsia="es-CO"/>
        </w:rPr>
        <w:t>“el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0FB06957" w14:textId="77777777" w:rsidR="00740495" w:rsidRPr="0022649F" w:rsidRDefault="00740495" w:rsidP="00740495">
      <w:pPr>
        <w:jc w:val="both"/>
        <w:rPr>
          <w:rFonts w:ascii="Arial" w:eastAsia="Calibri" w:hAnsi="Arial" w:cs="Arial"/>
          <w:b/>
          <w:sz w:val="20"/>
          <w:szCs w:val="20"/>
          <w:lang w:val="es-ES" w:eastAsia="es-CO"/>
        </w:rPr>
      </w:pPr>
      <w:r w:rsidRPr="0022649F">
        <w:rPr>
          <w:rFonts w:ascii="Arial" w:eastAsia="Calibri" w:hAnsi="Arial" w:cs="Arial"/>
          <w:b/>
          <w:sz w:val="20"/>
          <w:szCs w:val="20"/>
          <w:lang w:val="es-ES" w:eastAsia="es-CO"/>
        </w:rPr>
        <w:t>Análisis de los valores máximos y mínimos de los indicadores definidos</w:t>
      </w:r>
    </w:p>
    <w:p w14:paraId="7DC5E8E5" w14:textId="77777777" w:rsidR="00740495" w:rsidRPr="0022649F" w:rsidRDefault="00740495" w:rsidP="00740495">
      <w:pPr>
        <w:jc w:val="both"/>
        <w:rPr>
          <w:rFonts w:ascii="Arial" w:eastAsia="Calibri" w:hAnsi="Arial" w:cs="Arial"/>
          <w:sz w:val="20"/>
          <w:szCs w:val="20"/>
          <w:u w:val="single"/>
          <w:lang w:val="es-ES" w:eastAsia="es-CO"/>
        </w:rPr>
      </w:pPr>
      <w:r w:rsidRPr="0022649F">
        <w:rPr>
          <w:rFonts w:ascii="Arial" w:eastAsia="Calibri" w:hAnsi="Arial" w:cs="Arial"/>
          <w:sz w:val="20"/>
          <w:szCs w:val="20"/>
          <w:u w:val="single"/>
          <w:lang w:val="es-ES" w:eastAsia="es-CO"/>
        </w:rPr>
        <w:t xml:space="preserve">Criterios para la fijación de los límites de los indicadores </w:t>
      </w:r>
    </w:p>
    <w:p w14:paraId="2C84A589" w14:textId="77777777" w:rsidR="00740495" w:rsidRPr="0022649F" w:rsidRDefault="00740495" w:rsidP="00740495">
      <w:pPr>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El Ministerio de Educación Nacional, para la fijación de los límites de los indicadores de capacidad financiera y operacional, ha tomado en cuenta diferentes criterios, con el fin de no limitarse a la aplicación mecánica de fórmulas matemáticas (Decreto 1082 de 2015, Art. 2.2.1.1.1.6.2), estos son:</w:t>
      </w:r>
    </w:p>
    <w:p w14:paraId="77CF347C" w14:textId="77777777" w:rsidR="00740495" w:rsidRPr="0022649F" w:rsidRDefault="00740495" w:rsidP="00740495">
      <w:pPr>
        <w:spacing w:after="0"/>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 La proporcionalidad con el objeto del contrato, su valor, complejidad, plazo y forma de pago, así como las condiciones generales que definen el comportamiento del sector.</w:t>
      </w:r>
    </w:p>
    <w:p w14:paraId="631D7055" w14:textId="77777777" w:rsidR="00740495" w:rsidRPr="0022649F" w:rsidRDefault="00740495" w:rsidP="00740495">
      <w:pPr>
        <w:spacing w:after="0"/>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 La proporcionalidad con el riesgo asociado al proceso de contratación. El cumplimiento de los indicadores financieros y de capacidad organizacional por parte de los proponentes, tienen incidencia directa en la mitigación de los riesgos proceso.</w:t>
      </w:r>
    </w:p>
    <w:p w14:paraId="7B6B4D4F" w14:textId="77777777" w:rsidR="00740495" w:rsidRPr="0022649F" w:rsidRDefault="00740495" w:rsidP="00740495">
      <w:pPr>
        <w:spacing w:after="0"/>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 El establecimiento de dichos indicadores debe conservar el cumplimiento del principio de la selección objetiva mediante la promoción de la libre concurrencia y la pluralidad de ofertas dentro del proceso.</w:t>
      </w:r>
    </w:p>
    <w:p w14:paraId="5E81C722" w14:textId="77777777" w:rsidR="00740495" w:rsidRPr="0022649F" w:rsidRDefault="00740495" w:rsidP="00740495">
      <w:pPr>
        <w:spacing w:after="0"/>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lastRenderedPageBreak/>
        <w:t>• Los indicadores de capacidad financiera y organizacional deben motivar la competencia en el mercado.</w:t>
      </w:r>
    </w:p>
    <w:p w14:paraId="33C151DF" w14:textId="77777777" w:rsidR="00740495" w:rsidRPr="0022649F" w:rsidRDefault="00740495" w:rsidP="00740495">
      <w:pPr>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 La proporcionalidad con la capacidad financiera y organizacional del sector económico al cual pertenece el objeto del proceso.</w:t>
      </w:r>
    </w:p>
    <w:p w14:paraId="1A6EAEC8" w14:textId="77777777" w:rsidR="00740495" w:rsidRPr="0022649F" w:rsidRDefault="00740495" w:rsidP="00740495">
      <w:pPr>
        <w:jc w:val="both"/>
        <w:rPr>
          <w:rFonts w:ascii="Arial" w:eastAsia="Calibri" w:hAnsi="Arial" w:cs="Arial"/>
          <w:sz w:val="20"/>
          <w:szCs w:val="20"/>
          <w:u w:val="single"/>
          <w:lang w:val="es-ES" w:eastAsia="es-CO"/>
        </w:rPr>
      </w:pPr>
      <w:r w:rsidRPr="0022649F">
        <w:rPr>
          <w:rFonts w:ascii="Arial" w:eastAsia="Calibri" w:hAnsi="Arial" w:cs="Arial"/>
          <w:sz w:val="20"/>
          <w:szCs w:val="20"/>
          <w:u w:val="single"/>
          <w:lang w:val="es-ES" w:eastAsia="es-CO"/>
        </w:rPr>
        <w:t>Análisis de los indicadores de capacidad financiera y organizacional exigidos</w:t>
      </w:r>
    </w:p>
    <w:p w14:paraId="2333EF2C" w14:textId="77777777" w:rsidR="00740495" w:rsidRPr="0022649F" w:rsidRDefault="00740495" w:rsidP="00740495">
      <w:pPr>
        <w:jc w:val="both"/>
        <w:rPr>
          <w:rFonts w:ascii="Arial" w:eastAsia="Calibri" w:hAnsi="Arial" w:cs="Arial"/>
          <w:sz w:val="20"/>
          <w:szCs w:val="20"/>
          <w:lang w:val="es-ES" w:eastAsia="es-CO"/>
        </w:rPr>
      </w:pPr>
      <w:r w:rsidRPr="0022649F">
        <w:rPr>
          <w:rFonts w:ascii="Arial" w:eastAsia="Calibri" w:hAnsi="Arial" w:cs="Arial"/>
          <w:sz w:val="20"/>
          <w:szCs w:val="20"/>
          <w:lang w:val="es-ES" w:eastAsia="es-CO"/>
        </w:rPr>
        <w:t>Con base en análisis del sector realizado es posible concluir que existe pluralidad de oferentes frente al cumplimiento de los indicadores entorno al valor promedio de ellos. No obstante, teniendo en cuenta los criterios para la fijación de los límites de los indicadores el Ministerio establece los siguientes para el presente proceso.</w:t>
      </w:r>
    </w:p>
    <w:tbl>
      <w:tblPr>
        <w:tblStyle w:val="Tablanormal1"/>
        <w:tblW w:w="7238" w:type="dxa"/>
        <w:jc w:val="center"/>
        <w:tblLook w:val="04A0" w:firstRow="1" w:lastRow="0" w:firstColumn="1" w:lastColumn="0" w:noHBand="0" w:noVBand="1"/>
      </w:tblPr>
      <w:tblGrid>
        <w:gridCol w:w="2544"/>
        <w:gridCol w:w="4694"/>
      </w:tblGrid>
      <w:tr w:rsidR="00740495" w:rsidRPr="00492B2B" w14:paraId="46BFB98C" w14:textId="77777777" w:rsidTr="009E5264">
        <w:trPr>
          <w:cnfStyle w:val="100000000000" w:firstRow="1" w:lastRow="0" w:firstColumn="0" w:lastColumn="0" w:oddVBand="0" w:evenVBand="0" w:oddHBand="0" w:evenHBand="0" w:firstRowFirstColumn="0" w:firstRowLastColumn="0" w:lastRowFirstColumn="0" w:lastRowLastColumn="0"/>
          <w:trHeight w:val="56"/>
          <w:jc w:val="center"/>
        </w:trPr>
        <w:tc>
          <w:tcPr>
            <w:cnfStyle w:val="001000000000" w:firstRow="0" w:lastRow="0" w:firstColumn="1" w:lastColumn="0" w:oddVBand="0" w:evenVBand="0" w:oddHBand="0" w:evenHBand="0" w:firstRowFirstColumn="0" w:firstRowLastColumn="0" w:lastRowFirstColumn="0" w:lastRowLastColumn="0"/>
            <w:tcW w:w="2544" w:type="dxa"/>
          </w:tcPr>
          <w:p w14:paraId="1A6B2D86" w14:textId="77777777" w:rsidR="00740495" w:rsidRPr="00492B2B" w:rsidRDefault="00740495" w:rsidP="009E5264">
            <w:pPr>
              <w:jc w:val="center"/>
              <w:rPr>
                <w:rFonts w:eastAsia="Times New Roman" w:cstheme="minorHAnsi"/>
                <w:color w:val="000000"/>
                <w:sz w:val="18"/>
                <w:szCs w:val="18"/>
                <w:lang w:eastAsia="es-CO"/>
              </w:rPr>
            </w:pPr>
            <w:r w:rsidRPr="00492B2B">
              <w:rPr>
                <w:rFonts w:eastAsia="Times New Roman" w:cstheme="minorHAnsi"/>
                <w:color w:val="000000"/>
                <w:sz w:val="18"/>
                <w:szCs w:val="18"/>
                <w:lang w:eastAsia="es-CO"/>
              </w:rPr>
              <w:t>INDICADOR</w:t>
            </w:r>
          </w:p>
        </w:tc>
        <w:tc>
          <w:tcPr>
            <w:tcW w:w="4694" w:type="dxa"/>
          </w:tcPr>
          <w:p w14:paraId="1CBE2C8C" w14:textId="77777777" w:rsidR="00740495" w:rsidRPr="00492B2B" w:rsidRDefault="00740495" w:rsidP="009E5264">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es-CO"/>
              </w:rPr>
            </w:pPr>
            <w:r w:rsidRPr="00492B2B">
              <w:rPr>
                <w:rFonts w:eastAsia="Times New Roman" w:cstheme="minorHAnsi"/>
                <w:sz w:val="18"/>
                <w:szCs w:val="18"/>
                <w:lang w:eastAsia="es-CO"/>
              </w:rPr>
              <w:t>LIMITE ESTABLECIDO</w:t>
            </w:r>
          </w:p>
        </w:tc>
      </w:tr>
      <w:tr w:rsidR="00740495" w:rsidRPr="00492B2B" w14:paraId="7F645870" w14:textId="77777777" w:rsidTr="009E5264">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544" w:type="dxa"/>
          </w:tcPr>
          <w:p w14:paraId="443DFCA9" w14:textId="77777777" w:rsidR="00740495" w:rsidRPr="00492B2B" w:rsidRDefault="00740495" w:rsidP="009E5264">
            <w:pPr>
              <w:rPr>
                <w:rFonts w:eastAsia="Times New Roman" w:cstheme="minorHAnsi"/>
                <w:sz w:val="18"/>
                <w:szCs w:val="18"/>
                <w:lang w:eastAsia="es-CO"/>
              </w:rPr>
            </w:pPr>
            <w:r w:rsidRPr="00492B2B">
              <w:rPr>
                <w:rFonts w:eastAsia="Times New Roman" w:cstheme="minorHAnsi"/>
                <w:sz w:val="18"/>
                <w:szCs w:val="18"/>
                <w:lang w:eastAsia="es-CO"/>
              </w:rPr>
              <w:t>Liquidez</w:t>
            </w:r>
          </w:p>
        </w:tc>
        <w:tc>
          <w:tcPr>
            <w:tcW w:w="4694" w:type="dxa"/>
          </w:tcPr>
          <w:p w14:paraId="1912C034" w14:textId="77777777" w:rsidR="00740495" w:rsidRPr="00492B2B" w:rsidRDefault="00740495" w:rsidP="009E526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s-CO"/>
              </w:rPr>
            </w:pPr>
            <w:r w:rsidRPr="00492B2B">
              <w:rPr>
                <w:rFonts w:eastAsia="Times New Roman" w:cstheme="minorHAnsi"/>
                <w:sz w:val="18"/>
                <w:szCs w:val="18"/>
                <w:lang w:eastAsia="es-CO"/>
              </w:rPr>
              <w:t>MAYOR O IGUAL A 1,2 VECES</w:t>
            </w:r>
          </w:p>
        </w:tc>
      </w:tr>
      <w:tr w:rsidR="00740495" w:rsidRPr="00492B2B" w14:paraId="6F18A9BD" w14:textId="77777777" w:rsidTr="009E5264">
        <w:trPr>
          <w:trHeight w:val="98"/>
          <w:jc w:val="center"/>
        </w:trPr>
        <w:tc>
          <w:tcPr>
            <w:cnfStyle w:val="001000000000" w:firstRow="0" w:lastRow="0" w:firstColumn="1" w:lastColumn="0" w:oddVBand="0" w:evenVBand="0" w:oddHBand="0" w:evenHBand="0" w:firstRowFirstColumn="0" w:firstRowLastColumn="0" w:lastRowFirstColumn="0" w:lastRowLastColumn="0"/>
            <w:tcW w:w="2544" w:type="dxa"/>
          </w:tcPr>
          <w:p w14:paraId="47A1C0D1" w14:textId="77777777" w:rsidR="00740495" w:rsidRPr="00492B2B" w:rsidRDefault="00740495" w:rsidP="009E5264">
            <w:pPr>
              <w:rPr>
                <w:rFonts w:eastAsia="Times New Roman" w:cstheme="minorHAnsi"/>
                <w:sz w:val="18"/>
                <w:szCs w:val="18"/>
                <w:lang w:eastAsia="es-CO"/>
              </w:rPr>
            </w:pPr>
            <w:r w:rsidRPr="00492B2B">
              <w:rPr>
                <w:rFonts w:eastAsia="Times New Roman" w:cstheme="minorHAnsi"/>
                <w:sz w:val="18"/>
                <w:szCs w:val="18"/>
                <w:lang w:eastAsia="es-CO"/>
              </w:rPr>
              <w:t>Endeudamiento</w:t>
            </w:r>
          </w:p>
        </w:tc>
        <w:tc>
          <w:tcPr>
            <w:tcW w:w="4694" w:type="dxa"/>
          </w:tcPr>
          <w:p w14:paraId="236EDCC8" w14:textId="77777777" w:rsidR="00740495" w:rsidRPr="00492B2B" w:rsidRDefault="00740495" w:rsidP="009E526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s-CO"/>
              </w:rPr>
            </w:pPr>
            <w:r w:rsidRPr="00492B2B">
              <w:rPr>
                <w:rFonts w:eastAsia="Times New Roman" w:cstheme="minorHAnsi"/>
                <w:sz w:val="18"/>
                <w:szCs w:val="18"/>
                <w:lang w:eastAsia="es-CO"/>
              </w:rPr>
              <w:t>MENOR O IGUAL AL 73%</w:t>
            </w:r>
          </w:p>
        </w:tc>
      </w:tr>
      <w:tr w:rsidR="00740495" w:rsidRPr="00492B2B" w14:paraId="3B9943C9" w14:textId="77777777" w:rsidTr="009E5264">
        <w:trPr>
          <w:cnfStyle w:val="000000100000" w:firstRow="0" w:lastRow="0" w:firstColumn="0" w:lastColumn="0" w:oddVBand="0" w:evenVBand="0" w:oddHBand="1" w:evenHBand="0" w:firstRowFirstColumn="0" w:firstRowLastColumn="0" w:lastRowFirstColumn="0" w:lastRowLastColumn="0"/>
          <w:trHeight w:val="64"/>
          <w:jc w:val="center"/>
        </w:trPr>
        <w:tc>
          <w:tcPr>
            <w:cnfStyle w:val="001000000000" w:firstRow="0" w:lastRow="0" w:firstColumn="1" w:lastColumn="0" w:oddVBand="0" w:evenVBand="0" w:oddHBand="0" w:evenHBand="0" w:firstRowFirstColumn="0" w:firstRowLastColumn="0" w:lastRowFirstColumn="0" w:lastRowLastColumn="0"/>
            <w:tcW w:w="2544" w:type="dxa"/>
          </w:tcPr>
          <w:p w14:paraId="2034A3A2" w14:textId="77777777" w:rsidR="00740495" w:rsidRPr="00492B2B" w:rsidRDefault="00740495" w:rsidP="009E5264">
            <w:pPr>
              <w:rPr>
                <w:rFonts w:eastAsia="Times New Roman" w:cstheme="minorHAnsi"/>
                <w:sz w:val="18"/>
                <w:szCs w:val="18"/>
                <w:lang w:eastAsia="es-CO"/>
              </w:rPr>
            </w:pPr>
            <w:r w:rsidRPr="00492B2B">
              <w:rPr>
                <w:rFonts w:eastAsia="Times New Roman" w:cstheme="minorHAnsi"/>
                <w:sz w:val="18"/>
                <w:szCs w:val="18"/>
                <w:lang w:eastAsia="es-CO"/>
              </w:rPr>
              <w:t>Cobertura de intereses</w:t>
            </w:r>
          </w:p>
        </w:tc>
        <w:tc>
          <w:tcPr>
            <w:tcW w:w="4694" w:type="dxa"/>
          </w:tcPr>
          <w:p w14:paraId="1E764DF4" w14:textId="77777777" w:rsidR="00740495" w:rsidRPr="00492B2B" w:rsidRDefault="00740495" w:rsidP="009E526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s-CO"/>
              </w:rPr>
            </w:pPr>
            <w:r w:rsidRPr="00492B2B">
              <w:rPr>
                <w:rFonts w:eastAsia="Times New Roman" w:cstheme="minorHAnsi"/>
                <w:sz w:val="18"/>
                <w:szCs w:val="18"/>
                <w:lang w:eastAsia="es-CO"/>
              </w:rPr>
              <w:t>MAYOR O IGUAL A 1 VECES</w:t>
            </w:r>
          </w:p>
        </w:tc>
      </w:tr>
      <w:tr w:rsidR="00740495" w:rsidRPr="00492B2B" w14:paraId="252CBF3D" w14:textId="77777777" w:rsidTr="009E5264">
        <w:trPr>
          <w:trHeight w:val="167"/>
          <w:jc w:val="center"/>
        </w:trPr>
        <w:tc>
          <w:tcPr>
            <w:cnfStyle w:val="001000000000" w:firstRow="0" w:lastRow="0" w:firstColumn="1" w:lastColumn="0" w:oddVBand="0" w:evenVBand="0" w:oddHBand="0" w:evenHBand="0" w:firstRowFirstColumn="0" w:firstRowLastColumn="0" w:lastRowFirstColumn="0" w:lastRowLastColumn="0"/>
            <w:tcW w:w="2544" w:type="dxa"/>
          </w:tcPr>
          <w:p w14:paraId="01CA4E10" w14:textId="77777777" w:rsidR="00740495" w:rsidRPr="00492B2B" w:rsidRDefault="00740495" w:rsidP="009E5264">
            <w:pPr>
              <w:rPr>
                <w:rFonts w:eastAsia="Times New Roman" w:cstheme="minorHAnsi"/>
                <w:sz w:val="18"/>
                <w:szCs w:val="18"/>
                <w:lang w:eastAsia="es-CO"/>
              </w:rPr>
            </w:pPr>
            <w:r w:rsidRPr="00492B2B">
              <w:rPr>
                <w:rFonts w:eastAsia="Times New Roman" w:cstheme="minorHAnsi"/>
                <w:sz w:val="18"/>
                <w:szCs w:val="18"/>
                <w:lang w:eastAsia="es-CO"/>
              </w:rPr>
              <w:t>Rentabilidad del Patrimonio</w:t>
            </w:r>
          </w:p>
        </w:tc>
        <w:tc>
          <w:tcPr>
            <w:tcW w:w="4694" w:type="dxa"/>
          </w:tcPr>
          <w:p w14:paraId="49217FB3" w14:textId="77777777" w:rsidR="00740495" w:rsidRPr="00492B2B" w:rsidRDefault="00740495" w:rsidP="009E526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s-CO"/>
              </w:rPr>
            </w:pPr>
            <w:r w:rsidRPr="00492B2B">
              <w:rPr>
                <w:rFonts w:eastAsia="Times New Roman" w:cstheme="minorHAnsi"/>
                <w:sz w:val="18"/>
                <w:szCs w:val="18"/>
                <w:lang w:eastAsia="es-CO"/>
              </w:rPr>
              <w:t>MAYOR O IGUAL A 3%</w:t>
            </w:r>
          </w:p>
        </w:tc>
      </w:tr>
      <w:tr w:rsidR="00740495" w:rsidRPr="00492B2B" w14:paraId="30B02A5B" w14:textId="77777777" w:rsidTr="009E5264">
        <w:trPr>
          <w:cnfStyle w:val="000000100000" w:firstRow="0" w:lastRow="0" w:firstColumn="0" w:lastColumn="0" w:oddVBand="0" w:evenVBand="0" w:oddHBand="1" w:evenHBand="0" w:firstRowFirstColumn="0" w:firstRowLastColumn="0" w:lastRowFirstColumn="0" w:lastRowLastColumn="0"/>
          <w:trHeight w:val="126"/>
          <w:jc w:val="center"/>
        </w:trPr>
        <w:tc>
          <w:tcPr>
            <w:cnfStyle w:val="001000000000" w:firstRow="0" w:lastRow="0" w:firstColumn="1" w:lastColumn="0" w:oddVBand="0" w:evenVBand="0" w:oddHBand="0" w:evenHBand="0" w:firstRowFirstColumn="0" w:firstRowLastColumn="0" w:lastRowFirstColumn="0" w:lastRowLastColumn="0"/>
            <w:tcW w:w="2544" w:type="dxa"/>
          </w:tcPr>
          <w:p w14:paraId="40B13D09" w14:textId="77777777" w:rsidR="00740495" w:rsidRPr="00492B2B" w:rsidRDefault="00740495" w:rsidP="009E5264">
            <w:pPr>
              <w:rPr>
                <w:rFonts w:eastAsia="Times New Roman" w:cstheme="minorHAnsi"/>
                <w:sz w:val="18"/>
                <w:szCs w:val="18"/>
                <w:lang w:eastAsia="es-CO"/>
              </w:rPr>
            </w:pPr>
            <w:r w:rsidRPr="00492B2B">
              <w:rPr>
                <w:rFonts w:eastAsia="Times New Roman" w:cstheme="minorHAnsi"/>
                <w:sz w:val="18"/>
                <w:szCs w:val="18"/>
                <w:lang w:eastAsia="es-CO"/>
              </w:rPr>
              <w:t>Rentabilidad del Activo</w:t>
            </w:r>
          </w:p>
        </w:tc>
        <w:tc>
          <w:tcPr>
            <w:tcW w:w="4694" w:type="dxa"/>
          </w:tcPr>
          <w:p w14:paraId="6A7F4CBF" w14:textId="77777777" w:rsidR="00740495" w:rsidRPr="00492B2B" w:rsidRDefault="00740495" w:rsidP="009E526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s-CO"/>
              </w:rPr>
            </w:pPr>
            <w:r w:rsidRPr="00492B2B">
              <w:rPr>
                <w:rFonts w:eastAsia="Times New Roman" w:cstheme="minorHAnsi"/>
                <w:sz w:val="18"/>
                <w:szCs w:val="18"/>
                <w:lang w:eastAsia="es-CO"/>
              </w:rPr>
              <w:t>MAYOR O IGUAL A 1%</w:t>
            </w:r>
          </w:p>
        </w:tc>
      </w:tr>
      <w:tr w:rsidR="00740495" w:rsidRPr="00492B2B" w14:paraId="33114EFD" w14:textId="77777777" w:rsidTr="009E5264">
        <w:tblPrEx>
          <w:jc w:val="left"/>
        </w:tblPrEx>
        <w:trPr>
          <w:trHeight w:val="100"/>
        </w:trPr>
        <w:tc>
          <w:tcPr>
            <w:cnfStyle w:val="001000000000" w:firstRow="0" w:lastRow="0" w:firstColumn="1" w:lastColumn="0" w:oddVBand="0" w:evenVBand="0" w:oddHBand="0" w:evenHBand="0" w:firstRowFirstColumn="0" w:firstRowLastColumn="0" w:lastRowFirstColumn="0" w:lastRowLastColumn="0"/>
            <w:tcW w:w="2544" w:type="dxa"/>
          </w:tcPr>
          <w:p w14:paraId="7155BF45" w14:textId="77777777" w:rsidR="00740495" w:rsidRPr="00492B2B" w:rsidRDefault="00740495" w:rsidP="009E5264">
            <w:pPr>
              <w:rPr>
                <w:rFonts w:eastAsia="Times New Roman" w:cstheme="minorHAnsi"/>
                <w:sz w:val="18"/>
                <w:szCs w:val="18"/>
                <w:lang w:eastAsia="es-CO"/>
              </w:rPr>
            </w:pPr>
            <w:r w:rsidRPr="00492B2B">
              <w:rPr>
                <w:rFonts w:eastAsia="Times New Roman" w:cstheme="minorHAnsi"/>
                <w:sz w:val="18"/>
                <w:szCs w:val="18"/>
                <w:lang w:eastAsia="es-CO"/>
              </w:rPr>
              <w:t>Capital de trabajo</w:t>
            </w:r>
          </w:p>
        </w:tc>
        <w:tc>
          <w:tcPr>
            <w:tcW w:w="4694" w:type="dxa"/>
          </w:tcPr>
          <w:p w14:paraId="0197AE96" w14:textId="77777777" w:rsidR="00740495" w:rsidRPr="00492B2B" w:rsidRDefault="00740495" w:rsidP="009E526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s-CO"/>
              </w:rPr>
            </w:pPr>
            <w:r w:rsidRPr="00492B2B">
              <w:rPr>
                <w:rFonts w:eastAsia="Times New Roman" w:cstheme="minorHAnsi"/>
                <w:sz w:val="18"/>
                <w:szCs w:val="18"/>
                <w:lang w:eastAsia="es-CO"/>
              </w:rPr>
              <w:t>MAYOR O IGUAL AL 50% del Presupuesto oficial estimado</w:t>
            </w:r>
          </w:p>
        </w:tc>
      </w:tr>
    </w:tbl>
    <w:p w14:paraId="3A1016FB" w14:textId="77777777" w:rsidR="00740495" w:rsidRDefault="00740495" w:rsidP="00740495">
      <w:pPr>
        <w:jc w:val="both"/>
        <w:rPr>
          <w:rFonts w:eastAsia="Calibri" w:cs="Arial"/>
          <w:lang w:val="es-ES" w:eastAsia="es-CO"/>
        </w:rPr>
      </w:pPr>
    </w:p>
    <w:p w14:paraId="16DD256B" w14:textId="1F5C163A" w:rsidR="00CD5F03" w:rsidRDefault="00CD5F03" w:rsidP="00CD5F03">
      <w:pPr>
        <w:autoSpaceDE w:val="0"/>
        <w:autoSpaceDN w:val="0"/>
        <w:adjustRightInd w:val="0"/>
        <w:spacing w:after="0" w:line="240" w:lineRule="auto"/>
        <w:jc w:val="both"/>
        <w:rPr>
          <w:rFonts w:ascii="Calibri" w:hAnsi="Calibri" w:cs="Calibri"/>
          <w:color w:val="000000"/>
        </w:rPr>
      </w:pPr>
    </w:p>
    <w:p w14:paraId="2B5581EA" w14:textId="36A6F48F" w:rsidR="00C4591B" w:rsidRPr="00C4591B" w:rsidRDefault="00C4591B" w:rsidP="00C4591B">
      <w:pPr>
        <w:autoSpaceDE w:val="0"/>
        <w:autoSpaceDN w:val="0"/>
        <w:adjustRightInd w:val="0"/>
        <w:spacing w:after="0" w:line="240" w:lineRule="auto"/>
        <w:jc w:val="both"/>
        <w:rPr>
          <w:rFonts w:ascii="Arial" w:hAnsi="Arial" w:cs="Arial"/>
          <w:bCs/>
          <w:color w:val="000000" w:themeColor="text1"/>
          <w:sz w:val="20"/>
          <w:szCs w:val="20"/>
        </w:rPr>
      </w:pPr>
      <w:r w:rsidRPr="00C4591B">
        <w:rPr>
          <w:rFonts w:ascii="Arial" w:hAnsi="Arial" w:cs="Arial"/>
          <w:bCs/>
          <w:color w:val="000000" w:themeColor="text1"/>
          <w:sz w:val="20"/>
          <w:szCs w:val="20"/>
        </w:rPr>
        <w:t xml:space="preserve">El Ministerio de Educación Nacional verificó previamente en la página de la Agencia Nacional de Contratación Pública, Tienda Virtual si existía o no acuerdo marco de precios para el suministro de licenciamiento </w:t>
      </w:r>
      <w:r w:rsidR="004909B2">
        <w:rPr>
          <w:rFonts w:ascii="Arial" w:hAnsi="Arial" w:cs="Arial"/>
          <w:bCs/>
          <w:color w:val="000000" w:themeColor="text1"/>
          <w:sz w:val="20"/>
          <w:szCs w:val="20"/>
        </w:rPr>
        <w:t>Bizagi</w:t>
      </w:r>
      <w:r w:rsidRPr="00C4591B">
        <w:rPr>
          <w:rFonts w:ascii="Arial" w:hAnsi="Arial" w:cs="Arial"/>
          <w:bCs/>
          <w:color w:val="000000" w:themeColor="text1"/>
          <w:sz w:val="20"/>
          <w:szCs w:val="20"/>
        </w:rPr>
        <w:t>, sin que figure la existencia de acuerdo marco para tal fin, por lo tanto, la modalidad por la cual se debe adelantar el presente proceso es selección abreviada por subasta inversa.</w:t>
      </w:r>
    </w:p>
    <w:p w14:paraId="0A65A622" w14:textId="77777777" w:rsidR="00C4591B" w:rsidRPr="00C4591B" w:rsidRDefault="00C4591B" w:rsidP="00C4591B">
      <w:pPr>
        <w:autoSpaceDE w:val="0"/>
        <w:autoSpaceDN w:val="0"/>
        <w:adjustRightInd w:val="0"/>
        <w:spacing w:after="0" w:line="240" w:lineRule="auto"/>
        <w:jc w:val="both"/>
        <w:rPr>
          <w:rFonts w:ascii="Arial" w:hAnsi="Arial" w:cs="Arial"/>
          <w:bCs/>
          <w:color w:val="000000" w:themeColor="text1"/>
          <w:sz w:val="20"/>
          <w:szCs w:val="20"/>
        </w:rPr>
      </w:pPr>
    </w:p>
    <w:p w14:paraId="2ACD6A6A" w14:textId="29BD11AF" w:rsidR="006D01CF" w:rsidRDefault="00C4591B" w:rsidP="00C4591B">
      <w:pPr>
        <w:autoSpaceDE w:val="0"/>
        <w:autoSpaceDN w:val="0"/>
        <w:adjustRightInd w:val="0"/>
        <w:spacing w:after="0" w:line="240" w:lineRule="auto"/>
        <w:jc w:val="both"/>
        <w:rPr>
          <w:rFonts w:ascii="Arial" w:hAnsi="Arial" w:cs="Arial"/>
          <w:bCs/>
          <w:color w:val="000000" w:themeColor="text1"/>
          <w:sz w:val="20"/>
          <w:szCs w:val="20"/>
        </w:rPr>
      </w:pPr>
      <w:r w:rsidRPr="00C4591B">
        <w:rPr>
          <w:rFonts w:ascii="Arial" w:hAnsi="Arial" w:cs="Arial"/>
          <w:bCs/>
          <w:color w:val="000000" w:themeColor="text1"/>
          <w:sz w:val="20"/>
          <w:szCs w:val="20"/>
        </w:rPr>
        <w:t>Los productos y servicios por adquirir son bienes y servicios de común utilización (software) con especificaciones técnicas, patrones de desempeño y calidad iguales o similares, que en consecuencia para el presente proceso pueden ser agrupados como bienes y servicios homogéneos para su adquisición pudiéndose definir, así como bienes y servicios de características técnicas uniformes.</w:t>
      </w:r>
    </w:p>
    <w:p w14:paraId="555C22E4" w14:textId="77777777" w:rsidR="00C4591B" w:rsidRPr="00C4591B" w:rsidRDefault="00C4591B" w:rsidP="00C4591B">
      <w:pPr>
        <w:autoSpaceDE w:val="0"/>
        <w:autoSpaceDN w:val="0"/>
        <w:adjustRightInd w:val="0"/>
        <w:spacing w:after="0" w:line="240" w:lineRule="auto"/>
        <w:jc w:val="both"/>
        <w:rPr>
          <w:rFonts w:ascii="Arial" w:hAnsi="Arial" w:cs="Arial"/>
          <w:bCs/>
          <w:color w:val="000000" w:themeColor="text1"/>
          <w:sz w:val="20"/>
          <w:szCs w:val="20"/>
        </w:rPr>
      </w:pPr>
    </w:p>
    <w:p w14:paraId="53F2026B" w14:textId="7B130C03" w:rsidR="008E7638" w:rsidRDefault="006D01CF" w:rsidP="004909B2">
      <w:pPr>
        <w:autoSpaceDE w:val="0"/>
        <w:autoSpaceDN w:val="0"/>
        <w:adjustRightInd w:val="0"/>
        <w:spacing w:after="0" w:line="240" w:lineRule="auto"/>
        <w:jc w:val="both"/>
        <w:rPr>
          <w:rFonts w:ascii="Arial" w:hAnsi="Arial" w:cs="Arial"/>
          <w:bCs/>
          <w:color w:val="000000" w:themeColor="text1"/>
          <w:sz w:val="20"/>
          <w:szCs w:val="20"/>
        </w:rPr>
      </w:pPr>
      <w:r w:rsidRPr="006D01CF">
        <w:rPr>
          <w:rFonts w:ascii="Arial" w:hAnsi="Arial" w:cs="Arial"/>
          <w:bCs/>
          <w:color w:val="000000" w:themeColor="text1"/>
          <w:sz w:val="20"/>
          <w:szCs w:val="20"/>
        </w:rPr>
        <w:t xml:space="preserve">El margen mínimo de mejora de la oferta será del 3% sobre el valor total de la propuesta inicial de menor valor, este margen se establece conforme a los históricos de este tipo de procesos que ha venido publicando el Ministerio. </w:t>
      </w:r>
    </w:p>
    <w:p w14:paraId="53D1BFB5" w14:textId="30B45D45" w:rsidR="008E7638" w:rsidRDefault="008E7638" w:rsidP="6B1B8B45">
      <w:pPr>
        <w:autoSpaceDE w:val="0"/>
        <w:autoSpaceDN w:val="0"/>
        <w:adjustRightInd w:val="0"/>
        <w:spacing w:after="0" w:line="240" w:lineRule="auto"/>
        <w:jc w:val="center"/>
        <w:rPr>
          <w:rFonts w:ascii="Arial" w:hAnsi="Arial" w:cs="Arial"/>
          <w:bCs/>
          <w:color w:val="000000" w:themeColor="text1"/>
          <w:sz w:val="20"/>
          <w:szCs w:val="20"/>
        </w:rPr>
      </w:pPr>
    </w:p>
    <w:p w14:paraId="126AE3BB" w14:textId="29AF313C" w:rsidR="008E7638" w:rsidRDefault="008E7638" w:rsidP="6B1B8B45">
      <w:pPr>
        <w:autoSpaceDE w:val="0"/>
        <w:autoSpaceDN w:val="0"/>
        <w:adjustRightInd w:val="0"/>
        <w:spacing w:after="0" w:line="240" w:lineRule="auto"/>
        <w:jc w:val="center"/>
        <w:rPr>
          <w:rFonts w:ascii="Arial" w:hAnsi="Arial" w:cs="Arial"/>
          <w:bCs/>
          <w:color w:val="000000" w:themeColor="text1"/>
          <w:sz w:val="20"/>
          <w:szCs w:val="20"/>
        </w:rPr>
      </w:pPr>
    </w:p>
    <w:p w14:paraId="41009C65" w14:textId="4F7CA11D" w:rsidR="008E7638" w:rsidRDefault="008E7638" w:rsidP="6B1B8B45">
      <w:pPr>
        <w:autoSpaceDE w:val="0"/>
        <w:autoSpaceDN w:val="0"/>
        <w:adjustRightInd w:val="0"/>
        <w:spacing w:after="0" w:line="240" w:lineRule="auto"/>
        <w:jc w:val="center"/>
        <w:rPr>
          <w:rFonts w:ascii="Arial" w:hAnsi="Arial" w:cs="Arial"/>
          <w:bCs/>
          <w:color w:val="000000" w:themeColor="text1"/>
          <w:sz w:val="20"/>
          <w:szCs w:val="20"/>
        </w:rPr>
      </w:pPr>
    </w:p>
    <w:p w14:paraId="7B3DA7E1" w14:textId="075E547C" w:rsidR="008E7638" w:rsidRDefault="008E7638" w:rsidP="6B1B8B45">
      <w:pPr>
        <w:autoSpaceDE w:val="0"/>
        <w:autoSpaceDN w:val="0"/>
        <w:adjustRightInd w:val="0"/>
        <w:spacing w:after="0" w:line="240" w:lineRule="auto"/>
        <w:jc w:val="center"/>
        <w:rPr>
          <w:rFonts w:ascii="Arial" w:hAnsi="Arial" w:cs="Arial"/>
          <w:bCs/>
          <w:color w:val="000000" w:themeColor="text1"/>
          <w:sz w:val="20"/>
          <w:szCs w:val="20"/>
        </w:rPr>
      </w:pPr>
    </w:p>
    <w:p w14:paraId="48DBC255" w14:textId="4BD88403" w:rsidR="008E7638" w:rsidRDefault="008E7638" w:rsidP="6B1B8B45">
      <w:pPr>
        <w:autoSpaceDE w:val="0"/>
        <w:autoSpaceDN w:val="0"/>
        <w:adjustRightInd w:val="0"/>
        <w:spacing w:after="0" w:line="240" w:lineRule="auto"/>
        <w:jc w:val="center"/>
        <w:rPr>
          <w:rFonts w:ascii="Arial" w:hAnsi="Arial" w:cs="Arial"/>
          <w:bCs/>
          <w:color w:val="000000" w:themeColor="text1"/>
          <w:sz w:val="20"/>
          <w:szCs w:val="20"/>
        </w:rPr>
      </w:pPr>
    </w:p>
    <w:p w14:paraId="4C4D3D55" w14:textId="4A36C257" w:rsidR="00C4591B" w:rsidRDefault="00C4591B" w:rsidP="6B1B8B45">
      <w:pPr>
        <w:autoSpaceDE w:val="0"/>
        <w:autoSpaceDN w:val="0"/>
        <w:adjustRightInd w:val="0"/>
        <w:spacing w:after="0" w:line="240" w:lineRule="auto"/>
        <w:jc w:val="center"/>
        <w:rPr>
          <w:rFonts w:ascii="Arial" w:hAnsi="Arial" w:cs="Arial"/>
          <w:bCs/>
          <w:color w:val="000000" w:themeColor="text1"/>
          <w:sz w:val="20"/>
          <w:szCs w:val="20"/>
        </w:rPr>
      </w:pPr>
    </w:p>
    <w:p w14:paraId="31CA62FE" w14:textId="3C446684" w:rsidR="00C4591B" w:rsidRDefault="00C4591B" w:rsidP="6B1B8B45">
      <w:pPr>
        <w:autoSpaceDE w:val="0"/>
        <w:autoSpaceDN w:val="0"/>
        <w:adjustRightInd w:val="0"/>
        <w:spacing w:after="0" w:line="240" w:lineRule="auto"/>
        <w:jc w:val="center"/>
        <w:rPr>
          <w:rFonts w:ascii="Arial" w:hAnsi="Arial" w:cs="Arial"/>
          <w:bCs/>
          <w:color w:val="000000" w:themeColor="text1"/>
          <w:sz w:val="20"/>
          <w:szCs w:val="20"/>
        </w:rPr>
      </w:pPr>
    </w:p>
    <w:p w14:paraId="271DB14B" w14:textId="39274DD5" w:rsidR="00C4591B" w:rsidRDefault="00C4591B" w:rsidP="6B1B8B45">
      <w:pPr>
        <w:autoSpaceDE w:val="0"/>
        <w:autoSpaceDN w:val="0"/>
        <w:adjustRightInd w:val="0"/>
        <w:spacing w:after="0" w:line="240" w:lineRule="auto"/>
        <w:jc w:val="center"/>
        <w:rPr>
          <w:rFonts w:ascii="Arial" w:hAnsi="Arial" w:cs="Arial"/>
          <w:bCs/>
          <w:color w:val="000000" w:themeColor="text1"/>
          <w:sz w:val="20"/>
          <w:szCs w:val="20"/>
        </w:rPr>
      </w:pPr>
    </w:p>
    <w:p w14:paraId="33E1B813" w14:textId="755F869E" w:rsidR="00C4591B" w:rsidRDefault="00C4591B" w:rsidP="6B1B8B45">
      <w:pPr>
        <w:autoSpaceDE w:val="0"/>
        <w:autoSpaceDN w:val="0"/>
        <w:adjustRightInd w:val="0"/>
        <w:spacing w:after="0" w:line="240" w:lineRule="auto"/>
        <w:jc w:val="center"/>
        <w:rPr>
          <w:rFonts w:ascii="Arial" w:hAnsi="Arial" w:cs="Arial"/>
          <w:bCs/>
          <w:color w:val="000000" w:themeColor="text1"/>
          <w:sz w:val="20"/>
          <w:szCs w:val="20"/>
        </w:rPr>
      </w:pPr>
    </w:p>
    <w:p w14:paraId="6CBC53CE" w14:textId="0FE80225" w:rsidR="00C4591B" w:rsidRDefault="00C4591B" w:rsidP="6B1B8B45">
      <w:pPr>
        <w:autoSpaceDE w:val="0"/>
        <w:autoSpaceDN w:val="0"/>
        <w:adjustRightInd w:val="0"/>
        <w:spacing w:after="0" w:line="240" w:lineRule="auto"/>
        <w:jc w:val="center"/>
        <w:rPr>
          <w:rFonts w:ascii="Arial" w:hAnsi="Arial" w:cs="Arial"/>
          <w:bCs/>
          <w:color w:val="000000" w:themeColor="text1"/>
          <w:sz w:val="20"/>
          <w:szCs w:val="20"/>
        </w:rPr>
      </w:pPr>
    </w:p>
    <w:p w14:paraId="52A7061B" w14:textId="3E00E0DA" w:rsidR="00C4591B" w:rsidRDefault="00C4591B" w:rsidP="6B1B8B45">
      <w:pPr>
        <w:autoSpaceDE w:val="0"/>
        <w:autoSpaceDN w:val="0"/>
        <w:adjustRightInd w:val="0"/>
        <w:spacing w:after="0" w:line="240" w:lineRule="auto"/>
        <w:jc w:val="center"/>
        <w:rPr>
          <w:rFonts w:ascii="Arial" w:hAnsi="Arial" w:cs="Arial"/>
          <w:bCs/>
          <w:color w:val="000000" w:themeColor="text1"/>
          <w:sz w:val="20"/>
          <w:szCs w:val="20"/>
        </w:rPr>
      </w:pPr>
    </w:p>
    <w:p w14:paraId="42BEDFF0" w14:textId="77777777" w:rsidR="004909B2" w:rsidRDefault="004909B2" w:rsidP="6B1B8B45">
      <w:pPr>
        <w:autoSpaceDE w:val="0"/>
        <w:autoSpaceDN w:val="0"/>
        <w:adjustRightInd w:val="0"/>
        <w:spacing w:after="0" w:line="240" w:lineRule="auto"/>
        <w:jc w:val="center"/>
        <w:rPr>
          <w:rFonts w:ascii="Arial" w:hAnsi="Arial" w:cs="Arial"/>
          <w:bCs/>
          <w:color w:val="000000" w:themeColor="text1"/>
          <w:sz w:val="20"/>
          <w:szCs w:val="20"/>
        </w:rPr>
      </w:pPr>
    </w:p>
    <w:p w14:paraId="1F714925" w14:textId="77777777" w:rsidR="00C4591B" w:rsidRDefault="00C4591B" w:rsidP="6B1B8B45">
      <w:pPr>
        <w:autoSpaceDE w:val="0"/>
        <w:autoSpaceDN w:val="0"/>
        <w:adjustRightInd w:val="0"/>
        <w:spacing w:after="0" w:line="240" w:lineRule="auto"/>
        <w:jc w:val="center"/>
        <w:rPr>
          <w:rFonts w:ascii="Arial" w:hAnsi="Arial" w:cs="Arial"/>
          <w:bCs/>
          <w:color w:val="000000" w:themeColor="text1"/>
          <w:sz w:val="20"/>
          <w:szCs w:val="20"/>
        </w:rPr>
      </w:pPr>
    </w:p>
    <w:p w14:paraId="70F8CEF4" w14:textId="14284EA5" w:rsidR="008E7638" w:rsidRDefault="008E7638" w:rsidP="6B1B8B45">
      <w:pPr>
        <w:autoSpaceDE w:val="0"/>
        <w:autoSpaceDN w:val="0"/>
        <w:adjustRightInd w:val="0"/>
        <w:spacing w:after="0" w:line="240" w:lineRule="auto"/>
        <w:jc w:val="center"/>
        <w:rPr>
          <w:rFonts w:ascii="Arial" w:hAnsi="Arial" w:cs="Arial"/>
          <w:bCs/>
          <w:color w:val="000000" w:themeColor="text1"/>
          <w:sz w:val="20"/>
          <w:szCs w:val="20"/>
        </w:rPr>
      </w:pPr>
    </w:p>
    <w:p w14:paraId="695DC7E9" w14:textId="4DCB29C8" w:rsidR="008E7638" w:rsidRDefault="008E7638" w:rsidP="6B1B8B45">
      <w:pPr>
        <w:autoSpaceDE w:val="0"/>
        <w:autoSpaceDN w:val="0"/>
        <w:adjustRightInd w:val="0"/>
        <w:spacing w:after="0" w:line="240" w:lineRule="auto"/>
        <w:jc w:val="center"/>
        <w:rPr>
          <w:rFonts w:ascii="Arial" w:hAnsi="Arial" w:cs="Arial"/>
          <w:bCs/>
          <w:color w:val="000000" w:themeColor="text1"/>
          <w:sz w:val="20"/>
          <w:szCs w:val="20"/>
        </w:rPr>
      </w:pPr>
    </w:p>
    <w:p w14:paraId="403C4CEF" w14:textId="72394498" w:rsidR="003F271F" w:rsidRPr="000B12F9" w:rsidRDefault="6B1B8B45" w:rsidP="6B1B8B45">
      <w:pPr>
        <w:autoSpaceDE w:val="0"/>
        <w:autoSpaceDN w:val="0"/>
        <w:adjustRightInd w:val="0"/>
        <w:spacing w:after="0" w:line="240" w:lineRule="auto"/>
        <w:jc w:val="center"/>
        <w:rPr>
          <w:rFonts w:ascii="Arial" w:hAnsi="Arial" w:cs="Arial"/>
          <w:b/>
          <w:bCs/>
          <w:color w:val="000000" w:themeColor="text1"/>
          <w:sz w:val="20"/>
          <w:szCs w:val="20"/>
        </w:rPr>
      </w:pPr>
      <w:r w:rsidRPr="6B1B8B45">
        <w:rPr>
          <w:rFonts w:ascii="Arial" w:hAnsi="Arial" w:cs="Arial"/>
          <w:b/>
          <w:bCs/>
          <w:color w:val="000000" w:themeColor="text1"/>
          <w:sz w:val="20"/>
          <w:szCs w:val="20"/>
        </w:rPr>
        <w:lastRenderedPageBreak/>
        <w:t>IV. Fuentes de Información</w:t>
      </w:r>
    </w:p>
    <w:p w14:paraId="646054E6" w14:textId="77777777" w:rsidR="003F271F" w:rsidRPr="000B12F9" w:rsidRDefault="6B1B8B45" w:rsidP="6B1B8B45">
      <w:pPr>
        <w:autoSpaceDE w:val="0"/>
        <w:autoSpaceDN w:val="0"/>
        <w:adjustRightInd w:val="0"/>
        <w:spacing w:after="0" w:line="240" w:lineRule="auto"/>
        <w:rPr>
          <w:rFonts w:ascii="Arial" w:hAnsi="Arial" w:cs="Arial"/>
          <w:b/>
          <w:bCs/>
          <w:color w:val="FFFFFF" w:themeColor="background1"/>
          <w:sz w:val="20"/>
          <w:szCs w:val="20"/>
        </w:rPr>
      </w:pPr>
      <w:r w:rsidRPr="6B1B8B45">
        <w:rPr>
          <w:rFonts w:ascii="Arial" w:hAnsi="Arial" w:cs="Arial"/>
          <w:b/>
          <w:bCs/>
          <w:color w:val="FFFFFF" w:themeColor="background1"/>
          <w:sz w:val="20"/>
          <w:szCs w:val="20"/>
        </w:rPr>
        <w:t>Tema Fuentes sugeridas</w:t>
      </w:r>
    </w:p>
    <w:p w14:paraId="5EA5E0DB" w14:textId="77777777" w:rsidR="003F271F" w:rsidRPr="000B12F9" w:rsidRDefault="6B1B8B45" w:rsidP="6B1B8B45">
      <w:pPr>
        <w:shd w:val="clear" w:color="auto" w:fill="548DD4" w:themeFill="text2" w:themeFillTint="99"/>
        <w:autoSpaceDE w:val="0"/>
        <w:autoSpaceDN w:val="0"/>
        <w:adjustRightInd w:val="0"/>
        <w:spacing w:after="0" w:line="240" w:lineRule="auto"/>
        <w:rPr>
          <w:rFonts w:ascii="Arial" w:hAnsi="Arial" w:cs="Arial"/>
          <w:b/>
          <w:bCs/>
          <w:color w:val="333333"/>
          <w:sz w:val="20"/>
          <w:szCs w:val="20"/>
        </w:rPr>
      </w:pPr>
      <w:r w:rsidRPr="6B1B8B45">
        <w:rPr>
          <w:rFonts w:ascii="Arial" w:hAnsi="Arial" w:cs="Arial"/>
          <w:b/>
          <w:bCs/>
          <w:color w:val="333333"/>
          <w:sz w:val="20"/>
          <w:szCs w:val="20"/>
        </w:rPr>
        <w:t>Contexto económico</w:t>
      </w:r>
    </w:p>
    <w:p w14:paraId="1CB02194"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DANE: </w:t>
      </w:r>
      <w:r w:rsidRPr="6B1B8B45">
        <w:rPr>
          <w:rFonts w:ascii="Arial" w:hAnsi="Arial" w:cs="Arial"/>
          <w:b/>
          <w:bCs/>
          <w:color w:val="333333"/>
          <w:sz w:val="20"/>
          <w:szCs w:val="20"/>
        </w:rPr>
        <w:t>www.dane.gov.co</w:t>
      </w:r>
    </w:p>
    <w:p w14:paraId="2C04F373"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ANIF: </w:t>
      </w:r>
      <w:r w:rsidRPr="6B1B8B45">
        <w:rPr>
          <w:rFonts w:ascii="Arial" w:hAnsi="Arial" w:cs="Arial"/>
          <w:b/>
          <w:bCs/>
          <w:color w:val="333333"/>
          <w:sz w:val="20"/>
          <w:szCs w:val="20"/>
        </w:rPr>
        <w:t>www.anif.gov.co</w:t>
      </w:r>
    </w:p>
    <w:p w14:paraId="54FC3D98"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ANDI (Encuesta de opinión industrial): </w:t>
      </w:r>
      <w:r w:rsidRPr="6B1B8B45">
        <w:rPr>
          <w:rFonts w:ascii="Arial" w:hAnsi="Arial" w:cs="Arial"/>
          <w:b/>
          <w:bCs/>
          <w:color w:val="333333"/>
          <w:sz w:val="20"/>
          <w:szCs w:val="20"/>
        </w:rPr>
        <w:t>www.andi.gov.co</w:t>
      </w:r>
    </w:p>
    <w:p w14:paraId="6BD3E09C"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Banco de La República: </w:t>
      </w:r>
      <w:r w:rsidRPr="6B1B8B45">
        <w:rPr>
          <w:rFonts w:ascii="Arial" w:hAnsi="Arial" w:cs="Arial"/>
          <w:b/>
          <w:bCs/>
          <w:color w:val="333333"/>
          <w:sz w:val="20"/>
          <w:szCs w:val="20"/>
        </w:rPr>
        <w:t>www.banrep.gov.co</w:t>
      </w:r>
    </w:p>
    <w:p w14:paraId="3A5CAC32"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Cámaras de Comercio</w:t>
      </w:r>
    </w:p>
    <w:p w14:paraId="1046C6D2"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Superintendencia de Industria y Comercio: </w:t>
      </w:r>
      <w:r w:rsidRPr="6B1B8B45">
        <w:rPr>
          <w:rFonts w:ascii="Arial" w:hAnsi="Arial" w:cs="Arial"/>
          <w:b/>
          <w:bCs/>
          <w:color w:val="333333"/>
          <w:sz w:val="20"/>
          <w:szCs w:val="20"/>
        </w:rPr>
        <w:t>www.sic.gov.co</w:t>
      </w:r>
    </w:p>
    <w:p w14:paraId="064612CD"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Fedesarrollo: </w:t>
      </w:r>
      <w:r w:rsidRPr="6B1B8B45">
        <w:rPr>
          <w:rFonts w:ascii="Arial" w:hAnsi="Arial" w:cs="Arial"/>
          <w:b/>
          <w:bCs/>
          <w:color w:val="333333"/>
          <w:sz w:val="20"/>
          <w:szCs w:val="20"/>
        </w:rPr>
        <w:t>www.fedesarrollo.org.co</w:t>
      </w:r>
    </w:p>
    <w:p w14:paraId="494BF1E7"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Confecámaras: </w:t>
      </w:r>
      <w:r w:rsidRPr="6B1B8B45">
        <w:rPr>
          <w:rFonts w:ascii="Arial" w:hAnsi="Arial" w:cs="Arial"/>
          <w:b/>
          <w:bCs/>
          <w:color w:val="333333"/>
          <w:sz w:val="20"/>
          <w:szCs w:val="20"/>
        </w:rPr>
        <w:t>www.confecamaras.org.co</w:t>
      </w:r>
    </w:p>
    <w:p w14:paraId="018C03F0"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Departamento Nacional de Planeación –DNP–: </w:t>
      </w:r>
      <w:r w:rsidRPr="6B1B8B45">
        <w:rPr>
          <w:rFonts w:ascii="Arial" w:hAnsi="Arial" w:cs="Arial"/>
          <w:b/>
          <w:bCs/>
          <w:color w:val="333333"/>
          <w:sz w:val="20"/>
          <w:szCs w:val="20"/>
        </w:rPr>
        <w:t>www.dnp.gov.co</w:t>
      </w:r>
    </w:p>
    <w:p w14:paraId="737FB991"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Asobancaria (economía y finanzas): </w:t>
      </w:r>
      <w:r w:rsidRPr="6B1B8B45">
        <w:rPr>
          <w:rFonts w:ascii="Arial" w:hAnsi="Arial" w:cs="Arial"/>
          <w:b/>
          <w:bCs/>
          <w:color w:val="333333"/>
          <w:sz w:val="20"/>
          <w:szCs w:val="20"/>
        </w:rPr>
        <w:t>www.asobancaria.com</w:t>
      </w:r>
    </w:p>
    <w:p w14:paraId="05FEF667" w14:textId="77777777" w:rsidR="003F271F" w:rsidRPr="000B12F9" w:rsidRDefault="6B1B8B45" w:rsidP="6B1B8B45">
      <w:pPr>
        <w:autoSpaceDE w:val="0"/>
        <w:autoSpaceDN w:val="0"/>
        <w:adjustRightInd w:val="0"/>
        <w:spacing w:after="0" w:line="240" w:lineRule="auto"/>
        <w:rPr>
          <w:rFonts w:ascii="Arial" w:hAnsi="Arial" w:cs="Arial"/>
          <w:b/>
          <w:bCs/>
          <w:color w:val="FFFFFF" w:themeColor="background1"/>
          <w:sz w:val="20"/>
          <w:szCs w:val="20"/>
        </w:rPr>
      </w:pPr>
      <w:r w:rsidRPr="6B1B8B45">
        <w:rPr>
          <w:rFonts w:ascii="Arial" w:hAnsi="Arial" w:cs="Arial"/>
          <w:b/>
          <w:bCs/>
          <w:color w:val="FFFFFF" w:themeColor="background1"/>
          <w:sz w:val="20"/>
          <w:szCs w:val="20"/>
        </w:rPr>
        <w:t>Tema Fuentes sugerida</w:t>
      </w:r>
    </w:p>
    <w:p w14:paraId="213F7CB3" w14:textId="77777777" w:rsidR="003F271F" w:rsidRPr="000B12F9" w:rsidRDefault="6B1B8B45" w:rsidP="6B1B8B45">
      <w:pPr>
        <w:shd w:val="clear" w:color="auto" w:fill="548DD4" w:themeFill="text2" w:themeFillTint="99"/>
        <w:autoSpaceDE w:val="0"/>
        <w:autoSpaceDN w:val="0"/>
        <w:adjustRightInd w:val="0"/>
        <w:spacing w:after="0" w:line="240" w:lineRule="auto"/>
        <w:rPr>
          <w:rFonts w:ascii="Arial" w:hAnsi="Arial" w:cs="Arial"/>
          <w:b/>
          <w:bCs/>
          <w:color w:val="333333"/>
          <w:sz w:val="20"/>
          <w:szCs w:val="20"/>
        </w:rPr>
      </w:pPr>
      <w:r w:rsidRPr="6B1B8B45">
        <w:rPr>
          <w:rFonts w:ascii="Arial" w:hAnsi="Arial" w:cs="Arial"/>
          <w:b/>
          <w:bCs/>
          <w:color w:val="333333"/>
          <w:sz w:val="20"/>
          <w:szCs w:val="20"/>
        </w:rPr>
        <w:t>Contexto técnico</w:t>
      </w:r>
    </w:p>
    <w:p w14:paraId="1B9FAA1C"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Ministerio de las Tecnologías de Información y las Comunicaciones:</w:t>
      </w:r>
    </w:p>
    <w:p w14:paraId="574DA7CC" w14:textId="77777777" w:rsidR="003F271F" w:rsidRPr="000B12F9" w:rsidRDefault="6B1B8B45" w:rsidP="6B1B8B45">
      <w:pPr>
        <w:shd w:val="clear" w:color="auto" w:fill="548DD4" w:themeFill="text2" w:themeFillTint="99"/>
        <w:autoSpaceDE w:val="0"/>
        <w:autoSpaceDN w:val="0"/>
        <w:adjustRightInd w:val="0"/>
        <w:spacing w:after="0" w:line="240" w:lineRule="auto"/>
        <w:rPr>
          <w:rFonts w:ascii="Arial" w:hAnsi="Arial" w:cs="Arial"/>
          <w:b/>
          <w:bCs/>
          <w:color w:val="333333"/>
          <w:sz w:val="20"/>
          <w:szCs w:val="20"/>
        </w:rPr>
      </w:pPr>
      <w:r w:rsidRPr="6B1B8B45">
        <w:rPr>
          <w:rFonts w:ascii="Arial" w:hAnsi="Arial" w:cs="Arial"/>
          <w:b/>
          <w:bCs/>
          <w:color w:val="333333"/>
          <w:sz w:val="20"/>
          <w:szCs w:val="20"/>
        </w:rPr>
        <w:t>www.mintic.gov.co</w:t>
      </w:r>
    </w:p>
    <w:p w14:paraId="592B1CB7"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Información general: </w:t>
      </w:r>
      <w:r w:rsidRPr="6B1B8B45">
        <w:rPr>
          <w:rFonts w:ascii="Arial" w:hAnsi="Arial" w:cs="Arial"/>
          <w:b/>
          <w:bCs/>
          <w:color w:val="333333"/>
          <w:sz w:val="20"/>
          <w:szCs w:val="20"/>
        </w:rPr>
        <w:t>www.losavancestecnologicos.com</w:t>
      </w:r>
    </w:p>
    <w:p w14:paraId="65F98FFD"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Revista </w:t>
      </w:r>
      <w:proofErr w:type="spellStart"/>
      <w:r w:rsidRPr="6B1B8B45">
        <w:rPr>
          <w:rFonts w:ascii="Arial" w:hAnsi="Arial" w:cs="Arial"/>
          <w:color w:val="333333"/>
          <w:sz w:val="20"/>
          <w:szCs w:val="20"/>
        </w:rPr>
        <w:t>ComputerWorld</w:t>
      </w:r>
      <w:proofErr w:type="spellEnd"/>
      <w:r w:rsidRPr="6B1B8B45">
        <w:rPr>
          <w:rFonts w:ascii="Arial" w:hAnsi="Arial" w:cs="Arial"/>
          <w:color w:val="333333"/>
          <w:sz w:val="20"/>
          <w:szCs w:val="20"/>
        </w:rPr>
        <w:t xml:space="preserve"> (tecnología): </w:t>
      </w:r>
      <w:r w:rsidRPr="6B1B8B45">
        <w:rPr>
          <w:rFonts w:ascii="Arial" w:hAnsi="Arial" w:cs="Arial"/>
          <w:b/>
          <w:bCs/>
          <w:color w:val="333333"/>
          <w:sz w:val="20"/>
          <w:szCs w:val="20"/>
        </w:rPr>
        <w:t>www.computerworld.com</w:t>
      </w:r>
    </w:p>
    <w:p w14:paraId="3215D240" w14:textId="77777777" w:rsidR="004C7A3D" w:rsidRPr="000B12F9" w:rsidRDefault="004C7A3D" w:rsidP="003F271F">
      <w:pPr>
        <w:autoSpaceDE w:val="0"/>
        <w:autoSpaceDN w:val="0"/>
        <w:adjustRightInd w:val="0"/>
        <w:spacing w:after="0" w:line="240" w:lineRule="auto"/>
        <w:rPr>
          <w:rFonts w:ascii="Arial" w:hAnsi="Arial" w:cs="Arial"/>
          <w:color w:val="333333"/>
          <w:sz w:val="20"/>
          <w:szCs w:val="20"/>
        </w:rPr>
      </w:pPr>
    </w:p>
    <w:p w14:paraId="0A2FA5F6" w14:textId="77777777" w:rsidR="003F271F" w:rsidRPr="000B12F9" w:rsidRDefault="6B1B8B45" w:rsidP="6B1B8B45">
      <w:pPr>
        <w:shd w:val="clear" w:color="auto" w:fill="548DD4" w:themeFill="text2" w:themeFillTint="99"/>
        <w:autoSpaceDE w:val="0"/>
        <w:autoSpaceDN w:val="0"/>
        <w:adjustRightInd w:val="0"/>
        <w:spacing w:after="0" w:line="240" w:lineRule="auto"/>
        <w:rPr>
          <w:rFonts w:ascii="Arial" w:hAnsi="Arial" w:cs="Arial"/>
          <w:b/>
          <w:bCs/>
          <w:color w:val="333333"/>
          <w:sz w:val="20"/>
          <w:szCs w:val="20"/>
        </w:rPr>
      </w:pPr>
      <w:r w:rsidRPr="6B1B8B45">
        <w:rPr>
          <w:rFonts w:ascii="Arial" w:hAnsi="Arial" w:cs="Arial"/>
          <w:b/>
          <w:bCs/>
          <w:color w:val="333333"/>
          <w:sz w:val="20"/>
          <w:szCs w:val="20"/>
        </w:rPr>
        <w:t>Contexto regulatorio</w:t>
      </w:r>
    </w:p>
    <w:p w14:paraId="60FE977F"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Presidencia de la República: </w:t>
      </w:r>
      <w:r w:rsidRPr="6B1B8B45">
        <w:rPr>
          <w:rFonts w:ascii="Arial" w:hAnsi="Arial" w:cs="Arial"/>
          <w:b/>
          <w:bCs/>
          <w:color w:val="333333"/>
          <w:sz w:val="20"/>
          <w:szCs w:val="20"/>
        </w:rPr>
        <w:t>www.presidencia.gov.co</w:t>
      </w:r>
    </w:p>
    <w:p w14:paraId="2206C7C4"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Superintendencias</w:t>
      </w:r>
    </w:p>
    <w:p w14:paraId="792A81DE"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Ministerios</w:t>
      </w:r>
    </w:p>
    <w:p w14:paraId="6EC50F6A"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Archivo General de la Nación: </w:t>
      </w:r>
      <w:r w:rsidRPr="6B1B8B45">
        <w:rPr>
          <w:rFonts w:ascii="Arial" w:hAnsi="Arial" w:cs="Arial"/>
          <w:b/>
          <w:bCs/>
          <w:color w:val="333333"/>
          <w:sz w:val="20"/>
          <w:szCs w:val="20"/>
        </w:rPr>
        <w:t>www.archivogeneral.gov.co</w:t>
      </w:r>
    </w:p>
    <w:p w14:paraId="18ED59C2"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Síntesis: </w:t>
      </w:r>
      <w:r w:rsidRPr="6B1B8B45">
        <w:rPr>
          <w:rFonts w:ascii="Arial" w:hAnsi="Arial" w:cs="Arial"/>
          <w:b/>
          <w:bCs/>
          <w:color w:val="333333"/>
          <w:sz w:val="20"/>
          <w:szCs w:val="20"/>
        </w:rPr>
        <w:t>www.colombiacompra.gov.co</w:t>
      </w:r>
    </w:p>
    <w:p w14:paraId="649931E1" w14:textId="77777777" w:rsidR="004C7A3D" w:rsidRPr="000B12F9" w:rsidRDefault="004C7A3D" w:rsidP="003F271F">
      <w:pPr>
        <w:autoSpaceDE w:val="0"/>
        <w:autoSpaceDN w:val="0"/>
        <w:adjustRightInd w:val="0"/>
        <w:spacing w:after="0" w:line="240" w:lineRule="auto"/>
        <w:rPr>
          <w:rFonts w:ascii="Arial" w:hAnsi="Arial" w:cs="Arial"/>
          <w:color w:val="333333"/>
          <w:sz w:val="20"/>
          <w:szCs w:val="20"/>
        </w:rPr>
      </w:pPr>
    </w:p>
    <w:p w14:paraId="641B6CBD" w14:textId="77777777" w:rsidR="003F271F" w:rsidRPr="000B12F9" w:rsidRDefault="6B1B8B45" w:rsidP="6B1B8B45">
      <w:pPr>
        <w:shd w:val="clear" w:color="auto" w:fill="548DD4" w:themeFill="text2" w:themeFillTint="99"/>
        <w:autoSpaceDE w:val="0"/>
        <w:autoSpaceDN w:val="0"/>
        <w:adjustRightInd w:val="0"/>
        <w:spacing w:after="0" w:line="240" w:lineRule="auto"/>
        <w:rPr>
          <w:rFonts w:ascii="Arial" w:hAnsi="Arial" w:cs="Arial"/>
          <w:b/>
          <w:bCs/>
          <w:color w:val="333333"/>
          <w:sz w:val="20"/>
          <w:szCs w:val="20"/>
        </w:rPr>
      </w:pPr>
      <w:r w:rsidRPr="6B1B8B45">
        <w:rPr>
          <w:rFonts w:ascii="Arial" w:hAnsi="Arial" w:cs="Arial"/>
          <w:b/>
          <w:bCs/>
          <w:color w:val="333333"/>
          <w:sz w:val="20"/>
          <w:szCs w:val="20"/>
        </w:rPr>
        <w:t>Contexto ambiental</w:t>
      </w:r>
    </w:p>
    <w:p w14:paraId="0B276D00"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Ministerio del Medio Ambiente: </w:t>
      </w:r>
      <w:r w:rsidRPr="6B1B8B45">
        <w:rPr>
          <w:rFonts w:ascii="Arial" w:hAnsi="Arial" w:cs="Arial"/>
          <w:b/>
          <w:bCs/>
          <w:color w:val="333333"/>
          <w:sz w:val="20"/>
          <w:szCs w:val="20"/>
        </w:rPr>
        <w:t>www.minambiente.gov.co</w:t>
      </w:r>
    </w:p>
    <w:p w14:paraId="028D406B"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Ministerio de Minas y Energía: </w:t>
      </w:r>
      <w:r w:rsidRPr="6B1B8B45">
        <w:rPr>
          <w:rFonts w:ascii="Arial" w:hAnsi="Arial" w:cs="Arial"/>
          <w:b/>
          <w:bCs/>
          <w:color w:val="333333"/>
          <w:sz w:val="20"/>
          <w:szCs w:val="20"/>
        </w:rPr>
        <w:t>www.minminas.gov.co</w:t>
      </w:r>
    </w:p>
    <w:p w14:paraId="7FECEACF"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Instituto Colombiano Agropecuario –ICA–: </w:t>
      </w:r>
      <w:r w:rsidRPr="6B1B8B45">
        <w:rPr>
          <w:rFonts w:ascii="Arial" w:hAnsi="Arial" w:cs="Arial"/>
          <w:b/>
          <w:bCs/>
          <w:color w:val="333333"/>
          <w:sz w:val="20"/>
          <w:szCs w:val="20"/>
        </w:rPr>
        <w:t>www.ica.gov.co</w:t>
      </w:r>
    </w:p>
    <w:p w14:paraId="3EF91245" w14:textId="77777777" w:rsidR="004C7A3D" w:rsidRPr="000B12F9" w:rsidRDefault="004C7A3D" w:rsidP="003F271F">
      <w:pPr>
        <w:autoSpaceDE w:val="0"/>
        <w:autoSpaceDN w:val="0"/>
        <w:adjustRightInd w:val="0"/>
        <w:spacing w:after="0" w:line="240" w:lineRule="auto"/>
        <w:rPr>
          <w:rFonts w:ascii="Arial" w:hAnsi="Arial" w:cs="Arial"/>
          <w:color w:val="333333"/>
          <w:sz w:val="20"/>
          <w:szCs w:val="20"/>
        </w:rPr>
      </w:pPr>
    </w:p>
    <w:p w14:paraId="743EB06A" w14:textId="77777777" w:rsidR="003F271F" w:rsidRPr="000B12F9" w:rsidRDefault="6B1B8B45" w:rsidP="6B1B8B45">
      <w:pPr>
        <w:shd w:val="clear" w:color="auto" w:fill="548DD4" w:themeFill="text2" w:themeFillTint="99"/>
        <w:autoSpaceDE w:val="0"/>
        <w:autoSpaceDN w:val="0"/>
        <w:adjustRightInd w:val="0"/>
        <w:spacing w:after="0" w:line="240" w:lineRule="auto"/>
        <w:rPr>
          <w:rFonts w:ascii="Arial" w:hAnsi="Arial" w:cs="Arial"/>
          <w:b/>
          <w:bCs/>
          <w:color w:val="333333"/>
          <w:sz w:val="20"/>
          <w:szCs w:val="20"/>
        </w:rPr>
      </w:pPr>
      <w:r w:rsidRPr="6B1B8B45">
        <w:rPr>
          <w:rFonts w:ascii="Arial" w:hAnsi="Arial" w:cs="Arial"/>
          <w:b/>
          <w:bCs/>
          <w:color w:val="333333"/>
          <w:sz w:val="20"/>
          <w:szCs w:val="20"/>
        </w:rPr>
        <w:t>Estudio de la oferta</w:t>
      </w:r>
    </w:p>
    <w:p w14:paraId="2402BA10"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SECOP: </w:t>
      </w:r>
      <w:r w:rsidRPr="6B1B8B45">
        <w:rPr>
          <w:rFonts w:ascii="Arial" w:hAnsi="Arial" w:cs="Arial"/>
          <w:b/>
          <w:bCs/>
          <w:color w:val="333333"/>
          <w:sz w:val="20"/>
          <w:szCs w:val="20"/>
        </w:rPr>
        <w:t>www.colombiacompra.gov.co</w:t>
      </w:r>
    </w:p>
    <w:p w14:paraId="17A8AC7D"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SIREM (información financiera; para el uso de esta herramienta revise el manual</w:t>
      </w:r>
    </w:p>
    <w:p w14:paraId="3CEE057C"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del usuario): </w:t>
      </w:r>
      <w:r w:rsidRPr="6B1B8B45">
        <w:rPr>
          <w:rFonts w:ascii="Arial" w:hAnsi="Arial" w:cs="Arial"/>
          <w:b/>
          <w:bCs/>
          <w:color w:val="333333"/>
          <w:sz w:val="20"/>
          <w:szCs w:val="20"/>
        </w:rPr>
        <w:t>www.supersociedades.gov.co</w:t>
      </w:r>
    </w:p>
    <w:p w14:paraId="12554A3B"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Ministerio de Comercio, Industria y Turismo (Directorio de asociaciones y</w:t>
      </w:r>
    </w:p>
    <w:p w14:paraId="6D0D674A"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agremiaciones): </w:t>
      </w:r>
      <w:r w:rsidRPr="6B1B8B45">
        <w:rPr>
          <w:rFonts w:ascii="Arial" w:hAnsi="Arial" w:cs="Arial"/>
          <w:b/>
          <w:bCs/>
          <w:color w:val="333333"/>
          <w:sz w:val="20"/>
          <w:szCs w:val="20"/>
        </w:rPr>
        <w:t>www.mincit.gov.co</w:t>
      </w:r>
    </w:p>
    <w:p w14:paraId="36406204"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Superintendencias</w:t>
      </w:r>
    </w:p>
    <w:p w14:paraId="5EFD0F17"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Sectoriales</w:t>
      </w:r>
    </w:p>
    <w:p w14:paraId="2D38C4D1" w14:textId="77777777" w:rsidR="004C7A3D" w:rsidRPr="000B12F9" w:rsidRDefault="004C7A3D" w:rsidP="003F271F">
      <w:pPr>
        <w:autoSpaceDE w:val="0"/>
        <w:autoSpaceDN w:val="0"/>
        <w:adjustRightInd w:val="0"/>
        <w:spacing w:after="0" w:line="240" w:lineRule="auto"/>
        <w:rPr>
          <w:rFonts w:ascii="Arial" w:hAnsi="Arial" w:cs="Arial"/>
          <w:color w:val="333333"/>
          <w:sz w:val="20"/>
          <w:szCs w:val="20"/>
        </w:rPr>
      </w:pPr>
    </w:p>
    <w:p w14:paraId="75E34922" w14:textId="77777777" w:rsidR="003F271F" w:rsidRPr="000B12F9" w:rsidRDefault="6B1B8B45" w:rsidP="6B1B8B45">
      <w:pPr>
        <w:shd w:val="clear" w:color="auto" w:fill="548DD4" w:themeFill="text2" w:themeFillTint="99"/>
        <w:autoSpaceDE w:val="0"/>
        <w:autoSpaceDN w:val="0"/>
        <w:adjustRightInd w:val="0"/>
        <w:spacing w:after="0" w:line="240" w:lineRule="auto"/>
        <w:rPr>
          <w:rFonts w:ascii="Arial" w:hAnsi="Arial" w:cs="Arial"/>
          <w:b/>
          <w:bCs/>
          <w:color w:val="333333"/>
          <w:sz w:val="20"/>
          <w:szCs w:val="20"/>
        </w:rPr>
      </w:pPr>
      <w:r w:rsidRPr="6B1B8B45">
        <w:rPr>
          <w:rFonts w:ascii="Arial" w:hAnsi="Arial" w:cs="Arial"/>
          <w:b/>
          <w:bCs/>
          <w:color w:val="333333"/>
          <w:sz w:val="20"/>
          <w:szCs w:val="20"/>
        </w:rPr>
        <w:t>Estudio de la demanda</w:t>
      </w:r>
    </w:p>
    <w:p w14:paraId="2B799AEF" w14:textId="77777777" w:rsidR="003F271F" w:rsidRPr="000B12F9" w:rsidRDefault="6B1B8B45" w:rsidP="6B1B8B45">
      <w:pPr>
        <w:autoSpaceDE w:val="0"/>
        <w:autoSpaceDN w:val="0"/>
        <w:adjustRightInd w:val="0"/>
        <w:spacing w:after="0" w:line="240" w:lineRule="auto"/>
        <w:rPr>
          <w:rFonts w:ascii="Arial" w:hAnsi="Arial" w:cs="Arial"/>
          <w:b/>
          <w:bCs/>
          <w:color w:val="333333"/>
          <w:sz w:val="20"/>
          <w:szCs w:val="20"/>
        </w:rPr>
      </w:pPr>
      <w:r w:rsidRPr="6B1B8B45">
        <w:rPr>
          <w:rFonts w:ascii="Arial" w:hAnsi="Arial" w:cs="Arial"/>
          <w:color w:val="333333"/>
          <w:sz w:val="20"/>
          <w:szCs w:val="20"/>
        </w:rPr>
        <w:t xml:space="preserve">- SECOP: </w:t>
      </w:r>
      <w:r w:rsidRPr="6B1B8B45">
        <w:rPr>
          <w:rFonts w:ascii="Arial" w:hAnsi="Arial" w:cs="Arial"/>
          <w:b/>
          <w:bCs/>
          <w:color w:val="333333"/>
          <w:sz w:val="20"/>
          <w:szCs w:val="20"/>
        </w:rPr>
        <w:t>www.colombiacompra.gov.co</w:t>
      </w:r>
    </w:p>
    <w:p w14:paraId="733986C8"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Páginas web de las Entidades Estatales</w:t>
      </w:r>
    </w:p>
    <w:p w14:paraId="00F49D32"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Encargados de compras de otras Entidades Estatales</w:t>
      </w:r>
    </w:p>
    <w:p w14:paraId="433F486D"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 Guía para la codificación de bienes y servicios de acuerdo con el código estándar de</w:t>
      </w:r>
    </w:p>
    <w:p w14:paraId="6DCA5F74" w14:textId="77777777" w:rsidR="003F271F" w:rsidRPr="000B12F9" w:rsidRDefault="6B1B8B45" w:rsidP="6B1B8B45">
      <w:pPr>
        <w:autoSpaceDE w:val="0"/>
        <w:autoSpaceDN w:val="0"/>
        <w:adjustRightInd w:val="0"/>
        <w:spacing w:after="0" w:line="240" w:lineRule="auto"/>
        <w:rPr>
          <w:rFonts w:ascii="Arial" w:hAnsi="Arial" w:cs="Arial"/>
          <w:color w:val="333333"/>
          <w:sz w:val="20"/>
          <w:szCs w:val="20"/>
        </w:rPr>
      </w:pPr>
      <w:r w:rsidRPr="6B1B8B45">
        <w:rPr>
          <w:rFonts w:ascii="Arial" w:hAnsi="Arial" w:cs="Arial"/>
          <w:color w:val="333333"/>
          <w:sz w:val="20"/>
          <w:szCs w:val="20"/>
        </w:rPr>
        <w:t>productos y servicios de Naciones Unidas (UNSPSC) – Colombia Compra Eficiente:</w:t>
      </w:r>
    </w:p>
    <w:p w14:paraId="07BCD2FD" w14:textId="77777777" w:rsidR="003F271F" w:rsidRPr="000B12F9" w:rsidRDefault="6B1B8B45" w:rsidP="6B1B8B45">
      <w:pPr>
        <w:rPr>
          <w:rFonts w:ascii="Arial" w:hAnsi="Arial" w:cs="Arial"/>
          <w:b/>
          <w:bCs/>
          <w:color w:val="548DD4" w:themeColor="text2" w:themeTint="99"/>
          <w:sz w:val="20"/>
          <w:szCs w:val="20"/>
        </w:rPr>
      </w:pPr>
      <w:r w:rsidRPr="6B1B8B45">
        <w:rPr>
          <w:rFonts w:ascii="Arial" w:hAnsi="Arial" w:cs="Arial"/>
          <w:b/>
          <w:bCs/>
          <w:color w:val="333333"/>
          <w:sz w:val="20"/>
          <w:szCs w:val="20"/>
        </w:rPr>
        <w:t>www.colombiacompra.gov.co/manuales</w:t>
      </w:r>
    </w:p>
    <w:sectPr w:rsidR="003F271F" w:rsidRPr="000B12F9" w:rsidSect="0085026F">
      <w:pgSz w:w="12240" w:h="15840"/>
      <w:pgMar w:top="1843" w:right="146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E26E7" w14:textId="77777777" w:rsidR="009D5BAB" w:rsidRDefault="009D5BAB" w:rsidP="00687562">
      <w:pPr>
        <w:spacing w:after="0" w:line="240" w:lineRule="auto"/>
      </w:pPr>
      <w:r>
        <w:separator/>
      </w:r>
    </w:p>
  </w:endnote>
  <w:endnote w:type="continuationSeparator" w:id="0">
    <w:p w14:paraId="34AAC23A" w14:textId="77777777" w:rsidR="009D5BAB" w:rsidRDefault="009D5BAB" w:rsidP="00687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66898" w14:textId="77777777" w:rsidR="009E5264" w:rsidRPr="005E1C3F" w:rsidRDefault="009E5264" w:rsidP="00600E1C">
    <w:pPr>
      <w:pStyle w:val="Piedepgina"/>
      <w:jc w:val="right"/>
      <w:rPr>
        <w:rFonts w:ascii="Arial" w:hAnsi="Arial" w:cs="Arial"/>
        <w:sz w:val="18"/>
        <w:szCs w:val="18"/>
      </w:rPr>
    </w:pPr>
    <w:r w:rsidRPr="005E1C3F">
      <w:rPr>
        <w:rFonts w:ascii="Arial" w:hAnsi="Arial" w:cs="Arial"/>
        <w:sz w:val="18"/>
        <w:szCs w:val="18"/>
      </w:rPr>
      <w:t>CN-FT-69 V</w:t>
    </w:r>
    <w:r>
      <w:rPr>
        <w:rFonts w:ascii="Arial" w:hAnsi="Arial" w:cs="Arial"/>
        <w:sz w:val="18"/>
        <w:szCs w:val="18"/>
      </w:rPr>
      <w:t>3</w:t>
    </w:r>
  </w:p>
  <w:p w14:paraId="56BAA45F" w14:textId="4867F15C" w:rsidR="009E5264" w:rsidRPr="00600E1C" w:rsidRDefault="009D5BAB" w:rsidP="00600E1C">
    <w:pPr>
      <w:pStyle w:val="Piedepgina"/>
      <w:jc w:val="right"/>
    </w:pPr>
    <w:sdt>
      <w:sdtPr>
        <w:id w:val="-943223735"/>
        <w:docPartObj>
          <w:docPartGallery w:val="Page Numbers (Bottom of Page)"/>
          <w:docPartUnique/>
        </w:docPartObj>
      </w:sdtPr>
      <w:sdtEndPr/>
      <w:sdtContent>
        <w:r w:rsidR="009E5264">
          <w:fldChar w:fldCharType="begin"/>
        </w:r>
        <w:r w:rsidR="009E5264">
          <w:instrText>PAGE   \* MERGEFORMAT</w:instrText>
        </w:r>
        <w:r w:rsidR="009E5264">
          <w:fldChar w:fldCharType="separate"/>
        </w:r>
        <w:r w:rsidR="009E5264">
          <w:t>1</w:t>
        </w:r>
        <w:r w:rsidR="009E5264">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7209E" w14:textId="77777777" w:rsidR="009D5BAB" w:rsidRDefault="009D5BAB" w:rsidP="00687562">
      <w:pPr>
        <w:spacing w:after="0" w:line="240" w:lineRule="auto"/>
      </w:pPr>
      <w:r>
        <w:separator/>
      </w:r>
    </w:p>
  </w:footnote>
  <w:footnote w:type="continuationSeparator" w:id="0">
    <w:p w14:paraId="148F90A1" w14:textId="77777777" w:rsidR="009D5BAB" w:rsidRDefault="009D5BAB" w:rsidP="00687562">
      <w:pPr>
        <w:spacing w:after="0" w:line="240" w:lineRule="auto"/>
      </w:pPr>
      <w:r>
        <w:continuationSeparator/>
      </w:r>
    </w:p>
  </w:footnote>
  <w:footnote w:id="1">
    <w:p w14:paraId="3BE0754F" w14:textId="77777777" w:rsidR="009E5264" w:rsidRPr="00480338" w:rsidRDefault="009E5264" w:rsidP="00AA4B0F">
      <w:pPr>
        <w:pStyle w:val="Textonotapie"/>
        <w:rPr>
          <w:sz w:val="16"/>
          <w:szCs w:val="16"/>
        </w:rPr>
      </w:pPr>
      <w:r w:rsidRPr="00480338">
        <w:rPr>
          <w:rStyle w:val="Refdenotaalpie"/>
          <w:sz w:val="16"/>
          <w:szCs w:val="16"/>
        </w:rPr>
        <w:footnoteRef/>
      </w:r>
      <w:r w:rsidRPr="00480338">
        <w:rPr>
          <w:sz w:val="16"/>
          <w:szCs w:val="16"/>
        </w:rPr>
        <w:t xml:space="preserve"> </w:t>
      </w:r>
      <w:r>
        <w:rPr>
          <w:sz w:val="16"/>
          <w:szCs w:val="16"/>
        </w:rPr>
        <w:t xml:space="preserve">Encuesta Mensual del Servicio, DANE: </w:t>
      </w:r>
      <w:r w:rsidRPr="004C128F">
        <w:rPr>
          <w:sz w:val="16"/>
          <w:szCs w:val="16"/>
        </w:rPr>
        <w:t>https://www.dane.gov.co/index.php/estadisticas-por-tema/servicios/encuesta-mensual-de-servicios-ems</w:t>
      </w:r>
    </w:p>
  </w:footnote>
  <w:footnote w:id="2">
    <w:p w14:paraId="2D012F97" w14:textId="77777777" w:rsidR="009E5264" w:rsidRPr="00480338" w:rsidRDefault="009E5264" w:rsidP="00AA4B0F">
      <w:pPr>
        <w:pStyle w:val="Textonotapie"/>
        <w:rPr>
          <w:sz w:val="16"/>
          <w:szCs w:val="16"/>
        </w:rPr>
      </w:pPr>
      <w:r w:rsidRPr="00480338">
        <w:rPr>
          <w:rStyle w:val="Refdenotaalpie"/>
          <w:sz w:val="16"/>
          <w:szCs w:val="16"/>
        </w:rPr>
        <w:footnoteRef/>
      </w:r>
      <w:r w:rsidRPr="00480338">
        <w:rPr>
          <w:sz w:val="16"/>
          <w:szCs w:val="16"/>
        </w:rPr>
        <w:t xml:space="preserve"> </w:t>
      </w:r>
      <w:r>
        <w:rPr>
          <w:sz w:val="16"/>
          <w:szCs w:val="16"/>
        </w:rPr>
        <w:t>Artículo:</w:t>
      </w:r>
      <w:r w:rsidRPr="00480338">
        <w:rPr>
          <w:sz w:val="16"/>
          <w:szCs w:val="16"/>
        </w:rPr>
        <w:t xml:space="preserve"> </w:t>
      </w:r>
      <w:r>
        <w:rPr>
          <w:sz w:val="16"/>
          <w:szCs w:val="16"/>
        </w:rPr>
        <w:t xml:space="preserve">Servicios Tecnológicos, </w:t>
      </w:r>
      <w:r w:rsidRPr="00FE6A5F">
        <w:rPr>
          <w:sz w:val="16"/>
          <w:szCs w:val="16"/>
        </w:rPr>
        <w:t>https://www.mintic.gov.co/gestion-ti/Gestion-IT4+/Servicios-Tecnologicos/</w:t>
      </w:r>
    </w:p>
    <w:p w14:paraId="218B902B" w14:textId="77777777" w:rsidR="009E5264" w:rsidRPr="00480338" w:rsidRDefault="009E5264" w:rsidP="00AA4B0F">
      <w:pPr>
        <w:pStyle w:val="Textonotapie"/>
        <w:rPr>
          <w:sz w:val="16"/>
          <w:szCs w:val="16"/>
        </w:rPr>
      </w:pPr>
    </w:p>
  </w:footnote>
  <w:footnote w:id="3">
    <w:p w14:paraId="02269312" w14:textId="77777777" w:rsidR="009E5264" w:rsidRPr="00480338" w:rsidRDefault="009E5264" w:rsidP="00AA4B0F">
      <w:pPr>
        <w:pStyle w:val="Textonotapie"/>
        <w:rPr>
          <w:sz w:val="16"/>
          <w:szCs w:val="16"/>
        </w:rPr>
      </w:pPr>
      <w:r w:rsidRPr="00480338">
        <w:rPr>
          <w:rStyle w:val="Refdenotaalpie"/>
          <w:sz w:val="16"/>
          <w:szCs w:val="16"/>
        </w:rPr>
        <w:footnoteRef/>
      </w:r>
      <w:r w:rsidRPr="00480338">
        <w:rPr>
          <w:sz w:val="16"/>
          <w:szCs w:val="16"/>
        </w:rPr>
        <w:t xml:space="preserve"> </w:t>
      </w:r>
      <w:r>
        <w:rPr>
          <w:sz w:val="16"/>
          <w:szCs w:val="16"/>
        </w:rPr>
        <w:t>Artículo Revista Dinero:</w:t>
      </w:r>
      <w:r w:rsidRPr="00480338">
        <w:rPr>
          <w:sz w:val="16"/>
          <w:szCs w:val="16"/>
        </w:rPr>
        <w:t xml:space="preserve"> </w:t>
      </w:r>
      <w:r w:rsidRPr="004C27EC">
        <w:rPr>
          <w:sz w:val="16"/>
          <w:szCs w:val="16"/>
        </w:rPr>
        <w:t>Los retos que Colombia supera ante la cuarta revolución industrial</w:t>
      </w:r>
      <w:r>
        <w:rPr>
          <w:sz w:val="16"/>
          <w:szCs w:val="16"/>
        </w:rPr>
        <w:t xml:space="preserve">, </w:t>
      </w:r>
      <w:r w:rsidRPr="004C27EC">
        <w:rPr>
          <w:sz w:val="16"/>
          <w:szCs w:val="16"/>
        </w:rPr>
        <w:t>https://www.dinero.com/tecnologia/articulo/cuales-son-los-retos-que-debe-superar-colombia-ante-la-cuarta-revolucion-industrial-l001/280911</w:t>
      </w:r>
    </w:p>
    <w:p w14:paraId="1CE4DE07" w14:textId="77777777" w:rsidR="009E5264" w:rsidRPr="00480338" w:rsidRDefault="009E5264" w:rsidP="00AA4B0F">
      <w:pPr>
        <w:pStyle w:val="Textonotapie"/>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6038" w:type="pct"/>
      <w:tblInd w:w="-741" w:type="dxa"/>
      <w:shd w:val="clear" w:color="auto" w:fill="FFFFFF"/>
      <w:tblCellMar>
        <w:left w:w="70" w:type="dxa"/>
        <w:right w:w="70" w:type="dxa"/>
      </w:tblCellMar>
      <w:tblLook w:val="04A0" w:firstRow="1" w:lastRow="0" w:firstColumn="1" w:lastColumn="0" w:noHBand="0" w:noVBand="1"/>
    </w:tblPr>
    <w:tblGrid>
      <w:gridCol w:w="3823"/>
      <w:gridCol w:w="7130"/>
    </w:tblGrid>
    <w:tr w:rsidR="009E5264" w:rsidRPr="0043329E" w14:paraId="276B6DB5" w14:textId="77777777" w:rsidTr="00320B90">
      <w:trPr>
        <w:trHeight w:val="276"/>
      </w:trPr>
      <w:tc>
        <w:tcPr>
          <w:tcW w:w="1745" w:type="pct"/>
          <w:vMerge w:val="restart"/>
          <w:shd w:val="clear" w:color="auto" w:fill="FFFFFF"/>
          <w:noWrap/>
          <w:vAlign w:val="center"/>
        </w:tcPr>
        <w:p w14:paraId="69378958" w14:textId="77777777" w:rsidR="009E5264" w:rsidRPr="0043329E" w:rsidRDefault="009E5264" w:rsidP="00283E16">
          <w:pPr>
            <w:spacing w:after="0" w:line="240" w:lineRule="auto"/>
            <w:jc w:val="center"/>
            <w:rPr>
              <w:rFonts w:ascii="Arial" w:eastAsia="Times New Roman" w:hAnsi="Arial" w:cs="Arial"/>
              <w:sz w:val="24"/>
              <w:szCs w:val="20"/>
              <w:lang w:eastAsia="es-CO"/>
            </w:rPr>
          </w:pPr>
          <w:r>
            <w:rPr>
              <w:rFonts w:ascii="Arial" w:hAnsi="Arial" w:cs="Arial"/>
              <w:noProof/>
              <w:lang w:eastAsia="es-CO"/>
            </w:rPr>
            <w:drawing>
              <wp:anchor distT="0" distB="0" distL="114300" distR="114300" simplePos="0" relativeHeight="251659264" behindDoc="0" locked="0" layoutInCell="1" allowOverlap="1" wp14:anchorId="738A6B59" wp14:editId="20453310">
                <wp:simplePos x="0" y="0"/>
                <wp:positionH relativeFrom="column">
                  <wp:posOffset>-2061210</wp:posOffset>
                </wp:positionH>
                <wp:positionV relativeFrom="paragraph">
                  <wp:posOffset>-43180</wp:posOffset>
                </wp:positionV>
                <wp:extent cx="1966595" cy="314325"/>
                <wp:effectExtent l="0" t="0" r="0" b="9525"/>
                <wp:wrapThrough wrapText="bothSides">
                  <wp:wrapPolygon edited="0">
                    <wp:start x="0" y="0"/>
                    <wp:lineTo x="0" y="20945"/>
                    <wp:lineTo x="21342" y="20945"/>
                    <wp:lineTo x="21342" y="0"/>
                    <wp:lineTo x="0" y="0"/>
                  </wp:wrapPolygon>
                </wp:wrapThrough>
                <wp:docPr id="3" name="Imagen 3" descr="https://intranetmen.mineducacion.gov.co/comunidades/oac/SiteAssets/Imagen%20institucional%202018/Logo%20Mineducació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https://intranetmen.mineducacion.gov.co/comunidades/oac/SiteAssets/Imagen%20institucional%202018/Logo%20Mineducació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6595" cy="314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55" w:type="pct"/>
          <w:vMerge w:val="restart"/>
          <w:shd w:val="clear" w:color="auto" w:fill="FFFFFF"/>
          <w:noWrap/>
          <w:vAlign w:val="center"/>
        </w:tcPr>
        <w:p w14:paraId="129CE0DE" w14:textId="77777777" w:rsidR="009E5264" w:rsidRPr="0043329E" w:rsidRDefault="009E5264" w:rsidP="00283E16">
          <w:pPr>
            <w:spacing w:after="0" w:line="240" w:lineRule="auto"/>
            <w:jc w:val="center"/>
            <w:rPr>
              <w:rFonts w:ascii="Arial" w:eastAsia="Times New Roman" w:hAnsi="Arial" w:cs="Arial"/>
              <w:b/>
              <w:bCs/>
              <w:sz w:val="24"/>
              <w:szCs w:val="20"/>
              <w:lang w:eastAsia="es-CO"/>
            </w:rPr>
          </w:pPr>
          <w:r>
            <w:rPr>
              <w:rFonts w:ascii="Arial" w:eastAsia="Times New Roman" w:hAnsi="Arial" w:cs="Arial"/>
              <w:b/>
              <w:bCs/>
              <w:sz w:val="24"/>
              <w:szCs w:val="20"/>
              <w:lang w:eastAsia="es-CO"/>
            </w:rPr>
            <w:t>ANÁLISIS DEL SECTOR</w:t>
          </w:r>
        </w:p>
      </w:tc>
    </w:tr>
    <w:tr w:rsidR="009E5264" w:rsidRPr="0043329E" w14:paraId="50592E9F" w14:textId="77777777" w:rsidTr="00320B90">
      <w:trPr>
        <w:trHeight w:val="276"/>
      </w:trPr>
      <w:tc>
        <w:tcPr>
          <w:tcW w:w="1745" w:type="pct"/>
          <w:vMerge/>
          <w:shd w:val="clear" w:color="auto" w:fill="FFFFFF"/>
          <w:noWrap/>
          <w:vAlign w:val="bottom"/>
        </w:tcPr>
        <w:p w14:paraId="5F5C700D" w14:textId="77777777" w:rsidR="009E5264" w:rsidRPr="0043329E" w:rsidRDefault="009E5264" w:rsidP="00283E16">
          <w:pPr>
            <w:spacing w:after="0" w:line="240" w:lineRule="auto"/>
            <w:rPr>
              <w:rFonts w:ascii="Arial" w:eastAsia="Times New Roman" w:hAnsi="Arial" w:cs="Arial"/>
              <w:sz w:val="24"/>
              <w:szCs w:val="20"/>
              <w:lang w:eastAsia="es-CO"/>
            </w:rPr>
          </w:pPr>
        </w:p>
      </w:tc>
      <w:tc>
        <w:tcPr>
          <w:tcW w:w="3255" w:type="pct"/>
          <w:vMerge/>
          <w:shd w:val="clear" w:color="auto" w:fill="FFFFFF"/>
          <w:noWrap/>
          <w:vAlign w:val="bottom"/>
        </w:tcPr>
        <w:p w14:paraId="78437E82" w14:textId="77777777" w:rsidR="009E5264" w:rsidRPr="0043329E" w:rsidRDefault="009E5264" w:rsidP="00283E16">
          <w:pPr>
            <w:spacing w:after="0" w:line="240" w:lineRule="auto"/>
            <w:jc w:val="center"/>
            <w:rPr>
              <w:rFonts w:ascii="Arial" w:eastAsia="Times New Roman" w:hAnsi="Arial" w:cs="Arial"/>
              <w:b/>
              <w:bCs/>
              <w:color w:val="FFFFFF"/>
              <w:sz w:val="24"/>
              <w:szCs w:val="20"/>
              <w:lang w:eastAsia="es-CO"/>
            </w:rPr>
          </w:pPr>
        </w:p>
      </w:tc>
    </w:tr>
    <w:tr w:rsidR="009E5264" w:rsidRPr="0043329E" w14:paraId="7CE0CFDA" w14:textId="77777777" w:rsidTr="00320B90">
      <w:trPr>
        <w:trHeight w:val="276"/>
      </w:trPr>
      <w:tc>
        <w:tcPr>
          <w:tcW w:w="1745" w:type="pct"/>
          <w:vMerge/>
          <w:shd w:val="clear" w:color="auto" w:fill="FFFFFF"/>
          <w:noWrap/>
          <w:vAlign w:val="bottom"/>
        </w:tcPr>
        <w:p w14:paraId="085E6B19" w14:textId="77777777" w:rsidR="009E5264" w:rsidRPr="0043329E" w:rsidRDefault="009E5264" w:rsidP="00283E16">
          <w:pPr>
            <w:spacing w:after="0" w:line="240" w:lineRule="auto"/>
            <w:rPr>
              <w:rFonts w:ascii="Arial" w:eastAsia="Times New Roman" w:hAnsi="Arial" w:cs="Arial"/>
              <w:sz w:val="24"/>
              <w:szCs w:val="20"/>
              <w:lang w:eastAsia="es-CO"/>
            </w:rPr>
          </w:pPr>
        </w:p>
      </w:tc>
      <w:tc>
        <w:tcPr>
          <w:tcW w:w="3255" w:type="pct"/>
          <w:vMerge/>
          <w:shd w:val="clear" w:color="auto" w:fill="FFFFFF"/>
          <w:noWrap/>
          <w:vAlign w:val="bottom"/>
        </w:tcPr>
        <w:p w14:paraId="293F4FB0" w14:textId="77777777" w:rsidR="009E5264" w:rsidRPr="0043329E" w:rsidRDefault="009E5264" w:rsidP="00283E16">
          <w:pPr>
            <w:spacing w:after="0" w:line="240" w:lineRule="auto"/>
            <w:jc w:val="center"/>
            <w:rPr>
              <w:rFonts w:ascii="Arial" w:eastAsia="Times New Roman" w:hAnsi="Arial" w:cs="Arial"/>
              <w:b/>
              <w:bCs/>
              <w:color w:val="FFFFFF"/>
              <w:sz w:val="24"/>
              <w:szCs w:val="20"/>
              <w:lang w:eastAsia="es-CO"/>
            </w:rPr>
          </w:pPr>
        </w:p>
      </w:tc>
    </w:tr>
    <w:tr w:rsidR="009E5264" w:rsidRPr="0043329E" w14:paraId="02816539" w14:textId="77777777" w:rsidTr="00320B90">
      <w:trPr>
        <w:trHeight w:val="509"/>
      </w:trPr>
      <w:tc>
        <w:tcPr>
          <w:tcW w:w="1745" w:type="pct"/>
          <w:vMerge/>
          <w:shd w:val="clear" w:color="auto" w:fill="FFFFFF"/>
          <w:vAlign w:val="center"/>
          <w:hideMark/>
        </w:tcPr>
        <w:p w14:paraId="5792D1E2" w14:textId="77777777" w:rsidR="009E5264" w:rsidRPr="0043329E" w:rsidRDefault="009E5264" w:rsidP="00283E16">
          <w:pPr>
            <w:spacing w:after="0" w:line="240" w:lineRule="auto"/>
            <w:rPr>
              <w:rFonts w:ascii="Arial" w:eastAsia="Times New Roman" w:hAnsi="Arial" w:cs="Arial"/>
              <w:b/>
              <w:bCs/>
              <w:sz w:val="24"/>
              <w:szCs w:val="20"/>
              <w:lang w:eastAsia="es-CO"/>
            </w:rPr>
          </w:pPr>
        </w:p>
      </w:tc>
      <w:tc>
        <w:tcPr>
          <w:tcW w:w="3255" w:type="pct"/>
          <w:vMerge/>
          <w:shd w:val="clear" w:color="auto" w:fill="FFFFFF"/>
          <w:noWrap/>
          <w:vAlign w:val="bottom"/>
          <w:hideMark/>
        </w:tcPr>
        <w:p w14:paraId="368AB653" w14:textId="77777777" w:rsidR="009E5264" w:rsidRPr="0043329E" w:rsidRDefault="009E5264" w:rsidP="00283E16">
          <w:pPr>
            <w:spacing w:after="0" w:line="240" w:lineRule="auto"/>
            <w:jc w:val="center"/>
            <w:rPr>
              <w:rFonts w:ascii="Arial" w:eastAsia="Times New Roman" w:hAnsi="Arial" w:cs="Arial"/>
              <w:b/>
              <w:bCs/>
              <w:color w:val="FFFFFF"/>
              <w:sz w:val="24"/>
              <w:szCs w:val="20"/>
              <w:lang w:eastAsia="es-CO"/>
            </w:rPr>
          </w:pPr>
        </w:p>
      </w:tc>
    </w:tr>
  </w:tbl>
  <w:p w14:paraId="50BAF886" w14:textId="5359667C" w:rsidR="009E5264" w:rsidRDefault="009E5264" w:rsidP="00283E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B0563"/>
    <w:multiLevelType w:val="hybridMultilevel"/>
    <w:tmpl w:val="8912014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BB5496B"/>
    <w:multiLevelType w:val="hybridMultilevel"/>
    <w:tmpl w:val="A38E25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1F0B57"/>
    <w:multiLevelType w:val="multilevel"/>
    <w:tmpl w:val="25CECE2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14C61"/>
    <w:multiLevelType w:val="hybridMultilevel"/>
    <w:tmpl w:val="CE005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CB111F"/>
    <w:multiLevelType w:val="hybridMultilevel"/>
    <w:tmpl w:val="0F929D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E329F6"/>
    <w:multiLevelType w:val="hybridMultilevel"/>
    <w:tmpl w:val="5118A0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32562D"/>
    <w:multiLevelType w:val="hybridMultilevel"/>
    <w:tmpl w:val="C444DE32"/>
    <w:lvl w:ilvl="0" w:tplc="240A000F">
      <w:start w:val="1"/>
      <w:numFmt w:val="decimal"/>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7" w15:restartNumberingAfterBreak="0">
    <w:nsid w:val="27174FF4"/>
    <w:multiLevelType w:val="multilevel"/>
    <w:tmpl w:val="D2DA6B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C8E757D"/>
    <w:multiLevelType w:val="multilevel"/>
    <w:tmpl w:val="1FA4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0555A1"/>
    <w:multiLevelType w:val="multilevel"/>
    <w:tmpl w:val="6E064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1E0C2F"/>
    <w:multiLevelType w:val="multilevel"/>
    <w:tmpl w:val="2CECA4F2"/>
    <w:lvl w:ilvl="0">
      <w:start w:val="1"/>
      <w:numFmt w:val="decimal"/>
      <w:lvlText w:val="%1."/>
      <w:lvlJc w:val="left"/>
      <w:pPr>
        <w:ind w:left="643" w:hanging="360"/>
      </w:pPr>
    </w:lvl>
    <w:lvl w:ilvl="1">
      <w:start w:val="5"/>
      <w:numFmt w:val="decimal"/>
      <w:isLgl/>
      <w:lvlText w:val="%1.%2."/>
      <w:lvlJc w:val="left"/>
      <w:pPr>
        <w:ind w:left="658" w:hanging="375"/>
      </w:pPr>
      <w:rPr>
        <w:rFonts w:hint="default"/>
      </w:rPr>
    </w:lvl>
    <w:lvl w:ilvl="2">
      <w:start w:val="1"/>
      <w:numFmt w:val="decimalZero"/>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363" w:hanging="108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11" w15:restartNumberingAfterBreak="0">
    <w:nsid w:val="3B501E4A"/>
    <w:multiLevelType w:val="hybridMultilevel"/>
    <w:tmpl w:val="FD682D3A"/>
    <w:lvl w:ilvl="0" w:tplc="E6CA862E">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1C461E"/>
    <w:multiLevelType w:val="multilevel"/>
    <w:tmpl w:val="2CECA4F2"/>
    <w:lvl w:ilvl="0">
      <w:start w:val="1"/>
      <w:numFmt w:val="decimal"/>
      <w:lvlText w:val="%1."/>
      <w:lvlJc w:val="left"/>
      <w:pPr>
        <w:ind w:left="360" w:hanging="360"/>
      </w:pPr>
    </w:lvl>
    <w:lvl w:ilvl="1">
      <w:start w:val="5"/>
      <w:numFmt w:val="decimal"/>
      <w:isLgl/>
      <w:lvlText w:val="%1.%2."/>
      <w:lvlJc w:val="left"/>
      <w:pPr>
        <w:ind w:left="375" w:hanging="375"/>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3E574530"/>
    <w:multiLevelType w:val="hybridMultilevel"/>
    <w:tmpl w:val="F2A40BF0"/>
    <w:lvl w:ilvl="0" w:tplc="42369856">
      <w:start w:val="1"/>
      <w:numFmt w:val="bullet"/>
      <w:lvlText w:val="•"/>
      <w:lvlJc w:val="left"/>
      <w:pPr>
        <w:tabs>
          <w:tab w:val="num" w:pos="720"/>
        </w:tabs>
        <w:ind w:left="720" w:hanging="360"/>
      </w:pPr>
      <w:rPr>
        <w:rFonts w:ascii="Times New Roman" w:hAnsi="Times New Roman" w:hint="default"/>
      </w:rPr>
    </w:lvl>
    <w:lvl w:ilvl="1" w:tplc="83B4F164" w:tentative="1">
      <w:start w:val="1"/>
      <w:numFmt w:val="bullet"/>
      <w:lvlText w:val="•"/>
      <w:lvlJc w:val="left"/>
      <w:pPr>
        <w:tabs>
          <w:tab w:val="num" w:pos="1440"/>
        </w:tabs>
        <w:ind w:left="1440" w:hanging="360"/>
      </w:pPr>
      <w:rPr>
        <w:rFonts w:ascii="Times New Roman" w:hAnsi="Times New Roman" w:hint="default"/>
      </w:rPr>
    </w:lvl>
    <w:lvl w:ilvl="2" w:tplc="3CA03452" w:tentative="1">
      <w:start w:val="1"/>
      <w:numFmt w:val="bullet"/>
      <w:lvlText w:val="•"/>
      <w:lvlJc w:val="left"/>
      <w:pPr>
        <w:tabs>
          <w:tab w:val="num" w:pos="2160"/>
        </w:tabs>
        <w:ind w:left="2160" w:hanging="360"/>
      </w:pPr>
      <w:rPr>
        <w:rFonts w:ascii="Times New Roman" w:hAnsi="Times New Roman" w:hint="default"/>
      </w:rPr>
    </w:lvl>
    <w:lvl w:ilvl="3" w:tplc="9F723E98" w:tentative="1">
      <w:start w:val="1"/>
      <w:numFmt w:val="bullet"/>
      <w:lvlText w:val="•"/>
      <w:lvlJc w:val="left"/>
      <w:pPr>
        <w:tabs>
          <w:tab w:val="num" w:pos="2880"/>
        </w:tabs>
        <w:ind w:left="2880" w:hanging="360"/>
      </w:pPr>
      <w:rPr>
        <w:rFonts w:ascii="Times New Roman" w:hAnsi="Times New Roman" w:hint="default"/>
      </w:rPr>
    </w:lvl>
    <w:lvl w:ilvl="4" w:tplc="C7E648D2" w:tentative="1">
      <w:start w:val="1"/>
      <w:numFmt w:val="bullet"/>
      <w:lvlText w:val="•"/>
      <w:lvlJc w:val="left"/>
      <w:pPr>
        <w:tabs>
          <w:tab w:val="num" w:pos="3600"/>
        </w:tabs>
        <w:ind w:left="3600" w:hanging="360"/>
      </w:pPr>
      <w:rPr>
        <w:rFonts w:ascii="Times New Roman" w:hAnsi="Times New Roman" w:hint="default"/>
      </w:rPr>
    </w:lvl>
    <w:lvl w:ilvl="5" w:tplc="F4E450C8" w:tentative="1">
      <w:start w:val="1"/>
      <w:numFmt w:val="bullet"/>
      <w:lvlText w:val="•"/>
      <w:lvlJc w:val="left"/>
      <w:pPr>
        <w:tabs>
          <w:tab w:val="num" w:pos="4320"/>
        </w:tabs>
        <w:ind w:left="4320" w:hanging="360"/>
      </w:pPr>
      <w:rPr>
        <w:rFonts w:ascii="Times New Roman" w:hAnsi="Times New Roman" w:hint="default"/>
      </w:rPr>
    </w:lvl>
    <w:lvl w:ilvl="6" w:tplc="77F8DF48" w:tentative="1">
      <w:start w:val="1"/>
      <w:numFmt w:val="bullet"/>
      <w:lvlText w:val="•"/>
      <w:lvlJc w:val="left"/>
      <w:pPr>
        <w:tabs>
          <w:tab w:val="num" w:pos="5040"/>
        </w:tabs>
        <w:ind w:left="5040" w:hanging="360"/>
      </w:pPr>
      <w:rPr>
        <w:rFonts w:ascii="Times New Roman" w:hAnsi="Times New Roman" w:hint="default"/>
      </w:rPr>
    </w:lvl>
    <w:lvl w:ilvl="7" w:tplc="6C2AE9C0" w:tentative="1">
      <w:start w:val="1"/>
      <w:numFmt w:val="bullet"/>
      <w:lvlText w:val="•"/>
      <w:lvlJc w:val="left"/>
      <w:pPr>
        <w:tabs>
          <w:tab w:val="num" w:pos="5760"/>
        </w:tabs>
        <w:ind w:left="5760" w:hanging="360"/>
      </w:pPr>
      <w:rPr>
        <w:rFonts w:ascii="Times New Roman" w:hAnsi="Times New Roman" w:hint="default"/>
      </w:rPr>
    </w:lvl>
    <w:lvl w:ilvl="8" w:tplc="100AD2E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25E57F6"/>
    <w:multiLevelType w:val="hybridMultilevel"/>
    <w:tmpl w:val="F116658A"/>
    <w:lvl w:ilvl="0" w:tplc="9F7E2A08">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53470E"/>
    <w:multiLevelType w:val="hybridMultilevel"/>
    <w:tmpl w:val="3DA41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76655B"/>
    <w:multiLevelType w:val="hybridMultilevel"/>
    <w:tmpl w:val="163A10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D7E1DBE"/>
    <w:multiLevelType w:val="hybridMultilevel"/>
    <w:tmpl w:val="94A88776"/>
    <w:lvl w:ilvl="0" w:tplc="196809CE">
      <w:start w:val="1"/>
      <w:numFmt w:val="decimal"/>
      <w:lvlText w:val="%1."/>
      <w:lvlJc w:val="left"/>
      <w:pPr>
        <w:ind w:left="720" w:hanging="360"/>
      </w:pPr>
    </w:lvl>
    <w:lvl w:ilvl="1" w:tplc="814CCA3E">
      <w:start w:val="1"/>
      <w:numFmt w:val="lowerLetter"/>
      <w:lvlText w:val="%2."/>
      <w:lvlJc w:val="left"/>
      <w:pPr>
        <w:ind w:left="1440" w:hanging="360"/>
      </w:pPr>
    </w:lvl>
    <w:lvl w:ilvl="2" w:tplc="4F8299C2">
      <w:start w:val="1"/>
      <w:numFmt w:val="lowerRoman"/>
      <w:lvlText w:val="%3."/>
      <w:lvlJc w:val="right"/>
      <w:pPr>
        <w:ind w:left="2160" w:hanging="180"/>
      </w:pPr>
    </w:lvl>
    <w:lvl w:ilvl="3" w:tplc="3AB82C50">
      <w:start w:val="1"/>
      <w:numFmt w:val="decimal"/>
      <w:lvlText w:val="%4."/>
      <w:lvlJc w:val="left"/>
      <w:pPr>
        <w:ind w:left="2880" w:hanging="360"/>
      </w:pPr>
    </w:lvl>
    <w:lvl w:ilvl="4" w:tplc="3FC24838">
      <w:start w:val="1"/>
      <w:numFmt w:val="lowerLetter"/>
      <w:lvlText w:val="%5."/>
      <w:lvlJc w:val="left"/>
      <w:pPr>
        <w:ind w:left="3600" w:hanging="360"/>
      </w:pPr>
    </w:lvl>
    <w:lvl w:ilvl="5" w:tplc="E54E870A">
      <w:start w:val="1"/>
      <w:numFmt w:val="lowerRoman"/>
      <w:lvlText w:val="%6."/>
      <w:lvlJc w:val="right"/>
      <w:pPr>
        <w:ind w:left="4320" w:hanging="180"/>
      </w:pPr>
    </w:lvl>
    <w:lvl w:ilvl="6" w:tplc="0A781F56">
      <w:start w:val="1"/>
      <w:numFmt w:val="decimal"/>
      <w:lvlText w:val="%7."/>
      <w:lvlJc w:val="left"/>
      <w:pPr>
        <w:ind w:left="5040" w:hanging="360"/>
      </w:pPr>
    </w:lvl>
    <w:lvl w:ilvl="7" w:tplc="A68E3D5C">
      <w:start w:val="1"/>
      <w:numFmt w:val="lowerLetter"/>
      <w:lvlText w:val="%8."/>
      <w:lvlJc w:val="left"/>
      <w:pPr>
        <w:ind w:left="5760" w:hanging="360"/>
      </w:pPr>
    </w:lvl>
    <w:lvl w:ilvl="8" w:tplc="54BAD418">
      <w:start w:val="1"/>
      <w:numFmt w:val="lowerRoman"/>
      <w:lvlText w:val="%9."/>
      <w:lvlJc w:val="right"/>
      <w:pPr>
        <w:ind w:left="6480" w:hanging="180"/>
      </w:pPr>
    </w:lvl>
  </w:abstractNum>
  <w:abstractNum w:abstractNumId="18" w15:restartNumberingAfterBreak="0">
    <w:nsid w:val="55C47FA6"/>
    <w:multiLevelType w:val="hybridMultilevel"/>
    <w:tmpl w:val="CAB4E398"/>
    <w:lvl w:ilvl="0" w:tplc="8DC65934">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6F95B64"/>
    <w:multiLevelType w:val="multilevel"/>
    <w:tmpl w:val="8BE8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EB53C2"/>
    <w:multiLevelType w:val="multilevel"/>
    <w:tmpl w:val="2CECA4F2"/>
    <w:lvl w:ilvl="0">
      <w:start w:val="1"/>
      <w:numFmt w:val="decimal"/>
      <w:lvlText w:val="%1."/>
      <w:lvlJc w:val="left"/>
      <w:pPr>
        <w:ind w:left="360" w:hanging="360"/>
      </w:pPr>
    </w:lvl>
    <w:lvl w:ilvl="1">
      <w:start w:val="5"/>
      <w:numFmt w:val="decimal"/>
      <w:isLgl/>
      <w:lvlText w:val="%1.%2."/>
      <w:lvlJc w:val="left"/>
      <w:pPr>
        <w:ind w:left="375" w:hanging="375"/>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5B325376"/>
    <w:multiLevelType w:val="hybridMultilevel"/>
    <w:tmpl w:val="F310344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5BB45710"/>
    <w:multiLevelType w:val="hybridMultilevel"/>
    <w:tmpl w:val="9F40C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D7C24BE"/>
    <w:multiLevelType w:val="multilevel"/>
    <w:tmpl w:val="92AE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150F3C"/>
    <w:multiLevelType w:val="hybridMultilevel"/>
    <w:tmpl w:val="23A27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F64329"/>
    <w:multiLevelType w:val="hybridMultilevel"/>
    <w:tmpl w:val="682E1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27B62DD"/>
    <w:multiLevelType w:val="hybridMultilevel"/>
    <w:tmpl w:val="E2B288F0"/>
    <w:lvl w:ilvl="0" w:tplc="240A000F">
      <w:start w:val="1"/>
      <w:numFmt w:val="decimal"/>
      <w:lvlText w:val="%1."/>
      <w:lvlJc w:val="left"/>
      <w:pPr>
        <w:ind w:left="708" w:hanging="360"/>
      </w:pPr>
    </w:lvl>
    <w:lvl w:ilvl="1" w:tplc="240A0019" w:tentative="1">
      <w:start w:val="1"/>
      <w:numFmt w:val="lowerLetter"/>
      <w:lvlText w:val="%2."/>
      <w:lvlJc w:val="left"/>
      <w:pPr>
        <w:ind w:left="1428" w:hanging="360"/>
      </w:pPr>
    </w:lvl>
    <w:lvl w:ilvl="2" w:tplc="240A001B" w:tentative="1">
      <w:start w:val="1"/>
      <w:numFmt w:val="lowerRoman"/>
      <w:lvlText w:val="%3."/>
      <w:lvlJc w:val="right"/>
      <w:pPr>
        <w:ind w:left="2148" w:hanging="180"/>
      </w:pPr>
    </w:lvl>
    <w:lvl w:ilvl="3" w:tplc="240A000F" w:tentative="1">
      <w:start w:val="1"/>
      <w:numFmt w:val="decimal"/>
      <w:lvlText w:val="%4."/>
      <w:lvlJc w:val="left"/>
      <w:pPr>
        <w:ind w:left="2868" w:hanging="360"/>
      </w:pPr>
    </w:lvl>
    <w:lvl w:ilvl="4" w:tplc="240A0019" w:tentative="1">
      <w:start w:val="1"/>
      <w:numFmt w:val="lowerLetter"/>
      <w:lvlText w:val="%5."/>
      <w:lvlJc w:val="left"/>
      <w:pPr>
        <w:ind w:left="3588" w:hanging="360"/>
      </w:pPr>
    </w:lvl>
    <w:lvl w:ilvl="5" w:tplc="240A001B" w:tentative="1">
      <w:start w:val="1"/>
      <w:numFmt w:val="lowerRoman"/>
      <w:lvlText w:val="%6."/>
      <w:lvlJc w:val="right"/>
      <w:pPr>
        <w:ind w:left="4308" w:hanging="180"/>
      </w:pPr>
    </w:lvl>
    <w:lvl w:ilvl="6" w:tplc="240A000F" w:tentative="1">
      <w:start w:val="1"/>
      <w:numFmt w:val="decimal"/>
      <w:lvlText w:val="%7."/>
      <w:lvlJc w:val="left"/>
      <w:pPr>
        <w:ind w:left="5028" w:hanging="360"/>
      </w:pPr>
    </w:lvl>
    <w:lvl w:ilvl="7" w:tplc="240A0019" w:tentative="1">
      <w:start w:val="1"/>
      <w:numFmt w:val="lowerLetter"/>
      <w:lvlText w:val="%8."/>
      <w:lvlJc w:val="left"/>
      <w:pPr>
        <w:ind w:left="5748" w:hanging="360"/>
      </w:pPr>
    </w:lvl>
    <w:lvl w:ilvl="8" w:tplc="240A001B" w:tentative="1">
      <w:start w:val="1"/>
      <w:numFmt w:val="lowerRoman"/>
      <w:lvlText w:val="%9."/>
      <w:lvlJc w:val="right"/>
      <w:pPr>
        <w:ind w:left="6468" w:hanging="180"/>
      </w:pPr>
    </w:lvl>
  </w:abstractNum>
  <w:abstractNum w:abstractNumId="27" w15:restartNumberingAfterBreak="0">
    <w:nsid w:val="63C95CFA"/>
    <w:multiLevelType w:val="multilevel"/>
    <w:tmpl w:val="7B54D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DC41E1"/>
    <w:multiLevelType w:val="hybridMultilevel"/>
    <w:tmpl w:val="5C04928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F80F86"/>
    <w:multiLevelType w:val="multilevel"/>
    <w:tmpl w:val="DAB0219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17664C"/>
    <w:multiLevelType w:val="hybridMultilevel"/>
    <w:tmpl w:val="9A068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FE7A84"/>
    <w:multiLevelType w:val="hybridMultilevel"/>
    <w:tmpl w:val="10004A84"/>
    <w:lvl w:ilvl="0" w:tplc="EF30A19A">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D3D0E54"/>
    <w:multiLevelType w:val="hybridMultilevel"/>
    <w:tmpl w:val="B9F69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5765C5"/>
    <w:multiLevelType w:val="hybridMultilevel"/>
    <w:tmpl w:val="8C1C819E"/>
    <w:lvl w:ilvl="0" w:tplc="8DC65934">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5F1619"/>
    <w:multiLevelType w:val="hybridMultilevel"/>
    <w:tmpl w:val="82C430E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4163F3"/>
    <w:multiLevelType w:val="hybridMultilevel"/>
    <w:tmpl w:val="D91CAA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F8A487D"/>
    <w:multiLevelType w:val="multilevel"/>
    <w:tmpl w:val="5E9267B0"/>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7" w15:restartNumberingAfterBreak="0">
    <w:nsid w:val="70750DCC"/>
    <w:multiLevelType w:val="hybridMultilevel"/>
    <w:tmpl w:val="DF184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11C17B3"/>
    <w:multiLevelType w:val="multilevel"/>
    <w:tmpl w:val="D40C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2A32E8"/>
    <w:multiLevelType w:val="hybridMultilevel"/>
    <w:tmpl w:val="33DCC6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AEF6A1B"/>
    <w:multiLevelType w:val="hybridMultilevel"/>
    <w:tmpl w:val="91F6F7E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B0E0C1E"/>
    <w:multiLevelType w:val="multilevel"/>
    <w:tmpl w:val="2CECA4F2"/>
    <w:lvl w:ilvl="0">
      <w:start w:val="1"/>
      <w:numFmt w:val="decimal"/>
      <w:lvlText w:val="%1."/>
      <w:lvlJc w:val="left"/>
      <w:pPr>
        <w:ind w:left="643" w:hanging="360"/>
      </w:pPr>
    </w:lvl>
    <w:lvl w:ilvl="1">
      <w:start w:val="5"/>
      <w:numFmt w:val="decimal"/>
      <w:isLgl/>
      <w:lvlText w:val="%1.%2."/>
      <w:lvlJc w:val="left"/>
      <w:pPr>
        <w:ind w:left="658" w:hanging="375"/>
      </w:pPr>
      <w:rPr>
        <w:rFonts w:hint="default"/>
      </w:rPr>
    </w:lvl>
    <w:lvl w:ilvl="2">
      <w:start w:val="1"/>
      <w:numFmt w:val="decimalZero"/>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363" w:hanging="108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42" w15:restartNumberingAfterBreak="0">
    <w:nsid w:val="7E6E21C2"/>
    <w:multiLevelType w:val="hybridMultilevel"/>
    <w:tmpl w:val="0C0A4AF6"/>
    <w:lvl w:ilvl="0" w:tplc="39F6F13A">
      <w:start w:val="3"/>
      <w:numFmt w:val="decimal"/>
      <w:lvlText w:val="%1."/>
      <w:lvlJc w:val="left"/>
      <w:pPr>
        <w:ind w:left="720" w:hanging="360"/>
      </w:pPr>
      <w:rPr>
        <w:rFonts w:hint="default"/>
        <w:lang w:val="es-MX"/>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10"/>
  </w:num>
  <w:num w:numId="3">
    <w:abstractNumId w:val="42"/>
  </w:num>
  <w:num w:numId="4">
    <w:abstractNumId w:val="28"/>
  </w:num>
  <w:num w:numId="5">
    <w:abstractNumId w:val="16"/>
  </w:num>
  <w:num w:numId="6">
    <w:abstractNumId w:val="12"/>
  </w:num>
  <w:num w:numId="7">
    <w:abstractNumId w:val="41"/>
  </w:num>
  <w:num w:numId="8">
    <w:abstractNumId w:val="20"/>
  </w:num>
  <w:num w:numId="9">
    <w:abstractNumId w:val="24"/>
  </w:num>
  <w:num w:numId="10">
    <w:abstractNumId w:val="40"/>
  </w:num>
  <w:num w:numId="11">
    <w:abstractNumId w:val="4"/>
  </w:num>
  <w:num w:numId="12">
    <w:abstractNumId w:val="3"/>
  </w:num>
  <w:num w:numId="13">
    <w:abstractNumId w:val="14"/>
  </w:num>
  <w:num w:numId="14">
    <w:abstractNumId w:val="35"/>
  </w:num>
  <w:num w:numId="15">
    <w:abstractNumId w:val="36"/>
  </w:num>
  <w:num w:numId="16">
    <w:abstractNumId w:val="25"/>
  </w:num>
  <w:num w:numId="17">
    <w:abstractNumId w:val="15"/>
  </w:num>
  <w:num w:numId="18">
    <w:abstractNumId w:val="13"/>
  </w:num>
  <w:num w:numId="19">
    <w:abstractNumId w:val="8"/>
  </w:num>
  <w:num w:numId="20">
    <w:abstractNumId w:val="38"/>
  </w:num>
  <w:num w:numId="21">
    <w:abstractNumId w:val="23"/>
  </w:num>
  <w:num w:numId="22">
    <w:abstractNumId w:val="27"/>
  </w:num>
  <w:num w:numId="23">
    <w:abstractNumId w:val="9"/>
  </w:num>
  <w:num w:numId="24">
    <w:abstractNumId w:val="1"/>
  </w:num>
  <w:num w:numId="25">
    <w:abstractNumId w:val="33"/>
  </w:num>
  <w:num w:numId="26">
    <w:abstractNumId w:val="18"/>
  </w:num>
  <w:num w:numId="27">
    <w:abstractNumId w:val="6"/>
  </w:num>
  <w:num w:numId="28">
    <w:abstractNumId w:val="5"/>
  </w:num>
  <w:num w:numId="29">
    <w:abstractNumId w:val="39"/>
  </w:num>
  <w:num w:numId="30">
    <w:abstractNumId w:val="31"/>
  </w:num>
  <w:num w:numId="31">
    <w:abstractNumId w:val="30"/>
  </w:num>
  <w:num w:numId="32">
    <w:abstractNumId w:val="22"/>
  </w:num>
  <w:num w:numId="33">
    <w:abstractNumId w:val="11"/>
  </w:num>
  <w:num w:numId="34">
    <w:abstractNumId w:val="32"/>
  </w:num>
  <w:num w:numId="35">
    <w:abstractNumId w:val="37"/>
  </w:num>
  <w:num w:numId="36">
    <w:abstractNumId w:val="7"/>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26"/>
  </w:num>
  <w:num w:numId="40">
    <w:abstractNumId w:val="0"/>
  </w:num>
  <w:num w:numId="41">
    <w:abstractNumId w:val="29"/>
  </w:num>
  <w:num w:numId="42">
    <w:abstractNumId w:val="2"/>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562"/>
    <w:rsid w:val="000016D3"/>
    <w:rsid w:val="0002390E"/>
    <w:rsid w:val="00024123"/>
    <w:rsid w:val="00035919"/>
    <w:rsid w:val="000504E4"/>
    <w:rsid w:val="00057D47"/>
    <w:rsid w:val="0007061A"/>
    <w:rsid w:val="00072A6A"/>
    <w:rsid w:val="000745F3"/>
    <w:rsid w:val="00076BDC"/>
    <w:rsid w:val="000807DA"/>
    <w:rsid w:val="00084681"/>
    <w:rsid w:val="00085772"/>
    <w:rsid w:val="00090D87"/>
    <w:rsid w:val="000914E4"/>
    <w:rsid w:val="0009234E"/>
    <w:rsid w:val="000A0C07"/>
    <w:rsid w:val="000B12F9"/>
    <w:rsid w:val="000B1E3F"/>
    <w:rsid w:val="000B6B11"/>
    <w:rsid w:val="000D4DBF"/>
    <w:rsid w:val="000E1844"/>
    <w:rsid w:val="000E2A25"/>
    <w:rsid w:val="000E6317"/>
    <w:rsid w:val="000F4CD5"/>
    <w:rsid w:val="001049C7"/>
    <w:rsid w:val="00120348"/>
    <w:rsid w:val="00121861"/>
    <w:rsid w:val="00125D6C"/>
    <w:rsid w:val="00133EDC"/>
    <w:rsid w:val="0014406D"/>
    <w:rsid w:val="00146CEF"/>
    <w:rsid w:val="001515E9"/>
    <w:rsid w:val="00163BBC"/>
    <w:rsid w:val="00174641"/>
    <w:rsid w:val="00176789"/>
    <w:rsid w:val="00176F10"/>
    <w:rsid w:val="00177EF7"/>
    <w:rsid w:val="00180103"/>
    <w:rsid w:val="00184840"/>
    <w:rsid w:val="00186071"/>
    <w:rsid w:val="00190167"/>
    <w:rsid w:val="00197AB3"/>
    <w:rsid w:val="001A0497"/>
    <w:rsid w:val="001A055E"/>
    <w:rsid w:val="001A2444"/>
    <w:rsid w:val="001A2AFA"/>
    <w:rsid w:val="001A2D95"/>
    <w:rsid w:val="001B24B0"/>
    <w:rsid w:val="001E1E81"/>
    <w:rsid w:val="001F34D8"/>
    <w:rsid w:val="001F45E4"/>
    <w:rsid w:val="001F77B7"/>
    <w:rsid w:val="002046DF"/>
    <w:rsid w:val="00212003"/>
    <w:rsid w:val="00216119"/>
    <w:rsid w:val="0022649F"/>
    <w:rsid w:val="002314AD"/>
    <w:rsid w:val="00237DA8"/>
    <w:rsid w:val="00240A38"/>
    <w:rsid w:val="0024458C"/>
    <w:rsid w:val="00276C8A"/>
    <w:rsid w:val="00281400"/>
    <w:rsid w:val="00282D53"/>
    <w:rsid w:val="00283E16"/>
    <w:rsid w:val="002961DF"/>
    <w:rsid w:val="002A5E59"/>
    <w:rsid w:val="002B48B9"/>
    <w:rsid w:val="002C5673"/>
    <w:rsid w:val="002E27D2"/>
    <w:rsid w:val="002F155E"/>
    <w:rsid w:val="003027CC"/>
    <w:rsid w:val="003116AD"/>
    <w:rsid w:val="00320B90"/>
    <w:rsid w:val="00332F93"/>
    <w:rsid w:val="00335649"/>
    <w:rsid w:val="00342C61"/>
    <w:rsid w:val="00342FCA"/>
    <w:rsid w:val="00362A1F"/>
    <w:rsid w:val="00367451"/>
    <w:rsid w:val="003722E4"/>
    <w:rsid w:val="003726D6"/>
    <w:rsid w:val="00381A3A"/>
    <w:rsid w:val="003848B7"/>
    <w:rsid w:val="00385346"/>
    <w:rsid w:val="00385F77"/>
    <w:rsid w:val="003876CB"/>
    <w:rsid w:val="0039610D"/>
    <w:rsid w:val="003A2499"/>
    <w:rsid w:val="003A3411"/>
    <w:rsid w:val="003A3C87"/>
    <w:rsid w:val="003A5E90"/>
    <w:rsid w:val="003B285F"/>
    <w:rsid w:val="003B7704"/>
    <w:rsid w:val="003D2975"/>
    <w:rsid w:val="003D2C73"/>
    <w:rsid w:val="003F2338"/>
    <w:rsid w:val="003F271F"/>
    <w:rsid w:val="0040309C"/>
    <w:rsid w:val="004045C5"/>
    <w:rsid w:val="00405D90"/>
    <w:rsid w:val="00407C45"/>
    <w:rsid w:val="00411362"/>
    <w:rsid w:val="00416D28"/>
    <w:rsid w:val="004271CF"/>
    <w:rsid w:val="00431250"/>
    <w:rsid w:val="00435C95"/>
    <w:rsid w:val="004419F6"/>
    <w:rsid w:val="00464350"/>
    <w:rsid w:val="004740DF"/>
    <w:rsid w:val="004752F5"/>
    <w:rsid w:val="004909B2"/>
    <w:rsid w:val="004923F0"/>
    <w:rsid w:val="00496F69"/>
    <w:rsid w:val="004A4A6C"/>
    <w:rsid w:val="004B1FDB"/>
    <w:rsid w:val="004B360E"/>
    <w:rsid w:val="004B4722"/>
    <w:rsid w:val="004C55C8"/>
    <w:rsid w:val="004C5CB7"/>
    <w:rsid w:val="004C7160"/>
    <w:rsid w:val="004C7A3D"/>
    <w:rsid w:val="004D11DD"/>
    <w:rsid w:val="004D2322"/>
    <w:rsid w:val="004D6D84"/>
    <w:rsid w:val="004D7033"/>
    <w:rsid w:val="004F396D"/>
    <w:rsid w:val="004F4A2D"/>
    <w:rsid w:val="00506AF2"/>
    <w:rsid w:val="005176E5"/>
    <w:rsid w:val="0051779B"/>
    <w:rsid w:val="00527D65"/>
    <w:rsid w:val="00531079"/>
    <w:rsid w:val="00534697"/>
    <w:rsid w:val="00542F2F"/>
    <w:rsid w:val="00545858"/>
    <w:rsid w:val="005508E6"/>
    <w:rsid w:val="0055474A"/>
    <w:rsid w:val="00560AE9"/>
    <w:rsid w:val="00560B24"/>
    <w:rsid w:val="00564523"/>
    <w:rsid w:val="005657C9"/>
    <w:rsid w:val="005703CE"/>
    <w:rsid w:val="005A3C24"/>
    <w:rsid w:val="005A6C18"/>
    <w:rsid w:val="005B248A"/>
    <w:rsid w:val="005B353E"/>
    <w:rsid w:val="005F47E8"/>
    <w:rsid w:val="00600E1C"/>
    <w:rsid w:val="0060181E"/>
    <w:rsid w:val="00611515"/>
    <w:rsid w:val="00612632"/>
    <w:rsid w:val="00624F81"/>
    <w:rsid w:val="0063364D"/>
    <w:rsid w:val="00634D4B"/>
    <w:rsid w:val="00635D58"/>
    <w:rsid w:val="006378C7"/>
    <w:rsid w:val="006430E7"/>
    <w:rsid w:val="00651F8C"/>
    <w:rsid w:val="006631FD"/>
    <w:rsid w:val="006669D6"/>
    <w:rsid w:val="00674A9C"/>
    <w:rsid w:val="0068338A"/>
    <w:rsid w:val="00687562"/>
    <w:rsid w:val="00690868"/>
    <w:rsid w:val="006977AD"/>
    <w:rsid w:val="006A14A4"/>
    <w:rsid w:val="006B295A"/>
    <w:rsid w:val="006B4806"/>
    <w:rsid w:val="006D01CF"/>
    <w:rsid w:val="006D5899"/>
    <w:rsid w:val="006E22D0"/>
    <w:rsid w:val="006E26D5"/>
    <w:rsid w:val="006E5D7F"/>
    <w:rsid w:val="006F0AA5"/>
    <w:rsid w:val="006F0F68"/>
    <w:rsid w:val="00701E93"/>
    <w:rsid w:val="007056A6"/>
    <w:rsid w:val="00707363"/>
    <w:rsid w:val="007077BB"/>
    <w:rsid w:val="0071181B"/>
    <w:rsid w:val="00714F6A"/>
    <w:rsid w:val="00717426"/>
    <w:rsid w:val="00730AB8"/>
    <w:rsid w:val="00740495"/>
    <w:rsid w:val="00745051"/>
    <w:rsid w:val="00752D6A"/>
    <w:rsid w:val="00764B64"/>
    <w:rsid w:val="007712EF"/>
    <w:rsid w:val="00772949"/>
    <w:rsid w:val="00772EE9"/>
    <w:rsid w:val="0077613F"/>
    <w:rsid w:val="00780888"/>
    <w:rsid w:val="00786F28"/>
    <w:rsid w:val="007922FB"/>
    <w:rsid w:val="007931D6"/>
    <w:rsid w:val="00794154"/>
    <w:rsid w:val="007A377B"/>
    <w:rsid w:val="007B33F8"/>
    <w:rsid w:val="007C33EA"/>
    <w:rsid w:val="007D2BDE"/>
    <w:rsid w:val="007D7EAB"/>
    <w:rsid w:val="007E3E82"/>
    <w:rsid w:val="008060B0"/>
    <w:rsid w:val="008139C1"/>
    <w:rsid w:val="00814057"/>
    <w:rsid w:val="0081550D"/>
    <w:rsid w:val="008177FA"/>
    <w:rsid w:val="00820AE3"/>
    <w:rsid w:val="0082337E"/>
    <w:rsid w:val="00823963"/>
    <w:rsid w:val="00847F46"/>
    <w:rsid w:val="0085026F"/>
    <w:rsid w:val="00852E1B"/>
    <w:rsid w:val="00854403"/>
    <w:rsid w:val="008623B3"/>
    <w:rsid w:val="00865C29"/>
    <w:rsid w:val="0087189D"/>
    <w:rsid w:val="00871AD5"/>
    <w:rsid w:val="00876E35"/>
    <w:rsid w:val="00876EB6"/>
    <w:rsid w:val="0088681C"/>
    <w:rsid w:val="00897EAC"/>
    <w:rsid w:val="008A4EF7"/>
    <w:rsid w:val="008A5EF4"/>
    <w:rsid w:val="008C1DD9"/>
    <w:rsid w:val="008D18CC"/>
    <w:rsid w:val="008D2733"/>
    <w:rsid w:val="008D33D2"/>
    <w:rsid w:val="008D3AAB"/>
    <w:rsid w:val="008E26BB"/>
    <w:rsid w:val="008E26D4"/>
    <w:rsid w:val="008E4CD4"/>
    <w:rsid w:val="008E7638"/>
    <w:rsid w:val="008F164B"/>
    <w:rsid w:val="008F1A27"/>
    <w:rsid w:val="008F6A3F"/>
    <w:rsid w:val="00905FDD"/>
    <w:rsid w:val="00916874"/>
    <w:rsid w:val="00917391"/>
    <w:rsid w:val="00922E9F"/>
    <w:rsid w:val="00946610"/>
    <w:rsid w:val="009606C0"/>
    <w:rsid w:val="009671A9"/>
    <w:rsid w:val="00975467"/>
    <w:rsid w:val="00980251"/>
    <w:rsid w:val="0098236A"/>
    <w:rsid w:val="0098602C"/>
    <w:rsid w:val="00994C4F"/>
    <w:rsid w:val="0099725B"/>
    <w:rsid w:val="009B7687"/>
    <w:rsid w:val="009C0A42"/>
    <w:rsid w:val="009C476A"/>
    <w:rsid w:val="009D4F53"/>
    <w:rsid w:val="009D5BAB"/>
    <w:rsid w:val="009E5264"/>
    <w:rsid w:val="009E6979"/>
    <w:rsid w:val="009F19D6"/>
    <w:rsid w:val="009F5354"/>
    <w:rsid w:val="009F76E9"/>
    <w:rsid w:val="00A00BBF"/>
    <w:rsid w:val="00A054CD"/>
    <w:rsid w:val="00A158BC"/>
    <w:rsid w:val="00A24E63"/>
    <w:rsid w:val="00A43F86"/>
    <w:rsid w:val="00A4419B"/>
    <w:rsid w:val="00A62BCD"/>
    <w:rsid w:val="00A74336"/>
    <w:rsid w:val="00A80663"/>
    <w:rsid w:val="00A9091A"/>
    <w:rsid w:val="00A96348"/>
    <w:rsid w:val="00AA3624"/>
    <w:rsid w:val="00AA4B0F"/>
    <w:rsid w:val="00AA7AC1"/>
    <w:rsid w:val="00AB53F0"/>
    <w:rsid w:val="00AB6AAC"/>
    <w:rsid w:val="00AF1ED2"/>
    <w:rsid w:val="00AF3B71"/>
    <w:rsid w:val="00AF780F"/>
    <w:rsid w:val="00B0145E"/>
    <w:rsid w:val="00B1357B"/>
    <w:rsid w:val="00B23A47"/>
    <w:rsid w:val="00B31860"/>
    <w:rsid w:val="00B32EAD"/>
    <w:rsid w:val="00B41008"/>
    <w:rsid w:val="00B50ACA"/>
    <w:rsid w:val="00B579F4"/>
    <w:rsid w:val="00B60581"/>
    <w:rsid w:val="00B6205A"/>
    <w:rsid w:val="00B632CC"/>
    <w:rsid w:val="00B6693D"/>
    <w:rsid w:val="00B711D3"/>
    <w:rsid w:val="00B725F3"/>
    <w:rsid w:val="00B81035"/>
    <w:rsid w:val="00B81F74"/>
    <w:rsid w:val="00B841BA"/>
    <w:rsid w:val="00B94DFF"/>
    <w:rsid w:val="00B95114"/>
    <w:rsid w:val="00B9570F"/>
    <w:rsid w:val="00B97E2C"/>
    <w:rsid w:val="00BB727A"/>
    <w:rsid w:val="00BB7B82"/>
    <w:rsid w:val="00BC08B1"/>
    <w:rsid w:val="00BC380F"/>
    <w:rsid w:val="00BD464C"/>
    <w:rsid w:val="00BD7F94"/>
    <w:rsid w:val="00BE11F7"/>
    <w:rsid w:val="00BE1BC3"/>
    <w:rsid w:val="00BF440B"/>
    <w:rsid w:val="00C030D9"/>
    <w:rsid w:val="00C03279"/>
    <w:rsid w:val="00C03AF3"/>
    <w:rsid w:val="00C0573F"/>
    <w:rsid w:val="00C2582D"/>
    <w:rsid w:val="00C310E5"/>
    <w:rsid w:val="00C4591B"/>
    <w:rsid w:val="00C474F3"/>
    <w:rsid w:val="00C50B25"/>
    <w:rsid w:val="00C622FB"/>
    <w:rsid w:val="00C678A6"/>
    <w:rsid w:val="00C730C2"/>
    <w:rsid w:val="00C7751B"/>
    <w:rsid w:val="00C77B63"/>
    <w:rsid w:val="00C8160C"/>
    <w:rsid w:val="00C822A4"/>
    <w:rsid w:val="00C86990"/>
    <w:rsid w:val="00C921EE"/>
    <w:rsid w:val="00CA329A"/>
    <w:rsid w:val="00CA3651"/>
    <w:rsid w:val="00CD4BFC"/>
    <w:rsid w:val="00CD5F03"/>
    <w:rsid w:val="00CE7511"/>
    <w:rsid w:val="00CF47FE"/>
    <w:rsid w:val="00CF5862"/>
    <w:rsid w:val="00D01632"/>
    <w:rsid w:val="00D03B80"/>
    <w:rsid w:val="00D050A1"/>
    <w:rsid w:val="00D05A87"/>
    <w:rsid w:val="00D25DA6"/>
    <w:rsid w:val="00D26BD7"/>
    <w:rsid w:val="00D31FD4"/>
    <w:rsid w:val="00D331F3"/>
    <w:rsid w:val="00D34491"/>
    <w:rsid w:val="00D35D4F"/>
    <w:rsid w:val="00D371A5"/>
    <w:rsid w:val="00D502E6"/>
    <w:rsid w:val="00D53246"/>
    <w:rsid w:val="00D5794B"/>
    <w:rsid w:val="00D64342"/>
    <w:rsid w:val="00D7183E"/>
    <w:rsid w:val="00D8092D"/>
    <w:rsid w:val="00D80DFA"/>
    <w:rsid w:val="00D82A74"/>
    <w:rsid w:val="00D82DA8"/>
    <w:rsid w:val="00D830F0"/>
    <w:rsid w:val="00D9763D"/>
    <w:rsid w:val="00DA4CB8"/>
    <w:rsid w:val="00DA7E78"/>
    <w:rsid w:val="00DC20AC"/>
    <w:rsid w:val="00DC7358"/>
    <w:rsid w:val="00DD2F54"/>
    <w:rsid w:val="00DF0712"/>
    <w:rsid w:val="00E038CE"/>
    <w:rsid w:val="00E076F2"/>
    <w:rsid w:val="00E11364"/>
    <w:rsid w:val="00E11F6A"/>
    <w:rsid w:val="00E16FC5"/>
    <w:rsid w:val="00E339F0"/>
    <w:rsid w:val="00E459C5"/>
    <w:rsid w:val="00E47A6A"/>
    <w:rsid w:val="00E52644"/>
    <w:rsid w:val="00E567F7"/>
    <w:rsid w:val="00E6005B"/>
    <w:rsid w:val="00E608BD"/>
    <w:rsid w:val="00E95D9C"/>
    <w:rsid w:val="00E961C8"/>
    <w:rsid w:val="00E97419"/>
    <w:rsid w:val="00EA1D19"/>
    <w:rsid w:val="00EA69BA"/>
    <w:rsid w:val="00EB1667"/>
    <w:rsid w:val="00EC7646"/>
    <w:rsid w:val="00ED163B"/>
    <w:rsid w:val="00ED3DE4"/>
    <w:rsid w:val="00EE1E1E"/>
    <w:rsid w:val="00EE3397"/>
    <w:rsid w:val="00F02AF2"/>
    <w:rsid w:val="00F04C11"/>
    <w:rsid w:val="00F0799B"/>
    <w:rsid w:val="00F10E9F"/>
    <w:rsid w:val="00F15D46"/>
    <w:rsid w:val="00F15F4B"/>
    <w:rsid w:val="00F173B9"/>
    <w:rsid w:val="00F23C6A"/>
    <w:rsid w:val="00F302E7"/>
    <w:rsid w:val="00F456D1"/>
    <w:rsid w:val="00F46031"/>
    <w:rsid w:val="00F55B0A"/>
    <w:rsid w:val="00F66FFB"/>
    <w:rsid w:val="00F81604"/>
    <w:rsid w:val="00F81C0A"/>
    <w:rsid w:val="00F955A5"/>
    <w:rsid w:val="00FA5FCC"/>
    <w:rsid w:val="00FB0AD4"/>
    <w:rsid w:val="00FB2196"/>
    <w:rsid w:val="00FB333A"/>
    <w:rsid w:val="00FB44DF"/>
    <w:rsid w:val="00FC273A"/>
    <w:rsid w:val="00FC7EDA"/>
    <w:rsid w:val="00FD77DF"/>
    <w:rsid w:val="00FE420E"/>
    <w:rsid w:val="00FE60B5"/>
    <w:rsid w:val="00FF3F2B"/>
    <w:rsid w:val="00FF6C3A"/>
    <w:rsid w:val="5BB2C726"/>
    <w:rsid w:val="6B1B8B45"/>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37A5E"/>
  <w15:docId w15:val="{1D885BB8-9BB6-492B-9F75-2D66F241F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3591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s-CO"/>
    </w:rPr>
  </w:style>
  <w:style w:type="paragraph" w:styleId="Ttulo4">
    <w:name w:val="heading 4"/>
    <w:basedOn w:val="Normal"/>
    <w:next w:val="Normal"/>
    <w:link w:val="Ttulo4Car"/>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756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87562"/>
  </w:style>
  <w:style w:type="paragraph" w:styleId="Piedepgina">
    <w:name w:val="footer"/>
    <w:basedOn w:val="Normal"/>
    <w:link w:val="PiedepginaCar"/>
    <w:uiPriority w:val="99"/>
    <w:unhideWhenUsed/>
    <w:rsid w:val="006875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87562"/>
  </w:style>
  <w:style w:type="paragraph" w:styleId="Textodeglobo">
    <w:name w:val="Balloon Text"/>
    <w:basedOn w:val="Normal"/>
    <w:link w:val="TextodegloboCar"/>
    <w:uiPriority w:val="99"/>
    <w:semiHidden/>
    <w:unhideWhenUsed/>
    <w:rsid w:val="0068756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87562"/>
    <w:rPr>
      <w:rFonts w:ascii="Tahoma" w:hAnsi="Tahoma" w:cs="Tahoma"/>
      <w:sz w:val="16"/>
      <w:szCs w:val="16"/>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Ha"/>
    <w:basedOn w:val="Normal"/>
    <w:link w:val="PrrafodelistaCar"/>
    <w:uiPriority w:val="34"/>
    <w:qFormat/>
    <w:rsid w:val="00687562"/>
    <w:pPr>
      <w:ind w:left="720"/>
      <w:contextualSpacing/>
    </w:pPr>
  </w:style>
  <w:style w:type="character" w:styleId="Refdecomentario">
    <w:name w:val="annotation reference"/>
    <w:basedOn w:val="Fuentedeprrafopredeter"/>
    <w:uiPriority w:val="99"/>
    <w:unhideWhenUsed/>
    <w:rsid w:val="00687562"/>
    <w:rPr>
      <w:sz w:val="16"/>
      <w:szCs w:val="16"/>
    </w:rPr>
  </w:style>
  <w:style w:type="paragraph" w:styleId="Textocomentario">
    <w:name w:val="annotation text"/>
    <w:basedOn w:val="Normal"/>
    <w:link w:val="TextocomentarioCar"/>
    <w:uiPriority w:val="99"/>
    <w:unhideWhenUsed/>
    <w:rsid w:val="00687562"/>
    <w:pPr>
      <w:spacing w:line="240" w:lineRule="auto"/>
    </w:pPr>
    <w:rPr>
      <w:sz w:val="20"/>
      <w:szCs w:val="20"/>
    </w:rPr>
  </w:style>
  <w:style w:type="character" w:customStyle="1" w:styleId="TextocomentarioCar">
    <w:name w:val="Texto comentario Car"/>
    <w:basedOn w:val="Fuentedeprrafopredeter"/>
    <w:link w:val="Textocomentario"/>
    <w:uiPriority w:val="99"/>
    <w:rsid w:val="00687562"/>
    <w:rPr>
      <w:sz w:val="20"/>
      <w:szCs w:val="20"/>
    </w:rPr>
  </w:style>
  <w:style w:type="paragraph" w:styleId="Asuntodelcomentario">
    <w:name w:val="annotation subject"/>
    <w:basedOn w:val="Textocomentario"/>
    <w:next w:val="Textocomentario"/>
    <w:link w:val="AsuntodelcomentarioCar"/>
    <w:uiPriority w:val="99"/>
    <w:semiHidden/>
    <w:unhideWhenUsed/>
    <w:rsid w:val="00687562"/>
    <w:rPr>
      <w:b/>
      <w:bCs/>
    </w:rPr>
  </w:style>
  <w:style w:type="character" w:customStyle="1" w:styleId="AsuntodelcomentarioCar">
    <w:name w:val="Asunto del comentario Car"/>
    <w:basedOn w:val="TextocomentarioCar"/>
    <w:link w:val="Asuntodelcomentario"/>
    <w:uiPriority w:val="99"/>
    <w:semiHidden/>
    <w:rsid w:val="00687562"/>
    <w:rPr>
      <w:b/>
      <w:bCs/>
      <w:sz w:val="20"/>
      <w:szCs w:val="20"/>
    </w:rPr>
  </w:style>
  <w:style w:type="table" w:styleId="Cuadrculamedia1-nfasis6">
    <w:name w:val="Medium Grid 1 Accent 6"/>
    <w:basedOn w:val="Tablanormal"/>
    <w:uiPriority w:val="67"/>
    <w:rsid w:val="00B711D3"/>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M5">
    <w:name w:val="CM5"/>
    <w:basedOn w:val="Normal"/>
    <w:next w:val="Normal"/>
    <w:uiPriority w:val="99"/>
    <w:rsid w:val="002A5E59"/>
    <w:pPr>
      <w:autoSpaceDE w:val="0"/>
      <w:autoSpaceDN w:val="0"/>
      <w:adjustRightInd w:val="0"/>
      <w:spacing w:after="0" w:line="266" w:lineRule="atLeast"/>
    </w:pPr>
    <w:rPr>
      <w:rFonts w:ascii="Arial" w:hAnsi="Arial" w:cs="Arial"/>
      <w:sz w:val="24"/>
      <w:szCs w:val="24"/>
    </w:rPr>
  </w:style>
  <w:style w:type="paragraph" w:customStyle="1" w:styleId="Pa3">
    <w:name w:val="Pa3"/>
    <w:basedOn w:val="Normal"/>
    <w:next w:val="Normal"/>
    <w:uiPriority w:val="99"/>
    <w:rsid w:val="000B12F9"/>
    <w:pPr>
      <w:autoSpaceDE w:val="0"/>
      <w:autoSpaceDN w:val="0"/>
      <w:adjustRightInd w:val="0"/>
      <w:spacing w:after="0" w:line="201" w:lineRule="atLeast"/>
    </w:pPr>
    <w:rPr>
      <w:rFonts w:ascii="HelveticaNeueLT Pro 55 Roman" w:hAnsi="HelveticaNeueLT Pro 55 Roman"/>
      <w:sz w:val="24"/>
      <w:szCs w:val="24"/>
    </w:rPr>
  </w:style>
  <w:style w:type="table" w:styleId="Tablanormal1">
    <w:name w:val="Plain Table 1"/>
    <w:basedOn w:val="Tablanormal"/>
    <w:uiPriority w:val="41"/>
    <w:rsid w:val="000B12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inespaciado">
    <w:name w:val="No Spacing"/>
    <w:uiPriority w:val="1"/>
    <w:qFormat/>
    <w:rsid w:val="006977AD"/>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6977AD"/>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rsid w:val="006977AD"/>
    <w:rPr>
      <w:rFonts w:ascii="Calibri" w:eastAsia="Calibri" w:hAnsi="Calibri" w:cs="Times New Roman"/>
      <w:sz w:val="20"/>
      <w:szCs w:val="20"/>
    </w:rPr>
  </w:style>
  <w:style w:type="character" w:styleId="Refdenotaalpie">
    <w:name w:val="footnote reference"/>
    <w:uiPriority w:val="99"/>
    <w:semiHidden/>
    <w:unhideWhenUsed/>
    <w:rsid w:val="006977AD"/>
    <w:rPr>
      <w:vertAlign w:val="superscript"/>
    </w:rPr>
  </w:style>
  <w:style w:type="character" w:styleId="Hipervnculo">
    <w:name w:val="Hyperlink"/>
    <w:uiPriority w:val="99"/>
    <w:unhideWhenUsed/>
    <w:rsid w:val="006977AD"/>
    <w:rPr>
      <w:color w:val="0000FF"/>
      <w:u w:val="single"/>
    </w:rPr>
  </w:style>
  <w:style w:type="paragraph" w:styleId="NormalWeb">
    <w:name w:val="Normal (Web)"/>
    <w:basedOn w:val="Normal"/>
    <w:uiPriority w:val="99"/>
    <w:unhideWhenUsed/>
    <w:rsid w:val="003A249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3A2499"/>
    <w:rPr>
      <w:b/>
      <w:bCs/>
    </w:rPr>
  </w:style>
  <w:style w:type="character" w:customStyle="1" w:styleId="Ttulo1Car">
    <w:name w:val="Título 1 Car"/>
    <w:basedOn w:val="Fuentedeprrafopredeter"/>
    <w:link w:val="Ttulo1"/>
    <w:uiPriority w:val="9"/>
    <w:rsid w:val="00035919"/>
    <w:rPr>
      <w:rFonts w:asciiTheme="majorHAnsi" w:eastAsiaTheme="majorEastAsia" w:hAnsiTheme="majorHAnsi" w:cstheme="majorBidi"/>
      <w:color w:val="365F91" w:themeColor="accent1" w:themeShade="BF"/>
      <w:sz w:val="32"/>
      <w:szCs w:val="32"/>
      <w:lang w:eastAsia="es-CO"/>
    </w:rPr>
  </w:style>
  <w:style w:type="paragraph" w:customStyle="1" w:styleId="CM57">
    <w:name w:val="CM57"/>
    <w:basedOn w:val="Normal"/>
    <w:next w:val="Normal"/>
    <w:uiPriority w:val="99"/>
    <w:rsid w:val="00D25DA6"/>
    <w:pPr>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D25DA6"/>
  </w:style>
  <w:style w:type="paragraph" w:styleId="Lista">
    <w:name w:val="List"/>
    <w:aliases w:val="List Paragraph2"/>
    <w:basedOn w:val="Normal"/>
    <w:uiPriority w:val="99"/>
    <w:rsid w:val="00D25DA6"/>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Default">
    <w:name w:val="Default"/>
    <w:rsid w:val="009B7687"/>
    <w:pPr>
      <w:autoSpaceDE w:val="0"/>
      <w:autoSpaceDN w:val="0"/>
      <w:adjustRightInd w:val="0"/>
      <w:spacing w:after="0" w:line="240" w:lineRule="auto"/>
    </w:pPr>
    <w:rPr>
      <w:rFonts w:ascii="Arial" w:hAnsi="Arial" w:cs="Arial"/>
      <w:color w:val="000000"/>
      <w:sz w:val="24"/>
      <w:szCs w:val="24"/>
    </w:rPr>
  </w:style>
  <w:style w:type="table" w:styleId="Sombreadoclaro-nfasis1">
    <w:name w:val="Light Shading Accent 1"/>
    <w:basedOn w:val="Tablanormal"/>
    <w:uiPriority w:val="60"/>
    <w:rsid w:val="009B7687"/>
    <w:pPr>
      <w:spacing w:after="0" w:line="240" w:lineRule="auto"/>
    </w:pPr>
    <w:rPr>
      <w:rFonts w:ascii="Calibri" w:eastAsia="Calibri" w:hAnsi="Calibri" w:cs="Times New Roman"/>
      <w:color w:val="365F91" w:themeColor="accent1" w:themeShade="BF"/>
      <w:sz w:val="20"/>
      <w:szCs w:val="20"/>
      <w:lang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Ttulo4Car">
    <w:name w:val="Título 4 Car"/>
    <w:basedOn w:val="Fuentedeprrafopredeter"/>
    <w:link w:val="Ttulo4"/>
    <w:uiPriority w:val="9"/>
    <w:rPr>
      <w:rFonts w:asciiTheme="majorHAnsi" w:eastAsiaTheme="majorEastAsia" w:hAnsiTheme="majorHAnsi" w:cstheme="majorBidi"/>
      <w:i/>
      <w:iCs/>
      <w:color w:val="365F91" w:themeColor="accent1" w:themeShade="BF"/>
    </w:rPr>
  </w:style>
  <w:style w:type="character" w:customStyle="1" w:styleId="apple-converted-space">
    <w:name w:val="apple-converted-space"/>
    <w:basedOn w:val="Fuentedeprrafopredeter"/>
    <w:rsid w:val="00D03B80"/>
  </w:style>
  <w:style w:type="paragraph" w:customStyle="1" w:styleId="hq">
    <w:name w:val="hq"/>
    <w:basedOn w:val="Normal"/>
    <w:rsid w:val="00D03B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4">
    <w:name w:val="Grid Table 4"/>
    <w:basedOn w:val="Tablanormal"/>
    <w:uiPriority w:val="49"/>
    <w:rsid w:val="0017678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nfasis6">
    <w:name w:val="Grid Table 6 Colorful Accent 6"/>
    <w:basedOn w:val="Tablanormal"/>
    <w:uiPriority w:val="51"/>
    <w:rsid w:val="00121861"/>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1clara">
    <w:name w:val="Grid Table 1 Light"/>
    <w:basedOn w:val="Tablanormal"/>
    <w:uiPriority w:val="46"/>
    <w:rsid w:val="0071181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Mapadeldocumento">
    <w:name w:val="Document Map"/>
    <w:basedOn w:val="Normal"/>
    <w:link w:val="MapadeldocumentoCar"/>
    <w:uiPriority w:val="99"/>
    <w:rsid w:val="00F302E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F302E7"/>
    <w:rPr>
      <w:rFonts w:ascii="Tahoma" w:eastAsia="Times New Roman" w:hAnsi="Tahoma" w:cs="Times New Roman"/>
      <w:sz w:val="16"/>
      <w:szCs w:val="16"/>
      <w:lang w:val="es-ES" w:eastAsia="es-ES"/>
    </w:rPr>
  </w:style>
  <w:style w:type="character" w:styleId="Mencinsinresolver">
    <w:name w:val="Unresolved Mention"/>
    <w:basedOn w:val="Fuentedeprrafopredeter"/>
    <w:uiPriority w:val="99"/>
    <w:semiHidden/>
    <w:unhideWhenUsed/>
    <w:rsid w:val="00B725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756284">
      <w:bodyDiv w:val="1"/>
      <w:marLeft w:val="0"/>
      <w:marRight w:val="0"/>
      <w:marTop w:val="0"/>
      <w:marBottom w:val="0"/>
      <w:divBdr>
        <w:top w:val="none" w:sz="0" w:space="0" w:color="auto"/>
        <w:left w:val="none" w:sz="0" w:space="0" w:color="auto"/>
        <w:bottom w:val="none" w:sz="0" w:space="0" w:color="auto"/>
        <w:right w:val="none" w:sz="0" w:space="0" w:color="auto"/>
      </w:divBdr>
    </w:div>
    <w:div w:id="283539386">
      <w:bodyDiv w:val="1"/>
      <w:marLeft w:val="0"/>
      <w:marRight w:val="0"/>
      <w:marTop w:val="0"/>
      <w:marBottom w:val="0"/>
      <w:divBdr>
        <w:top w:val="none" w:sz="0" w:space="0" w:color="auto"/>
        <w:left w:val="none" w:sz="0" w:space="0" w:color="auto"/>
        <w:bottom w:val="none" w:sz="0" w:space="0" w:color="auto"/>
        <w:right w:val="none" w:sz="0" w:space="0" w:color="auto"/>
      </w:divBdr>
    </w:div>
    <w:div w:id="301352248">
      <w:bodyDiv w:val="1"/>
      <w:marLeft w:val="0"/>
      <w:marRight w:val="0"/>
      <w:marTop w:val="0"/>
      <w:marBottom w:val="0"/>
      <w:divBdr>
        <w:top w:val="none" w:sz="0" w:space="0" w:color="auto"/>
        <w:left w:val="none" w:sz="0" w:space="0" w:color="auto"/>
        <w:bottom w:val="none" w:sz="0" w:space="0" w:color="auto"/>
        <w:right w:val="none" w:sz="0" w:space="0" w:color="auto"/>
      </w:divBdr>
    </w:div>
    <w:div w:id="398401450">
      <w:bodyDiv w:val="1"/>
      <w:marLeft w:val="0"/>
      <w:marRight w:val="0"/>
      <w:marTop w:val="0"/>
      <w:marBottom w:val="0"/>
      <w:divBdr>
        <w:top w:val="none" w:sz="0" w:space="0" w:color="auto"/>
        <w:left w:val="none" w:sz="0" w:space="0" w:color="auto"/>
        <w:bottom w:val="none" w:sz="0" w:space="0" w:color="auto"/>
        <w:right w:val="none" w:sz="0" w:space="0" w:color="auto"/>
      </w:divBdr>
      <w:divsChild>
        <w:div w:id="2126851379">
          <w:marLeft w:val="547"/>
          <w:marRight w:val="0"/>
          <w:marTop w:val="0"/>
          <w:marBottom w:val="0"/>
          <w:divBdr>
            <w:top w:val="none" w:sz="0" w:space="0" w:color="auto"/>
            <w:left w:val="none" w:sz="0" w:space="0" w:color="auto"/>
            <w:bottom w:val="none" w:sz="0" w:space="0" w:color="auto"/>
            <w:right w:val="none" w:sz="0" w:space="0" w:color="auto"/>
          </w:divBdr>
        </w:div>
      </w:divsChild>
    </w:div>
    <w:div w:id="438528897">
      <w:bodyDiv w:val="1"/>
      <w:marLeft w:val="0"/>
      <w:marRight w:val="0"/>
      <w:marTop w:val="0"/>
      <w:marBottom w:val="0"/>
      <w:divBdr>
        <w:top w:val="none" w:sz="0" w:space="0" w:color="auto"/>
        <w:left w:val="none" w:sz="0" w:space="0" w:color="auto"/>
        <w:bottom w:val="none" w:sz="0" w:space="0" w:color="auto"/>
        <w:right w:val="none" w:sz="0" w:space="0" w:color="auto"/>
      </w:divBdr>
    </w:div>
    <w:div w:id="512961173">
      <w:bodyDiv w:val="1"/>
      <w:marLeft w:val="0"/>
      <w:marRight w:val="0"/>
      <w:marTop w:val="0"/>
      <w:marBottom w:val="0"/>
      <w:divBdr>
        <w:top w:val="none" w:sz="0" w:space="0" w:color="auto"/>
        <w:left w:val="none" w:sz="0" w:space="0" w:color="auto"/>
        <w:bottom w:val="none" w:sz="0" w:space="0" w:color="auto"/>
        <w:right w:val="none" w:sz="0" w:space="0" w:color="auto"/>
      </w:divBdr>
    </w:div>
    <w:div w:id="742608361">
      <w:bodyDiv w:val="1"/>
      <w:marLeft w:val="0"/>
      <w:marRight w:val="0"/>
      <w:marTop w:val="0"/>
      <w:marBottom w:val="0"/>
      <w:divBdr>
        <w:top w:val="none" w:sz="0" w:space="0" w:color="auto"/>
        <w:left w:val="none" w:sz="0" w:space="0" w:color="auto"/>
        <w:bottom w:val="none" w:sz="0" w:space="0" w:color="auto"/>
        <w:right w:val="none" w:sz="0" w:space="0" w:color="auto"/>
      </w:divBdr>
    </w:div>
    <w:div w:id="871772166">
      <w:bodyDiv w:val="1"/>
      <w:marLeft w:val="0"/>
      <w:marRight w:val="0"/>
      <w:marTop w:val="0"/>
      <w:marBottom w:val="0"/>
      <w:divBdr>
        <w:top w:val="none" w:sz="0" w:space="0" w:color="auto"/>
        <w:left w:val="none" w:sz="0" w:space="0" w:color="auto"/>
        <w:bottom w:val="none" w:sz="0" w:space="0" w:color="auto"/>
        <w:right w:val="none" w:sz="0" w:space="0" w:color="auto"/>
      </w:divBdr>
    </w:div>
    <w:div w:id="984161897">
      <w:bodyDiv w:val="1"/>
      <w:marLeft w:val="0"/>
      <w:marRight w:val="0"/>
      <w:marTop w:val="0"/>
      <w:marBottom w:val="0"/>
      <w:divBdr>
        <w:top w:val="none" w:sz="0" w:space="0" w:color="auto"/>
        <w:left w:val="none" w:sz="0" w:space="0" w:color="auto"/>
        <w:bottom w:val="none" w:sz="0" w:space="0" w:color="auto"/>
        <w:right w:val="none" w:sz="0" w:space="0" w:color="auto"/>
      </w:divBdr>
    </w:div>
    <w:div w:id="989556417">
      <w:bodyDiv w:val="1"/>
      <w:marLeft w:val="0"/>
      <w:marRight w:val="0"/>
      <w:marTop w:val="0"/>
      <w:marBottom w:val="0"/>
      <w:divBdr>
        <w:top w:val="none" w:sz="0" w:space="0" w:color="auto"/>
        <w:left w:val="none" w:sz="0" w:space="0" w:color="auto"/>
        <w:bottom w:val="none" w:sz="0" w:space="0" w:color="auto"/>
        <w:right w:val="none" w:sz="0" w:space="0" w:color="auto"/>
      </w:divBdr>
      <w:divsChild>
        <w:div w:id="944575450">
          <w:marLeft w:val="0"/>
          <w:marRight w:val="0"/>
          <w:marTop w:val="0"/>
          <w:marBottom w:val="0"/>
          <w:divBdr>
            <w:top w:val="none" w:sz="0" w:space="0" w:color="auto"/>
            <w:left w:val="none" w:sz="0" w:space="0" w:color="auto"/>
            <w:bottom w:val="none" w:sz="0" w:space="0" w:color="auto"/>
            <w:right w:val="none" w:sz="0" w:space="0" w:color="auto"/>
          </w:divBdr>
        </w:div>
      </w:divsChild>
    </w:div>
    <w:div w:id="1238130934">
      <w:bodyDiv w:val="1"/>
      <w:marLeft w:val="0"/>
      <w:marRight w:val="0"/>
      <w:marTop w:val="0"/>
      <w:marBottom w:val="0"/>
      <w:divBdr>
        <w:top w:val="none" w:sz="0" w:space="0" w:color="auto"/>
        <w:left w:val="none" w:sz="0" w:space="0" w:color="auto"/>
        <w:bottom w:val="none" w:sz="0" w:space="0" w:color="auto"/>
        <w:right w:val="none" w:sz="0" w:space="0" w:color="auto"/>
      </w:divBdr>
    </w:div>
    <w:div w:id="1435860404">
      <w:bodyDiv w:val="1"/>
      <w:marLeft w:val="0"/>
      <w:marRight w:val="0"/>
      <w:marTop w:val="0"/>
      <w:marBottom w:val="0"/>
      <w:divBdr>
        <w:top w:val="none" w:sz="0" w:space="0" w:color="auto"/>
        <w:left w:val="none" w:sz="0" w:space="0" w:color="auto"/>
        <w:bottom w:val="none" w:sz="0" w:space="0" w:color="auto"/>
        <w:right w:val="none" w:sz="0" w:space="0" w:color="auto"/>
      </w:divBdr>
    </w:div>
    <w:div w:id="1642005670">
      <w:bodyDiv w:val="1"/>
      <w:marLeft w:val="0"/>
      <w:marRight w:val="0"/>
      <w:marTop w:val="0"/>
      <w:marBottom w:val="0"/>
      <w:divBdr>
        <w:top w:val="none" w:sz="0" w:space="0" w:color="auto"/>
        <w:left w:val="none" w:sz="0" w:space="0" w:color="auto"/>
        <w:bottom w:val="none" w:sz="0" w:space="0" w:color="auto"/>
        <w:right w:val="none" w:sz="0" w:space="0" w:color="auto"/>
      </w:divBdr>
    </w:div>
    <w:div w:id="1709140691">
      <w:bodyDiv w:val="1"/>
      <w:marLeft w:val="0"/>
      <w:marRight w:val="0"/>
      <w:marTop w:val="0"/>
      <w:marBottom w:val="0"/>
      <w:divBdr>
        <w:top w:val="none" w:sz="0" w:space="0" w:color="auto"/>
        <w:left w:val="none" w:sz="0" w:space="0" w:color="auto"/>
        <w:bottom w:val="none" w:sz="0" w:space="0" w:color="auto"/>
        <w:right w:val="none" w:sz="0" w:space="0" w:color="auto"/>
      </w:divBdr>
    </w:div>
    <w:div w:id="174961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hyperlink" Target="https://www.bizagi.com/es/comunidad/partners/find-a-partner" TargetMode="Externa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diagrams/_rels/data1.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jpeg"/></Relationships>
</file>

<file path=word/diagrams/_rels/drawing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7.jp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02BECC-5D48-4B58-82DC-A1605C3153C9}" type="doc">
      <dgm:prSet loTypeId="urn:microsoft.com/office/officeart/2008/layout/AscendingPictureAccentProcess" loCatId="process" qsTypeId="urn:microsoft.com/office/officeart/2005/8/quickstyle/simple5" qsCatId="simple" csTypeId="urn:microsoft.com/office/officeart/2005/8/colors/colorful3" csCatId="colorful" phldr="1"/>
      <dgm:spPr/>
    </dgm:pt>
    <dgm:pt modelId="{8B106DE2-422F-4077-B406-59923939BCC4}">
      <dgm:prSet phldrT="[Texto]"/>
      <dgm:spPr/>
      <dgm:t>
        <a:bodyPr/>
        <a:lstStyle/>
        <a:p>
          <a:r>
            <a:rPr lang="es-CO"/>
            <a:t>FABRICANTE </a:t>
          </a:r>
        </a:p>
        <a:p>
          <a:r>
            <a:rPr lang="es-CO"/>
            <a:t>BIZAGI.</a:t>
          </a:r>
        </a:p>
      </dgm:t>
    </dgm:pt>
    <dgm:pt modelId="{F4B548D1-0416-439C-A7AE-BDD9C9181069}" type="parTrans" cxnId="{8ECF0221-CBE3-4B41-A0F6-950D76049BA3}">
      <dgm:prSet/>
      <dgm:spPr/>
      <dgm:t>
        <a:bodyPr/>
        <a:lstStyle/>
        <a:p>
          <a:endParaRPr lang="es-CO"/>
        </a:p>
      </dgm:t>
    </dgm:pt>
    <dgm:pt modelId="{D630C61A-0948-45C2-BD8F-7AAD6959D4A4}" type="sibTrans" cxnId="{8ECF0221-CBE3-4B41-A0F6-950D76049BA3}">
      <dgm:prSet/>
      <dgm:spPr/>
      <dgm:t>
        <a:bodyPr/>
        <a:lstStyle/>
        <a:p>
          <a:endParaRPr lang="es-CO"/>
        </a:p>
      </dgm:t>
    </dgm:pt>
    <dgm:pt modelId="{862496CC-8B0C-4C5A-9B5C-B506E99F6E32}">
      <dgm:prSet phldrT="[Texto]"/>
      <dgm:spPr/>
      <dgm:t>
        <a:bodyPr/>
        <a:lstStyle/>
        <a:p>
          <a:r>
            <a:rPr lang="es-CO"/>
            <a:t>CLIENTE O USUARIO FINAL</a:t>
          </a:r>
        </a:p>
      </dgm:t>
    </dgm:pt>
    <dgm:pt modelId="{5A9076EF-F075-4FCE-A611-9DA6B225511D}" type="parTrans" cxnId="{293EA11F-86B1-444E-BE86-9161100505E4}">
      <dgm:prSet/>
      <dgm:spPr/>
      <dgm:t>
        <a:bodyPr/>
        <a:lstStyle/>
        <a:p>
          <a:endParaRPr lang="es-CO"/>
        </a:p>
      </dgm:t>
    </dgm:pt>
    <dgm:pt modelId="{EF9AEE5C-A695-4ECE-93C6-300F63F34B47}" type="sibTrans" cxnId="{293EA11F-86B1-444E-BE86-9161100505E4}">
      <dgm:prSet/>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30000" r="-30000"/>
          </a:stretch>
        </a:blipFill>
      </dgm:spPr>
      <dgm:t>
        <a:bodyPr/>
        <a:lstStyle/>
        <a:p>
          <a:endParaRPr lang="es-CO"/>
        </a:p>
      </dgm:t>
    </dgm:pt>
    <dgm:pt modelId="{B98C93B2-4C65-494D-BE8F-BF6FCAD73751}">
      <dgm:prSet phldrT="[Texto]"/>
      <dgm:spPr/>
      <dgm:t>
        <a:bodyPr/>
        <a:lstStyle/>
        <a:p>
          <a:r>
            <a:rPr lang="es-CO"/>
            <a:t>PARTNER</a:t>
          </a:r>
        </a:p>
      </dgm:t>
    </dgm:pt>
    <dgm:pt modelId="{6BD2E1A8-D13D-4588-BA6C-3DFDAE40CFEB}" type="parTrans" cxnId="{6D20E400-E84C-4FE6-BCDB-C0420B1C4C65}">
      <dgm:prSet/>
      <dgm:spPr/>
      <dgm:t>
        <a:bodyPr/>
        <a:lstStyle/>
        <a:p>
          <a:endParaRPr lang="es-CO"/>
        </a:p>
      </dgm:t>
    </dgm:pt>
    <dgm:pt modelId="{AEFA25CD-3B76-4374-BA0B-505827CFEE09}" type="sibTrans" cxnId="{6D20E400-E84C-4FE6-BCDB-C0420B1C4C65}">
      <dgm:prSet/>
      <dgm:spPr>
        <a:blipFill>
          <a:blip xmlns:r="http://schemas.openxmlformats.org/officeDocument/2006/relationships" r:embed="rId2">
            <a:extLst>
              <a:ext uri="{28A0092B-C50C-407E-A947-70E740481C1C}">
                <a14:useLocalDpi xmlns:a14="http://schemas.microsoft.com/office/drawing/2010/main" val="0"/>
              </a:ext>
            </a:extLst>
          </a:blip>
          <a:srcRect/>
          <a:stretch>
            <a:fillRect t="-12000" b="-12000"/>
          </a:stretch>
        </a:blipFill>
      </dgm:spPr>
      <dgm:t>
        <a:bodyPr/>
        <a:lstStyle/>
        <a:p>
          <a:endParaRPr lang="es-CO"/>
        </a:p>
      </dgm:t>
    </dgm:pt>
    <dgm:pt modelId="{0A558598-21DF-4C14-B8A8-BE3345B651E6}" type="pres">
      <dgm:prSet presAssocID="{1602BECC-5D48-4B58-82DC-A1605C3153C9}" presName="Name0" presStyleCnt="0">
        <dgm:presLayoutVars>
          <dgm:chMax val="7"/>
          <dgm:chPref val="7"/>
          <dgm:dir/>
        </dgm:presLayoutVars>
      </dgm:prSet>
      <dgm:spPr/>
    </dgm:pt>
    <dgm:pt modelId="{8608B2BC-773A-4E7A-853B-83CB170EF418}" type="pres">
      <dgm:prSet presAssocID="{1602BECC-5D48-4B58-82DC-A1605C3153C9}" presName="dot1" presStyleLbl="alignNode1" presStyleIdx="0" presStyleCnt="12"/>
      <dgm:spPr/>
    </dgm:pt>
    <dgm:pt modelId="{54239917-CEAA-4E08-947C-72282270445E}" type="pres">
      <dgm:prSet presAssocID="{1602BECC-5D48-4B58-82DC-A1605C3153C9}" presName="dot2" presStyleLbl="alignNode1" presStyleIdx="1" presStyleCnt="12"/>
      <dgm:spPr/>
    </dgm:pt>
    <dgm:pt modelId="{CBE57BDE-E816-4242-A119-21404CC2E8E8}" type="pres">
      <dgm:prSet presAssocID="{1602BECC-5D48-4B58-82DC-A1605C3153C9}" presName="dot3" presStyleLbl="alignNode1" presStyleIdx="2" presStyleCnt="12"/>
      <dgm:spPr/>
    </dgm:pt>
    <dgm:pt modelId="{FE4129B3-7724-41AB-9786-7027C04756D2}" type="pres">
      <dgm:prSet presAssocID="{1602BECC-5D48-4B58-82DC-A1605C3153C9}" presName="dot4" presStyleLbl="alignNode1" presStyleIdx="3" presStyleCnt="12"/>
      <dgm:spPr/>
    </dgm:pt>
    <dgm:pt modelId="{F09A4C24-51B1-42BB-973A-3FBFF2DC491D}" type="pres">
      <dgm:prSet presAssocID="{1602BECC-5D48-4B58-82DC-A1605C3153C9}" presName="dot5" presStyleLbl="alignNode1" presStyleIdx="4" presStyleCnt="12"/>
      <dgm:spPr/>
    </dgm:pt>
    <dgm:pt modelId="{3F45F57E-1CEA-4167-891A-9208E02FD969}" type="pres">
      <dgm:prSet presAssocID="{1602BECC-5D48-4B58-82DC-A1605C3153C9}" presName="dotArrow1" presStyleLbl="alignNode1" presStyleIdx="5" presStyleCnt="12"/>
      <dgm:spPr/>
    </dgm:pt>
    <dgm:pt modelId="{754C1F6F-5FE4-4C66-A27D-B70CFBE27532}" type="pres">
      <dgm:prSet presAssocID="{1602BECC-5D48-4B58-82DC-A1605C3153C9}" presName="dotArrow2" presStyleLbl="alignNode1" presStyleIdx="6" presStyleCnt="12"/>
      <dgm:spPr/>
    </dgm:pt>
    <dgm:pt modelId="{F40E74FF-AF9C-4F44-B4BE-94040AAF21CF}" type="pres">
      <dgm:prSet presAssocID="{1602BECC-5D48-4B58-82DC-A1605C3153C9}" presName="dotArrow3" presStyleLbl="alignNode1" presStyleIdx="7" presStyleCnt="12"/>
      <dgm:spPr/>
    </dgm:pt>
    <dgm:pt modelId="{07D295E5-B49C-4B53-80C2-9941CE39DF8E}" type="pres">
      <dgm:prSet presAssocID="{1602BECC-5D48-4B58-82DC-A1605C3153C9}" presName="dotArrow4" presStyleLbl="alignNode1" presStyleIdx="8" presStyleCnt="12"/>
      <dgm:spPr/>
    </dgm:pt>
    <dgm:pt modelId="{51B67688-9D4C-4BCB-9725-FDC2ACD3A409}" type="pres">
      <dgm:prSet presAssocID="{1602BECC-5D48-4B58-82DC-A1605C3153C9}" presName="dotArrow5" presStyleLbl="alignNode1" presStyleIdx="9" presStyleCnt="12"/>
      <dgm:spPr/>
    </dgm:pt>
    <dgm:pt modelId="{C19ECAB7-CBB5-48AB-8E51-0B906385B347}" type="pres">
      <dgm:prSet presAssocID="{1602BECC-5D48-4B58-82DC-A1605C3153C9}" presName="dotArrow6" presStyleLbl="alignNode1" presStyleIdx="10" presStyleCnt="12"/>
      <dgm:spPr/>
    </dgm:pt>
    <dgm:pt modelId="{090BAA7B-112F-412F-9725-321AF07DF2AF}" type="pres">
      <dgm:prSet presAssocID="{1602BECC-5D48-4B58-82DC-A1605C3153C9}" presName="dotArrow7" presStyleLbl="alignNode1" presStyleIdx="11" presStyleCnt="12"/>
      <dgm:spPr/>
    </dgm:pt>
    <dgm:pt modelId="{AE39F5EF-B812-4B89-AC1A-48D4C637E498}" type="pres">
      <dgm:prSet presAssocID="{8B106DE2-422F-4077-B406-59923939BCC4}" presName="parTx1" presStyleLbl="node1" presStyleIdx="0" presStyleCnt="3" custLinFactNeighborX="642"/>
      <dgm:spPr/>
    </dgm:pt>
    <dgm:pt modelId="{191B30D4-8EC7-4A8F-89BB-D1AB303B3F25}" type="pres">
      <dgm:prSet presAssocID="{D630C61A-0948-45C2-BD8F-7AAD6959D4A4}" presName="picture1" presStyleCnt="0"/>
      <dgm:spPr/>
    </dgm:pt>
    <dgm:pt modelId="{BA11BCB5-BCF1-4982-8CF4-13618967A2D7}" type="pres">
      <dgm:prSet presAssocID="{D630C61A-0948-45C2-BD8F-7AAD6959D4A4}" presName="imageRepeatNode" presStyleLbl="fgImgPlace1" presStyleIdx="0" presStyleCnt="3"/>
      <dgm:spPr/>
    </dgm:pt>
    <dgm:pt modelId="{366FBCD6-D577-4213-A891-4EA157B0BAE4}" type="pres">
      <dgm:prSet presAssocID="{B98C93B2-4C65-494D-BE8F-BF6FCAD73751}" presName="parTx2" presStyleLbl="node1" presStyleIdx="1" presStyleCnt="3"/>
      <dgm:spPr/>
    </dgm:pt>
    <dgm:pt modelId="{100AA21C-9972-4CD8-B465-2984763F093D}" type="pres">
      <dgm:prSet presAssocID="{AEFA25CD-3B76-4374-BA0B-505827CFEE09}" presName="picture2" presStyleCnt="0"/>
      <dgm:spPr/>
    </dgm:pt>
    <dgm:pt modelId="{A29D55BD-AE7F-42E7-8070-E28BBE5B3246}" type="pres">
      <dgm:prSet presAssocID="{AEFA25CD-3B76-4374-BA0B-505827CFEE09}" presName="imageRepeatNode" presStyleLbl="fgImgPlace1" presStyleIdx="1" presStyleCnt="3"/>
      <dgm:spPr/>
    </dgm:pt>
    <dgm:pt modelId="{A49A6545-C346-4764-9D75-4CDC2AF5EDB6}" type="pres">
      <dgm:prSet presAssocID="{862496CC-8B0C-4C5A-9B5C-B506E99F6E32}" presName="parTx3" presStyleLbl="node1" presStyleIdx="2" presStyleCnt="3"/>
      <dgm:spPr/>
    </dgm:pt>
    <dgm:pt modelId="{CCAB560D-4ED0-4E3F-ADAF-AB25D45C9D5A}" type="pres">
      <dgm:prSet presAssocID="{EF9AEE5C-A695-4ECE-93C6-300F63F34B47}" presName="picture3" presStyleCnt="0"/>
      <dgm:spPr/>
    </dgm:pt>
    <dgm:pt modelId="{3D25B936-FE88-4DEF-B496-623B0CB1DBC9}" type="pres">
      <dgm:prSet presAssocID="{EF9AEE5C-A695-4ECE-93C6-300F63F34B47}" presName="imageRepeatNode" presStyleLbl="fgImgPlace1" presStyleIdx="2" presStyleCnt="3"/>
      <dgm:spPr/>
    </dgm:pt>
  </dgm:ptLst>
  <dgm:cxnLst>
    <dgm:cxn modelId="{6D20E400-E84C-4FE6-BCDB-C0420B1C4C65}" srcId="{1602BECC-5D48-4B58-82DC-A1605C3153C9}" destId="{B98C93B2-4C65-494D-BE8F-BF6FCAD73751}" srcOrd="1" destOrd="0" parTransId="{6BD2E1A8-D13D-4588-BA6C-3DFDAE40CFEB}" sibTransId="{AEFA25CD-3B76-4374-BA0B-505827CFEE09}"/>
    <dgm:cxn modelId="{DF56F518-1FAB-4283-962C-DED3014F047B}" type="presOf" srcId="{B98C93B2-4C65-494D-BE8F-BF6FCAD73751}" destId="{366FBCD6-D577-4213-A891-4EA157B0BAE4}" srcOrd="0" destOrd="0" presId="urn:microsoft.com/office/officeart/2008/layout/AscendingPictureAccentProcess"/>
    <dgm:cxn modelId="{293EA11F-86B1-444E-BE86-9161100505E4}" srcId="{1602BECC-5D48-4B58-82DC-A1605C3153C9}" destId="{862496CC-8B0C-4C5A-9B5C-B506E99F6E32}" srcOrd="2" destOrd="0" parTransId="{5A9076EF-F075-4FCE-A611-9DA6B225511D}" sibTransId="{EF9AEE5C-A695-4ECE-93C6-300F63F34B47}"/>
    <dgm:cxn modelId="{8ECF0221-CBE3-4B41-A0F6-950D76049BA3}" srcId="{1602BECC-5D48-4B58-82DC-A1605C3153C9}" destId="{8B106DE2-422F-4077-B406-59923939BCC4}" srcOrd="0" destOrd="0" parTransId="{F4B548D1-0416-439C-A7AE-BDD9C9181069}" sibTransId="{D630C61A-0948-45C2-BD8F-7AAD6959D4A4}"/>
    <dgm:cxn modelId="{C7EE1926-6244-45F5-99CA-9BE86DB377D4}" type="presOf" srcId="{AEFA25CD-3B76-4374-BA0B-505827CFEE09}" destId="{A29D55BD-AE7F-42E7-8070-E28BBE5B3246}" srcOrd="0" destOrd="0" presId="urn:microsoft.com/office/officeart/2008/layout/AscendingPictureAccentProcess"/>
    <dgm:cxn modelId="{BCE5A2A9-E570-48F8-A367-E49A1E9A73BE}" type="presOf" srcId="{862496CC-8B0C-4C5A-9B5C-B506E99F6E32}" destId="{A49A6545-C346-4764-9D75-4CDC2AF5EDB6}" srcOrd="0" destOrd="0" presId="urn:microsoft.com/office/officeart/2008/layout/AscendingPictureAccentProcess"/>
    <dgm:cxn modelId="{AD7653D6-FD21-4879-B870-8211E8D3683A}" type="presOf" srcId="{8B106DE2-422F-4077-B406-59923939BCC4}" destId="{AE39F5EF-B812-4B89-AC1A-48D4C637E498}" srcOrd="0" destOrd="0" presId="urn:microsoft.com/office/officeart/2008/layout/AscendingPictureAccentProcess"/>
    <dgm:cxn modelId="{29470EE3-09D4-407B-A930-072AE93C271C}" type="presOf" srcId="{D630C61A-0948-45C2-BD8F-7AAD6959D4A4}" destId="{BA11BCB5-BCF1-4982-8CF4-13618967A2D7}" srcOrd="0" destOrd="0" presId="urn:microsoft.com/office/officeart/2008/layout/AscendingPictureAccentProcess"/>
    <dgm:cxn modelId="{9AAD6CE5-80D9-4EA6-B27F-6BCAACCE78F1}" type="presOf" srcId="{1602BECC-5D48-4B58-82DC-A1605C3153C9}" destId="{0A558598-21DF-4C14-B8A8-BE3345B651E6}" srcOrd="0" destOrd="0" presId="urn:microsoft.com/office/officeart/2008/layout/AscendingPictureAccentProcess"/>
    <dgm:cxn modelId="{9AD390EA-83C4-4382-A45F-610220B7BB12}" type="presOf" srcId="{EF9AEE5C-A695-4ECE-93C6-300F63F34B47}" destId="{3D25B936-FE88-4DEF-B496-623B0CB1DBC9}" srcOrd="0" destOrd="0" presId="urn:microsoft.com/office/officeart/2008/layout/AscendingPictureAccentProcess"/>
    <dgm:cxn modelId="{C0C0D889-5A78-4E0C-8B20-81E6E12A1F5F}" type="presParOf" srcId="{0A558598-21DF-4C14-B8A8-BE3345B651E6}" destId="{8608B2BC-773A-4E7A-853B-83CB170EF418}" srcOrd="0" destOrd="0" presId="urn:microsoft.com/office/officeart/2008/layout/AscendingPictureAccentProcess"/>
    <dgm:cxn modelId="{81A70504-4A54-4159-93D0-3C1460D8A803}" type="presParOf" srcId="{0A558598-21DF-4C14-B8A8-BE3345B651E6}" destId="{54239917-CEAA-4E08-947C-72282270445E}" srcOrd="1" destOrd="0" presId="urn:microsoft.com/office/officeart/2008/layout/AscendingPictureAccentProcess"/>
    <dgm:cxn modelId="{E4B4AB7D-0704-4931-89E9-51A1F6DE3D01}" type="presParOf" srcId="{0A558598-21DF-4C14-B8A8-BE3345B651E6}" destId="{CBE57BDE-E816-4242-A119-21404CC2E8E8}" srcOrd="2" destOrd="0" presId="urn:microsoft.com/office/officeart/2008/layout/AscendingPictureAccentProcess"/>
    <dgm:cxn modelId="{3199A9C6-E63B-4FCA-87DF-98EE91B6A65B}" type="presParOf" srcId="{0A558598-21DF-4C14-B8A8-BE3345B651E6}" destId="{FE4129B3-7724-41AB-9786-7027C04756D2}" srcOrd="3" destOrd="0" presId="urn:microsoft.com/office/officeart/2008/layout/AscendingPictureAccentProcess"/>
    <dgm:cxn modelId="{FC886AF8-F572-4DD7-804D-34503C4F1632}" type="presParOf" srcId="{0A558598-21DF-4C14-B8A8-BE3345B651E6}" destId="{F09A4C24-51B1-42BB-973A-3FBFF2DC491D}" srcOrd="4" destOrd="0" presId="urn:microsoft.com/office/officeart/2008/layout/AscendingPictureAccentProcess"/>
    <dgm:cxn modelId="{E981DABD-1DD3-4D9E-A13A-F9B3534CDE1A}" type="presParOf" srcId="{0A558598-21DF-4C14-B8A8-BE3345B651E6}" destId="{3F45F57E-1CEA-4167-891A-9208E02FD969}" srcOrd="5" destOrd="0" presId="urn:microsoft.com/office/officeart/2008/layout/AscendingPictureAccentProcess"/>
    <dgm:cxn modelId="{24B43652-7B8F-4AC3-95FF-7ED8468F418E}" type="presParOf" srcId="{0A558598-21DF-4C14-B8A8-BE3345B651E6}" destId="{754C1F6F-5FE4-4C66-A27D-B70CFBE27532}" srcOrd="6" destOrd="0" presId="urn:microsoft.com/office/officeart/2008/layout/AscendingPictureAccentProcess"/>
    <dgm:cxn modelId="{CD7D4B27-C88A-44CB-A8A2-65A8D92758C4}" type="presParOf" srcId="{0A558598-21DF-4C14-B8A8-BE3345B651E6}" destId="{F40E74FF-AF9C-4F44-B4BE-94040AAF21CF}" srcOrd="7" destOrd="0" presId="urn:microsoft.com/office/officeart/2008/layout/AscendingPictureAccentProcess"/>
    <dgm:cxn modelId="{6BBA1C2B-0ADA-413B-9250-F33146DA6D5E}" type="presParOf" srcId="{0A558598-21DF-4C14-B8A8-BE3345B651E6}" destId="{07D295E5-B49C-4B53-80C2-9941CE39DF8E}" srcOrd="8" destOrd="0" presId="urn:microsoft.com/office/officeart/2008/layout/AscendingPictureAccentProcess"/>
    <dgm:cxn modelId="{096DCEE0-A1FA-4908-B4D2-E1B196300934}" type="presParOf" srcId="{0A558598-21DF-4C14-B8A8-BE3345B651E6}" destId="{51B67688-9D4C-4BCB-9725-FDC2ACD3A409}" srcOrd="9" destOrd="0" presId="urn:microsoft.com/office/officeart/2008/layout/AscendingPictureAccentProcess"/>
    <dgm:cxn modelId="{F8FA24E8-11D8-4640-86B2-D64BAB3AF790}" type="presParOf" srcId="{0A558598-21DF-4C14-B8A8-BE3345B651E6}" destId="{C19ECAB7-CBB5-48AB-8E51-0B906385B347}" srcOrd="10" destOrd="0" presId="urn:microsoft.com/office/officeart/2008/layout/AscendingPictureAccentProcess"/>
    <dgm:cxn modelId="{C1B45247-84C6-459C-8B05-E8DD38751D0E}" type="presParOf" srcId="{0A558598-21DF-4C14-B8A8-BE3345B651E6}" destId="{090BAA7B-112F-412F-9725-321AF07DF2AF}" srcOrd="11" destOrd="0" presId="urn:microsoft.com/office/officeart/2008/layout/AscendingPictureAccentProcess"/>
    <dgm:cxn modelId="{05F12A6A-92CB-43A8-A0DE-6172BD02D049}" type="presParOf" srcId="{0A558598-21DF-4C14-B8A8-BE3345B651E6}" destId="{AE39F5EF-B812-4B89-AC1A-48D4C637E498}" srcOrd="12" destOrd="0" presId="urn:microsoft.com/office/officeart/2008/layout/AscendingPictureAccentProcess"/>
    <dgm:cxn modelId="{A2E6F32E-61A0-4F5F-830C-B457656D6957}" type="presParOf" srcId="{0A558598-21DF-4C14-B8A8-BE3345B651E6}" destId="{191B30D4-8EC7-4A8F-89BB-D1AB303B3F25}" srcOrd="13" destOrd="0" presId="urn:microsoft.com/office/officeart/2008/layout/AscendingPictureAccentProcess"/>
    <dgm:cxn modelId="{AEACB58F-DE1F-4230-BFB0-267470CE6DF9}" type="presParOf" srcId="{191B30D4-8EC7-4A8F-89BB-D1AB303B3F25}" destId="{BA11BCB5-BCF1-4982-8CF4-13618967A2D7}" srcOrd="0" destOrd="0" presId="urn:microsoft.com/office/officeart/2008/layout/AscendingPictureAccentProcess"/>
    <dgm:cxn modelId="{4CE902F2-E3C4-4A4F-924E-3A805DFA6C91}" type="presParOf" srcId="{0A558598-21DF-4C14-B8A8-BE3345B651E6}" destId="{366FBCD6-D577-4213-A891-4EA157B0BAE4}" srcOrd="14" destOrd="0" presId="urn:microsoft.com/office/officeart/2008/layout/AscendingPictureAccentProcess"/>
    <dgm:cxn modelId="{6B38B3F8-81ED-4556-9711-F5C9685818EC}" type="presParOf" srcId="{0A558598-21DF-4C14-B8A8-BE3345B651E6}" destId="{100AA21C-9972-4CD8-B465-2984763F093D}" srcOrd="15" destOrd="0" presId="urn:microsoft.com/office/officeart/2008/layout/AscendingPictureAccentProcess"/>
    <dgm:cxn modelId="{54044324-FED3-473E-82C0-9BCC44F79117}" type="presParOf" srcId="{100AA21C-9972-4CD8-B465-2984763F093D}" destId="{A29D55BD-AE7F-42E7-8070-E28BBE5B3246}" srcOrd="0" destOrd="0" presId="urn:microsoft.com/office/officeart/2008/layout/AscendingPictureAccentProcess"/>
    <dgm:cxn modelId="{A1E94E5C-7C36-402C-B49E-FC3BB3F93DF2}" type="presParOf" srcId="{0A558598-21DF-4C14-B8A8-BE3345B651E6}" destId="{A49A6545-C346-4764-9D75-4CDC2AF5EDB6}" srcOrd="16" destOrd="0" presId="urn:microsoft.com/office/officeart/2008/layout/AscendingPictureAccentProcess"/>
    <dgm:cxn modelId="{BC470FFB-5034-44DC-BA66-A6B0A11BC0D4}" type="presParOf" srcId="{0A558598-21DF-4C14-B8A8-BE3345B651E6}" destId="{CCAB560D-4ED0-4E3F-ADAF-AB25D45C9D5A}" srcOrd="17" destOrd="0" presId="urn:microsoft.com/office/officeart/2008/layout/AscendingPictureAccentProcess"/>
    <dgm:cxn modelId="{D16D23A7-A6EA-4E64-8E53-1A9D1838A4F2}" type="presParOf" srcId="{CCAB560D-4ED0-4E3F-ADAF-AB25D45C9D5A}" destId="{3D25B936-FE88-4DEF-B496-623B0CB1DBC9}" srcOrd="0" destOrd="0" presId="urn:microsoft.com/office/officeart/2008/layout/AscendingPictureAccent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08B2BC-773A-4E7A-853B-83CB170EF418}">
      <dsp:nvSpPr>
        <dsp:cNvPr id="0" name=""/>
        <dsp:cNvSpPr/>
      </dsp:nvSpPr>
      <dsp:spPr>
        <a:xfrm>
          <a:off x="1873194" y="1491952"/>
          <a:ext cx="54550" cy="54550"/>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54239917-CEAA-4E08-947C-72282270445E}">
      <dsp:nvSpPr>
        <dsp:cNvPr id="0" name=""/>
        <dsp:cNvSpPr/>
      </dsp:nvSpPr>
      <dsp:spPr>
        <a:xfrm>
          <a:off x="1770366" y="1541453"/>
          <a:ext cx="54550" cy="54550"/>
        </a:xfrm>
        <a:prstGeom prst="ellipse">
          <a:avLst/>
        </a:prstGeom>
        <a:gradFill rotWithShape="0">
          <a:gsLst>
            <a:gs pos="0">
              <a:schemeClr val="accent3">
                <a:hueOff val="1022751"/>
                <a:satOff val="-1535"/>
                <a:lumOff val="-250"/>
                <a:alphaOff val="0"/>
                <a:shade val="51000"/>
                <a:satMod val="130000"/>
              </a:schemeClr>
            </a:gs>
            <a:gs pos="80000">
              <a:schemeClr val="accent3">
                <a:hueOff val="1022751"/>
                <a:satOff val="-1535"/>
                <a:lumOff val="-250"/>
                <a:alphaOff val="0"/>
                <a:shade val="93000"/>
                <a:satMod val="130000"/>
              </a:schemeClr>
            </a:gs>
            <a:gs pos="100000">
              <a:schemeClr val="accent3">
                <a:hueOff val="1022751"/>
                <a:satOff val="-1535"/>
                <a:lumOff val="-250"/>
                <a:alphaOff val="0"/>
                <a:shade val="94000"/>
                <a:satMod val="135000"/>
              </a:schemeClr>
            </a:gs>
          </a:gsLst>
          <a:lin ang="16200000" scaled="0"/>
        </a:gradFill>
        <a:ln w="9525" cap="flat" cmpd="sng" algn="ctr">
          <a:solidFill>
            <a:schemeClr val="accent3">
              <a:hueOff val="1022751"/>
              <a:satOff val="-1535"/>
              <a:lumOff val="-250"/>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CBE57BDE-E816-4242-A119-21404CC2E8E8}">
      <dsp:nvSpPr>
        <dsp:cNvPr id="0" name=""/>
        <dsp:cNvSpPr/>
      </dsp:nvSpPr>
      <dsp:spPr>
        <a:xfrm>
          <a:off x="1662628" y="1580552"/>
          <a:ext cx="54550" cy="54550"/>
        </a:xfrm>
        <a:prstGeom prst="ellipse">
          <a:avLst/>
        </a:prstGeom>
        <a:gradFill rotWithShape="0">
          <a:gsLst>
            <a:gs pos="0">
              <a:schemeClr val="accent3">
                <a:hueOff val="2045503"/>
                <a:satOff val="-3069"/>
                <a:lumOff val="-499"/>
                <a:alphaOff val="0"/>
                <a:shade val="51000"/>
                <a:satMod val="130000"/>
              </a:schemeClr>
            </a:gs>
            <a:gs pos="80000">
              <a:schemeClr val="accent3">
                <a:hueOff val="2045503"/>
                <a:satOff val="-3069"/>
                <a:lumOff val="-499"/>
                <a:alphaOff val="0"/>
                <a:shade val="93000"/>
                <a:satMod val="130000"/>
              </a:schemeClr>
            </a:gs>
            <a:gs pos="100000">
              <a:schemeClr val="accent3">
                <a:hueOff val="2045503"/>
                <a:satOff val="-3069"/>
                <a:lumOff val="-499"/>
                <a:alphaOff val="0"/>
                <a:shade val="94000"/>
                <a:satMod val="135000"/>
              </a:schemeClr>
            </a:gs>
          </a:gsLst>
          <a:lin ang="16200000" scaled="0"/>
        </a:gradFill>
        <a:ln w="9525" cap="flat" cmpd="sng" algn="ctr">
          <a:solidFill>
            <a:schemeClr val="accent3">
              <a:hueOff val="2045503"/>
              <a:satOff val="-3069"/>
              <a:lumOff val="-499"/>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FE4129B3-7724-41AB-9786-7027C04756D2}">
      <dsp:nvSpPr>
        <dsp:cNvPr id="0" name=""/>
        <dsp:cNvSpPr/>
      </dsp:nvSpPr>
      <dsp:spPr>
        <a:xfrm>
          <a:off x="2366878" y="918941"/>
          <a:ext cx="54550" cy="54550"/>
        </a:xfrm>
        <a:prstGeom prst="ellipse">
          <a:avLst/>
        </a:prstGeom>
        <a:gradFill rotWithShape="0">
          <a:gsLst>
            <a:gs pos="0">
              <a:schemeClr val="accent3">
                <a:hueOff val="3068254"/>
                <a:satOff val="-4604"/>
                <a:lumOff val="-749"/>
                <a:alphaOff val="0"/>
                <a:shade val="51000"/>
                <a:satMod val="130000"/>
              </a:schemeClr>
            </a:gs>
            <a:gs pos="80000">
              <a:schemeClr val="accent3">
                <a:hueOff val="3068254"/>
                <a:satOff val="-4604"/>
                <a:lumOff val="-749"/>
                <a:alphaOff val="0"/>
                <a:shade val="93000"/>
                <a:satMod val="130000"/>
              </a:schemeClr>
            </a:gs>
            <a:gs pos="100000">
              <a:schemeClr val="accent3">
                <a:hueOff val="3068254"/>
                <a:satOff val="-4604"/>
                <a:lumOff val="-749"/>
                <a:alphaOff val="0"/>
                <a:shade val="94000"/>
                <a:satMod val="135000"/>
              </a:schemeClr>
            </a:gs>
          </a:gsLst>
          <a:lin ang="16200000" scaled="0"/>
        </a:gradFill>
        <a:ln w="9525" cap="flat" cmpd="sng" algn="ctr">
          <a:solidFill>
            <a:schemeClr val="accent3">
              <a:hueOff val="3068254"/>
              <a:satOff val="-4604"/>
              <a:lumOff val="-749"/>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F09A4C24-51B1-42BB-973A-3FBFF2DC491D}">
      <dsp:nvSpPr>
        <dsp:cNvPr id="0" name=""/>
        <dsp:cNvSpPr/>
      </dsp:nvSpPr>
      <dsp:spPr>
        <a:xfrm>
          <a:off x="2325419" y="1019675"/>
          <a:ext cx="54550" cy="54550"/>
        </a:xfrm>
        <a:prstGeom prst="ellipse">
          <a:avLst/>
        </a:prstGeom>
        <a:gradFill rotWithShape="0">
          <a:gsLst>
            <a:gs pos="0">
              <a:schemeClr val="accent3">
                <a:hueOff val="4091005"/>
                <a:satOff val="-6138"/>
                <a:lumOff val="-998"/>
                <a:alphaOff val="0"/>
                <a:shade val="51000"/>
                <a:satMod val="130000"/>
              </a:schemeClr>
            </a:gs>
            <a:gs pos="80000">
              <a:schemeClr val="accent3">
                <a:hueOff val="4091005"/>
                <a:satOff val="-6138"/>
                <a:lumOff val="-998"/>
                <a:alphaOff val="0"/>
                <a:shade val="93000"/>
                <a:satMod val="130000"/>
              </a:schemeClr>
            </a:gs>
            <a:gs pos="100000">
              <a:schemeClr val="accent3">
                <a:hueOff val="4091005"/>
                <a:satOff val="-6138"/>
                <a:lumOff val="-998"/>
                <a:alphaOff val="0"/>
                <a:shade val="94000"/>
                <a:satMod val="135000"/>
              </a:schemeClr>
            </a:gs>
          </a:gsLst>
          <a:lin ang="16200000" scaled="0"/>
        </a:gradFill>
        <a:ln w="9525" cap="flat" cmpd="sng" algn="ctr">
          <a:solidFill>
            <a:schemeClr val="accent3">
              <a:hueOff val="4091005"/>
              <a:satOff val="-6138"/>
              <a:lumOff val="-998"/>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3F45F57E-1CEA-4167-891A-9208E02FD969}">
      <dsp:nvSpPr>
        <dsp:cNvPr id="0" name=""/>
        <dsp:cNvSpPr/>
      </dsp:nvSpPr>
      <dsp:spPr>
        <a:xfrm>
          <a:off x="2295962" y="160640"/>
          <a:ext cx="54550" cy="54550"/>
        </a:xfrm>
        <a:prstGeom prst="ellipse">
          <a:avLst/>
        </a:prstGeom>
        <a:gradFill rotWithShape="0">
          <a:gsLst>
            <a:gs pos="0">
              <a:schemeClr val="accent3">
                <a:hueOff val="5113756"/>
                <a:satOff val="-7673"/>
                <a:lumOff val="-1248"/>
                <a:alphaOff val="0"/>
                <a:shade val="51000"/>
                <a:satMod val="130000"/>
              </a:schemeClr>
            </a:gs>
            <a:gs pos="80000">
              <a:schemeClr val="accent3">
                <a:hueOff val="5113756"/>
                <a:satOff val="-7673"/>
                <a:lumOff val="-1248"/>
                <a:alphaOff val="0"/>
                <a:shade val="93000"/>
                <a:satMod val="130000"/>
              </a:schemeClr>
            </a:gs>
            <a:gs pos="100000">
              <a:schemeClr val="accent3">
                <a:hueOff val="5113756"/>
                <a:satOff val="-7673"/>
                <a:lumOff val="-1248"/>
                <a:alphaOff val="0"/>
                <a:shade val="94000"/>
                <a:satMod val="135000"/>
              </a:schemeClr>
            </a:gs>
          </a:gsLst>
          <a:lin ang="16200000" scaled="0"/>
        </a:gradFill>
        <a:ln w="9525" cap="flat" cmpd="sng" algn="ctr">
          <a:solidFill>
            <a:schemeClr val="accent3">
              <a:hueOff val="5113756"/>
              <a:satOff val="-7673"/>
              <a:lumOff val="-1248"/>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754C1F6F-5FE4-4C66-A27D-B70CFBE27532}">
      <dsp:nvSpPr>
        <dsp:cNvPr id="0" name=""/>
        <dsp:cNvSpPr/>
      </dsp:nvSpPr>
      <dsp:spPr>
        <a:xfrm>
          <a:off x="2371787" y="112488"/>
          <a:ext cx="54550" cy="54550"/>
        </a:xfrm>
        <a:prstGeom prst="ellipse">
          <a:avLst/>
        </a:prstGeom>
        <a:gradFill rotWithShape="0">
          <a:gsLst>
            <a:gs pos="0">
              <a:schemeClr val="accent3">
                <a:hueOff val="6136507"/>
                <a:satOff val="-9207"/>
                <a:lumOff val="-1497"/>
                <a:alphaOff val="0"/>
                <a:shade val="51000"/>
                <a:satMod val="130000"/>
              </a:schemeClr>
            </a:gs>
            <a:gs pos="80000">
              <a:schemeClr val="accent3">
                <a:hueOff val="6136507"/>
                <a:satOff val="-9207"/>
                <a:lumOff val="-1497"/>
                <a:alphaOff val="0"/>
                <a:shade val="93000"/>
                <a:satMod val="130000"/>
              </a:schemeClr>
            </a:gs>
            <a:gs pos="100000">
              <a:schemeClr val="accent3">
                <a:hueOff val="6136507"/>
                <a:satOff val="-9207"/>
                <a:lumOff val="-1497"/>
                <a:alphaOff val="0"/>
                <a:shade val="94000"/>
                <a:satMod val="135000"/>
              </a:schemeClr>
            </a:gs>
          </a:gsLst>
          <a:lin ang="16200000" scaled="0"/>
        </a:gradFill>
        <a:ln w="9525" cap="flat" cmpd="sng" algn="ctr">
          <a:solidFill>
            <a:schemeClr val="accent3">
              <a:hueOff val="6136507"/>
              <a:satOff val="-9207"/>
              <a:lumOff val="-1497"/>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F40E74FF-AF9C-4F44-B4BE-94040AAF21CF}">
      <dsp:nvSpPr>
        <dsp:cNvPr id="0" name=""/>
        <dsp:cNvSpPr/>
      </dsp:nvSpPr>
      <dsp:spPr>
        <a:xfrm>
          <a:off x="2447613" y="64335"/>
          <a:ext cx="54550" cy="54550"/>
        </a:xfrm>
        <a:prstGeom prst="ellipse">
          <a:avLst/>
        </a:prstGeom>
        <a:gradFill rotWithShape="0">
          <a:gsLst>
            <a:gs pos="0">
              <a:schemeClr val="accent3">
                <a:hueOff val="7159259"/>
                <a:satOff val="-10742"/>
                <a:lumOff val="-1747"/>
                <a:alphaOff val="0"/>
                <a:shade val="51000"/>
                <a:satMod val="130000"/>
              </a:schemeClr>
            </a:gs>
            <a:gs pos="80000">
              <a:schemeClr val="accent3">
                <a:hueOff val="7159259"/>
                <a:satOff val="-10742"/>
                <a:lumOff val="-1747"/>
                <a:alphaOff val="0"/>
                <a:shade val="93000"/>
                <a:satMod val="130000"/>
              </a:schemeClr>
            </a:gs>
            <a:gs pos="100000">
              <a:schemeClr val="accent3">
                <a:hueOff val="7159259"/>
                <a:satOff val="-10742"/>
                <a:lumOff val="-1747"/>
                <a:alphaOff val="0"/>
                <a:shade val="94000"/>
                <a:satMod val="135000"/>
              </a:schemeClr>
            </a:gs>
          </a:gsLst>
          <a:lin ang="16200000" scaled="0"/>
        </a:gradFill>
        <a:ln w="9525" cap="flat" cmpd="sng" algn="ctr">
          <a:solidFill>
            <a:schemeClr val="accent3">
              <a:hueOff val="7159259"/>
              <a:satOff val="-10742"/>
              <a:lumOff val="-1747"/>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07D295E5-B49C-4B53-80C2-9941CE39DF8E}">
      <dsp:nvSpPr>
        <dsp:cNvPr id="0" name=""/>
        <dsp:cNvSpPr/>
      </dsp:nvSpPr>
      <dsp:spPr>
        <a:xfrm>
          <a:off x="2523438" y="112488"/>
          <a:ext cx="54550" cy="54550"/>
        </a:xfrm>
        <a:prstGeom prst="ellipse">
          <a:avLst/>
        </a:prstGeom>
        <a:gradFill rotWithShape="0">
          <a:gsLst>
            <a:gs pos="0">
              <a:schemeClr val="accent3">
                <a:hueOff val="8182010"/>
                <a:satOff val="-12276"/>
                <a:lumOff val="-1996"/>
                <a:alphaOff val="0"/>
                <a:shade val="51000"/>
                <a:satMod val="130000"/>
              </a:schemeClr>
            </a:gs>
            <a:gs pos="80000">
              <a:schemeClr val="accent3">
                <a:hueOff val="8182010"/>
                <a:satOff val="-12276"/>
                <a:lumOff val="-1996"/>
                <a:alphaOff val="0"/>
                <a:shade val="93000"/>
                <a:satMod val="130000"/>
              </a:schemeClr>
            </a:gs>
            <a:gs pos="100000">
              <a:schemeClr val="accent3">
                <a:hueOff val="8182010"/>
                <a:satOff val="-12276"/>
                <a:lumOff val="-1996"/>
                <a:alphaOff val="0"/>
                <a:shade val="94000"/>
                <a:satMod val="135000"/>
              </a:schemeClr>
            </a:gs>
          </a:gsLst>
          <a:lin ang="16200000" scaled="0"/>
        </a:gradFill>
        <a:ln w="9525" cap="flat" cmpd="sng" algn="ctr">
          <a:solidFill>
            <a:schemeClr val="accent3">
              <a:hueOff val="8182010"/>
              <a:satOff val="-12276"/>
              <a:lumOff val="-1996"/>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51B67688-9D4C-4BCB-9725-FDC2ACD3A409}">
      <dsp:nvSpPr>
        <dsp:cNvPr id="0" name=""/>
        <dsp:cNvSpPr/>
      </dsp:nvSpPr>
      <dsp:spPr>
        <a:xfrm>
          <a:off x="2599263" y="160640"/>
          <a:ext cx="54550" cy="54550"/>
        </a:xfrm>
        <a:prstGeom prst="ellipse">
          <a:avLst/>
        </a:prstGeom>
        <a:gradFill rotWithShape="0">
          <a:gsLst>
            <a:gs pos="0">
              <a:schemeClr val="accent3">
                <a:hueOff val="9204761"/>
                <a:satOff val="-13811"/>
                <a:lumOff val="-2246"/>
                <a:alphaOff val="0"/>
                <a:shade val="51000"/>
                <a:satMod val="130000"/>
              </a:schemeClr>
            </a:gs>
            <a:gs pos="80000">
              <a:schemeClr val="accent3">
                <a:hueOff val="9204761"/>
                <a:satOff val="-13811"/>
                <a:lumOff val="-2246"/>
                <a:alphaOff val="0"/>
                <a:shade val="93000"/>
                <a:satMod val="130000"/>
              </a:schemeClr>
            </a:gs>
            <a:gs pos="100000">
              <a:schemeClr val="accent3">
                <a:hueOff val="9204761"/>
                <a:satOff val="-13811"/>
                <a:lumOff val="-2246"/>
                <a:alphaOff val="0"/>
                <a:shade val="94000"/>
                <a:satMod val="135000"/>
              </a:schemeClr>
            </a:gs>
          </a:gsLst>
          <a:lin ang="16200000" scaled="0"/>
        </a:gradFill>
        <a:ln w="9525" cap="flat" cmpd="sng" algn="ctr">
          <a:solidFill>
            <a:schemeClr val="accent3">
              <a:hueOff val="9204761"/>
              <a:satOff val="-13811"/>
              <a:lumOff val="-2246"/>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C19ECAB7-CBB5-48AB-8E51-0B906385B347}">
      <dsp:nvSpPr>
        <dsp:cNvPr id="0" name=""/>
        <dsp:cNvSpPr/>
      </dsp:nvSpPr>
      <dsp:spPr>
        <a:xfrm>
          <a:off x="2447613" y="165840"/>
          <a:ext cx="54550" cy="54550"/>
        </a:xfrm>
        <a:prstGeom prst="ellipse">
          <a:avLst/>
        </a:prstGeom>
        <a:gradFill rotWithShape="0">
          <a:gsLst>
            <a:gs pos="0">
              <a:schemeClr val="accent3">
                <a:hueOff val="10227513"/>
                <a:satOff val="-15345"/>
                <a:lumOff val="-2495"/>
                <a:alphaOff val="0"/>
                <a:shade val="51000"/>
                <a:satMod val="130000"/>
              </a:schemeClr>
            </a:gs>
            <a:gs pos="80000">
              <a:schemeClr val="accent3">
                <a:hueOff val="10227513"/>
                <a:satOff val="-15345"/>
                <a:lumOff val="-2495"/>
                <a:alphaOff val="0"/>
                <a:shade val="93000"/>
                <a:satMod val="130000"/>
              </a:schemeClr>
            </a:gs>
            <a:gs pos="100000">
              <a:schemeClr val="accent3">
                <a:hueOff val="10227513"/>
                <a:satOff val="-15345"/>
                <a:lumOff val="-2495"/>
                <a:alphaOff val="0"/>
                <a:shade val="94000"/>
                <a:satMod val="135000"/>
              </a:schemeClr>
            </a:gs>
          </a:gsLst>
          <a:lin ang="16200000" scaled="0"/>
        </a:gradFill>
        <a:ln w="9525" cap="flat" cmpd="sng" algn="ctr">
          <a:solidFill>
            <a:schemeClr val="accent3">
              <a:hueOff val="10227513"/>
              <a:satOff val="-15345"/>
              <a:lumOff val="-2495"/>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090BAA7B-112F-412F-9725-321AF07DF2AF}">
      <dsp:nvSpPr>
        <dsp:cNvPr id="0" name=""/>
        <dsp:cNvSpPr/>
      </dsp:nvSpPr>
      <dsp:spPr>
        <a:xfrm>
          <a:off x="2447613" y="267538"/>
          <a:ext cx="54550" cy="54550"/>
        </a:xfrm>
        <a:prstGeom prst="ellipse">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w="9525" cap="flat" cmpd="sng" algn="ctr">
          <a:solidFill>
            <a:schemeClr val="accent3">
              <a:hueOff val="11250264"/>
              <a:satOff val="-16880"/>
              <a:lumOff val="-2745"/>
              <a:alphaOff val="0"/>
            </a:schemeClr>
          </a:solidFill>
          <a:prstDash val="soli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1">
          <a:scrgbClr r="0" g="0" b="0"/>
        </a:lnRef>
        <a:fillRef idx="3">
          <a:scrgbClr r="0" g="0" b="0"/>
        </a:fillRef>
        <a:effectRef idx="3">
          <a:scrgbClr r="0" g="0" b="0"/>
        </a:effectRef>
        <a:fontRef idx="minor">
          <a:schemeClr val="lt1"/>
        </a:fontRef>
      </dsp:style>
    </dsp:sp>
    <dsp:sp modelId="{AE39F5EF-B812-4B89-AC1A-48D4C637E498}">
      <dsp:nvSpPr>
        <dsp:cNvPr id="0" name=""/>
        <dsp:cNvSpPr/>
      </dsp:nvSpPr>
      <dsp:spPr>
        <a:xfrm>
          <a:off x="1404248" y="1696620"/>
          <a:ext cx="1176658" cy="315493"/>
        </a:xfrm>
        <a:prstGeom prst="round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49059" tIns="22860" rIns="22860" bIns="22860" numCol="1" spcCol="1270" anchor="ctr" anchorCtr="0">
          <a:noAutofit/>
        </a:bodyPr>
        <a:lstStyle/>
        <a:p>
          <a:pPr marL="0" lvl="0" indent="0" algn="l" defTabSz="266700">
            <a:lnSpc>
              <a:spcPct val="90000"/>
            </a:lnSpc>
            <a:spcBef>
              <a:spcPct val="0"/>
            </a:spcBef>
            <a:spcAft>
              <a:spcPct val="35000"/>
            </a:spcAft>
            <a:buNone/>
          </a:pPr>
          <a:r>
            <a:rPr lang="es-CO" sz="600" kern="1200"/>
            <a:t>FABRICANTE </a:t>
          </a:r>
        </a:p>
        <a:p>
          <a:pPr marL="0" lvl="0" indent="0" algn="l" defTabSz="266700">
            <a:lnSpc>
              <a:spcPct val="90000"/>
            </a:lnSpc>
            <a:spcBef>
              <a:spcPct val="0"/>
            </a:spcBef>
            <a:spcAft>
              <a:spcPct val="35000"/>
            </a:spcAft>
            <a:buNone/>
          </a:pPr>
          <a:r>
            <a:rPr lang="es-CO" sz="600" kern="1200"/>
            <a:t>BIZAGI.</a:t>
          </a:r>
        </a:p>
      </dsp:txBody>
      <dsp:txXfrm>
        <a:off x="1419649" y="1712021"/>
        <a:ext cx="1145856" cy="284691"/>
      </dsp:txXfrm>
    </dsp:sp>
    <dsp:sp modelId="{BA11BCB5-BCF1-4982-8CF4-13618967A2D7}">
      <dsp:nvSpPr>
        <dsp:cNvPr id="0" name=""/>
        <dsp:cNvSpPr/>
      </dsp:nvSpPr>
      <dsp:spPr>
        <a:xfrm>
          <a:off x="1070481" y="1387290"/>
          <a:ext cx="545506" cy="545468"/>
        </a:xfrm>
        <a:prstGeom prst="ellipse">
          <a:avLst/>
        </a:prstGeom>
        <a:solidFill>
          <a:schemeClr val="accent3">
            <a:tint val="5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1">
          <a:scrgbClr r="0" g="0" b="0"/>
        </a:fillRef>
        <a:effectRef idx="3">
          <a:scrgbClr r="0" g="0" b="0"/>
        </a:effectRef>
        <a:fontRef idx="minor"/>
      </dsp:style>
    </dsp:sp>
    <dsp:sp modelId="{366FBCD6-D577-4213-A891-4EA157B0BAE4}">
      <dsp:nvSpPr>
        <dsp:cNvPr id="0" name=""/>
        <dsp:cNvSpPr/>
      </dsp:nvSpPr>
      <dsp:spPr>
        <a:xfrm>
          <a:off x="2153584" y="1286941"/>
          <a:ext cx="1176658" cy="315493"/>
        </a:xfrm>
        <a:prstGeom prst="roundRect">
          <a:avLst/>
        </a:prstGeom>
        <a:gradFill rotWithShape="0">
          <a:gsLst>
            <a:gs pos="0">
              <a:schemeClr val="accent3">
                <a:hueOff val="5625132"/>
                <a:satOff val="-8440"/>
                <a:lumOff val="-1373"/>
                <a:alphaOff val="0"/>
                <a:shade val="51000"/>
                <a:satMod val="130000"/>
              </a:schemeClr>
            </a:gs>
            <a:gs pos="80000">
              <a:schemeClr val="accent3">
                <a:hueOff val="5625132"/>
                <a:satOff val="-8440"/>
                <a:lumOff val="-1373"/>
                <a:alphaOff val="0"/>
                <a:shade val="93000"/>
                <a:satMod val="130000"/>
              </a:schemeClr>
            </a:gs>
            <a:gs pos="100000">
              <a:schemeClr val="accent3">
                <a:hueOff val="5625132"/>
                <a:satOff val="-8440"/>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49059" tIns="22860" rIns="22860" bIns="22860" numCol="1" spcCol="1270" anchor="ctr" anchorCtr="0">
          <a:noAutofit/>
        </a:bodyPr>
        <a:lstStyle/>
        <a:p>
          <a:pPr marL="0" lvl="0" indent="0" algn="l" defTabSz="266700">
            <a:lnSpc>
              <a:spcPct val="90000"/>
            </a:lnSpc>
            <a:spcBef>
              <a:spcPct val="0"/>
            </a:spcBef>
            <a:spcAft>
              <a:spcPct val="35000"/>
            </a:spcAft>
            <a:buNone/>
          </a:pPr>
          <a:r>
            <a:rPr lang="es-CO" sz="600" kern="1200"/>
            <a:t>PARTNER</a:t>
          </a:r>
        </a:p>
      </dsp:txBody>
      <dsp:txXfrm>
        <a:off x="2168985" y="1302342"/>
        <a:ext cx="1145856" cy="284691"/>
      </dsp:txXfrm>
    </dsp:sp>
    <dsp:sp modelId="{A29D55BD-AE7F-42E7-8070-E28BBE5B3246}">
      <dsp:nvSpPr>
        <dsp:cNvPr id="0" name=""/>
        <dsp:cNvSpPr/>
      </dsp:nvSpPr>
      <dsp:spPr>
        <a:xfrm>
          <a:off x="1827371" y="977611"/>
          <a:ext cx="545506" cy="545468"/>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t="-12000" b="-12000"/>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1">
          <a:scrgbClr r="0" g="0" b="0"/>
        </a:fillRef>
        <a:effectRef idx="3">
          <a:scrgbClr r="0" g="0" b="0"/>
        </a:effectRef>
        <a:fontRef idx="minor"/>
      </dsp:style>
    </dsp:sp>
    <dsp:sp modelId="{A49A6545-C346-4764-9D75-4CDC2AF5EDB6}">
      <dsp:nvSpPr>
        <dsp:cNvPr id="0" name=""/>
        <dsp:cNvSpPr/>
      </dsp:nvSpPr>
      <dsp:spPr>
        <a:xfrm>
          <a:off x="2501072" y="665585"/>
          <a:ext cx="1176658" cy="315493"/>
        </a:xfrm>
        <a:prstGeom prst="roundRect">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249059" tIns="22860" rIns="22860" bIns="22860" numCol="1" spcCol="1270" anchor="ctr" anchorCtr="0">
          <a:noAutofit/>
        </a:bodyPr>
        <a:lstStyle/>
        <a:p>
          <a:pPr marL="0" lvl="0" indent="0" algn="l" defTabSz="266700">
            <a:lnSpc>
              <a:spcPct val="90000"/>
            </a:lnSpc>
            <a:spcBef>
              <a:spcPct val="0"/>
            </a:spcBef>
            <a:spcAft>
              <a:spcPct val="35000"/>
            </a:spcAft>
            <a:buNone/>
          </a:pPr>
          <a:r>
            <a:rPr lang="es-CO" sz="600" kern="1200"/>
            <a:t>CLIENTE O USUARIO FINAL</a:t>
          </a:r>
        </a:p>
      </dsp:txBody>
      <dsp:txXfrm>
        <a:off x="2516473" y="680986"/>
        <a:ext cx="1145856" cy="284691"/>
      </dsp:txXfrm>
    </dsp:sp>
    <dsp:sp modelId="{3D25B936-FE88-4DEF-B496-623B0CB1DBC9}">
      <dsp:nvSpPr>
        <dsp:cNvPr id="0" name=""/>
        <dsp:cNvSpPr/>
      </dsp:nvSpPr>
      <dsp:spPr>
        <a:xfrm>
          <a:off x="2174859" y="356255"/>
          <a:ext cx="545506" cy="545468"/>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30000" r="-30000"/>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1">
          <a:scrgbClr r="0" g="0" b="0"/>
        </a:fillRef>
        <a:effectRef idx="3">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AscendingPictureAccentProcess">
  <dgm:title val=""/>
  <dgm:desc val=""/>
  <dgm:catLst>
    <dgm:cat type="process" pri="22500"/>
    <dgm:cat type="picture" pri="16000"/>
    <dgm:cat type="pictureconvert" pri="16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shape xmlns:r="http://schemas.openxmlformats.org/officeDocument/2006/relationships" r:blip="">
      <dgm:adjLst/>
    </dgm:shape>
    <dgm:choose name="Name1">
      <dgm:if name="Name2" axis="ch" ptType="node" func="cnt" op="equ" val="1">
        <dgm:choose name="Name3">
          <dgm:if name="Name4" func="var" arg="dir" op="equ" val="norm">
            <dgm:choose name="Name5">
              <dgm:if name="Name6" axis="des" func="maxDepth" op="gt" val="1">
                <dgm:alg type="composite">
                  <dgm:param type="ar" val="2.7"/>
                </dgm:alg>
                <dgm:constrLst>
                  <dgm:constr type="primFontSz" for="ch" forName="parTx1" op="equ" val="65"/>
                  <dgm:constr type="primFontSz" for="ch" forName="desTx1" op="equ" val="65"/>
                  <dgm:constr type="userD" refType="w" fact="0.0247"/>
                  <dgm:constr type="l" for="ch" forName="parTx1" refType="w" fact="0.2711"/>
                  <dgm:constr type="t" for="ch" forName="parTx1" refType="h" fact="0.9603"/>
                  <dgm:constr type="w" for="ch" forName="parTx1" refType="w" fact="0.5325"/>
                  <dgm:constr type="h" for="ch" forName="parTx1" refType="h" fact="0.3856"/>
                  <dgm:constr type="ctrX" for="ch" forName="picture1" refType="w" fact="0.2469"/>
                  <dgm:constr type="ctrY" for="ch" forName="picture1" refType="h" fact="0.9"/>
                  <dgm:constr type="w" for="ch" forName="picture1" refType="w" fact="0.2469"/>
                  <dgm:constr type="h" for="ch" forName="picture1" refType="h" fact="0.6667"/>
                  <dgm:constr type="l" for="ch" forName="desTx1" refType="r" refFor="ch" refForName="parTx1"/>
                  <dgm:constr type="r" for="ch" forName="desTx1" refType="w"/>
                  <dgm:constr type="t" for="ch" forName="desTx1" refType="t" refFor="ch" refForName="parTx1"/>
                  <dgm:constr type="h" for="ch" forName="desTx1" refType="h" refFor="ch" refForName="parTx1"/>
                </dgm:constrLst>
              </dgm:if>
              <dgm:else name="Name7">
                <dgm:alg type="composite">
                  <dgm:param type="ar" val="2"/>
                </dgm:alg>
                <dgm:constrLst>
                  <dgm:constr type="primFontSz" for="ch" forName="parTx1" op="equ" val="65"/>
                  <dgm:constr type="userD" refType="w" fact="0.0333"/>
                  <dgm:constr type="l" for="ch" forName="parTx1" refType="w" fact="0.366"/>
                  <dgm:constr type="t" for="ch" forName="parTx1" refType="h" fact="0.7113"/>
                  <dgm:constr type="w" for="ch" forName="parTx1" refType="w" fact="0.7189"/>
                  <dgm:constr type="h" for="ch" forName="parTx1" refType="h" fact="0.3856"/>
                  <dgm:constr type="ctrX" for="ch" forName="picture1" refType="w" fact="0.3333"/>
                  <dgm:constr type="ctrY" for="ch" forName="picture1" refType="h" fact="0.6667"/>
                  <dgm:constr type="w" for="ch" forName="picture1" refType="w" fact="0.3333"/>
                  <dgm:constr type="h" for="ch" forName="picture1" refType="h" fact="0.6667"/>
                </dgm:constrLst>
              </dgm:else>
            </dgm:choose>
          </dgm:if>
          <dgm:else name="Name8">
            <dgm:choose name="Name9">
              <dgm:if name="Name10" axis="des" func="maxDepth" op="gt" val="1">
                <dgm:alg type="composite">
                  <dgm:param type="ar" val="2.7"/>
                </dgm:alg>
                <dgm:constrLst>
                  <dgm:constr type="primFontSz" for="ch" forName="parTx1" op="equ" val="65"/>
                  <dgm:constr type="primFontSz" for="ch" forName="desTx1" op="equ" val="65"/>
                  <dgm:constr type="userD" refType="w" fact="0.0247"/>
                  <dgm:constr type="r" for="ch" forName="parTx1" refType="w" fact="0.7289"/>
                  <dgm:constr type="t" for="ch" forName="parTx1" refType="h" fact="0.9603"/>
                  <dgm:constr type="w" for="ch" forName="parTx1" refType="w" fact="0.5325"/>
                  <dgm:constr type="h" for="ch" forName="parTx1" refType="h" fact="0.3856"/>
                  <dgm:constr type="ctrX" for="ch" forName="picture1" refType="w" fact="0.7531"/>
                  <dgm:constr type="ctrY" for="ch" forName="picture1" refType="h" fact="0.9"/>
                  <dgm:constr type="w" for="ch" forName="picture1" refType="w" fact="0.2469"/>
                  <dgm:constr type="h" for="ch" forName="picture1" refType="h" fact="0.6667"/>
                  <dgm:constr type="r" for="ch" forName="desTx1" refType="l" refFor="ch" refForName="parTx1"/>
                  <dgm:constr type="l" for="ch" forName="desTx1"/>
                  <dgm:constr type="t" for="ch" forName="desTx1" refType="t" refFor="ch" refForName="parTx1"/>
                  <dgm:constr type="h" for="ch" forName="desTx1" refType="h" refFor="ch" refForName="parTx1"/>
                </dgm:constrLst>
              </dgm:if>
              <dgm:else name="Name11">
                <dgm:alg type="composite">
                  <dgm:param type="ar" val="2"/>
                </dgm:alg>
                <dgm:constrLst>
                  <dgm:constr type="primFontSz" for="ch" forName="parTx1" op="equ" val="65"/>
                  <dgm:constr type="userD" refType="w" fact="0.0333"/>
                  <dgm:constr type="r" for="ch" forName="parTx1" refType="w" fact="0.634"/>
                  <dgm:constr type="t" for="ch" forName="parTx1" refType="h" fact="0.7113"/>
                  <dgm:constr type="w" for="ch" forName="parTx1" refType="w" fact="0.7189"/>
                  <dgm:constr type="h" for="ch" forName="parTx1" refType="h" fact="0.3856"/>
                  <dgm:constr type="ctrX" for="ch" forName="picture1" refType="w" fact="0.6667"/>
                  <dgm:constr type="ctrY" for="ch" forName="picture1" refType="h" fact="0.6667"/>
                  <dgm:constr type="w" for="ch" forName="picture1" refType="w" fact="0.3333"/>
                  <dgm:constr type="h" for="ch" forName="picture1" refType="h" fact="0.6667"/>
                </dgm:constrLst>
              </dgm:else>
            </dgm:choose>
          </dgm:else>
        </dgm:choose>
      </dgm:if>
      <dgm:if name="Name12" axis="ch" ptType="node" func="cnt" op="equ" val="2">
        <dgm:choose name="Name13">
          <dgm:if name="Name14" func="var" arg="dir" op="equ" val="norm">
            <dgm:choose name="Name15">
              <dgm:if name="Name16" axis="des" func="maxDepth" op="gt" val="1">
                <dgm:alg type="composite">
                  <dgm:param type="ar" val="2"/>
                </dgm:alg>
                <dgm:constrLst>
                  <dgm:constr type="primFontSz" for="ch" forName="parTx1" op="equ" val="65"/>
                  <dgm:constr type="primFontSz" for="ch" forName="parTx2" refType="primFontSz" refFor="ch" refForName="parTx1" op="equ"/>
                  <dgm:constr type="primFontSz" for="ch" forName="desTx1" op="equ" val="65"/>
                  <dgm:constr type="primFontSz" for="ch" forName="desTx2" refType="primFontSz" refFor="ch" refForName="desTx1" op="equ"/>
                  <dgm:constr type="userD" refType="w" fact="0.0188"/>
                  <dgm:constr type="ctrX" for="ch" forName="dot1" refType="w" fact="0.3221"/>
                  <dgm:constr type="ctrY" for="ch" forName="dot1" refType="h" fact="0.5911"/>
                  <dgm:constr type="w" for="ch" forName="dot1" refType="userD"/>
                  <dgm:constr type="h" for="ch" forName="dot1" refType="userD"/>
                  <dgm:constr type="ctrX" for="ch" forName="dot2" refType="w" fact="0.3056"/>
                  <dgm:constr type="ctrY" for="ch" forName="dot2" refType="h" fact="0.644"/>
                  <dgm:constr type="w" for="ch" forName="dot2" refType="userD"/>
                  <dgm:constr type="h" for="ch" forName="dot2" refType="userD"/>
                  <dgm:constr type="ctrX" for="ch" forName="dot3" refType="w" fact="0.2859"/>
                  <dgm:constr type="ctrY" for="ch" forName="dot3" refType="h" fact="0.6898"/>
                  <dgm:constr type="w" for="ch" forName="dot3" refType="userD"/>
                  <dgm:constr type="h" for="ch" forName="dot3" refType="userD"/>
                  <dgm:constr type="ctrX" for="ch" forName="dotArrow1" refType="w" fact="0.3095"/>
                  <dgm:constr type="ctrY" for="ch" forName="dotArrow1" refType="h" fact="0.0587"/>
                  <dgm:constr type="w" for="ch" forName="dotArrow1" refType="userD"/>
                  <dgm:constr type="h" for="ch" forName="dotArrow1" refType="userD"/>
                  <dgm:constr type="ctrX" for="ch" forName="dotArrow2" refType="w" fact="0.3346"/>
                  <dgm:constr type="ctrY" for="ch" forName="dotArrow2" refType="h" fact="0.0287"/>
                  <dgm:constr type="w" for="ch" forName="dotArrow2" refType="userD"/>
                  <dgm:constr type="h" for="ch" forName="dotArrow2" refType="userD"/>
                  <dgm:constr type="ctrX" for="ch" forName="dotArrow3" refType="w" fact="0.3597"/>
                  <dgm:constr type="ctrY" for="ch" forName="dotArrow3" refType="h" fact="-0.0013"/>
                  <dgm:constr type="w" for="ch" forName="dotArrow3" refType="userD"/>
                  <dgm:constr type="h" for="ch" forName="dotArrow3" refType="userD"/>
                  <dgm:constr type="ctrX" for="ch" forName="dotArrow4" refType="w" fact="0.3848"/>
                  <dgm:constr type="ctrY" for="ch" forName="dotArrow4" refType="h" fact="0.0287"/>
                  <dgm:constr type="w" for="ch" forName="dotArrow4" refType="userD"/>
                  <dgm:constr type="h" for="ch" forName="dotArrow4" refType="userD"/>
                  <dgm:constr type="ctrX" for="ch" forName="dotArrow5" refType="w" fact="0.41"/>
                  <dgm:constr type="ctrY" for="ch" forName="dotArrow5" refType="h" fact="0.0587"/>
                  <dgm:constr type="w" for="ch" forName="dotArrow5" refType="userD"/>
                  <dgm:constr type="h" for="ch" forName="dotArrow5" refType="userD"/>
                  <dgm:constr type="ctrX" for="ch" forName="dotArrow6" refType="w" fact="0.3597"/>
                  <dgm:constr type="ctrY" for="ch" forName="dotArrow6" refType="h" fact="0.062"/>
                  <dgm:constr type="w" for="ch" forName="dotArrow6" refType="userD"/>
                  <dgm:constr type="h" for="ch" forName="dotArrow6" refType="userD"/>
                  <dgm:constr type="ctrX" for="ch" forName="dotArrow7" refType="w" fact="0.3597"/>
                  <dgm:constr type="ctrY" for="ch" forName="dotArrow7" refType="h" fact="0.1253"/>
                  <dgm:constr type="w" for="ch" forName="dotArrow7" refType="userD"/>
                  <dgm:constr type="h" for="ch" forName="dotArrow7" refType="userD"/>
                  <dgm:constr type="l" for="ch" forName="parTx1" refType="w" fact="0.197"/>
                  <dgm:constr type="t" for="ch" forName="parTx1" refType="h" fact="0.8169"/>
                  <dgm:constr type="w" for="ch" forName="parTx1" refType="w" fact="0.4064"/>
                  <dgm:constr type="h" for="ch" forName="parTx1" refType="h" fact="0.218"/>
                  <dgm:constr type="ctrX" for="ch" forName="picture1" refType="w" fact="0.1785"/>
                  <dgm:constr type="ctrY" for="ch" forName="picture1" refType="h" fact="0.7834"/>
                  <dgm:constr type="w" for="ch" forName="picture1" refType="w" fact="0.1884"/>
                  <dgm:constr type="h" for="ch" forName="picture1" refType="h" fact="0.3768"/>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3688"/>
                  <dgm:constr type="t" for="ch" forName="parTx2" refType="h" fact="0.3905"/>
                  <dgm:constr type="w" for="ch" forName="parTx2" refType="w" fact="0.4064"/>
                  <dgm:constr type="h" for="ch" forName="parTx2" refType="h" fact="0.218"/>
                  <dgm:constr type="ctrX" for="ch" forName="picture2" refType="w" fact="0.3503"/>
                  <dgm:constr type="ctrY" for="ch" forName="picture2" refType="h" fact="0.357"/>
                  <dgm:constr type="w" for="ch" forName="picture2" refType="w" fact="0.1884"/>
                  <dgm:constr type="h" for="ch" forName="picture2" refType="h" fact="0.3768"/>
                  <dgm:constr type="l" for="ch" forName="desTx2" refType="r" refFor="ch" refForName="parTx2"/>
                  <dgm:constr type="r" for="ch" forName="desTx2" refType="w"/>
                  <dgm:constr type="t" for="ch" forName="desTx2" refType="t" refFor="ch" refForName="parTx2"/>
                  <dgm:constr type="h" for="ch" forName="desTx2" refType="h" refFor="ch" refForName="parTx2"/>
                </dgm:constrLst>
              </dgm:if>
              <dgm:else name="Name17">
                <dgm:alg type="composite">
                  <dgm:param type="ar" val="1.5073"/>
                </dgm:alg>
                <dgm:constrLst>
                  <dgm:constr type="primFontSz" for="ch" forName="parTx1" op="equ" val="65"/>
                  <dgm:constr type="primFontSz" for="ch" forName="parTx2" refType="primFontSz" refFor="ch" refForName="parTx1" op="equ"/>
                  <dgm:constr type="userD" refType="w" fact="0.025"/>
                  <dgm:constr type="ctrX" for="ch" forName="dot1" refType="w" fact="0.4274"/>
                  <dgm:constr type="ctrY" for="ch" forName="dot1" refType="h" fact="0.5911"/>
                  <dgm:constr type="w" for="ch" forName="dot1" refType="userD"/>
                  <dgm:constr type="h" for="ch" forName="dot1" refType="userD"/>
                  <dgm:constr type="ctrX" for="ch" forName="dot2" refType="w" fact="0.4055"/>
                  <dgm:constr type="ctrY" for="ch" forName="dot2" refType="h" fact="0.644"/>
                  <dgm:constr type="w" for="ch" forName="dot2" refType="userD"/>
                  <dgm:constr type="h" for="ch" forName="dot2" refType="userD"/>
                  <dgm:constr type="ctrX" for="ch" forName="dot3" refType="w" fact="0.3794"/>
                  <dgm:constr type="ctrY" for="ch" forName="dot3" refType="h" fact="0.6898"/>
                  <dgm:constr type="w" for="ch" forName="dot3" refType="userD"/>
                  <dgm:constr type="h" for="ch" forName="dot3" refType="userD"/>
                  <dgm:constr type="ctrX" for="ch" forName="dotArrow1" refType="w" fact="0.4106"/>
                  <dgm:constr type="ctrY" for="ch" forName="dotArrow1" refType="h" fact="0.0587"/>
                  <dgm:constr type="w" for="ch" forName="dotArrow1" refType="userD"/>
                  <dgm:constr type="h" for="ch" forName="dotArrow1" refType="userD"/>
                  <dgm:constr type="ctrX" for="ch" forName="dotArrow2" refType="w" fact="0.444"/>
                  <dgm:constr type="ctrY" for="ch" forName="dotArrow2" refType="h" fact="0.0287"/>
                  <dgm:constr type="w" for="ch" forName="dotArrow2" refType="userD"/>
                  <dgm:constr type="h" for="ch" forName="dotArrow2" refType="userD"/>
                  <dgm:constr type="ctrX" for="ch" forName="dotArrow3" refType="w" fact="0.4773"/>
                  <dgm:constr type="ctrY" for="ch" forName="dotArrow3" refType="h" fact="-0.0013"/>
                  <dgm:constr type="w" for="ch" forName="dotArrow3" refType="userD"/>
                  <dgm:constr type="h" for="ch" forName="dotArrow3" refType="userD"/>
                  <dgm:constr type="ctrX" for="ch" forName="dotArrow4" refType="w" fact="0.5106"/>
                  <dgm:constr type="ctrY" for="ch" forName="dotArrow4" refType="h" fact="0.0287"/>
                  <dgm:constr type="w" for="ch" forName="dotArrow4" refType="userD"/>
                  <dgm:constr type="h" for="ch" forName="dotArrow4" refType="userD"/>
                  <dgm:constr type="ctrX" for="ch" forName="dotArrow5" refType="w" fact="0.544"/>
                  <dgm:constr type="ctrY" for="ch" forName="dotArrow5" refType="h" fact="0.0587"/>
                  <dgm:constr type="w" for="ch" forName="dotArrow5" refType="userD"/>
                  <dgm:constr type="h" for="ch" forName="dotArrow5" refType="userD"/>
                  <dgm:constr type="ctrX" for="ch" forName="dotArrow6" refType="w" fact="0.4773"/>
                  <dgm:constr type="ctrY" for="ch" forName="dotArrow6" refType="h" fact="0.062"/>
                  <dgm:constr type="w" for="ch" forName="dotArrow6" refType="userD"/>
                  <dgm:constr type="h" for="ch" forName="dotArrow6" refType="userD"/>
                  <dgm:constr type="ctrX" for="ch" forName="dotArrow7" refType="w" fact="0.4773"/>
                  <dgm:constr type="ctrY" for="ch" forName="dotArrow7" refType="h" fact="0.1253"/>
                  <dgm:constr type="w" for="ch" forName="dotArrow7" refType="userD"/>
                  <dgm:constr type="h" for="ch" forName="dotArrow7" refType="userD"/>
                  <dgm:constr type="l" for="ch" forName="parTx1" refType="w" fact="0.2614"/>
                  <dgm:constr type="t" for="ch" forName="parTx1" refType="h" fact="0.8086"/>
                  <dgm:constr type="w" for="ch" forName="parTx1" refType="w" fact="0.5392"/>
                  <dgm:constr type="h" for="ch" forName="parTx1" refType="h" fact="0.218"/>
                  <dgm:constr type="ctrX" for="ch" forName="picture1" refType="w" fact="0.2369"/>
                  <dgm:constr type="ctrY" for="ch" forName="picture1" refType="h" fact="0.7834"/>
                  <dgm:constr type="w" for="ch" forName="picture1" refType="w" fact="0.25"/>
                  <dgm:constr type="h" for="ch" forName="picture1" refType="h" fact="0.3768"/>
                  <dgm:constr type="l" for="ch" forName="parTx2" refType="w" fact="0.4893"/>
                  <dgm:constr type="t" for="ch" forName="parTx2" refType="h" fact="0.3822"/>
                  <dgm:constr type="w" for="ch" forName="parTx2" refType="w" fact="0.5392"/>
                  <dgm:constr type="h" for="ch" forName="parTx2" refType="h" fact="0.218"/>
                  <dgm:constr type="ctrX" for="ch" forName="picture2" refType="w" fact="0.4648"/>
                  <dgm:constr type="ctrY" for="ch" forName="picture2" refType="h" fact="0.357"/>
                  <dgm:constr type="w" for="ch" forName="picture2" refType="w" fact="0.25"/>
                  <dgm:constr type="h" for="ch" forName="picture2" refType="h" fact="0.3768"/>
                </dgm:constrLst>
              </dgm:else>
            </dgm:choose>
          </dgm:if>
          <dgm:else name="Name18">
            <dgm:choose name="Name19">
              <dgm:if name="Name20" axis="des" func="maxDepth" op="gt" val="1">
                <dgm:alg type="composite">
                  <dgm:param type="ar" val="2"/>
                </dgm:alg>
                <dgm:constrLst>
                  <dgm:constr type="primFontSz" for="ch" forName="parTx1" op="equ" val="65"/>
                  <dgm:constr type="primFontSz" for="ch" forName="parTx2" refType="primFontSz" refFor="ch" refForName="parTx1" op="equ"/>
                  <dgm:constr type="primFontSz" for="ch" forName="desTx1" op="equ" val="65"/>
                  <dgm:constr type="primFontSz" for="ch" forName="desTx2" refType="primFontSz" refFor="ch" refForName="desTx1" op="equ"/>
                  <dgm:constr type="userD" refType="w" fact="0.0188"/>
                  <dgm:constr type="ctrX" for="ch" forName="dot1" refType="w" fact="0.6779"/>
                  <dgm:constr type="ctrY" for="ch" forName="dot1" refType="h" fact="0.5911"/>
                  <dgm:constr type="w" for="ch" forName="dot1" refType="userD"/>
                  <dgm:constr type="h" for="ch" forName="dot1" refType="userD"/>
                  <dgm:constr type="ctrX" for="ch" forName="dot2" refType="w" fact="0.6944"/>
                  <dgm:constr type="ctrY" for="ch" forName="dot2" refType="h" fact="0.644"/>
                  <dgm:constr type="w" for="ch" forName="dot2" refType="userD"/>
                  <dgm:constr type="h" for="ch" forName="dot2" refType="userD"/>
                  <dgm:constr type="ctrX" for="ch" forName="dot3" refType="w" fact="0.7141"/>
                  <dgm:constr type="ctrY" for="ch" forName="dot3" refType="h" fact="0.6898"/>
                  <dgm:constr type="w" for="ch" forName="dot3" refType="userD"/>
                  <dgm:constr type="h" for="ch" forName="dot3" refType="userD"/>
                  <dgm:constr type="ctrX" for="ch" forName="dotArrow1" refType="w" fact="0.6905"/>
                  <dgm:constr type="ctrY" for="ch" forName="dotArrow1" refType="h" fact="0.0587"/>
                  <dgm:constr type="w" for="ch" forName="dotArrow1" refType="userD"/>
                  <dgm:constr type="h" for="ch" forName="dotArrow1" refType="userD"/>
                  <dgm:constr type="ctrX" for="ch" forName="dotArrow2" refType="w" fact="0.6654"/>
                  <dgm:constr type="ctrY" for="ch" forName="dotArrow2" refType="h" fact="0.0287"/>
                  <dgm:constr type="w" for="ch" forName="dotArrow2" refType="userD"/>
                  <dgm:constr type="h" for="ch" forName="dotArrow2" refType="userD"/>
                  <dgm:constr type="ctrX" for="ch" forName="dotArrow3" refType="w" fact="0.6403"/>
                  <dgm:constr type="ctrY" for="ch" forName="dotArrow3" refType="h" fact="-0.0013"/>
                  <dgm:constr type="w" for="ch" forName="dotArrow3" refType="userD"/>
                  <dgm:constr type="h" for="ch" forName="dotArrow3" refType="userD"/>
                  <dgm:constr type="ctrX" for="ch" forName="dotArrow4" refType="w" fact="0.6152"/>
                  <dgm:constr type="ctrY" for="ch" forName="dotArrow4" refType="h" fact="0.0287"/>
                  <dgm:constr type="w" for="ch" forName="dotArrow4" refType="userD"/>
                  <dgm:constr type="h" for="ch" forName="dotArrow4" refType="userD"/>
                  <dgm:constr type="ctrX" for="ch" forName="dotArrow5" refType="w" fact="0.59"/>
                  <dgm:constr type="ctrY" for="ch" forName="dotArrow5" refType="h" fact="0.0587"/>
                  <dgm:constr type="w" for="ch" forName="dotArrow5" refType="userD"/>
                  <dgm:constr type="h" for="ch" forName="dotArrow5" refType="userD"/>
                  <dgm:constr type="ctrX" for="ch" forName="dotArrow6" refType="w" fact="0.6403"/>
                  <dgm:constr type="ctrY" for="ch" forName="dotArrow6" refType="h" fact="0.062"/>
                  <dgm:constr type="w" for="ch" forName="dotArrow6" refType="userD"/>
                  <dgm:constr type="h" for="ch" forName="dotArrow6" refType="userD"/>
                  <dgm:constr type="ctrX" for="ch" forName="dotArrow7" refType="w" fact="0.6403"/>
                  <dgm:constr type="ctrY" for="ch" forName="dotArrow7" refType="h" fact="0.1253"/>
                  <dgm:constr type="w" for="ch" forName="dotArrow7" refType="userD"/>
                  <dgm:constr type="h" for="ch" forName="dotArrow7" refType="userD"/>
                  <dgm:constr type="r" for="ch" forName="parTx1" refType="w" fact="0.803"/>
                  <dgm:constr type="t" for="ch" forName="parTx1" refType="h" fact="0.8169"/>
                  <dgm:constr type="w" for="ch" forName="parTx1" refType="w" fact="0.4064"/>
                  <dgm:constr type="h" for="ch" forName="parTx1" refType="h" fact="0.218"/>
                  <dgm:constr type="ctrX" for="ch" forName="picture1" refType="w" fact="0.8215"/>
                  <dgm:constr type="ctrY" for="ch" forName="picture1" refType="h" fact="0.7834"/>
                  <dgm:constr type="w" for="ch" forName="picture1" refType="w" fact="0.1884"/>
                  <dgm:constr type="h" for="ch" forName="picture1" refType="h" fact="0.3768"/>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6312"/>
                  <dgm:constr type="t" for="ch" forName="parTx2" refType="h" fact="0.3905"/>
                  <dgm:constr type="w" for="ch" forName="parTx2" refType="w" fact="0.4064"/>
                  <dgm:constr type="h" for="ch" forName="parTx2" refType="h" fact="0.218"/>
                  <dgm:constr type="ctrX" for="ch" forName="picture2" refType="w" fact="0.6497"/>
                  <dgm:constr type="ctrY" for="ch" forName="picture2" refType="h" fact="0.357"/>
                  <dgm:constr type="w" for="ch" forName="picture2" refType="w" fact="0.1884"/>
                  <dgm:constr type="h" for="ch" forName="picture2" refType="h" fact="0.3768"/>
                  <dgm:constr type="r" for="ch" forName="desTx2" refType="l" refFor="ch" refForName="parTx2"/>
                  <dgm:constr type="l" for="ch" forName="desTx2"/>
                  <dgm:constr type="t" for="ch" forName="desTx2" refType="t" refFor="ch" refForName="parTx2"/>
                  <dgm:constr type="h" for="ch" forName="desTx2" refType="h" refFor="ch" refForName="parTx2"/>
                </dgm:constrLst>
              </dgm:if>
              <dgm:else name="Name21">
                <dgm:alg type="composite">
                  <dgm:param type="ar" val="1.5073"/>
                </dgm:alg>
                <dgm:constrLst>
                  <dgm:constr type="primFontSz" for="ch" forName="parTx1" op="equ" val="65"/>
                  <dgm:constr type="primFontSz" for="ch" forName="parTx2" refType="primFontSz" refFor="ch" refForName="parTx1" op="equ"/>
                  <dgm:constr type="userD" refType="w" fact="0.025"/>
                  <dgm:constr type="ctrX" for="ch" forName="dot1" refType="w" fact="0.5726"/>
                  <dgm:constr type="ctrY" for="ch" forName="dot1" refType="h" fact="0.5911"/>
                  <dgm:constr type="w" for="ch" forName="dot1" refType="userD"/>
                  <dgm:constr type="h" for="ch" forName="dot1" refType="userD"/>
                  <dgm:constr type="ctrX" for="ch" forName="dot2" refType="w" fact="0.5945"/>
                  <dgm:constr type="ctrY" for="ch" forName="dot2" refType="h" fact="0.644"/>
                  <dgm:constr type="w" for="ch" forName="dot2" refType="userD"/>
                  <dgm:constr type="h" for="ch" forName="dot2" refType="userD"/>
                  <dgm:constr type="ctrX" for="ch" forName="dot3" refType="w" fact="0.6206"/>
                  <dgm:constr type="ctrY" for="ch" forName="dot3" refType="h" fact="0.6898"/>
                  <dgm:constr type="w" for="ch" forName="dot3" refType="userD"/>
                  <dgm:constr type="h" for="ch" forName="dot3" refType="userD"/>
                  <dgm:constr type="ctrX" for="ch" forName="dotArrow1" refType="w" fact="0.5894"/>
                  <dgm:constr type="ctrY" for="ch" forName="dotArrow1" refType="h" fact="0.0587"/>
                  <dgm:constr type="w" for="ch" forName="dotArrow1" refType="userD"/>
                  <dgm:constr type="h" for="ch" forName="dotArrow1" refType="userD"/>
                  <dgm:constr type="ctrX" for="ch" forName="dotArrow2" refType="w" fact="0.556"/>
                  <dgm:constr type="ctrY" for="ch" forName="dotArrow2" refType="h" fact="0.0287"/>
                  <dgm:constr type="w" for="ch" forName="dotArrow2" refType="userD"/>
                  <dgm:constr type="h" for="ch" forName="dotArrow2" refType="userD"/>
                  <dgm:constr type="ctrX" for="ch" forName="dotArrow3" refType="w" fact="0.5227"/>
                  <dgm:constr type="ctrY" for="ch" forName="dotArrow3" refType="h" fact="-0.0013"/>
                  <dgm:constr type="w" for="ch" forName="dotArrow3" refType="userD"/>
                  <dgm:constr type="h" for="ch" forName="dotArrow3" refType="userD"/>
                  <dgm:constr type="ctrX" for="ch" forName="dotArrow4" refType="w" fact="0.4894"/>
                  <dgm:constr type="ctrY" for="ch" forName="dotArrow4" refType="h" fact="0.0287"/>
                  <dgm:constr type="w" for="ch" forName="dotArrow4" refType="userD"/>
                  <dgm:constr type="h" for="ch" forName="dotArrow4" refType="userD"/>
                  <dgm:constr type="ctrX" for="ch" forName="dotArrow5" refType="w" fact="0.456"/>
                  <dgm:constr type="ctrY" for="ch" forName="dotArrow5" refType="h" fact="0.0587"/>
                  <dgm:constr type="w" for="ch" forName="dotArrow5" refType="userD"/>
                  <dgm:constr type="h" for="ch" forName="dotArrow5" refType="userD"/>
                  <dgm:constr type="ctrX" for="ch" forName="dotArrow6" refType="w" fact="0.5227"/>
                  <dgm:constr type="ctrY" for="ch" forName="dotArrow6" refType="h" fact="0.062"/>
                  <dgm:constr type="w" for="ch" forName="dotArrow6" refType="userD"/>
                  <dgm:constr type="h" for="ch" forName="dotArrow6" refType="userD"/>
                  <dgm:constr type="ctrX" for="ch" forName="dotArrow7" refType="w" fact="0.5227"/>
                  <dgm:constr type="ctrY" for="ch" forName="dotArrow7" refType="h" fact="0.1253"/>
                  <dgm:constr type="w" for="ch" forName="dotArrow7" refType="userD"/>
                  <dgm:constr type="h" for="ch" forName="dotArrow7" refType="userD"/>
                  <dgm:constr type="r" for="ch" forName="parTx1" refType="w" fact="0.7386"/>
                  <dgm:constr type="t" for="ch" forName="parTx1" refType="h" fact="0.8086"/>
                  <dgm:constr type="w" for="ch" forName="parTx1" refType="w" fact="0.5392"/>
                  <dgm:constr type="h" for="ch" forName="parTx1" refType="h" fact="0.218"/>
                  <dgm:constr type="ctrX" for="ch" forName="picture1" refType="w" fact="0.7631"/>
                  <dgm:constr type="ctrY" for="ch" forName="picture1" refType="h" fact="0.7834"/>
                  <dgm:constr type="w" for="ch" forName="picture1" refType="w" fact="0.25"/>
                  <dgm:constr type="h" for="ch" forName="picture1" refType="h" fact="0.3768"/>
                  <dgm:constr type="r" for="ch" forName="parTx2" refType="w" fact="0.5107"/>
                  <dgm:constr type="t" for="ch" forName="parTx2" refType="h" fact="0.3822"/>
                  <dgm:constr type="w" for="ch" forName="parTx2" refType="w" fact="0.5392"/>
                  <dgm:constr type="h" for="ch" forName="parTx2" refType="h" fact="0.218"/>
                  <dgm:constr type="ctrX" for="ch" forName="picture2" refType="w" fact="0.5352"/>
                  <dgm:constr type="ctrY" for="ch" forName="picture2" refType="h" fact="0.357"/>
                  <dgm:constr type="w" for="ch" forName="picture2" refType="w" fact="0.25"/>
                  <dgm:constr type="h" for="ch" forName="picture2" refType="h" fact="0.3768"/>
                </dgm:constrLst>
              </dgm:else>
            </dgm:choose>
          </dgm:else>
        </dgm:choose>
      </dgm:if>
      <dgm:if name="Name22" axis="ch" ptType="node" func="cnt" op="equ" val="3">
        <dgm:choose name="Name23">
          <dgm:if name="Name24" func="var" arg="dir" op="equ" val="norm">
            <dgm:choose name="Name25">
              <dgm:if name="Name26" axis="des" func="maxDepth" op="gt" val="1">
                <dgm:alg type="composite">
                  <dgm:param type="ar" val="1.7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userD" refType="w" fact="0.0162"/>
                  <dgm:constr type="ctrX" for="ch" forName="dot1" refType="w" fact="0.2981"/>
                  <dgm:constr type="ctrY" for="ch" forName="dot1" refType="h" fact="0.763"/>
                  <dgm:constr type="w" for="ch" forName="dot1" refType="userD"/>
                  <dgm:constr type="h" for="ch" forName="dot1" refType="userD"/>
                  <dgm:constr type="ctrX" for="ch" forName="dot2" refType="w" fact="0.2676"/>
                  <dgm:constr type="ctrY" for="ch" forName="dot2" refType="h" fact="0.7887"/>
                  <dgm:constr type="w" for="ch" forName="dot2" refType="userD"/>
                  <dgm:constr type="h" for="ch" forName="dot2" refType="userD"/>
                  <dgm:constr type="ctrX" for="ch" forName="dot3" refType="w" fact="0.2357"/>
                  <dgm:constr type="ctrY" for="ch" forName="dot3" refType="h" fact="0.809"/>
                  <dgm:constr type="w" for="ch" forName="dot3" refType="userD"/>
                  <dgm:constr type="h" for="ch" forName="dot3" refType="userD"/>
                  <dgm:constr type="ctrX" for="ch" forName="dot4" refType="w" fact="0.4445"/>
                  <dgm:constr type="ctrY" for="ch" forName="dot4" refType="h" fact="0.4655"/>
                  <dgm:constr type="w" for="ch" forName="dot4" refType="userD"/>
                  <dgm:constr type="h" for="ch" forName="dot4" refType="userD"/>
                  <dgm:constr type="ctrX" for="ch" forName="dot5" refType="w" fact="0.4323"/>
                  <dgm:constr type="ctrY" for="ch" forName="dot5" refType="h" fact="0.5178"/>
                  <dgm:constr type="w" for="ch" forName="dot5" refType="userD"/>
                  <dgm:constr type="h" for="ch" forName="dot5" refType="userD"/>
                  <dgm:constr type="ctrX" for="ch" forName="dotArrow1" refType="w" fact="0.4236"/>
                  <dgm:constr type="ctrY" for="ch" forName="dotArrow1" refType="h" fact="0.0718"/>
                  <dgm:constr type="w" for="ch" forName="dotArrow1" refType="userD"/>
                  <dgm:constr type="h" for="ch" forName="dotArrow1" refType="userD"/>
                  <dgm:constr type="ctrX" for="ch" forName="dotArrow2" refType="w" fact="0.446"/>
                  <dgm:constr type="ctrY" for="ch" forName="dotArrow2" refType="h" fact="0.0468"/>
                  <dgm:constr type="w" for="ch" forName="dotArrow2" refType="userD"/>
                  <dgm:constr type="h" for="ch" forName="dotArrow2" refType="userD"/>
                  <dgm:constr type="ctrX" for="ch" forName="dotArrow3" refType="w" fact="0.4685"/>
                  <dgm:constr type="ctrY" for="ch" forName="dotArrow3" refType="h" fact="0.0218"/>
                  <dgm:constr type="w" for="ch" forName="dotArrow3" refType="userD"/>
                  <dgm:constr type="h" for="ch" forName="dotArrow3" refType="userD"/>
                  <dgm:constr type="ctrX" for="ch" forName="dotArrow4" refType="w" fact="0.491"/>
                  <dgm:constr type="ctrY" for="ch" forName="dotArrow4" refType="h" fact="0.0468"/>
                  <dgm:constr type="w" for="ch" forName="dotArrow4" refType="userD"/>
                  <dgm:constr type="h" for="ch" forName="dotArrow4" refType="userD"/>
                  <dgm:constr type="ctrX" for="ch" forName="dotArrow5" refType="w" fact="0.5135"/>
                  <dgm:constr type="ctrY" for="ch" forName="dotArrow5" refType="h" fact="0.0718"/>
                  <dgm:constr type="w" for="ch" forName="dotArrow5" refType="userD"/>
                  <dgm:constr type="h" for="ch" forName="dotArrow5" refType="userD"/>
                  <dgm:constr type="ctrX" for="ch" forName="dotArrow6" refType="w" fact="0.4685"/>
                  <dgm:constr type="ctrY" for="ch" forName="dotArrow6" refType="h" fact="0.0745"/>
                  <dgm:constr type="w" for="ch" forName="dotArrow6" refType="userD"/>
                  <dgm:constr type="h" for="ch" forName="dotArrow6" refType="userD"/>
                  <dgm:constr type="ctrX" for="ch" forName="dotArrow7" refType="w" fact="0.4685"/>
                  <dgm:constr type="ctrY" for="ch" forName="dotArrow7" refType="h" fact="0.1273"/>
                  <dgm:constr type="w" for="ch" forName="dotArrow7" refType="userD"/>
                  <dgm:constr type="h" for="ch" forName="dotArrow7" refType="userD"/>
                  <dgm:constr type="l" for="ch" forName="parTx1" refType="w" fact="0.1487"/>
                  <dgm:constr type="t" for="ch" forName="parTx1" refType="h" fact="0.8596"/>
                  <dgm:constr type="w" for="ch" forName="parTx1" refType="w" fact="0.3491"/>
                  <dgm:constr type="h" for="ch" forName="parTx1" refType="h" fact="0.1638"/>
                  <dgm:constr type="ctrX" for="ch" forName="picture1" refType="w" fact="0.1328"/>
                  <dgm:constr type="ctrY" for="ch" forName="picture1" refType="h" fact="0.8361"/>
                  <dgm:constr type="w" for="ch" forName="picture1" refType="w" fact="0.1618"/>
                  <dgm:constr type="h" for="ch" forName="picture1" refType="h" fact="0.2832"/>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3732"/>
                  <dgm:constr type="t" for="ch" forName="parTx2" refType="h" fact="0.6469"/>
                  <dgm:constr type="w" for="ch" forName="parTx2" refType="w" fact="0.3491"/>
                  <dgm:constr type="h" for="ch" forName="parTx2" refType="h" fact="0.1638"/>
                  <dgm:constr type="ctrX" for="ch" forName="picture2" refType="w" fact="0.3573"/>
                  <dgm:constr type="ctrY" for="ch" forName="picture2" refType="h" fact="0.6234"/>
                  <dgm:constr type="w" for="ch" forName="picture2" refType="w" fact="0.1618"/>
                  <dgm:constr type="h" for="ch" forName="picture2" refType="h" fact="0.2832"/>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4763"/>
                  <dgm:constr type="t" for="ch" forName="parTx3" refType="h" fact="0.3243"/>
                  <dgm:constr type="w" for="ch" forName="parTx3" refType="w" fact="0.3491"/>
                  <dgm:constr type="h" for="ch" forName="parTx3" refType="h" fact="0.1638"/>
                  <dgm:constr type="ctrX" for="ch" forName="picture3" refType="w" fact="0.4604"/>
                  <dgm:constr type="ctrY" for="ch" forName="picture3" refType="h" fact="0.3008"/>
                  <dgm:constr type="w" for="ch" forName="picture3" refType="w" fact="0.1618"/>
                  <dgm:constr type="h" for="ch" forName="picture3" refType="h" fact="0.2832"/>
                  <dgm:constr type="l" for="ch" forName="desTx3" refType="r" refFor="ch" refForName="parTx3"/>
                  <dgm:constr type="r" for="ch" forName="desTx3" refType="w"/>
                  <dgm:constr type="t" for="ch" forName="desTx3" refType="t" refFor="ch" refForName="parTx3"/>
                  <dgm:constr type="h" for="ch" forName="desTx3" refType="h" refFor="ch" refForName="parTx3"/>
                </dgm:constrLst>
              </dgm:if>
              <dgm:else name="Name27">
                <dgm:alg type="composite">
                  <dgm:param type="ar" val="1.4161"/>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userD" refType="w" fact="0.02"/>
                  <dgm:constr type="ctrX" for="ch" forName="dot1" refType="w" fact="0.3684"/>
                  <dgm:constr type="ctrY" for="ch" forName="dot1" refType="h" fact="0.763"/>
                  <dgm:constr type="w" for="ch" forName="dot1" refType="userD"/>
                  <dgm:constr type="h" for="ch" forName="dot1" refType="userD"/>
                  <dgm:constr type="ctrX" for="ch" forName="dot2" refType="w" fact="0.3307"/>
                  <dgm:constr type="ctrY" for="ch" forName="dot2" refType="h" fact="0.7887"/>
                  <dgm:constr type="w" for="ch" forName="dot2" refType="userD"/>
                  <dgm:constr type="h" for="ch" forName="dot2" refType="userD"/>
                  <dgm:constr type="ctrX" for="ch" forName="dot3" refType="w" fact="0.2912"/>
                  <dgm:constr type="ctrY" for="ch" forName="dot3" refType="h" fact="0.809"/>
                  <dgm:constr type="w" for="ch" forName="dot3" refType="userD"/>
                  <dgm:constr type="h" for="ch" forName="dot3" refType="userD"/>
                  <dgm:constr type="ctrX" for="ch" forName="dot4" refType="w" fact="0.5494"/>
                  <dgm:constr type="ctrY" for="ch" forName="dot4" refType="h" fact="0.4655"/>
                  <dgm:constr type="w" for="ch" forName="dot4" refType="userD"/>
                  <dgm:constr type="h" for="ch" forName="dot4" refType="userD"/>
                  <dgm:constr type="ctrX" for="ch" forName="dot5" refType="w" fact="0.5342"/>
                  <dgm:constr type="ctrY" for="ch" forName="dot5" refType="h" fact="0.5178"/>
                  <dgm:constr type="w" for="ch" forName="dot5" refType="userD"/>
                  <dgm:constr type="h" for="ch" forName="dot5" refType="userD"/>
                  <dgm:constr type="ctrX" for="ch" forName="dotArrow1" refType="w" fact="0.5234"/>
                  <dgm:constr type="ctrY" for="ch" forName="dotArrow1" refType="h" fact="0.0718"/>
                  <dgm:constr type="w" for="ch" forName="dotArrow1" refType="userD"/>
                  <dgm:constr type="h" for="ch" forName="dotArrow1" refType="userD"/>
                  <dgm:constr type="ctrX" for="ch" forName="dotArrow2" refType="w" fact="0.5512"/>
                  <dgm:constr type="ctrY" for="ch" forName="dotArrow2" refType="h" fact="0.0468"/>
                  <dgm:constr type="w" for="ch" forName="dotArrow2" refType="userD"/>
                  <dgm:constr type="h" for="ch" forName="dotArrow2" refType="userD"/>
                  <dgm:constr type="ctrX" for="ch" forName="dotArrow3" refType="w" fact="0.579"/>
                  <dgm:constr type="ctrY" for="ch" forName="dotArrow3" refType="h" fact="0.0218"/>
                  <dgm:constr type="w" for="ch" forName="dotArrow3" refType="userD"/>
                  <dgm:constr type="h" for="ch" forName="dotArrow3" refType="userD"/>
                  <dgm:constr type="ctrX" for="ch" forName="dotArrow4" refType="w" fact="0.6068"/>
                  <dgm:constr type="ctrY" for="ch" forName="dotArrow4" refType="h" fact="0.0468"/>
                  <dgm:constr type="w" for="ch" forName="dotArrow4" refType="userD"/>
                  <dgm:constr type="h" for="ch" forName="dotArrow4" refType="userD"/>
                  <dgm:constr type="ctrX" for="ch" forName="dotArrow5" refType="w" fact="0.6346"/>
                  <dgm:constr type="ctrY" for="ch" forName="dotArrow5" refType="h" fact="0.0718"/>
                  <dgm:constr type="w" for="ch" forName="dotArrow5" refType="userD"/>
                  <dgm:constr type="h" for="ch" forName="dotArrow5" refType="userD"/>
                  <dgm:constr type="ctrX" for="ch" forName="dotArrow6" refType="w" fact="0.579"/>
                  <dgm:constr type="ctrY" for="ch" forName="dotArrow6" refType="h" fact="0.0745"/>
                  <dgm:constr type="w" for="ch" forName="dotArrow6" refType="userD"/>
                  <dgm:constr type="h" for="ch" forName="dotArrow6" refType="userD"/>
                  <dgm:constr type="ctrX" for="ch" forName="dotArrow7" refType="w" fact="0.579"/>
                  <dgm:constr type="ctrY" for="ch" forName="dotArrow7" refType="h" fact="0.1273"/>
                  <dgm:constr type="w" for="ch" forName="dotArrow7" refType="userD"/>
                  <dgm:constr type="h" for="ch" forName="dotArrow7" refType="userD"/>
                  <dgm:constr type="l" for="ch" forName="parTx1" refType="w" fact="0.1837"/>
                  <dgm:constr type="t" for="ch" forName="parTx1" refType="h" fact="0.8551"/>
                  <dgm:constr type="w" for="ch" forName="parTx1" refType="w" fact="0.4314"/>
                  <dgm:constr type="h" for="ch" forName="parTx1" refType="h" fact="0.1638"/>
                  <dgm:constr type="ctrX" for="ch" forName="picture1" refType="w" fact="0.1641"/>
                  <dgm:constr type="ctrY" for="ch" forName="picture1" refType="h" fact="0.8361"/>
                  <dgm:constr type="w" for="ch" forName="picture1" refType="w" fact="0.2"/>
                  <dgm:constr type="h" for="ch" forName="picture1" refType="h" fact="0.2832"/>
                  <dgm:constr type="l" for="ch" forName="parTx2" refType="w" fact="0.4612"/>
                  <dgm:constr type="t" for="ch" forName="parTx2" refType="h" fact="0.6424"/>
                  <dgm:constr type="w" for="ch" forName="parTx2" refType="w" fact="0.4314"/>
                  <dgm:constr type="h" for="ch" forName="parTx2" refType="h" fact="0.1638"/>
                  <dgm:constr type="ctrX" for="ch" forName="picture2" refType="w" fact="0.4416"/>
                  <dgm:constr type="ctrY" for="ch" forName="picture2" refType="h" fact="0.6234"/>
                  <dgm:constr type="w" for="ch" forName="picture2" refType="w" fact="0.2"/>
                  <dgm:constr type="h" for="ch" forName="picture2" refType="h" fact="0.2832"/>
                  <dgm:constr type="l" for="ch" forName="parTx3" refType="w" fact="0.5886"/>
                  <dgm:constr type="t" for="ch" forName="parTx3" refType="h" fact="0.3198"/>
                  <dgm:constr type="w" for="ch" forName="parTx3" refType="w" fact="0.4314"/>
                  <dgm:constr type="h" for="ch" forName="parTx3" refType="h" fact="0.1638"/>
                  <dgm:constr type="ctrX" for="ch" forName="picture3" refType="w" fact="0.569"/>
                  <dgm:constr type="ctrY" for="ch" forName="picture3" refType="h" fact="0.3008"/>
                  <dgm:constr type="w" for="ch" forName="picture3" refType="w" fact="0.2"/>
                  <dgm:constr type="h" for="ch" forName="picture3" refType="h" fact="0.2832"/>
                </dgm:constrLst>
              </dgm:else>
            </dgm:choose>
          </dgm:if>
          <dgm:else name="Name28">
            <dgm:choose name="Name29">
              <dgm:if name="Name30" axis="des" func="maxDepth" op="gt" val="1">
                <dgm:alg type="composite">
                  <dgm:param type="ar" val="1.7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userD" refType="w" fact="0.0162"/>
                  <dgm:constr type="ctrX" for="ch" forName="dot1" refType="w" fact="0.7019"/>
                  <dgm:constr type="ctrY" for="ch" forName="dot1" refType="h" fact="0.763"/>
                  <dgm:constr type="w" for="ch" forName="dot1" refType="userD"/>
                  <dgm:constr type="h" for="ch" forName="dot1" refType="userD"/>
                  <dgm:constr type="ctrX" for="ch" forName="dot2" refType="w" fact="0.7324"/>
                  <dgm:constr type="ctrY" for="ch" forName="dot2" refType="h" fact="0.7887"/>
                  <dgm:constr type="w" for="ch" forName="dot2" refType="userD"/>
                  <dgm:constr type="h" for="ch" forName="dot2" refType="userD"/>
                  <dgm:constr type="ctrX" for="ch" forName="dot3" refType="w" fact="0.7643"/>
                  <dgm:constr type="ctrY" for="ch" forName="dot3" refType="h" fact="0.809"/>
                  <dgm:constr type="w" for="ch" forName="dot3" refType="userD"/>
                  <dgm:constr type="h" for="ch" forName="dot3" refType="userD"/>
                  <dgm:constr type="ctrX" for="ch" forName="dot4" refType="w" fact="0.5555"/>
                  <dgm:constr type="ctrY" for="ch" forName="dot4" refType="h" fact="0.4655"/>
                  <dgm:constr type="w" for="ch" forName="dot4" refType="userD"/>
                  <dgm:constr type="h" for="ch" forName="dot4" refType="userD"/>
                  <dgm:constr type="ctrX" for="ch" forName="dot5" refType="w" fact="0.5677"/>
                  <dgm:constr type="ctrY" for="ch" forName="dot5" refType="h" fact="0.5178"/>
                  <dgm:constr type="w" for="ch" forName="dot5" refType="userD"/>
                  <dgm:constr type="h" for="ch" forName="dot5" refType="userD"/>
                  <dgm:constr type="ctrX" for="ch" forName="dotArrow1" refType="w" fact="0.5764"/>
                  <dgm:constr type="ctrY" for="ch" forName="dotArrow1" refType="h" fact="0.0718"/>
                  <dgm:constr type="w" for="ch" forName="dotArrow1" refType="userD"/>
                  <dgm:constr type="h" for="ch" forName="dotArrow1" refType="userD"/>
                  <dgm:constr type="ctrX" for="ch" forName="dotArrow2" refType="w" fact="0.554"/>
                  <dgm:constr type="ctrY" for="ch" forName="dotArrow2" refType="h" fact="0.0468"/>
                  <dgm:constr type="w" for="ch" forName="dotArrow2" refType="userD"/>
                  <dgm:constr type="h" for="ch" forName="dotArrow2" refType="userD"/>
                  <dgm:constr type="ctrX" for="ch" forName="dotArrow3" refType="w" fact="0.5315"/>
                  <dgm:constr type="ctrY" for="ch" forName="dotArrow3" refType="h" fact="0.0218"/>
                  <dgm:constr type="w" for="ch" forName="dotArrow3" refType="userD"/>
                  <dgm:constr type="h" for="ch" forName="dotArrow3" refType="userD"/>
                  <dgm:constr type="ctrX" for="ch" forName="dotArrow4" refType="w" fact="0.509"/>
                  <dgm:constr type="ctrY" for="ch" forName="dotArrow4" refType="h" fact="0.0468"/>
                  <dgm:constr type="w" for="ch" forName="dotArrow4" refType="userD"/>
                  <dgm:constr type="h" for="ch" forName="dotArrow4" refType="userD"/>
                  <dgm:constr type="ctrX" for="ch" forName="dotArrow5" refType="w" fact="0.4865"/>
                  <dgm:constr type="ctrY" for="ch" forName="dotArrow5" refType="h" fact="0.0718"/>
                  <dgm:constr type="w" for="ch" forName="dotArrow5" refType="userD"/>
                  <dgm:constr type="h" for="ch" forName="dotArrow5" refType="userD"/>
                  <dgm:constr type="ctrX" for="ch" forName="dotArrow6" refType="w" fact="0.5315"/>
                  <dgm:constr type="ctrY" for="ch" forName="dotArrow6" refType="h" fact="0.0745"/>
                  <dgm:constr type="w" for="ch" forName="dotArrow6" refType="userD"/>
                  <dgm:constr type="h" for="ch" forName="dotArrow6" refType="userD"/>
                  <dgm:constr type="ctrX" for="ch" forName="dotArrow7" refType="w" fact="0.5315"/>
                  <dgm:constr type="ctrY" for="ch" forName="dotArrow7" refType="h" fact="0.1273"/>
                  <dgm:constr type="w" for="ch" forName="dotArrow7" refType="userD"/>
                  <dgm:constr type="h" for="ch" forName="dotArrow7" refType="userD"/>
                  <dgm:constr type="r" for="ch" forName="parTx1" refType="w" fact="0.8513"/>
                  <dgm:constr type="t" for="ch" forName="parTx1" refType="h" fact="0.8596"/>
                  <dgm:constr type="w" for="ch" forName="parTx1" refType="w" fact="0.3491"/>
                  <dgm:constr type="h" for="ch" forName="parTx1" refType="h" fact="0.1638"/>
                  <dgm:constr type="ctrX" for="ch" forName="picture1" refType="w" fact="0.8672"/>
                  <dgm:constr type="ctrY" for="ch" forName="picture1" refType="h" fact="0.8361"/>
                  <dgm:constr type="w" for="ch" forName="picture1" refType="w" fact="0.1618"/>
                  <dgm:constr type="h" for="ch" forName="picture1" refType="h" fact="0.2832"/>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6268"/>
                  <dgm:constr type="t" for="ch" forName="parTx2" refType="h" fact="0.6469"/>
                  <dgm:constr type="w" for="ch" forName="parTx2" refType="w" fact="0.3491"/>
                  <dgm:constr type="h" for="ch" forName="parTx2" refType="h" fact="0.1638"/>
                  <dgm:constr type="ctrX" for="ch" forName="picture2" refType="w" fact="0.6427"/>
                  <dgm:constr type="ctrY" for="ch" forName="picture2" refType="h" fact="0.6234"/>
                  <dgm:constr type="w" for="ch" forName="picture2" refType="w" fact="0.1618"/>
                  <dgm:constr type="h" for="ch" forName="picture2" refType="h" fact="0.2832"/>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5237"/>
                  <dgm:constr type="t" for="ch" forName="parTx3" refType="h" fact="0.3243"/>
                  <dgm:constr type="w" for="ch" forName="parTx3" refType="w" fact="0.3491"/>
                  <dgm:constr type="h" for="ch" forName="parTx3" refType="h" fact="0.1638"/>
                  <dgm:constr type="ctrX" for="ch" forName="picture3" refType="w" fact="0.5396"/>
                  <dgm:constr type="ctrY" for="ch" forName="picture3" refType="h" fact="0.3008"/>
                  <dgm:constr type="w" for="ch" forName="picture3" refType="w" fact="0.1618"/>
                  <dgm:constr type="h" for="ch" forName="picture3" refType="h" fact="0.2832"/>
                  <dgm:constr type="r" for="ch" forName="desTx3" refType="l" refFor="ch" refForName="parTx3"/>
                  <dgm:constr type="l" for="ch" forName="desTx3"/>
                  <dgm:constr type="t" for="ch" forName="desTx3" refType="t" refFor="ch" refForName="parTx3"/>
                  <dgm:constr type="h" for="ch" forName="desTx3" refType="h" refFor="ch" refForName="parTx3"/>
                </dgm:constrLst>
              </dgm:if>
              <dgm:else name="Name31">
                <dgm:alg type="composite">
                  <dgm:param type="ar" val="1.4161"/>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userD" refType="w" fact="0.02"/>
                  <dgm:constr type="ctrX" for="ch" forName="dot1" refType="w" fact="0.6316"/>
                  <dgm:constr type="ctrY" for="ch" forName="dot1" refType="h" fact="0.763"/>
                  <dgm:constr type="w" for="ch" forName="dot1" refType="userD"/>
                  <dgm:constr type="h" for="ch" forName="dot1" refType="userD"/>
                  <dgm:constr type="ctrX" for="ch" forName="dot2" refType="w" fact="0.6693"/>
                  <dgm:constr type="ctrY" for="ch" forName="dot2" refType="h" fact="0.7887"/>
                  <dgm:constr type="w" for="ch" forName="dot2" refType="userD"/>
                  <dgm:constr type="h" for="ch" forName="dot2" refType="userD"/>
                  <dgm:constr type="ctrX" for="ch" forName="dot3" refType="w" fact="0.7088"/>
                  <dgm:constr type="ctrY" for="ch" forName="dot3" refType="h" fact="0.809"/>
                  <dgm:constr type="w" for="ch" forName="dot3" refType="userD"/>
                  <dgm:constr type="h" for="ch" forName="dot3" refType="userD"/>
                  <dgm:constr type="ctrX" for="ch" forName="dot4" refType="w" fact="0.4506"/>
                  <dgm:constr type="ctrY" for="ch" forName="dot4" refType="h" fact="0.4655"/>
                  <dgm:constr type="w" for="ch" forName="dot4" refType="userD"/>
                  <dgm:constr type="h" for="ch" forName="dot4" refType="userD"/>
                  <dgm:constr type="ctrX" for="ch" forName="dot5" refType="w" fact="0.4658"/>
                  <dgm:constr type="ctrY" for="ch" forName="dot5" refType="h" fact="0.5178"/>
                  <dgm:constr type="w" for="ch" forName="dot5" refType="userD"/>
                  <dgm:constr type="h" for="ch" forName="dot5" refType="userD"/>
                  <dgm:constr type="ctrX" for="ch" forName="dotArrow1" refType="w" fact="0.4766"/>
                  <dgm:constr type="ctrY" for="ch" forName="dotArrow1" refType="h" fact="0.0718"/>
                  <dgm:constr type="w" for="ch" forName="dotArrow1" refType="userD"/>
                  <dgm:constr type="h" for="ch" forName="dotArrow1" refType="userD"/>
                  <dgm:constr type="ctrX" for="ch" forName="dotArrow2" refType="w" fact="0.4488"/>
                  <dgm:constr type="ctrY" for="ch" forName="dotArrow2" refType="h" fact="0.0468"/>
                  <dgm:constr type="w" for="ch" forName="dotArrow2" refType="userD"/>
                  <dgm:constr type="h" for="ch" forName="dotArrow2" refType="userD"/>
                  <dgm:constr type="ctrX" for="ch" forName="dotArrow3" refType="w" fact="0.421"/>
                  <dgm:constr type="ctrY" for="ch" forName="dotArrow3" refType="h" fact="0.0218"/>
                  <dgm:constr type="w" for="ch" forName="dotArrow3" refType="userD"/>
                  <dgm:constr type="h" for="ch" forName="dotArrow3" refType="userD"/>
                  <dgm:constr type="ctrX" for="ch" forName="dotArrow4" refType="w" fact="0.3932"/>
                  <dgm:constr type="ctrY" for="ch" forName="dotArrow4" refType="h" fact="0.0468"/>
                  <dgm:constr type="w" for="ch" forName="dotArrow4" refType="userD"/>
                  <dgm:constr type="h" for="ch" forName="dotArrow4" refType="userD"/>
                  <dgm:constr type="ctrX" for="ch" forName="dotArrow5" refType="w" fact="0.3654"/>
                  <dgm:constr type="ctrY" for="ch" forName="dotArrow5" refType="h" fact="0.0718"/>
                  <dgm:constr type="w" for="ch" forName="dotArrow5" refType="userD"/>
                  <dgm:constr type="h" for="ch" forName="dotArrow5" refType="userD"/>
                  <dgm:constr type="ctrX" for="ch" forName="dotArrow6" refType="w" fact="0.421"/>
                  <dgm:constr type="ctrY" for="ch" forName="dotArrow6" refType="h" fact="0.0745"/>
                  <dgm:constr type="w" for="ch" forName="dotArrow6" refType="userD"/>
                  <dgm:constr type="h" for="ch" forName="dotArrow6" refType="userD"/>
                  <dgm:constr type="ctrX" for="ch" forName="dotArrow7" refType="w" fact="0.421"/>
                  <dgm:constr type="ctrY" for="ch" forName="dotArrow7" refType="h" fact="0.1273"/>
                  <dgm:constr type="w" for="ch" forName="dotArrow7" refType="userD"/>
                  <dgm:constr type="h" for="ch" forName="dotArrow7" refType="userD"/>
                  <dgm:constr type="r" for="ch" forName="parTx1" refType="w" fact="0.8163"/>
                  <dgm:constr type="t" for="ch" forName="parTx1" refType="h" fact="0.8551"/>
                  <dgm:constr type="w" for="ch" forName="parTx1" refType="w" fact="0.4314"/>
                  <dgm:constr type="h" for="ch" forName="parTx1" refType="h" fact="0.1638"/>
                  <dgm:constr type="ctrX" for="ch" forName="picture1" refType="w" fact="0.8359"/>
                  <dgm:constr type="ctrY" for="ch" forName="picture1" refType="h" fact="0.8361"/>
                  <dgm:constr type="w" for="ch" forName="picture1" refType="w" fact="0.2"/>
                  <dgm:constr type="h" for="ch" forName="picture1" refType="h" fact="0.2832"/>
                  <dgm:constr type="r" for="ch" forName="parTx2" refType="w" fact="0.5388"/>
                  <dgm:constr type="t" for="ch" forName="parTx2" refType="h" fact="0.6424"/>
                  <dgm:constr type="w" for="ch" forName="parTx2" refType="w" fact="0.4314"/>
                  <dgm:constr type="h" for="ch" forName="parTx2" refType="h" fact="0.1638"/>
                  <dgm:constr type="ctrX" for="ch" forName="picture2" refType="w" fact="0.5584"/>
                  <dgm:constr type="ctrY" for="ch" forName="picture2" refType="h" fact="0.6234"/>
                  <dgm:constr type="w" for="ch" forName="picture2" refType="w" fact="0.2"/>
                  <dgm:constr type="h" for="ch" forName="picture2" refType="h" fact="0.2832"/>
                  <dgm:constr type="r" for="ch" forName="parTx3" refType="w" fact="0.4114"/>
                  <dgm:constr type="t" for="ch" forName="parTx3" refType="h" fact="0.3198"/>
                  <dgm:constr type="w" for="ch" forName="parTx3" refType="w" fact="0.4314"/>
                  <dgm:constr type="h" for="ch" forName="parTx3" refType="h" fact="0.1638"/>
                  <dgm:constr type="ctrX" for="ch" forName="picture3" refType="w" fact="0.431"/>
                  <dgm:constr type="ctrY" for="ch" forName="picture3" refType="h" fact="0.3008"/>
                  <dgm:constr type="w" for="ch" forName="picture3" refType="w" fact="0.2"/>
                  <dgm:constr type="h" for="ch" forName="picture3" refType="h" fact="0.2832"/>
                </dgm:constrLst>
              </dgm:else>
            </dgm:choose>
          </dgm:else>
        </dgm:choose>
      </dgm:if>
      <dgm:if name="Name32" axis="ch" ptType="node" func="cnt" op="equ" val="4">
        <dgm:choose name="Name33">
          <dgm:if name="Name34" func="var" arg="dir" op="equ" val="norm">
            <dgm:choose name="Name35">
              <dgm:if name="Name36" axis="des" func="maxDepth" op="gt" val="1">
                <dgm:alg type="composite">
                  <dgm:param type="ar" val="1.5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userD" refType="w" fact="0.0136"/>
                  <dgm:constr type="ctrX" for="ch" forName="dot1" refType="w" fact="0.3253"/>
                  <dgm:constr type="ctrY" for="ch" forName="dot1" refType="h" fact="0.8215"/>
                  <dgm:constr type="w" for="ch" forName="dot1" refType="userD"/>
                  <dgm:constr type="h" for="ch" forName="dot1" refType="userD"/>
                  <dgm:constr type="ctrX" for="ch" forName="dot2" refType="w" fact="0.2949"/>
                  <dgm:constr type="ctrY" for="ch" forName="dot2" refType="h" fact="0.843"/>
                  <dgm:constr type="w" for="ch" forName="dot2" refType="userD"/>
                  <dgm:constr type="h" for="ch" forName="dot2" refType="userD"/>
                  <dgm:constr type="ctrX" for="ch" forName="dot3" refType="w" fact="0.2635"/>
                  <dgm:constr type="ctrY" for="ch" forName="dot3" refType="h" fact="0.8607"/>
                  <dgm:constr type="w" for="ch" forName="dot3" refType="userD"/>
                  <dgm:constr type="h" for="ch" forName="dot3" refType="userD"/>
                  <dgm:constr type="ctrX" for="ch" forName="dot4" refType="w" fact="0.2313"/>
                  <dgm:constr type="ctrY" for="ch" forName="dot4" refType="h" fact="0.8745"/>
                  <dgm:constr type="w" for="ch" forName="dot4" refType="userD"/>
                  <dgm:constr type="h" for="ch" forName="dot4" refType="userD"/>
                  <dgm:constr type="ctrX" for="ch" forName="dot5" refType="w" fact="0.4675"/>
                  <dgm:constr type="ctrY" for="ch" forName="dot5" refType="h" fact="0.6419"/>
                  <dgm:constr type="w" for="ch" forName="dot5" refType="userD"/>
                  <dgm:constr type="h" for="ch" forName="dot5" refType="userD"/>
                  <dgm:constr type="ctrX" for="ch" forName="dot6" refType="w" fact="0.5486"/>
                  <dgm:constr type="ctrY" for="ch" forName="dot6" refType="h" fact="0.3784"/>
                  <dgm:constr type="w" for="ch" forName="dot6" refType="userD"/>
                  <dgm:constr type="h" for="ch" forName="dot6" refType="userD"/>
                  <dgm:constr type="ctrX" for="ch" forName="dotArrow1" refType="w" fact="0.5267"/>
                  <dgm:constr type="ctrY" for="ch" forName="dotArrow1" refType="h" fact="0.0496"/>
                  <dgm:constr type="w" for="ch" forName="dotArrow1" refType="userD"/>
                  <dgm:constr type="h" for="ch" forName="dotArrow1" refType="userD"/>
                  <dgm:constr type="ctrX" for="ch" forName="dotArrow2" refType="w" fact="0.5462"/>
                  <dgm:constr type="ctrY" for="ch" forName="dotArrow2" refType="h" fact="0.0282"/>
                  <dgm:constr type="w" for="ch" forName="dotArrow2" refType="userD"/>
                  <dgm:constr type="h" for="ch" forName="dotArrow2" refType="userD"/>
                  <dgm:constr type="ctrX" for="ch" forName="dotArrow3" refType="w" fact="0.5657"/>
                  <dgm:constr type="ctrY" for="ch" forName="dotArrow3" refType="h" fact="0.0068"/>
                  <dgm:constr type="w" for="ch" forName="dotArrow3" refType="userD"/>
                  <dgm:constr type="h" for="ch" forName="dotArrow3" refType="userD"/>
                  <dgm:constr type="ctrX" for="ch" forName="dotArrow4" refType="w" fact="0.5851"/>
                  <dgm:constr type="ctrY" for="ch" forName="dotArrow4" refType="h" fact="0.0282"/>
                  <dgm:constr type="w" for="ch" forName="dotArrow4" refType="userD"/>
                  <dgm:constr type="h" for="ch" forName="dotArrow4" refType="userD"/>
                  <dgm:constr type="ctrX" for="ch" forName="dotArrow5" refType="w" fact="0.6046"/>
                  <dgm:constr type="ctrY" for="ch" forName="dotArrow5" refType="h" fact="0.0496"/>
                  <dgm:constr type="w" for="ch" forName="dotArrow5" refType="userD"/>
                  <dgm:constr type="h" for="ch" forName="dotArrow5" refType="userD"/>
                  <dgm:constr type="ctrX" for="ch" forName="dotArrow6" refType="w" fact="0.5657"/>
                  <dgm:constr type="ctrY" for="ch" forName="dotArrow6" refType="h" fact="0.052"/>
                  <dgm:constr type="w" for="ch" forName="dotArrow6" refType="userD"/>
                  <dgm:constr type="h" for="ch" forName="dotArrow6" refType="userD"/>
                  <dgm:constr type="ctrX" for="ch" forName="dotArrow7" refType="w" fact="0.5657"/>
                  <dgm:constr type="ctrY" for="ch" forName="dotArrow7" refType="h" fact="0.0972"/>
                  <dgm:constr type="w" for="ch" forName="dotArrow7" refType="userD"/>
                  <dgm:constr type="h" for="ch" forName="dotArrow7" refType="userD"/>
                  <dgm:constr type="l" for="ch" forName="parTx1" refType="w" fact="0.1466"/>
                  <dgm:constr type="t" for="ch" forName="parTx1" refType="h" fact="0.9095"/>
                  <dgm:constr type="w" for="ch" forName="parTx1" refType="w" fact="0.294"/>
                  <dgm:constr type="h" for="ch" forName="parTx1" refType="h" fact="0.1222"/>
                  <dgm:constr type="ctrX" for="ch" forName="picture1" refType="w" fact="0.1333"/>
                  <dgm:constr type="ctrY" for="ch" forName="picture1" refType="h" fact="0.8922"/>
                  <dgm:constr type="w" for="ch" forName="picture1" refType="w" fact="0.1363"/>
                  <dgm:constr type="h" for="ch" forName="picture1" refType="h" fact="0.2113"/>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4105"/>
                  <dgm:constr type="t" for="ch" forName="parTx2" refType="h" fact="0.762"/>
                  <dgm:constr type="w" for="ch" forName="parTx2" refType="w" fact="0.294"/>
                  <dgm:constr type="h" for="ch" forName="parTx2" refType="h" fact="0.1222"/>
                  <dgm:constr type="ctrX" for="ch" forName="picture2" refType="w" fact="0.3972"/>
                  <dgm:constr type="ctrY" for="ch" forName="picture2" refType="h" fact="0.7447"/>
                  <dgm:constr type="w" for="ch" forName="picture2" refType="w" fact="0.1363"/>
                  <dgm:constr type="h" for="ch" forName="picture2" refType="h" fact="0.2113"/>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5229"/>
                  <dgm:constr type="t" for="ch" forName="parTx3" refType="h" fact="0.5294"/>
                  <dgm:constr type="w" for="ch" forName="parTx3" refType="w" fact="0.294"/>
                  <dgm:constr type="h" for="ch" forName="parTx3" refType="h" fact="0.1222"/>
                  <dgm:constr type="ctrX" for="ch" forName="picture3" refType="w" fact="0.5095"/>
                  <dgm:constr type="ctrY" for="ch" forName="picture3" refType="h" fact="0.5121"/>
                  <dgm:constr type="w" for="ch" forName="picture3" refType="w" fact="0.1363"/>
                  <dgm:constr type="h" for="ch" forName="picture3" refType="h" fact="0.2113"/>
                  <dgm:constr type="l" for="ch" forName="desTx3" refType="r" refFor="ch" refForName="parTx3"/>
                  <dgm:constr type="r" for="ch" forName="desTx3" refType="w"/>
                  <dgm:constr type="t" for="ch" forName="desTx3" refType="t" refFor="ch" refForName="parTx3"/>
                  <dgm:constr type="h" for="ch" forName="desTx3" refType="h" refFor="ch" refForName="parTx3"/>
                  <dgm:constr type="l" for="ch" forName="parTx4" refType="w" fact="0.5722"/>
                  <dgm:constr type="t" for="ch" forName="parTx4" refType="h" fact="0.2523"/>
                  <dgm:constr type="w" for="ch" forName="parTx4" refType="w" fact="0.294"/>
                  <dgm:constr type="h" for="ch" forName="parTx4" refType="h" fact="0.1222"/>
                  <dgm:constr type="ctrX" for="ch" forName="picture4" refType="w" fact="0.5588"/>
                  <dgm:constr type="ctrY" for="ch" forName="picture4" refType="h" fact="0.235"/>
                  <dgm:constr type="w" for="ch" forName="picture4" refType="w" fact="0.1363"/>
                  <dgm:constr type="h" for="ch" forName="picture4" refType="h" fact="0.2113"/>
                  <dgm:constr type="l" for="ch" forName="desTx4" refType="r" refFor="ch" refForName="parTx4"/>
                  <dgm:constr type="r" for="ch" forName="desTx4" refType="w"/>
                  <dgm:constr type="t" for="ch" forName="desTx4" refType="t" refFor="ch" refForName="parTx4"/>
                  <dgm:constr type="h" for="ch" forName="desTx4" refType="h" refFor="ch" refForName="parTx4"/>
                </dgm:constrLst>
              </dgm:if>
              <dgm:else name="Name37">
                <dgm:alg type="composite">
                  <dgm:param type="ar" val="1.267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userD" refType="w" fact="0.0167"/>
                  <dgm:constr type="ctrX" for="ch" forName="dot1" refType="w" fact="0.3978"/>
                  <dgm:constr type="ctrY" for="ch" forName="dot1" refType="h" fact="0.8215"/>
                  <dgm:constr type="w" for="ch" forName="dot1" refType="userD"/>
                  <dgm:constr type="h" for="ch" forName="dot1" refType="userD"/>
                  <dgm:constr type="ctrX" for="ch" forName="dot2" refType="w" fact="0.3606"/>
                  <dgm:constr type="ctrY" for="ch" forName="dot2" refType="h" fact="0.843"/>
                  <dgm:constr type="w" for="ch" forName="dot2" refType="userD"/>
                  <dgm:constr type="h" for="ch" forName="dot2" refType="userD"/>
                  <dgm:constr type="ctrX" for="ch" forName="dot3" refType="w" fact="0.3223"/>
                  <dgm:constr type="ctrY" for="ch" forName="dot3" refType="h" fact="0.8607"/>
                  <dgm:constr type="w" for="ch" forName="dot3" refType="userD"/>
                  <dgm:constr type="h" for="ch" forName="dot3" refType="userD"/>
                  <dgm:constr type="ctrX" for="ch" forName="dot4" refType="w" fact="0.2829"/>
                  <dgm:constr type="ctrY" for="ch" forName="dot4" refType="h" fact="0.8745"/>
                  <dgm:constr type="w" for="ch" forName="dot4" refType="userD"/>
                  <dgm:constr type="h" for="ch" forName="dot4" refType="userD"/>
                  <dgm:constr type="ctrX" for="ch" forName="dot5" refType="w" fact="0.5717"/>
                  <dgm:constr type="ctrY" for="ch" forName="dot5" refType="h" fact="0.6419"/>
                  <dgm:constr type="w" for="ch" forName="dot5" refType="userD"/>
                  <dgm:constr type="h" for="ch" forName="dot5" refType="userD"/>
                  <dgm:constr type="ctrX" for="ch" forName="dot6" refType="w" fact="0.6709"/>
                  <dgm:constr type="ctrY" for="ch" forName="dot6" refType="h" fact="0.3784"/>
                  <dgm:constr type="w" for="ch" forName="dot6" refType="userD"/>
                  <dgm:constr type="h" for="ch" forName="dot6" refType="userD"/>
                  <dgm:constr type="ctrX" for="ch" forName="dotArrow1" refType="w" fact="0.6441"/>
                  <dgm:constr type="ctrY" for="ch" forName="dotArrow1" refType="h" fact="0.0496"/>
                  <dgm:constr type="w" for="ch" forName="dotArrow1" refType="userD"/>
                  <dgm:constr type="h" for="ch" forName="dotArrow1" refType="userD"/>
                  <dgm:constr type="ctrX" for="ch" forName="dotArrow2" refType="w" fact="0.6679"/>
                  <dgm:constr type="ctrY" for="ch" forName="dotArrow2" refType="h" fact="0.0282"/>
                  <dgm:constr type="w" for="ch" forName="dotArrow2" refType="userD"/>
                  <dgm:constr type="h" for="ch" forName="dotArrow2" refType="userD"/>
                  <dgm:constr type="ctrX" for="ch" forName="dotArrow3" refType="w" fact="0.6917"/>
                  <dgm:constr type="ctrY" for="ch" forName="dotArrow3" refType="h" fact="0.0068"/>
                  <dgm:constr type="w" for="ch" forName="dotArrow3" refType="userD"/>
                  <dgm:constr type="h" for="ch" forName="dotArrow3" refType="userD"/>
                  <dgm:constr type="ctrX" for="ch" forName="dotArrow4" refType="w" fact="0.7155"/>
                  <dgm:constr type="ctrY" for="ch" forName="dotArrow4" refType="h" fact="0.0282"/>
                  <dgm:constr type="w" for="ch" forName="dotArrow4" refType="userD"/>
                  <dgm:constr type="h" for="ch" forName="dotArrow4" refType="userD"/>
                  <dgm:constr type="ctrX" for="ch" forName="dotArrow5" refType="w" fact="0.7394"/>
                  <dgm:constr type="ctrY" for="ch" forName="dotArrow5" refType="h" fact="0.0496"/>
                  <dgm:constr type="w" for="ch" forName="dotArrow5" refType="userD"/>
                  <dgm:constr type="h" for="ch" forName="dotArrow5" refType="userD"/>
                  <dgm:constr type="ctrX" for="ch" forName="dotArrow6" refType="w" fact="0.6917"/>
                  <dgm:constr type="ctrY" for="ch" forName="dotArrow6" refType="h" fact="0.052"/>
                  <dgm:constr type="w" for="ch" forName="dotArrow6" refType="userD"/>
                  <dgm:constr type="h" for="ch" forName="dotArrow6" refType="userD"/>
                  <dgm:constr type="ctrX" for="ch" forName="dotArrow7" refType="w" fact="0.6917"/>
                  <dgm:constr type="ctrY" for="ch" forName="dotArrow7" refType="h" fact="0.0972"/>
                  <dgm:constr type="w" for="ch" forName="dotArrow7" refType="userD"/>
                  <dgm:constr type="h" for="ch" forName="dotArrow7" refType="userD"/>
                  <dgm:constr type="l" for="ch" forName="parTx1" refType="w" fact="0.1793"/>
                  <dgm:constr type="t" for="ch" forName="parTx1" refType="h" fact="0.9064"/>
                  <dgm:constr type="w" for="ch" forName="parTx1" refType="w" fact="0.3595"/>
                  <dgm:constr type="h" for="ch" forName="parTx1" refType="h" fact="0.1222"/>
                  <dgm:constr type="ctrX" for="ch" forName="picture1" refType="w" fact="0.163"/>
                  <dgm:constr type="ctrY" for="ch" forName="picture1" refType="h" fact="0.8922"/>
                  <dgm:constr type="w" for="ch" forName="picture1" refType="w" fact="0.1667"/>
                  <dgm:constr type="h" for="ch" forName="picture1" refType="h" fact="0.2113"/>
                  <dgm:constr type="l" for="ch" forName="parTx2" refType="w" fact="0.502"/>
                  <dgm:constr type="t" for="ch" forName="parTx2" refType="h" fact="0.7589"/>
                  <dgm:constr type="w" for="ch" forName="parTx2" refType="w" fact="0.3595"/>
                  <dgm:constr type="h" for="ch" forName="parTx2" refType="h" fact="0.1222"/>
                  <dgm:constr type="ctrX" for="ch" forName="picture2" refType="w" fact="0.4857"/>
                  <dgm:constr type="ctrY" for="ch" forName="picture2" refType="h" fact="0.7447"/>
                  <dgm:constr type="w" for="ch" forName="picture2" refType="w" fact="0.1667"/>
                  <dgm:constr type="h" for="ch" forName="picture2" refType="h" fact="0.2113"/>
                  <dgm:constr type="l" for="ch" forName="parTx3" refType="w" fact="0.6394"/>
                  <dgm:constr type="t" for="ch" forName="parTx3" refType="h" fact="0.5263"/>
                  <dgm:constr type="w" for="ch" forName="parTx3" refType="w" fact="0.3595"/>
                  <dgm:constr type="h" for="ch" forName="parTx3" refType="h" fact="0.1222"/>
                  <dgm:constr type="ctrX" for="ch" forName="picture3" refType="w" fact="0.6231"/>
                  <dgm:constr type="ctrY" for="ch" forName="picture3" refType="h" fact="0.5121"/>
                  <dgm:constr type="w" for="ch" forName="picture3" refType="w" fact="0.1667"/>
                  <dgm:constr type="h" for="ch" forName="picture3" refType="h" fact="0.2113"/>
                  <dgm:constr type="l" for="ch" forName="parTx4" refType="w" fact="0.6997"/>
                  <dgm:constr type="t" for="ch" forName="parTx4" refType="h" fact="0.2492"/>
                  <dgm:constr type="w" for="ch" forName="parTx4" refType="w" fact="0.3595"/>
                  <dgm:constr type="h" for="ch" forName="parTx4" refType="h" fact="0.1222"/>
                  <dgm:constr type="ctrX" for="ch" forName="picture4" refType="w" fact="0.6834"/>
                  <dgm:constr type="ctrY" for="ch" forName="picture4" refType="h" fact="0.235"/>
                  <dgm:constr type="w" for="ch" forName="picture4" refType="w" fact="0.1667"/>
                  <dgm:constr type="h" for="ch" forName="picture4" refType="h" fact="0.2113"/>
                </dgm:constrLst>
              </dgm:else>
            </dgm:choose>
          </dgm:if>
          <dgm:else name="Name38">
            <dgm:choose name="Name39">
              <dgm:if name="Name40" axis="des" func="maxDepth" op="gt" val="1">
                <dgm:alg type="composite">
                  <dgm:param type="ar" val="1.5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userD" refType="w" fact="0.0136"/>
                  <dgm:constr type="ctrX" for="ch" forName="dot1" refType="w" fact="0.6747"/>
                  <dgm:constr type="ctrY" for="ch" forName="dot1" refType="h" fact="0.8215"/>
                  <dgm:constr type="w" for="ch" forName="dot1" refType="userD"/>
                  <dgm:constr type="h" for="ch" forName="dot1" refType="userD"/>
                  <dgm:constr type="ctrX" for="ch" forName="dot2" refType="w" fact="0.7051"/>
                  <dgm:constr type="ctrY" for="ch" forName="dot2" refType="h" fact="0.843"/>
                  <dgm:constr type="w" for="ch" forName="dot2" refType="userD"/>
                  <dgm:constr type="h" for="ch" forName="dot2" refType="userD"/>
                  <dgm:constr type="ctrX" for="ch" forName="dot3" refType="w" fact="0.7365"/>
                  <dgm:constr type="ctrY" for="ch" forName="dot3" refType="h" fact="0.8607"/>
                  <dgm:constr type="w" for="ch" forName="dot3" refType="userD"/>
                  <dgm:constr type="h" for="ch" forName="dot3" refType="userD"/>
                  <dgm:constr type="ctrX" for="ch" forName="dot4" refType="w" fact="0.7687"/>
                  <dgm:constr type="ctrY" for="ch" forName="dot4" refType="h" fact="0.8745"/>
                  <dgm:constr type="w" for="ch" forName="dot4" refType="userD"/>
                  <dgm:constr type="h" for="ch" forName="dot4" refType="userD"/>
                  <dgm:constr type="ctrX" for="ch" forName="dot5" refType="w" fact="0.5325"/>
                  <dgm:constr type="ctrY" for="ch" forName="dot5" refType="h" fact="0.6419"/>
                  <dgm:constr type="w" for="ch" forName="dot5" refType="userD"/>
                  <dgm:constr type="h" for="ch" forName="dot5" refType="userD"/>
                  <dgm:constr type="ctrX" for="ch" forName="dot6" refType="w" fact="0.4514"/>
                  <dgm:constr type="ctrY" for="ch" forName="dot6" refType="h" fact="0.3784"/>
                  <dgm:constr type="w" for="ch" forName="dot6" refType="userD"/>
                  <dgm:constr type="h" for="ch" forName="dot6" refType="userD"/>
                  <dgm:constr type="ctrX" for="ch" forName="dotArrow1" refType="w" fact="0.4733"/>
                  <dgm:constr type="ctrY" for="ch" forName="dotArrow1" refType="h" fact="0.0496"/>
                  <dgm:constr type="w" for="ch" forName="dotArrow1" refType="userD"/>
                  <dgm:constr type="h" for="ch" forName="dotArrow1" refType="userD"/>
                  <dgm:constr type="ctrX" for="ch" forName="dotArrow2" refType="w" fact="0.4538"/>
                  <dgm:constr type="ctrY" for="ch" forName="dotArrow2" refType="h" fact="0.0282"/>
                  <dgm:constr type="w" for="ch" forName="dotArrow2" refType="userD"/>
                  <dgm:constr type="h" for="ch" forName="dotArrow2" refType="userD"/>
                  <dgm:constr type="ctrX" for="ch" forName="dotArrow3" refType="w" fact="0.4343"/>
                  <dgm:constr type="ctrY" for="ch" forName="dotArrow3" refType="h" fact="0.0068"/>
                  <dgm:constr type="w" for="ch" forName="dotArrow3" refType="userD"/>
                  <dgm:constr type="h" for="ch" forName="dotArrow3" refType="userD"/>
                  <dgm:constr type="ctrX" for="ch" forName="dotArrow4" refType="w" fact="0.4149"/>
                  <dgm:constr type="ctrY" for="ch" forName="dotArrow4" refType="h" fact="0.0282"/>
                  <dgm:constr type="w" for="ch" forName="dotArrow4" refType="userD"/>
                  <dgm:constr type="h" for="ch" forName="dotArrow4" refType="userD"/>
                  <dgm:constr type="ctrX" for="ch" forName="dotArrow5" refType="w" fact="0.3954"/>
                  <dgm:constr type="ctrY" for="ch" forName="dotArrow5" refType="h" fact="0.0496"/>
                  <dgm:constr type="w" for="ch" forName="dotArrow5" refType="userD"/>
                  <dgm:constr type="h" for="ch" forName="dotArrow5" refType="userD"/>
                  <dgm:constr type="ctrX" for="ch" forName="dotArrow6" refType="w" fact="0.4343"/>
                  <dgm:constr type="ctrY" for="ch" forName="dotArrow6" refType="h" fact="0.052"/>
                  <dgm:constr type="w" for="ch" forName="dotArrow6" refType="userD"/>
                  <dgm:constr type="h" for="ch" forName="dotArrow6" refType="userD"/>
                  <dgm:constr type="ctrX" for="ch" forName="dotArrow7" refType="w" fact="0.4343"/>
                  <dgm:constr type="ctrY" for="ch" forName="dotArrow7" refType="h" fact="0.0972"/>
                  <dgm:constr type="w" for="ch" forName="dotArrow7" refType="userD"/>
                  <dgm:constr type="h" for="ch" forName="dotArrow7" refType="userD"/>
                  <dgm:constr type="r" for="ch" forName="parTx1" refType="w" fact="0.8534"/>
                  <dgm:constr type="t" for="ch" forName="parTx1" refType="h" fact="0.9095"/>
                  <dgm:constr type="w" for="ch" forName="parTx1" refType="w" fact="0.294"/>
                  <dgm:constr type="h" for="ch" forName="parTx1" refType="h" fact="0.1222"/>
                  <dgm:constr type="ctrX" for="ch" forName="picture1" refType="w" fact="0.8667"/>
                  <dgm:constr type="ctrY" for="ch" forName="picture1" refType="h" fact="0.8922"/>
                  <dgm:constr type="w" for="ch" forName="picture1" refType="w" fact="0.1363"/>
                  <dgm:constr type="h" for="ch" forName="picture1" refType="h" fact="0.2113"/>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5895"/>
                  <dgm:constr type="t" for="ch" forName="parTx2" refType="h" fact="0.762"/>
                  <dgm:constr type="w" for="ch" forName="parTx2" refType="w" fact="0.294"/>
                  <dgm:constr type="h" for="ch" forName="parTx2" refType="h" fact="0.1222"/>
                  <dgm:constr type="ctrX" for="ch" forName="picture2" refType="w" fact="0.6028"/>
                  <dgm:constr type="ctrY" for="ch" forName="picture2" refType="h" fact="0.7447"/>
                  <dgm:constr type="w" for="ch" forName="picture2" refType="w" fact="0.1363"/>
                  <dgm:constr type="h" for="ch" forName="picture2" refType="h" fact="0.2113"/>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4771"/>
                  <dgm:constr type="t" for="ch" forName="parTx3" refType="h" fact="0.5294"/>
                  <dgm:constr type="w" for="ch" forName="parTx3" refType="w" fact="0.294"/>
                  <dgm:constr type="h" for="ch" forName="parTx3" refType="h" fact="0.1222"/>
                  <dgm:constr type="ctrX" for="ch" forName="picture3" refType="w" fact="0.4905"/>
                  <dgm:constr type="ctrY" for="ch" forName="picture3" refType="h" fact="0.5121"/>
                  <dgm:constr type="w" for="ch" forName="picture3" refType="w" fact="0.1363"/>
                  <dgm:constr type="h" for="ch" forName="picture3" refType="h" fact="0.2113"/>
                  <dgm:constr type="r" for="ch" forName="desTx3" refType="l" refFor="ch" refForName="parTx3"/>
                  <dgm:constr type="l" for="ch" forName="desTx3"/>
                  <dgm:constr type="t" for="ch" forName="desTx3" refType="t" refFor="ch" refForName="parTx3"/>
                  <dgm:constr type="h" for="ch" forName="desTx3" refType="h" refFor="ch" refForName="parTx3"/>
                  <dgm:constr type="r" for="ch" forName="parTx4" refType="w" fact="0.4278"/>
                  <dgm:constr type="t" for="ch" forName="parTx4" refType="h" fact="0.2523"/>
                  <dgm:constr type="w" for="ch" forName="parTx4" refType="w" fact="0.294"/>
                  <dgm:constr type="h" for="ch" forName="parTx4" refType="h" fact="0.1222"/>
                  <dgm:constr type="ctrX" for="ch" forName="picture4" refType="w" fact="0.4412"/>
                  <dgm:constr type="ctrY" for="ch" forName="picture4" refType="h" fact="0.235"/>
                  <dgm:constr type="w" for="ch" forName="picture4" refType="w" fact="0.1363"/>
                  <dgm:constr type="h" for="ch" forName="picture4" refType="h" fact="0.2113"/>
                  <dgm:constr type="r" for="ch" forName="desTx4" refType="l" refFor="ch" refForName="parTx4"/>
                  <dgm:constr type="l" for="ch" forName="desTx4"/>
                  <dgm:constr type="t" for="ch" forName="desTx4" refType="t" refFor="ch" refForName="parTx4"/>
                  <dgm:constr type="h" for="ch" forName="desTx4" refType="h" refFor="ch" refForName="parTx4"/>
                </dgm:constrLst>
              </dgm:if>
              <dgm:else name="Name41">
                <dgm:alg type="composite">
                  <dgm:param type="ar" val="1.267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userD" refType="w" fact="0.0167"/>
                  <dgm:constr type="ctrX" for="ch" forName="dot1" refType="w" fact="0.6022"/>
                  <dgm:constr type="ctrY" for="ch" forName="dot1" refType="h" fact="0.8215"/>
                  <dgm:constr type="w" for="ch" forName="dot1" refType="userD"/>
                  <dgm:constr type="h" for="ch" forName="dot1" refType="userD"/>
                  <dgm:constr type="ctrX" for="ch" forName="dot2" refType="w" fact="0.6394"/>
                  <dgm:constr type="ctrY" for="ch" forName="dot2" refType="h" fact="0.843"/>
                  <dgm:constr type="w" for="ch" forName="dot2" refType="userD"/>
                  <dgm:constr type="h" for="ch" forName="dot2" refType="userD"/>
                  <dgm:constr type="ctrX" for="ch" forName="dot3" refType="w" fact="0.6777"/>
                  <dgm:constr type="ctrY" for="ch" forName="dot3" refType="h" fact="0.8607"/>
                  <dgm:constr type="w" for="ch" forName="dot3" refType="userD"/>
                  <dgm:constr type="h" for="ch" forName="dot3" refType="userD"/>
                  <dgm:constr type="ctrX" for="ch" forName="dot4" refType="w" fact="0.7171"/>
                  <dgm:constr type="ctrY" for="ch" forName="dot4" refType="h" fact="0.8745"/>
                  <dgm:constr type="w" for="ch" forName="dot4" refType="userD"/>
                  <dgm:constr type="h" for="ch" forName="dot4" refType="userD"/>
                  <dgm:constr type="ctrX" for="ch" forName="dot5" refType="w" fact="0.4283"/>
                  <dgm:constr type="ctrY" for="ch" forName="dot5" refType="h" fact="0.6419"/>
                  <dgm:constr type="w" for="ch" forName="dot5" refType="userD"/>
                  <dgm:constr type="h" for="ch" forName="dot5" refType="userD"/>
                  <dgm:constr type="ctrX" for="ch" forName="dot6" refType="w" fact="0.3291"/>
                  <dgm:constr type="ctrY" for="ch" forName="dot6" refType="h" fact="0.3784"/>
                  <dgm:constr type="w" for="ch" forName="dot6" refType="userD"/>
                  <dgm:constr type="h" for="ch" forName="dot6" refType="userD"/>
                  <dgm:constr type="ctrX" for="ch" forName="dotArrow1" refType="w" fact="0.3559"/>
                  <dgm:constr type="ctrY" for="ch" forName="dotArrow1" refType="h" fact="0.0496"/>
                  <dgm:constr type="w" for="ch" forName="dotArrow1" refType="userD"/>
                  <dgm:constr type="h" for="ch" forName="dotArrow1" refType="userD"/>
                  <dgm:constr type="ctrX" for="ch" forName="dotArrow2" refType="w" fact="0.3321"/>
                  <dgm:constr type="ctrY" for="ch" forName="dotArrow2" refType="h" fact="0.0282"/>
                  <dgm:constr type="w" for="ch" forName="dotArrow2" refType="userD"/>
                  <dgm:constr type="h" for="ch" forName="dotArrow2" refType="userD"/>
                  <dgm:constr type="ctrX" for="ch" forName="dotArrow3" refType="w" fact="0.3083"/>
                  <dgm:constr type="ctrY" for="ch" forName="dotArrow3" refType="h" fact="0.0068"/>
                  <dgm:constr type="w" for="ch" forName="dotArrow3" refType="userD"/>
                  <dgm:constr type="h" for="ch" forName="dotArrow3" refType="userD"/>
                  <dgm:constr type="ctrX" for="ch" forName="dotArrow4" refType="w" fact="0.2845"/>
                  <dgm:constr type="ctrY" for="ch" forName="dotArrow4" refType="h" fact="0.0282"/>
                  <dgm:constr type="w" for="ch" forName="dotArrow4" refType="userD"/>
                  <dgm:constr type="h" for="ch" forName="dotArrow4" refType="userD"/>
                  <dgm:constr type="ctrX" for="ch" forName="dotArrow5" refType="w" fact="0.2606"/>
                  <dgm:constr type="ctrY" for="ch" forName="dotArrow5" refType="h" fact="0.0496"/>
                  <dgm:constr type="w" for="ch" forName="dotArrow5" refType="userD"/>
                  <dgm:constr type="h" for="ch" forName="dotArrow5" refType="userD"/>
                  <dgm:constr type="ctrX" for="ch" forName="dotArrow6" refType="w" fact="0.3083"/>
                  <dgm:constr type="ctrY" for="ch" forName="dotArrow6" refType="h" fact="0.052"/>
                  <dgm:constr type="w" for="ch" forName="dotArrow6" refType="userD"/>
                  <dgm:constr type="h" for="ch" forName="dotArrow6" refType="userD"/>
                  <dgm:constr type="ctrX" for="ch" forName="dotArrow7" refType="w" fact="0.3083"/>
                  <dgm:constr type="ctrY" for="ch" forName="dotArrow7" refType="h" fact="0.0972"/>
                  <dgm:constr type="w" for="ch" forName="dotArrow7" refType="userD"/>
                  <dgm:constr type="h" for="ch" forName="dotArrow7" refType="userD"/>
                  <dgm:constr type="r" for="ch" forName="parTx1" refType="w" fact="0.8207"/>
                  <dgm:constr type="t" for="ch" forName="parTx1" refType="h" fact="0.9064"/>
                  <dgm:constr type="w" for="ch" forName="parTx1" refType="w" fact="0.3595"/>
                  <dgm:constr type="h" for="ch" forName="parTx1" refType="h" fact="0.1222"/>
                  <dgm:constr type="ctrX" for="ch" forName="picture1" refType="w" fact="0.837"/>
                  <dgm:constr type="ctrY" for="ch" forName="picture1" refType="h" fact="0.8922"/>
                  <dgm:constr type="w" for="ch" forName="picture1" refType="w" fact="0.1667"/>
                  <dgm:constr type="h" for="ch" forName="picture1" refType="h" fact="0.2113"/>
                  <dgm:constr type="r" for="ch" forName="parTx2" refType="w" fact="0.498"/>
                  <dgm:constr type="t" for="ch" forName="parTx2" refType="h" fact="0.7589"/>
                  <dgm:constr type="w" for="ch" forName="parTx2" refType="w" fact="0.3595"/>
                  <dgm:constr type="h" for="ch" forName="parTx2" refType="h" fact="0.1222"/>
                  <dgm:constr type="ctrX" for="ch" forName="picture2" refType="w" fact="0.5143"/>
                  <dgm:constr type="ctrY" for="ch" forName="picture2" refType="h" fact="0.7447"/>
                  <dgm:constr type="w" for="ch" forName="picture2" refType="w" fact="0.1667"/>
                  <dgm:constr type="h" for="ch" forName="picture2" refType="h" fact="0.2113"/>
                  <dgm:constr type="r" for="ch" forName="parTx3" refType="w" fact="0.3606"/>
                  <dgm:constr type="t" for="ch" forName="parTx3" refType="h" fact="0.5263"/>
                  <dgm:constr type="w" for="ch" forName="parTx3" refType="w" fact="0.3595"/>
                  <dgm:constr type="h" for="ch" forName="parTx3" refType="h" fact="0.1222"/>
                  <dgm:constr type="ctrX" for="ch" forName="picture3" refType="w" fact="0.3769"/>
                  <dgm:constr type="ctrY" for="ch" forName="picture3" refType="h" fact="0.5121"/>
                  <dgm:constr type="w" for="ch" forName="picture3" refType="w" fact="0.1667"/>
                  <dgm:constr type="h" for="ch" forName="picture3" refType="h" fact="0.2113"/>
                  <dgm:constr type="r" for="ch" forName="parTx4" refType="w" fact="0.3003"/>
                  <dgm:constr type="t" for="ch" forName="parTx4" refType="h" fact="0.2492"/>
                  <dgm:constr type="w" for="ch" forName="parTx4" refType="w" fact="0.3595"/>
                  <dgm:constr type="h" for="ch" forName="parTx4" refType="h" fact="0.1222"/>
                  <dgm:constr type="ctrX" for="ch" forName="picture4" refType="w" fact="0.3166"/>
                  <dgm:constr type="ctrY" for="ch" forName="picture4" refType="h" fact="0.235"/>
                  <dgm:constr type="w" for="ch" forName="picture4" refType="w" fact="0.1667"/>
                  <dgm:constr type="h" for="ch" forName="picture4" refType="h" fact="0.2113"/>
                </dgm:constrLst>
              </dgm:else>
            </dgm:choose>
          </dgm:else>
        </dgm:choose>
      </dgm:if>
      <dgm:if name="Name42" axis="ch" ptType="node" func="cnt" op="equ" val="5">
        <dgm:choose name="Name43">
          <dgm:if name="Name44" func="var" arg="dir" op="equ" val="norm">
            <dgm:choose name="Name45">
              <dgm:if name="Name46" axis="des" func="maxDepth" op="gt" val="1">
                <dgm:alg type="composite">
                  <dgm:param type="ar" val="1.41"/>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userD" refType="w" fact="0.0118"/>
                  <dgm:constr type="ctrX" for="ch" forName="dot1" refType="w" fact="0.3263"/>
                  <dgm:constr type="ctrY" for="ch" forName="dot1" refType="h" fact="0.8674"/>
                  <dgm:constr type="w" for="ch" forName="dot1" refType="userD"/>
                  <dgm:constr type="h" for="ch" forName="dot1" refType="userD"/>
                  <dgm:constr type="ctrX" for="ch" forName="dot2" refType="w" fact="0.3001"/>
                  <dgm:constr type="ctrY" for="ch" forName="dot2" refType="h" fact="0.8824"/>
                  <dgm:constr type="w" for="ch" forName="dot2" refType="userD"/>
                  <dgm:constr type="h" for="ch" forName="dot2" refType="userD"/>
                  <dgm:constr type="ctrX" for="ch" forName="dot3" refType="w" fact="0.2733"/>
                  <dgm:constr type="ctrY" for="ch" forName="dot3" refType="h" fact="0.8948"/>
                  <dgm:constr type="w" for="ch" forName="dot3" refType="userD"/>
                  <dgm:constr type="h" for="ch" forName="dot3" refType="userD"/>
                  <dgm:constr type="ctrX" for="ch" forName="dot4" refType="w" fact="0.2462"/>
                  <dgm:constr type="ctrY" for="ch" forName="dot4" refType="h" fact="0.9044"/>
                  <dgm:constr type="w" for="ch" forName="dot4" refType="userD"/>
                  <dgm:constr type="h" for="ch" forName="dot4" refType="userD"/>
                  <dgm:constr type="ctrX" for="ch" forName="dot5" refType="w" fact="0.4691"/>
                  <dgm:constr type="ctrY" for="ch" forName="dot5" refType="h" fact="0.7222"/>
                  <dgm:constr type="w" for="ch" forName="dot5" refType="userD"/>
                  <dgm:constr type="h" for="ch" forName="dot5" refType="userD"/>
                  <dgm:constr type="ctrX" for="ch" forName="dot6" refType="w" fact="0.4484"/>
                  <dgm:constr type="ctrY" for="ch" forName="dot6" refType="h" fact="0.7518"/>
                  <dgm:constr type="w" for="ch" forName="dot6" refType="userD"/>
                  <dgm:constr type="h" for="ch" forName="dot6" refType="userD"/>
                  <dgm:constr type="ctrX" for="ch" forName="dot7" refType="w" fact="0.5549"/>
                  <dgm:constr type="ctrY" for="ch" forName="dot7" refType="h" fact="0.5422"/>
                  <dgm:constr type="w" for="ch" forName="dot7" refType="userD"/>
                  <dgm:constr type="h" for="ch" forName="dot7" refType="userD"/>
                  <dgm:constr type="ctrX" for="ch" forName="dot8" refType="w" fact="0.601"/>
                  <dgm:constr type="ctrY" for="ch" forName="dot8" refType="h" fact="0.3229"/>
                  <dgm:constr type="w" for="ch" forName="dot8" refType="userD"/>
                  <dgm:constr type="h" for="ch" forName="dot8" refType="userD"/>
                  <dgm:constr type="ctrX" for="ch" forName="dotArrow1" refType="w" fact="0.5779"/>
                  <dgm:constr type="ctrY" for="ch" forName="dotArrow1" refType="h" fact="0.0635"/>
                  <dgm:constr type="w" for="ch" forName="dotArrow1" refType="userD"/>
                  <dgm:constr type="h" for="ch" forName="dotArrow1" refType="userD"/>
                  <dgm:constr type="ctrX" for="ch" forName="dotArrow2" refType="w" fact="0.5951"/>
                  <dgm:constr type="ctrY" for="ch" forName="dotArrow2" refType="h" fact="0.0448"/>
                  <dgm:constr type="w" for="ch" forName="dotArrow2" refType="userD"/>
                  <dgm:constr type="h" for="ch" forName="dotArrow2" refType="userD"/>
                  <dgm:constr type="ctrX" for="ch" forName="dotArrow3" refType="w" fact="0.6123"/>
                  <dgm:constr type="ctrY" for="ch" forName="dotArrow3" refType="h" fact="0.026"/>
                  <dgm:constr type="w" for="ch" forName="dotArrow3" refType="userD"/>
                  <dgm:constr type="h" for="ch" forName="dotArrow3" refType="userD"/>
                  <dgm:constr type="ctrX" for="ch" forName="dotArrow4" refType="w" fact="0.6295"/>
                  <dgm:constr type="ctrY" for="ch" forName="dotArrow4" refType="h" fact="0.0448"/>
                  <dgm:constr type="w" for="ch" forName="dotArrow4" refType="userD"/>
                  <dgm:constr type="h" for="ch" forName="dotArrow4" refType="userD"/>
                  <dgm:constr type="ctrX" for="ch" forName="dotArrow5" refType="w" fact="0.6467"/>
                  <dgm:constr type="ctrY" for="ch" forName="dotArrow5" refType="h" fact="0.0635"/>
                  <dgm:constr type="w" for="ch" forName="dotArrow5" refType="userD"/>
                  <dgm:constr type="h" for="ch" forName="dotArrow5" refType="userD"/>
                  <dgm:constr type="ctrX" for="ch" forName="dotArrow6" refType="w" fact="0.6123"/>
                  <dgm:constr type="ctrY" for="ch" forName="dotArrow6" refType="h" fact="0.0656"/>
                  <dgm:constr type="w" for="ch" forName="dotArrow6" refType="userD"/>
                  <dgm:constr type="h" for="ch" forName="dotArrow6" refType="userD"/>
                  <dgm:constr type="ctrX" for="ch" forName="dotArrow7" refType="w" fact="0.6123"/>
                  <dgm:constr type="ctrY" for="ch" forName="dotArrow7" refType="h" fact="0.1052"/>
                  <dgm:constr type="w" for="ch" forName="dotArrow7" refType="userD"/>
                  <dgm:constr type="h" for="ch" forName="dotArrow7" refType="userD"/>
                  <dgm:constr type="l" for="ch" forName="parTx1" refType="w" fact="0.1746"/>
                  <dgm:constr type="t" for="ch" forName="parTx1" refType="h" fact="0.9304"/>
                  <dgm:constr type="w" for="ch" forName="parTx1" refType="w" fact="0.2544"/>
                  <dgm:constr type="h" for="ch" forName="parTx1" refType="h" fact="0.0962"/>
                  <dgm:constr type="ctrX" for="ch" forName="picture1" refType="w" fact="0.1631"/>
                  <dgm:constr type="ctrY" for="ch" forName="picture1" refType="h" fact="0.9169"/>
                  <dgm:constr type="w" for="ch" forName="picture1" refType="w" fact="0.118"/>
                  <dgm:constr type="h" for="ch" forName="picture1" refType="h" fact="0.1663"/>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3982"/>
                  <dgm:constr type="t" for="ch" forName="parTx2" refType="h" fact="0.8167"/>
                  <dgm:constr type="w" for="ch" forName="parTx2" refType="w" fact="0.2544"/>
                  <dgm:constr type="h" for="ch" forName="parTx2" refType="h" fact="0.0962"/>
                  <dgm:constr type="ctrX" for="ch" forName="picture2" refType="w" fact="0.3866"/>
                  <dgm:constr type="ctrY" for="ch" forName="picture2" refType="h" fact="0.8032"/>
                  <dgm:constr type="w" for="ch" forName="picture2" refType="w" fact="0.118"/>
                  <dgm:constr type="h" for="ch" forName="picture2" refType="h" fact="0.1663"/>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5194"/>
                  <dgm:constr type="t" for="ch" forName="parTx3" refType="h" fact="0.6524"/>
                  <dgm:constr type="w" for="ch" forName="parTx3" refType="w" fact="0.2544"/>
                  <dgm:constr type="h" for="ch" forName="parTx3" refType="h" fact="0.0962"/>
                  <dgm:constr type="ctrX" for="ch" forName="picture3" refType="w" fact="0.5078"/>
                  <dgm:constr type="ctrY" for="ch" forName="picture3" refType="h" fact="0.6389"/>
                  <dgm:constr type="w" for="ch" forName="picture3" refType="w" fact="0.118"/>
                  <dgm:constr type="h" for="ch" forName="picture3" refType="h" fact="0.1663"/>
                  <dgm:constr type="l" for="ch" forName="desTx3" refType="r" refFor="ch" refForName="parTx3"/>
                  <dgm:constr type="r" for="ch" forName="desTx3" refType="w"/>
                  <dgm:constr type="t" for="ch" forName="desTx3" refType="t" refFor="ch" refForName="parTx3"/>
                  <dgm:constr type="h" for="ch" forName="desTx3" refType="h" refFor="ch" refForName="parTx3"/>
                  <dgm:constr type="l" for="ch" forName="parTx4" refType="w" fact="0.5827"/>
                  <dgm:constr type="t" for="ch" forName="parTx4" refType="h" fact="0.4412"/>
                  <dgm:constr type="w" for="ch" forName="parTx4" refType="w" fact="0.2544"/>
                  <dgm:constr type="h" for="ch" forName="parTx4" refType="h" fact="0.0962"/>
                  <dgm:constr type="ctrX" for="ch" forName="picture4" refType="w" fact="0.5712"/>
                  <dgm:constr type="ctrY" for="ch" forName="picture4" refType="h" fact="0.4277"/>
                  <dgm:constr type="w" for="ch" forName="picture4" refType="w" fact="0.118"/>
                  <dgm:constr type="h" for="ch" forName="picture4" refType="h" fact="0.1663"/>
                  <dgm:constr type="l" for="ch" forName="desTx4" refType="r" refFor="ch" refForName="parTx4"/>
                  <dgm:constr type="r" for="ch" forName="desTx4" refType="w"/>
                  <dgm:constr type="t" for="ch" forName="desTx4" refType="t" refFor="ch" refForName="parTx4"/>
                  <dgm:constr type="h" for="ch" forName="desTx4" refType="h" refFor="ch" refForName="parTx4"/>
                  <dgm:constr type="l" for="ch" forName="parTx5" refType="w" fact="0.618"/>
                  <dgm:constr type="t" for="ch" forName="parTx5" refType="h" fact="0.2262"/>
                  <dgm:constr type="w" for="ch" forName="parTx5" refType="w" fact="0.2544"/>
                  <dgm:constr type="h" for="ch" forName="parTx5" refType="h" fact="0.0962"/>
                  <dgm:constr type="ctrX" for="ch" forName="picture5" refType="w" fact="0.6064"/>
                  <dgm:constr type="ctrY" for="ch" forName="picture5" refType="h" fact="0.2127"/>
                  <dgm:constr type="w" for="ch" forName="picture5" refType="w" fact="0.118"/>
                  <dgm:constr type="h" for="ch" forName="picture5" refType="h" fact="0.1663"/>
                  <dgm:constr type="l" for="ch" forName="desTx5" refType="r" refFor="ch" refForName="parTx5"/>
                  <dgm:constr type="r" for="ch" forName="desTx5" refType="w"/>
                  <dgm:constr type="t" for="ch" forName="desTx5" refType="t" refFor="ch" refForName="parTx5"/>
                  <dgm:constr type="h" for="ch" forName="desTx5" refType="h" refFor="ch" refForName="parTx5"/>
                </dgm:constrLst>
              </dgm:if>
              <dgm:else name="Name47">
                <dgm:alg type="composite">
                  <dgm:param type="ar" val="1.164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userD" refType="w" fact="0.0143"/>
                  <dgm:constr type="ctrX" for="ch" forName="dot1" refType="w" fact="0.3951"/>
                  <dgm:constr type="ctrY" for="ch" forName="dot1" refType="h" fact="0.8674"/>
                  <dgm:constr type="w" for="ch" forName="dot1" refType="userD"/>
                  <dgm:constr type="h" for="ch" forName="dot1" refType="userD"/>
                  <dgm:constr type="ctrX" for="ch" forName="dot2" refType="w" fact="0.3634"/>
                  <dgm:constr type="ctrY" for="ch" forName="dot2" refType="h" fact="0.8824"/>
                  <dgm:constr type="w" for="ch" forName="dot2" refType="userD"/>
                  <dgm:constr type="h" for="ch" forName="dot2" refType="userD"/>
                  <dgm:constr type="ctrX" for="ch" forName="dot3" refType="w" fact="0.331"/>
                  <dgm:constr type="ctrY" for="ch" forName="dot3" refType="h" fact="0.8948"/>
                  <dgm:constr type="w" for="ch" forName="dot3" refType="userD"/>
                  <dgm:constr type="h" for="ch" forName="dot3" refType="userD"/>
                  <dgm:constr type="ctrX" for="ch" forName="dot4" refType="w" fact="0.2981"/>
                  <dgm:constr type="ctrY" for="ch" forName="dot4" refType="h" fact="0.9044"/>
                  <dgm:constr type="w" for="ch" forName="dot4" refType="userD"/>
                  <dgm:constr type="h" for="ch" forName="dot4" refType="userD"/>
                  <dgm:constr type="ctrX" for="ch" forName="dot5" refType="w" fact="0.5681"/>
                  <dgm:constr type="ctrY" for="ch" forName="dot5" refType="h" fact="0.7222"/>
                  <dgm:constr type="w" for="ch" forName="dot5" refType="userD"/>
                  <dgm:constr type="h" for="ch" forName="dot5" refType="userD"/>
                  <dgm:constr type="ctrX" for="ch" forName="dot6" refType="w" fact="0.543"/>
                  <dgm:constr type="ctrY" for="ch" forName="dot6" refType="h" fact="0.7518"/>
                  <dgm:constr type="w" for="ch" forName="dot6" refType="userD"/>
                  <dgm:constr type="h" for="ch" forName="dot6" refType="userD"/>
                  <dgm:constr type="ctrX" for="ch" forName="dot7" refType="w" fact="0.672"/>
                  <dgm:constr type="ctrY" for="ch" forName="dot7" refType="h" fact="0.5422"/>
                  <dgm:constr type="w" for="ch" forName="dot7" refType="userD"/>
                  <dgm:constr type="h" for="ch" forName="dot7" refType="userD"/>
                  <dgm:constr type="ctrX" for="ch" forName="dot8" refType="w" fact="0.7278"/>
                  <dgm:constr type="ctrY" for="ch" forName="dot8" refType="h" fact="0.3229"/>
                  <dgm:constr type="w" for="ch" forName="dot8" refType="userD"/>
                  <dgm:constr type="h" for="ch" forName="dot8" refType="userD"/>
                  <dgm:constr type="ctrX" for="ch" forName="dotArrow1" refType="w" fact="0.6999"/>
                  <dgm:constr type="ctrY" for="ch" forName="dotArrow1" refType="h" fact="0.0635"/>
                  <dgm:constr type="w" for="ch" forName="dotArrow1" refType="userD"/>
                  <dgm:constr type="h" for="ch" forName="dotArrow1" refType="userD"/>
                  <dgm:constr type="ctrX" for="ch" forName="dotArrow2" refType="w" fact="0.7207"/>
                  <dgm:constr type="ctrY" for="ch" forName="dotArrow2" refType="h" fact="0.0448"/>
                  <dgm:constr type="w" for="ch" forName="dotArrow2" refType="userD"/>
                  <dgm:constr type="h" for="ch" forName="dotArrow2" refType="userD"/>
                  <dgm:constr type="ctrX" for="ch" forName="dotArrow3" refType="w" fact="0.7415"/>
                  <dgm:constr type="ctrY" for="ch" forName="dotArrow3" refType="h" fact="0.026"/>
                  <dgm:constr type="w" for="ch" forName="dotArrow3" refType="userD"/>
                  <dgm:constr type="h" for="ch" forName="dotArrow3" refType="userD"/>
                  <dgm:constr type="ctrX" for="ch" forName="dotArrow4" refType="w" fact="0.7624"/>
                  <dgm:constr type="ctrY" for="ch" forName="dotArrow4" refType="h" fact="0.0448"/>
                  <dgm:constr type="w" for="ch" forName="dotArrow4" refType="userD"/>
                  <dgm:constr type="h" for="ch" forName="dotArrow4" refType="userD"/>
                  <dgm:constr type="ctrX" for="ch" forName="dotArrow5" refType="w" fact="0.7832"/>
                  <dgm:constr type="ctrY" for="ch" forName="dotArrow5" refType="h" fact="0.0635"/>
                  <dgm:constr type="w" for="ch" forName="dotArrow5" refType="userD"/>
                  <dgm:constr type="h" for="ch" forName="dotArrow5" refType="userD"/>
                  <dgm:constr type="ctrX" for="ch" forName="dotArrow6" refType="w" fact="0.7415"/>
                  <dgm:constr type="ctrY" for="ch" forName="dotArrow6" refType="h" fact="0.0656"/>
                  <dgm:constr type="w" for="ch" forName="dotArrow6" refType="userD"/>
                  <dgm:constr type="h" for="ch" forName="dotArrow6" refType="userD"/>
                  <dgm:constr type="ctrX" for="ch" forName="dotArrow7" refType="w" fact="0.7415"/>
                  <dgm:constr type="ctrY" for="ch" forName="dotArrow7" refType="h" fact="0.1052"/>
                  <dgm:constr type="w" for="ch" forName="dotArrow7" refType="userD"/>
                  <dgm:constr type="h" for="ch" forName="dotArrow7" refType="userD"/>
                  <dgm:constr type="l" for="ch" forName="parTx1" refType="w" fact="0.2115"/>
                  <dgm:constr type="t" for="ch" forName="parTx1" refType="h" fact="0.928"/>
                  <dgm:constr type="w" for="ch" forName="parTx1" refType="w" fact="0.3081"/>
                  <dgm:constr type="h" for="ch" forName="parTx1" refType="h" fact="0.0962"/>
                  <dgm:constr type="ctrX" for="ch" forName="picture1" refType="w" fact="0.1975"/>
                  <dgm:constr type="ctrY" for="ch" forName="picture1" refType="h" fact="0.9169"/>
                  <dgm:constr type="w" for="ch" forName="picture1" refType="w" fact="0.1429"/>
                  <dgm:constr type="h" for="ch" forName="picture1" refType="h" fact="0.1663"/>
                  <dgm:constr type="l" for="ch" forName="parTx2" refType="w" fact="0.4822"/>
                  <dgm:constr type="t" for="ch" forName="parTx2" refType="h" fact="0.8143"/>
                  <dgm:constr type="w" for="ch" forName="parTx2" refType="w" fact="0.3081"/>
                  <dgm:constr type="h" for="ch" forName="parTx2" refType="h" fact="0.0962"/>
                  <dgm:constr type="ctrX" for="ch" forName="picture2" refType="w" fact="0.4682"/>
                  <dgm:constr type="ctrY" for="ch" forName="picture2" refType="h" fact="0.8032"/>
                  <dgm:constr type="w" for="ch" forName="picture2" refType="w" fact="0.1429"/>
                  <dgm:constr type="h" for="ch" forName="picture2" refType="h" fact="0.1663"/>
                  <dgm:constr type="l" for="ch" forName="parTx3" refType="w" fact="0.629"/>
                  <dgm:constr type="t" for="ch" forName="parTx3" refType="h" fact="0.65"/>
                  <dgm:constr type="w" for="ch" forName="parTx3" refType="w" fact="0.3081"/>
                  <dgm:constr type="h" for="ch" forName="parTx3" refType="h" fact="0.0962"/>
                  <dgm:constr type="ctrX" for="ch" forName="picture3" refType="w" fact="0.615"/>
                  <dgm:constr type="ctrY" for="ch" forName="picture3" refType="h" fact="0.6389"/>
                  <dgm:constr type="w" for="ch" forName="picture3" refType="w" fact="0.1429"/>
                  <dgm:constr type="h" for="ch" forName="picture3" refType="h" fact="0.1663"/>
                  <dgm:constr type="l" for="ch" forName="parTx4" refType="w" fact="0.7057"/>
                  <dgm:constr type="t" for="ch" forName="parTx4" refType="h" fact="0.4388"/>
                  <dgm:constr type="w" for="ch" forName="parTx4" refType="w" fact="0.3081"/>
                  <dgm:constr type="h" for="ch" forName="parTx4" refType="h" fact="0.0962"/>
                  <dgm:constr type="ctrX" for="ch" forName="picture4" refType="w" fact="0.6917"/>
                  <dgm:constr type="ctrY" for="ch" forName="picture4" refType="h" fact="0.4277"/>
                  <dgm:constr type="w" for="ch" forName="picture4" refType="w" fact="0.1429"/>
                  <dgm:constr type="h" for="ch" forName="picture4" refType="h" fact="0.1663"/>
                  <dgm:constr type="l" for="ch" forName="parTx5" refType="w" fact="0.7484"/>
                  <dgm:constr type="t" for="ch" forName="parTx5" refType="h" fact="0.2238"/>
                  <dgm:constr type="w" for="ch" forName="parTx5" refType="w" fact="0.3081"/>
                  <dgm:constr type="h" for="ch" forName="parTx5" refType="h" fact="0.0962"/>
                  <dgm:constr type="ctrX" for="ch" forName="picture5" refType="w" fact="0.7344"/>
                  <dgm:constr type="ctrY" for="ch" forName="picture5" refType="h" fact="0.2127"/>
                  <dgm:constr type="w" for="ch" forName="picture5" refType="w" fact="0.1429"/>
                  <dgm:constr type="h" for="ch" forName="picture5" refType="h" fact="0.1663"/>
                </dgm:constrLst>
              </dgm:else>
            </dgm:choose>
          </dgm:if>
          <dgm:else name="Name48">
            <dgm:choose name="Name49">
              <dgm:if name="Name50" axis="des" func="maxDepth" op="gt" val="1">
                <dgm:alg type="composite">
                  <dgm:param type="ar" val="1.41"/>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userD" refType="w" fact="0.0118"/>
                  <dgm:constr type="ctrX" for="ch" forName="dot1" refType="w" fact="0.6737"/>
                  <dgm:constr type="ctrY" for="ch" forName="dot1" refType="h" fact="0.8674"/>
                  <dgm:constr type="w" for="ch" forName="dot1" refType="userD"/>
                  <dgm:constr type="h" for="ch" forName="dot1" refType="userD"/>
                  <dgm:constr type="ctrX" for="ch" forName="dot2" refType="w" fact="0.6999"/>
                  <dgm:constr type="ctrY" for="ch" forName="dot2" refType="h" fact="0.8824"/>
                  <dgm:constr type="w" for="ch" forName="dot2" refType="userD"/>
                  <dgm:constr type="h" for="ch" forName="dot2" refType="userD"/>
                  <dgm:constr type="ctrX" for="ch" forName="dot3" refType="w" fact="0.7267"/>
                  <dgm:constr type="ctrY" for="ch" forName="dot3" refType="h" fact="0.8948"/>
                  <dgm:constr type="w" for="ch" forName="dot3" refType="userD"/>
                  <dgm:constr type="h" for="ch" forName="dot3" refType="userD"/>
                  <dgm:constr type="ctrX" for="ch" forName="dot4" refType="w" fact="0.7538"/>
                  <dgm:constr type="ctrY" for="ch" forName="dot4" refType="h" fact="0.9044"/>
                  <dgm:constr type="w" for="ch" forName="dot4" refType="userD"/>
                  <dgm:constr type="h" for="ch" forName="dot4" refType="userD"/>
                  <dgm:constr type="ctrX" for="ch" forName="dot5" refType="w" fact="0.5309"/>
                  <dgm:constr type="ctrY" for="ch" forName="dot5" refType="h" fact="0.7222"/>
                  <dgm:constr type="w" for="ch" forName="dot5" refType="userD"/>
                  <dgm:constr type="h" for="ch" forName="dot5" refType="userD"/>
                  <dgm:constr type="ctrX" for="ch" forName="dot6" refType="w" fact="0.5516"/>
                  <dgm:constr type="ctrY" for="ch" forName="dot6" refType="h" fact="0.7518"/>
                  <dgm:constr type="w" for="ch" forName="dot6" refType="userD"/>
                  <dgm:constr type="h" for="ch" forName="dot6" refType="userD"/>
                  <dgm:constr type="ctrX" for="ch" forName="dot7" refType="w" fact="0.4451"/>
                  <dgm:constr type="ctrY" for="ch" forName="dot7" refType="h" fact="0.5422"/>
                  <dgm:constr type="w" for="ch" forName="dot7" refType="userD"/>
                  <dgm:constr type="h" for="ch" forName="dot7" refType="userD"/>
                  <dgm:constr type="ctrX" for="ch" forName="dot8" refType="w" fact="0.399"/>
                  <dgm:constr type="ctrY" for="ch" forName="dot8" refType="h" fact="0.3229"/>
                  <dgm:constr type="w" for="ch" forName="dot8" refType="userD"/>
                  <dgm:constr type="h" for="ch" forName="dot8" refType="userD"/>
                  <dgm:constr type="ctrX" for="ch" forName="dotArrow1" refType="w" fact="0.4221"/>
                  <dgm:constr type="ctrY" for="ch" forName="dotArrow1" refType="h" fact="0.0635"/>
                  <dgm:constr type="w" for="ch" forName="dotArrow1" refType="userD"/>
                  <dgm:constr type="h" for="ch" forName="dotArrow1" refType="userD"/>
                  <dgm:constr type="ctrX" for="ch" forName="dotArrow2" refType="w" fact="0.4049"/>
                  <dgm:constr type="ctrY" for="ch" forName="dotArrow2" refType="h" fact="0.0448"/>
                  <dgm:constr type="w" for="ch" forName="dotArrow2" refType="userD"/>
                  <dgm:constr type="h" for="ch" forName="dotArrow2" refType="userD"/>
                  <dgm:constr type="ctrX" for="ch" forName="dotArrow3" refType="w" fact="0.3877"/>
                  <dgm:constr type="ctrY" for="ch" forName="dotArrow3" refType="h" fact="0.026"/>
                  <dgm:constr type="w" for="ch" forName="dotArrow3" refType="userD"/>
                  <dgm:constr type="h" for="ch" forName="dotArrow3" refType="userD"/>
                  <dgm:constr type="ctrX" for="ch" forName="dotArrow4" refType="w" fact="0.3705"/>
                  <dgm:constr type="ctrY" for="ch" forName="dotArrow4" refType="h" fact="0.0448"/>
                  <dgm:constr type="w" for="ch" forName="dotArrow4" refType="userD"/>
                  <dgm:constr type="h" for="ch" forName="dotArrow4" refType="userD"/>
                  <dgm:constr type="ctrX" for="ch" forName="dotArrow5" refType="w" fact="0.3533"/>
                  <dgm:constr type="ctrY" for="ch" forName="dotArrow5" refType="h" fact="0.0635"/>
                  <dgm:constr type="w" for="ch" forName="dotArrow5" refType="userD"/>
                  <dgm:constr type="h" for="ch" forName="dotArrow5" refType="userD"/>
                  <dgm:constr type="ctrX" for="ch" forName="dotArrow6" refType="w" fact="0.3877"/>
                  <dgm:constr type="ctrY" for="ch" forName="dotArrow6" refType="h" fact="0.0656"/>
                  <dgm:constr type="w" for="ch" forName="dotArrow6" refType="userD"/>
                  <dgm:constr type="h" for="ch" forName="dotArrow6" refType="userD"/>
                  <dgm:constr type="ctrX" for="ch" forName="dotArrow7" refType="w" fact="0.3877"/>
                  <dgm:constr type="ctrY" for="ch" forName="dotArrow7" refType="h" fact="0.1052"/>
                  <dgm:constr type="w" for="ch" forName="dotArrow7" refType="userD"/>
                  <dgm:constr type="h" for="ch" forName="dotArrow7" refType="userD"/>
                  <dgm:constr type="r" for="ch" forName="parTx1" refType="w" fact="0.8254"/>
                  <dgm:constr type="t" for="ch" forName="parTx1" refType="h" fact="0.9304"/>
                  <dgm:constr type="w" for="ch" forName="parTx1" refType="w" fact="0.2544"/>
                  <dgm:constr type="h" for="ch" forName="parTx1" refType="h" fact="0.0962"/>
                  <dgm:constr type="ctrX" for="ch" forName="picture1" refType="w" fact="0.8369"/>
                  <dgm:constr type="ctrY" for="ch" forName="picture1" refType="h" fact="0.9169"/>
                  <dgm:constr type="w" for="ch" forName="picture1" refType="w" fact="0.118"/>
                  <dgm:constr type="h" for="ch" forName="picture1" refType="h" fact="0.1663"/>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6018"/>
                  <dgm:constr type="t" for="ch" forName="parTx2" refType="h" fact="0.8167"/>
                  <dgm:constr type="w" for="ch" forName="parTx2" refType="w" fact="0.2544"/>
                  <dgm:constr type="h" for="ch" forName="parTx2" refType="h" fact="0.0962"/>
                  <dgm:constr type="ctrX" for="ch" forName="picture2" refType="w" fact="0.6134"/>
                  <dgm:constr type="ctrY" for="ch" forName="picture2" refType="h" fact="0.8032"/>
                  <dgm:constr type="w" for="ch" forName="picture2" refType="w" fact="0.118"/>
                  <dgm:constr type="h" for="ch" forName="picture2" refType="h" fact="0.1663"/>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4806"/>
                  <dgm:constr type="t" for="ch" forName="parTx3" refType="h" fact="0.6524"/>
                  <dgm:constr type="w" for="ch" forName="parTx3" refType="w" fact="0.2544"/>
                  <dgm:constr type="h" for="ch" forName="parTx3" refType="h" fact="0.0962"/>
                  <dgm:constr type="ctrX" for="ch" forName="picture3" refType="w" fact="0.4922"/>
                  <dgm:constr type="ctrY" for="ch" forName="picture3" refType="h" fact="0.6389"/>
                  <dgm:constr type="w" for="ch" forName="picture3" refType="w" fact="0.118"/>
                  <dgm:constr type="h" for="ch" forName="picture3" refType="h" fact="0.1663"/>
                  <dgm:constr type="r" for="ch" forName="desTx3" refType="l" refFor="ch" refForName="parTx3"/>
                  <dgm:constr type="l" for="ch" forName="desTx3"/>
                  <dgm:constr type="t" for="ch" forName="desTx3" refType="t" refFor="ch" refForName="parTx3"/>
                  <dgm:constr type="h" for="ch" forName="desTx3" refType="h" refFor="ch" refForName="parTx3"/>
                  <dgm:constr type="r" for="ch" forName="parTx4" refType="w" fact="0.4173"/>
                  <dgm:constr type="t" for="ch" forName="parTx4" refType="h" fact="0.4412"/>
                  <dgm:constr type="w" for="ch" forName="parTx4" refType="w" fact="0.2544"/>
                  <dgm:constr type="h" for="ch" forName="parTx4" refType="h" fact="0.0962"/>
                  <dgm:constr type="ctrX" for="ch" forName="picture4" refType="w" fact="0.4288"/>
                  <dgm:constr type="ctrY" for="ch" forName="picture4" refType="h" fact="0.4277"/>
                  <dgm:constr type="w" for="ch" forName="picture4" refType="w" fact="0.118"/>
                  <dgm:constr type="h" for="ch" forName="picture4" refType="h" fact="0.1663"/>
                  <dgm:constr type="r" for="ch" forName="desTx4" refType="l" refFor="ch" refForName="parTx4"/>
                  <dgm:constr type="l" for="ch" forName="desTx4"/>
                  <dgm:constr type="t" for="ch" forName="desTx4" refType="t" refFor="ch" refForName="parTx4"/>
                  <dgm:constr type="h" for="ch" forName="desTx4" refType="h" refFor="ch" refForName="parTx4"/>
                  <dgm:constr type="r" for="ch" forName="parTx5" refType="w" fact="0.382"/>
                  <dgm:constr type="t" for="ch" forName="parTx5" refType="h" fact="0.2262"/>
                  <dgm:constr type="w" for="ch" forName="parTx5" refType="w" fact="0.2544"/>
                  <dgm:constr type="h" for="ch" forName="parTx5" refType="h" fact="0.0962"/>
                  <dgm:constr type="ctrX" for="ch" forName="picture5" refType="w" fact="0.3936"/>
                  <dgm:constr type="ctrY" for="ch" forName="picture5" refType="h" fact="0.2127"/>
                  <dgm:constr type="w" for="ch" forName="picture5" refType="w" fact="0.118"/>
                  <dgm:constr type="h" for="ch" forName="picture5" refType="h" fact="0.1663"/>
                  <dgm:constr type="r" for="ch" forName="desTx5" refType="l" refFor="ch" refForName="parTx5"/>
                  <dgm:constr type="l" for="ch" forName="desTx5"/>
                  <dgm:constr type="t" for="ch" forName="desTx5" refType="t" refFor="ch" refForName="parTx5"/>
                  <dgm:constr type="h" for="ch" forName="desTx5" refType="h" refFor="ch" refForName="parTx5"/>
                </dgm:constrLst>
              </dgm:if>
              <dgm:else name="Name51">
                <dgm:alg type="composite">
                  <dgm:param type="ar" val="1.164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userD" refType="w" fact="0.0143"/>
                  <dgm:constr type="ctrX" for="ch" forName="dot1" refType="w" fact="0.6049"/>
                  <dgm:constr type="ctrY" for="ch" forName="dot1" refType="h" fact="0.8674"/>
                  <dgm:constr type="w" for="ch" forName="dot1" refType="userD"/>
                  <dgm:constr type="h" for="ch" forName="dot1" refType="userD"/>
                  <dgm:constr type="ctrX" for="ch" forName="dot2" refType="w" fact="0.6366"/>
                  <dgm:constr type="ctrY" for="ch" forName="dot2" refType="h" fact="0.8824"/>
                  <dgm:constr type="w" for="ch" forName="dot2" refType="userD"/>
                  <dgm:constr type="h" for="ch" forName="dot2" refType="userD"/>
                  <dgm:constr type="ctrX" for="ch" forName="dot3" refType="w" fact="0.669"/>
                  <dgm:constr type="ctrY" for="ch" forName="dot3" refType="h" fact="0.8948"/>
                  <dgm:constr type="w" for="ch" forName="dot3" refType="userD"/>
                  <dgm:constr type="h" for="ch" forName="dot3" refType="userD"/>
                  <dgm:constr type="ctrX" for="ch" forName="dot4" refType="w" fact="0.7019"/>
                  <dgm:constr type="ctrY" for="ch" forName="dot4" refType="h" fact="0.9044"/>
                  <dgm:constr type="w" for="ch" forName="dot4" refType="userD"/>
                  <dgm:constr type="h" for="ch" forName="dot4" refType="userD"/>
                  <dgm:constr type="ctrX" for="ch" forName="dot5" refType="w" fact="0.4319"/>
                  <dgm:constr type="ctrY" for="ch" forName="dot5" refType="h" fact="0.7222"/>
                  <dgm:constr type="w" for="ch" forName="dot5" refType="userD"/>
                  <dgm:constr type="h" for="ch" forName="dot5" refType="userD"/>
                  <dgm:constr type="ctrX" for="ch" forName="dot6" refType="w" fact="0.457"/>
                  <dgm:constr type="ctrY" for="ch" forName="dot6" refType="h" fact="0.7518"/>
                  <dgm:constr type="w" for="ch" forName="dot6" refType="userD"/>
                  <dgm:constr type="h" for="ch" forName="dot6" refType="userD"/>
                  <dgm:constr type="ctrX" for="ch" forName="dot7" refType="w" fact="0.328"/>
                  <dgm:constr type="ctrY" for="ch" forName="dot7" refType="h" fact="0.5422"/>
                  <dgm:constr type="w" for="ch" forName="dot7" refType="userD"/>
                  <dgm:constr type="h" for="ch" forName="dot7" refType="userD"/>
                  <dgm:constr type="ctrX" for="ch" forName="dot8" refType="w" fact="0.2722"/>
                  <dgm:constr type="ctrY" for="ch" forName="dot8" refType="h" fact="0.3229"/>
                  <dgm:constr type="w" for="ch" forName="dot8" refType="userD"/>
                  <dgm:constr type="h" for="ch" forName="dot8" refType="userD"/>
                  <dgm:constr type="ctrX" for="ch" forName="dotArrow1" refType="w" fact="0.3001"/>
                  <dgm:constr type="ctrY" for="ch" forName="dotArrow1" refType="h" fact="0.0635"/>
                  <dgm:constr type="w" for="ch" forName="dotArrow1" refType="userD"/>
                  <dgm:constr type="h" for="ch" forName="dotArrow1" refType="userD"/>
                  <dgm:constr type="ctrX" for="ch" forName="dotArrow2" refType="w" fact="0.2793"/>
                  <dgm:constr type="ctrY" for="ch" forName="dotArrow2" refType="h" fact="0.0448"/>
                  <dgm:constr type="w" for="ch" forName="dotArrow2" refType="userD"/>
                  <dgm:constr type="h" for="ch" forName="dotArrow2" refType="userD"/>
                  <dgm:constr type="ctrX" for="ch" forName="dotArrow3" refType="w" fact="0.2585"/>
                  <dgm:constr type="ctrY" for="ch" forName="dotArrow3" refType="h" fact="0.026"/>
                  <dgm:constr type="w" for="ch" forName="dotArrow3" refType="userD"/>
                  <dgm:constr type="h" for="ch" forName="dotArrow3" refType="userD"/>
                  <dgm:constr type="ctrX" for="ch" forName="dotArrow4" refType="w" fact="0.2376"/>
                  <dgm:constr type="ctrY" for="ch" forName="dotArrow4" refType="h" fact="0.0448"/>
                  <dgm:constr type="w" for="ch" forName="dotArrow4" refType="userD"/>
                  <dgm:constr type="h" for="ch" forName="dotArrow4" refType="userD"/>
                  <dgm:constr type="ctrX" for="ch" forName="dotArrow5" refType="w" fact="0.2168"/>
                  <dgm:constr type="ctrY" for="ch" forName="dotArrow5" refType="h" fact="0.0635"/>
                  <dgm:constr type="w" for="ch" forName="dotArrow5" refType="userD"/>
                  <dgm:constr type="h" for="ch" forName="dotArrow5" refType="userD"/>
                  <dgm:constr type="ctrX" for="ch" forName="dotArrow6" refType="w" fact="0.2585"/>
                  <dgm:constr type="ctrY" for="ch" forName="dotArrow6" refType="h" fact="0.0656"/>
                  <dgm:constr type="w" for="ch" forName="dotArrow6" refType="userD"/>
                  <dgm:constr type="h" for="ch" forName="dotArrow6" refType="userD"/>
                  <dgm:constr type="ctrX" for="ch" forName="dotArrow7" refType="w" fact="0.2585"/>
                  <dgm:constr type="ctrY" for="ch" forName="dotArrow7" refType="h" fact="0.1052"/>
                  <dgm:constr type="w" for="ch" forName="dotArrow7" refType="userD"/>
                  <dgm:constr type="h" for="ch" forName="dotArrow7" refType="userD"/>
                  <dgm:constr type="r" for="ch" forName="parTx1" refType="w" fact="0.7885"/>
                  <dgm:constr type="t" for="ch" forName="parTx1" refType="h" fact="0.928"/>
                  <dgm:constr type="w" for="ch" forName="parTx1" refType="w" fact="0.3081"/>
                  <dgm:constr type="h" for="ch" forName="parTx1" refType="h" fact="0.0962"/>
                  <dgm:constr type="ctrX" for="ch" forName="picture1" refType="w" fact="0.8025"/>
                  <dgm:constr type="ctrY" for="ch" forName="picture1" refType="h" fact="0.9169"/>
                  <dgm:constr type="w" for="ch" forName="picture1" refType="w" fact="0.1429"/>
                  <dgm:constr type="h" for="ch" forName="picture1" refType="h" fact="0.1663"/>
                  <dgm:constr type="r" for="ch" forName="parTx2" refType="w" fact="0.5178"/>
                  <dgm:constr type="t" for="ch" forName="parTx2" refType="h" fact="0.8143"/>
                  <dgm:constr type="w" for="ch" forName="parTx2" refType="w" fact="0.3081"/>
                  <dgm:constr type="h" for="ch" forName="parTx2" refType="h" fact="0.0962"/>
                  <dgm:constr type="ctrX" for="ch" forName="picture2" refType="w" fact="0.5318"/>
                  <dgm:constr type="ctrY" for="ch" forName="picture2" refType="h" fact="0.8032"/>
                  <dgm:constr type="w" for="ch" forName="picture2" refType="w" fact="0.1429"/>
                  <dgm:constr type="h" for="ch" forName="picture2" refType="h" fact="0.1663"/>
                  <dgm:constr type="r" for="ch" forName="parTx3" refType="w" fact="0.371"/>
                  <dgm:constr type="t" for="ch" forName="parTx3" refType="h" fact="0.65"/>
                  <dgm:constr type="w" for="ch" forName="parTx3" refType="w" fact="0.3081"/>
                  <dgm:constr type="h" for="ch" forName="parTx3" refType="h" fact="0.0962"/>
                  <dgm:constr type="ctrX" for="ch" forName="picture3" refType="w" fact="0.385"/>
                  <dgm:constr type="ctrY" for="ch" forName="picture3" refType="h" fact="0.6389"/>
                  <dgm:constr type="w" for="ch" forName="picture3" refType="w" fact="0.1429"/>
                  <dgm:constr type="h" for="ch" forName="picture3" refType="h" fact="0.1663"/>
                  <dgm:constr type="r" for="ch" forName="parTx4" refType="w" fact="0.2943"/>
                  <dgm:constr type="t" for="ch" forName="parTx4" refType="h" fact="0.4388"/>
                  <dgm:constr type="w" for="ch" forName="parTx4" refType="w" fact="0.3081"/>
                  <dgm:constr type="h" for="ch" forName="parTx4" refType="h" fact="0.0962"/>
                  <dgm:constr type="ctrX" for="ch" forName="picture4" refType="w" fact="0.3083"/>
                  <dgm:constr type="ctrY" for="ch" forName="picture4" refType="h" fact="0.4277"/>
                  <dgm:constr type="w" for="ch" forName="picture4" refType="w" fact="0.1429"/>
                  <dgm:constr type="h" for="ch" forName="picture4" refType="h" fact="0.1663"/>
                  <dgm:constr type="r" for="ch" forName="parTx5" refType="w" fact="0.2516"/>
                  <dgm:constr type="t" for="ch" forName="parTx5" refType="h" fact="0.2238"/>
                  <dgm:constr type="w" for="ch" forName="parTx5" refType="w" fact="0.3081"/>
                  <dgm:constr type="h" for="ch" forName="parTx5" refType="h" fact="0.0962"/>
                  <dgm:constr type="ctrX" for="ch" forName="picture5" refType="w" fact="0.2656"/>
                  <dgm:constr type="ctrY" for="ch" forName="picture5" refType="h" fact="0.2127"/>
                  <dgm:constr type="w" for="ch" forName="picture5" refType="w" fact="0.1429"/>
                  <dgm:constr type="h" for="ch" forName="picture5" refType="h" fact="0.1663"/>
                </dgm:constrLst>
              </dgm:else>
            </dgm:choose>
          </dgm:else>
        </dgm:choose>
      </dgm:if>
      <dgm:if name="Name52" axis="ch" ptType="node" func="cnt" op="equ" val="6">
        <dgm:choose name="Name53">
          <dgm:if name="Name54" func="var" arg="dir" op="equ" val="norm">
            <dgm:choose name="Name55">
              <dgm:if name="Name56" axis="des" func="maxDepth" op="gt" val="1">
                <dgm:alg type="composite">
                  <dgm:param type="ar" val="1.3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primFontSz" for="ch" forName="desTx6" refType="primFontSz" refFor="ch" refForName="desTx1" op="equ"/>
                  <dgm:constr type="userD" refType="w" fact="0.0105"/>
                  <dgm:constr type="ctrX" for="ch" forName="dot1" refType="w" fact="0.3608"/>
                  <dgm:constr type="ctrY" for="ch" forName="dot1" refType="h" fact="0.8839"/>
                  <dgm:constr type="w" for="ch" forName="dot1" refType="userD"/>
                  <dgm:constr type="h" for="ch" forName="dot1" refType="userD"/>
                  <dgm:constr type="ctrX" for="ch" forName="dot2" refType="w" fact="0.3384"/>
                  <dgm:constr type="ctrY" for="ch" forName="dot2" refType="h" fact="0.8967"/>
                  <dgm:constr type="w" for="ch" forName="dot2" refType="userD"/>
                  <dgm:constr type="h" for="ch" forName="dot2" refType="userD"/>
                  <dgm:constr type="ctrX" for="ch" forName="dot3" refType="w" fact="0.3155"/>
                  <dgm:constr type="ctrY" for="ch" forName="dot3" refType="h" fact="0.9076"/>
                  <dgm:constr type="w" for="ch" forName="dot3" refType="userD"/>
                  <dgm:constr type="h" for="ch" forName="dot3" refType="userD"/>
                  <dgm:constr type="ctrX" for="ch" forName="dot4" refType="w" fact="0.2923"/>
                  <dgm:constr type="ctrY" for="ch" forName="dot4" refType="h" fact="0.9165"/>
                  <dgm:constr type="w" for="ch" forName="dot4" refType="userD"/>
                  <dgm:constr type="h" for="ch" forName="dot4" refType="userD"/>
                  <dgm:constr type="ctrX" for="ch" forName="dot5" refType="w" fact="0.2688"/>
                  <dgm:constr type="ctrY" for="ch" forName="dot5" refType="h" fact="0.9234"/>
                  <dgm:constr type="w" for="ch" forName="dot5" refType="userD"/>
                  <dgm:constr type="h" for="ch" forName="dot5" refType="userD"/>
                  <dgm:constr type="ctrX" for="ch" forName="dot6" refType="w" fact="0.4883"/>
                  <dgm:constr type="ctrY" for="ch" forName="dot6" refType="h" fact="0.764"/>
                  <dgm:constr type="w" for="ch" forName="dot6" refType="userD"/>
                  <dgm:constr type="h" for="ch" forName="dot6" refType="userD"/>
                  <dgm:constr type="ctrX" for="ch" forName="dot7" refType="w" fact="0.4695"/>
                  <dgm:constr type="ctrY" for="ch" forName="dot7" refType="h" fact="0.7878"/>
                  <dgm:constr type="w" for="ch" forName="dot7" refType="userD"/>
                  <dgm:constr type="h" for="ch" forName="dot7" refType="userD"/>
                  <dgm:constr type="ctrX" for="ch" forName="dot8" refType="w" fact="0.5696"/>
                  <dgm:constr type="ctrY" for="ch" forName="dot8" refType="h" fact="0.6227"/>
                  <dgm:constr type="w" for="ch" forName="dot8" refType="userD"/>
                  <dgm:constr type="h" for="ch" forName="dot8" refType="userD"/>
                  <dgm:constr type="ctrX" for="ch" forName="dot9" refType="w" fact="0.6247"/>
                  <dgm:constr type="ctrY" for="ch" forName="dot9" refType="h" fact="0.4556"/>
                  <dgm:constr type="w" for="ch" forName="dot9" refType="userD"/>
                  <dgm:constr type="h" for="ch" forName="dot9" refType="userD"/>
                  <dgm:constr type="ctrX" for="ch" forName="dot10" refType="w" fact="0.6509"/>
                  <dgm:constr type="ctrY" for="ch" forName="dot10" refType="h" fact="0.2816"/>
                  <dgm:constr type="w" for="ch" forName="dot10" refType="userD"/>
                  <dgm:constr type="h" for="ch" forName="dot10" refType="userD"/>
                  <dgm:constr type="ctrX" for="ch" forName="dotArrow1" refType="w" fact="0.6281"/>
                  <dgm:constr type="ctrY" for="ch" forName="dotArrow1" refType="h" fact="0.0748"/>
                  <dgm:constr type="w" for="ch" forName="dotArrow1" refType="userD"/>
                  <dgm:constr type="h" for="ch" forName="dotArrow1" refType="userD"/>
                  <dgm:constr type="ctrX" for="ch" forName="dotArrow2" refType="w" fact="0.6437"/>
                  <dgm:constr type="ctrY" for="ch" forName="dotArrow2" refType="h" fact="0.0581"/>
                  <dgm:constr type="w" for="ch" forName="dotArrow2" refType="userD"/>
                  <dgm:constr type="h" for="ch" forName="dotArrow2" refType="userD"/>
                  <dgm:constr type="ctrX" for="ch" forName="dotArrow3" refType="w" fact="0.6593"/>
                  <dgm:constr type="ctrY" for="ch" forName="dotArrow3" refType="h" fact="0.0414"/>
                  <dgm:constr type="w" for="ch" forName="dotArrow3" refType="userD"/>
                  <dgm:constr type="h" for="ch" forName="dotArrow3" refType="userD"/>
                  <dgm:constr type="ctrX" for="ch" forName="dotArrow4" refType="w" fact="0.675"/>
                  <dgm:constr type="ctrY" for="ch" forName="dotArrow4" refType="h" fact="0.0581"/>
                  <dgm:constr type="w" for="ch" forName="dotArrow4" refType="userD"/>
                  <dgm:constr type="h" for="ch" forName="dotArrow4" refType="userD"/>
                  <dgm:constr type="ctrX" for="ch" forName="dotArrow5" refType="w" fact="0.6906"/>
                  <dgm:constr type="ctrY" for="ch" forName="dotArrow5" refType="h" fact="0.0748"/>
                  <dgm:constr type="w" for="ch" forName="dotArrow5" refType="userD"/>
                  <dgm:constr type="h" for="ch" forName="dotArrow5" refType="userD"/>
                  <dgm:constr type="ctrX" for="ch" forName="dotArrow6" refType="w" fact="0.6593"/>
                  <dgm:constr type="ctrY" for="ch" forName="dotArrow6" refType="h" fact="0.0766"/>
                  <dgm:constr type="w" for="ch" forName="dotArrow6" refType="userD"/>
                  <dgm:constr type="h" for="ch" forName="dotArrow6" refType="userD"/>
                  <dgm:constr type="ctrX" for="ch" forName="dotArrow7" refType="w" fact="0.6593"/>
                  <dgm:constr type="ctrY" for="ch" forName="dotArrow7" refType="h" fact="0.1118"/>
                  <dgm:constr type="w" for="ch" forName="dotArrow7" refType="userD"/>
                  <dgm:constr type="h" for="ch" forName="dotArrow7" refType="userD"/>
                  <dgm:constr type="l" for="ch" forName="parTx1" refType="w" fact="0.2091"/>
                  <dgm:constr type="t" for="ch" forName="parTx1" refType="h" fact="0.9433"/>
                  <dgm:constr type="w" for="ch" forName="parTx1" refType="w" fact="0.2275"/>
                  <dgm:constr type="h" for="ch" forName="parTx1" refType="h" fact="0.0811"/>
                  <dgm:constr type="ctrX" for="ch" forName="picture1" refType="w" fact="0.1988"/>
                  <dgm:constr type="ctrY" for="ch" forName="picture1" refType="h" fact="0.9322"/>
                  <dgm:constr type="w" for="ch" forName="picture1" refType="w" fact="0.1055"/>
                  <dgm:constr type="h" for="ch" forName="picture1" refType="h" fact="0.1403"/>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4273"/>
                  <dgm:constr type="t" for="ch" forName="parTx2" refType="h" fact="0.8468"/>
                  <dgm:constr type="w" for="ch" forName="parTx2" refType="w" fact="0.2275"/>
                  <dgm:constr type="h" for="ch" forName="parTx2" refType="h" fact="0.0811"/>
                  <dgm:constr type="ctrX" for="ch" forName="picture2" refType="w" fact="0.4169"/>
                  <dgm:constr type="ctrY" for="ch" forName="picture2" refType="h" fact="0.8357"/>
                  <dgm:constr type="w" for="ch" forName="picture2" refType="w" fact="0.1055"/>
                  <dgm:constr type="h" for="ch" forName="picture2" refType="h" fact="0.1403"/>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5349"/>
                  <dgm:constr type="t" for="ch" forName="parTx3" refType="h" fact="0.7023"/>
                  <dgm:constr type="w" for="ch" forName="parTx3" refType="w" fact="0.2275"/>
                  <dgm:constr type="h" for="ch" forName="parTx3" refType="h" fact="0.0811"/>
                  <dgm:constr type="ctrX" for="ch" forName="picture3" refType="w" fact="0.5245"/>
                  <dgm:constr type="ctrY" for="ch" forName="picture3" refType="h" fact="0.6912"/>
                  <dgm:constr type="w" for="ch" forName="picture3" refType="w" fact="0.1055"/>
                  <dgm:constr type="h" for="ch" forName="picture3" refType="h" fact="0.1403"/>
                  <dgm:constr type="l" for="ch" forName="desTx3" refType="r" refFor="ch" refForName="parTx3"/>
                  <dgm:constr type="r" for="ch" forName="desTx3" refType="w"/>
                  <dgm:constr type="t" for="ch" forName="desTx3" refType="t" refFor="ch" refForName="parTx3"/>
                  <dgm:constr type="h" for="ch" forName="desTx3" refType="h" refFor="ch" refForName="parTx3"/>
                  <dgm:constr type="l" for="ch" forName="parTx4" refType="w" fact="0.5998"/>
                  <dgm:constr type="t" for="ch" forName="parTx4" refType="h" fact="0.5441"/>
                  <dgm:constr type="w" for="ch" forName="parTx4" refType="w" fact="0.2275"/>
                  <dgm:constr type="h" for="ch" forName="parTx4" refType="h" fact="0.0811"/>
                  <dgm:constr type="ctrX" for="ch" forName="picture4" refType="w" fact="0.5894"/>
                  <dgm:constr type="ctrY" for="ch" forName="picture4" refType="h" fact="0.533"/>
                  <dgm:constr type="w" for="ch" forName="picture4" refType="w" fact="0.1055"/>
                  <dgm:constr type="h" for="ch" forName="picture4" refType="h" fact="0.1403"/>
                  <dgm:constr type="l" for="ch" forName="desTx4" refType="r" refFor="ch" refForName="parTx4"/>
                  <dgm:constr type="r" for="ch" forName="desTx4" refType="w"/>
                  <dgm:constr type="t" for="ch" forName="desTx4" refType="t" refFor="ch" refForName="parTx4"/>
                  <dgm:constr type="h" for="ch" forName="desTx4" refType="h" refFor="ch" refForName="parTx4"/>
                  <dgm:constr type="l" for="ch" forName="parTx5" refType="w" fact="0.6416"/>
                  <dgm:constr type="t" for="ch" forName="parTx5" refType="h" fact="0.3737"/>
                  <dgm:constr type="w" for="ch" forName="parTx5" refType="w" fact="0.2275"/>
                  <dgm:constr type="h" for="ch" forName="parTx5" refType="h" fact="0.0811"/>
                  <dgm:constr type="ctrX" for="ch" forName="picture5" refType="w" fact="0.6313"/>
                  <dgm:constr type="ctrY" for="ch" forName="picture5" refType="h" fact="0.3626"/>
                  <dgm:constr type="w" for="ch" forName="picture5" refType="w" fact="0.1055"/>
                  <dgm:constr type="h" for="ch" forName="picture5" refType="h" fact="0.1403"/>
                  <dgm:constr type="l" for="ch" forName="desTx5" refType="r" refFor="ch" refForName="parTx5"/>
                  <dgm:constr type="r" for="ch" forName="desTx5" refType="w"/>
                  <dgm:constr type="t" for="ch" forName="desTx5" refType="t" refFor="ch" refForName="parTx5"/>
                  <dgm:constr type="h" for="ch" forName="desTx5" refType="h" refFor="ch" refForName="parTx5"/>
                  <dgm:constr type="l" for="ch" forName="parTx6" refType="w" fact="0.6644"/>
                  <dgm:constr type="t" for="ch" forName="parTx6" refType="h" fact="0.2061"/>
                  <dgm:constr type="w" for="ch" forName="parTx6" refType="w" fact="0.2275"/>
                  <dgm:constr type="h" for="ch" forName="parTx6" refType="h" fact="0.0811"/>
                  <dgm:constr type="ctrX" for="ch" forName="picture6" refType="w" fact="0.6541"/>
                  <dgm:constr type="ctrY" for="ch" forName="picture6" refType="h" fact="0.195"/>
                  <dgm:constr type="w" for="ch" forName="picture6" refType="w" fact="0.1055"/>
                  <dgm:constr type="h" for="ch" forName="picture6" refType="h" fact="0.1403"/>
                  <dgm:constr type="l" for="ch" forName="desTx6" refType="r" refFor="ch" refForName="parTx6"/>
                  <dgm:constr type="r" for="ch" forName="desTx6" refType="w"/>
                  <dgm:constr type="t" for="ch" forName="desTx6" refType="t" refFor="ch" refForName="parTx6"/>
                  <dgm:constr type="h" for="ch" forName="desTx6" refType="h" refFor="ch" refForName="parTx6"/>
                </dgm:constrLst>
              </dgm:if>
              <dgm:else name="Name57">
                <dgm:alg type="composite">
                  <dgm:param type="ar" val="1.122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userD" refType="w" fact="0.0125"/>
                  <dgm:constr type="ctrX" for="ch" forName="dot1" refType="w" fact="0.4276"/>
                  <dgm:constr type="ctrY" for="ch" forName="dot1" refType="h" fact="0.8839"/>
                  <dgm:constr type="w" for="ch" forName="dot1" refType="userD"/>
                  <dgm:constr type="h" for="ch" forName="dot1" refType="userD"/>
                  <dgm:constr type="ctrX" for="ch" forName="dot2" refType="w" fact="0.401"/>
                  <dgm:constr type="ctrY" for="ch" forName="dot2" refType="h" fact="0.8967"/>
                  <dgm:constr type="w" for="ch" forName="dot2" refType="userD"/>
                  <dgm:constr type="h" for="ch" forName="dot2" refType="userD"/>
                  <dgm:constr type="ctrX" for="ch" forName="dot3" refType="w" fact="0.3739"/>
                  <dgm:constr type="ctrY" for="ch" forName="dot3" refType="h" fact="0.9076"/>
                  <dgm:constr type="w" for="ch" forName="dot3" refType="userD"/>
                  <dgm:constr type="h" for="ch" forName="dot3" refType="userD"/>
                  <dgm:constr type="ctrX" for="ch" forName="dot4" refType="w" fact="0.3464"/>
                  <dgm:constr type="ctrY" for="ch" forName="dot4" refType="h" fact="0.9165"/>
                  <dgm:constr type="w" for="ch" forName="dot4" refType="userD"/>
                  <dgm:constr type="h" for="ch" forName="dot4" refType="userD"/>
                  <dgm:constr type="ctrX" for="ch" forName="dot5" refType="w" fact="0.3186"/>
                  <dgm:constr type="ctrY" for="ch" forName="dot5" refType="h" fact="0.9234"/>
                  <dgm:constr type="w" for="ch" forName="dot5" refType="userD"/>
                  <dgm:constr type="h" for="ch" forName="dot5" refType="userD"/>
                  <dgm:constr type="ctrX" for="ch" forName="dot6" refType="w" fact="0.5786"/>
                  <dgm:constr type="ctrY" for="ch" forName="dot6" refType="h" fact="0.764"/>
                  <dgm:constr type="w" for="ch" forName="dot6" refType="userD"/>
                  <dgm:constr type="h" for="ch" forName="dot6" refType="userD"/>
                  <dgm:constr type="ctrX" for="ch" forName="dot7" refType="w" fact="0.5564"/>
                  <dgm:constr type="ctrY" for="ch" forName="dot7" refType="h" fact="0.7878"/>
                  <dgm:constr type="w" for="ch" forName="dot7" refType="userD"/>
                  <dgm:constr type="h" for="ch" forName="dot7" refType="userD"/>
                  <dgm:constr type="ctrX" for="ch" forName="dot8" refType="w" fact="0.675"/>
                  <dgm:constr type="ctrY" for="ch" forName="dot8" refType="h" fact="0.6227"/>
                  <dgm:constr type="w" for="ch" forName="dot8" refType="userD"/>
                  <dgm:constr type="h" for="ch" forName="dot8" refType="userD"/>
                  <dgm:constr type="ctrX" for="ch" forName="dot9" refType="w" fact="0.7403"/>
                  <dgm:constr type="ctrY" for="ch" forName="dot9" refType="h" fact="0.4556"/>
                  <dgm:constr type="w" for="ch" forName="dot9" refType="userD"/>
                  <dgm:constr type="h" for="ch" forName="dot9" refType="userD"/>
                  <dgm:constr type="ctrX" for="ch" forName="dot10" refType="w" fact="0.7714"/>
                  <dgm:constr type="ctrY" for="ch" forName="dot10" refType="h" fact="0.2816"/>
                  <dgm:constr type="w" for="ch" forName="dot10" refType="userD"/>
                  <dgm:constr type="h" for="ch" forName="dot10" refType="userD"/>
                  <dgm:constr type="ctrX" for="ch" forName="dotArrow1" refType="w" fact="0.7443"/>
                  <dgm:constr type="ctrY" for="ch" forName="dotArrow1" refType="h" fact="0.0748"/>
                  <dgm:constr type="w" for="ch" forName="dotArrow1" refType="userD"/>
                  <dgm:constr type="h" for="ch" forName="dotArrow1" refType="userD"/>
                  <dgm:constr type="ctrX" for="ch" forName="dotArrow2" refType="w" fact="0.7628"/>
                  <dgm:constr type="ctrY" for="ch" forName="dotArrow2" refType="h" fact="0.0581"/>
                  <dgm:constr type="w" for="ch" forName="dotArrow2" refType="userD"/>
                  <dgm:constr type="h" for="ch" forName="dotArrow2" refType="userD"/>
                  <dgm:constr type="ctrX" for="ch" forName="dotArrow3" refType="w" fact="0.7814"/>
                  <dgm:constr type="ctrY" for="ch" forName="dotArrow3" refType="h" fact="0.0414"/>
                  <dgm:constr type="w" for="ch" forName="dotArrow3" refType="userD"/>
                  <dgm:constr type="h" for="ch" forName="dotArrow3" refType="userD"/>
                  <dgm:constr type="ctrX" for="ch" forName="dotArrow4" refType="w" fact="0.7999"/>
                  <dgm:constr type="ctrY" for="ch" forName="dotArrow4" refType="h" fact="0.0581"/>
                  <dgm:constr type="w" for="ch" forName="dotArrow4" refType="userD"/>
                  <dgm:constr type="h" for="ch" forName="dotArrow4" refType="userD"/>
                  <dgm:constr type="ctrX" for="ch" forName="dotArrow5" refType="w" fact="0.8184"/>
                  <dgm:constr type="ctrY" for="ch" forName="dotArrow5" refType="h" fact="0.0748"/>
                  <dgm:constr type="w" for="ch" forName="dotArrow5" refType="userD"/>
                  <dgm:constr type="h" for="ch" forName="dotArrow5" refType="userD"/>
                  <dgm:constr type="ctrX" for="ch" forName="dotArrow6" refType="w" fact="0.7814"/>
                  <dgm:constr type="ctrY" for="ch" forName="dotArrow6" refType="h" fact="0.0766"/>
                  <dgm:constr type="w" for="ch" forName="dotArrow6" refType="userD"/>
                  <dgm:constr type="h" for="ch" forName="dotArrow6" refType="userD"/>
                  <dgm:constr type="ctrX" for="ch" forName="dotArrow7" refType="w" fact="0.7814"/>
                  <dgm:constr type="ctrY" for="ch" forName="dotArrow7" refType="h" fact="0.1118"/>
                  <dgm:constr type="w" for="ch" forName="dotArrow7" refType="userD"/>
                  <dgm:constr type="h" for="ch" forName="dotArrow7" refType="userD"/>
                  <dgm:constr type="l" for="ch" forName="parTx1" refType="w" fact="0.2479"/>
                  <dgm:constr type="t" for="ch" forName="parTx1" refType="h" fact="0.9416"/>
                  <dgm:constr type="w" for="ch" forName="parTx1" refType="w" fact="0.2696"/>
                  <dgm:constr type="h" for="ch" forName="parTx1" refType="h" fact="0.0811"/>
                  <dgm:constr type="ctrX" for="ch" forName="picture1" refType="w" fact="0.2356"/>
                  <dgm:constr type="ctrY" for="ch" forName="picture1" refType="h" fact="0.9322"/>
                  <dgm:constr type="w" for="ch" forName="picture1" refType="w" fact="0.125"/>
                  <dgm:constr type="h" for="ch" forName="picture1" refType="h" fact="0.1403"/>
                  <dgm:constr type="l" for="ch" forName="parTx2" refType="w" fact="0.5064"/>
                  <dgm:constr type="t" for="ch" forName="parTx2" refType="h" fact="0.8451"/>
                  <dgm:constr type="w" for="ch" forName="parTx2" refType="w" fact="0.2696"/>
                  <dgm:constr type="h" for="ch" forName="parTx2" refType="h" fact="0.0811"/>
                  <dgm:constr type="ctrX" for="ch" forName="picture2" refType="w" fact="0.4941"/>
                  <dgm:constr type="ctrY" for="ch" forName="picture2" refType="h" fact="0.8357"/>
                  <dgm:constr type="w" for="ch" forName="picture2" refType="w" fact="0.125"/>
                  <dgm:constr type="h" for="ch" forName="picture2" refType="h" fact="0.1403"/>
                  <dgm:constr type="l" for="ch" forName="parTx3" refType="w" fact="0.6339"/>
                  <dgm:constr type="t" for="ch" forName="parTx3" refType="h" fact="0.7006"/>
                  <dgm:constr type="w" for="ch" forName="parTx3" refType="w" fact="0.2696"/>
                  <dgm:constr type="h" for="ch" forName="parTx3" refType="h" fact="0.0811"/>
                  <dgm:constr type="ctrX" for="ch" forName="picture3" refType="w" fact="0.6216"/>
                  <dgm:constr type="ctrY" for="ch" forName="picture3" refType="h" fact="0.6912"/>
                  <dgm:constr type="w" for="ch" forName="picture3" refType="w" fact="0.125"/>
                  <dgm:constr type="h" for="ch" forName="picture3" refType="h" fact="0.1403"/>
                  <dgm:constr type="l" for="ch" forName="parTx4" refType="w" fact="0.7108"/>
                  <dgm:constr type="t" for="ch" forName="parTx4" refType="h" fact="0.5424"/>
                  <dgm:constr type="w" for="ch" forName="parTx4" refType="w" fact="0.2696"/>
                  <dgm:constr type="h" for="ch" forName="parTx4" refType="h" fact="0.0811"/>
                  <dgm:constr type="ctrX" for="ch" forName="picture4" refType="w" fact="0.6985"/>
                  <dgm:constr type="ctrY" for="ch" forName="picture4" refType="h" fact="0.533"/>
                  <dgm:constr type="w" for="ch" forName="picture4" refType="w" fact="0.125"/>
                  <dgm:constr type="h" for="ch" forName="picture4" refType="h" fact="0.1403"/>
                  <dgm:constr type="l" for="ch" forName="parTx5" refType="w" fact="0.7604"/>
                  <dgm:constr type="t" for="ch" forName="parTx5" refType="h" fact="0.372"/>
                  <dgm:constr type="w" for="ch" forName="parTx5" refType="w" fact="0.2696"/>
                  <dgm:constr type="h" for="ch" forName="parTx5" refType="h" fact="0.0811"/>
                  <dgm:constr type="ctrX" for="ch" forName="picture5" refType="w" fact="0.7481"/>
                  <dgm:constr type="ctrY" for="ch" forName="picture5" refType="h" fact="0.3626"/>
                  <dgm:constr type="w" for="ch" forName="picture5" refType="w" fact="0.125"/>
                  <dgm:constr type="h" for="ch" forName="picture5" refType="h" fact="0.1403"/>
                  <dgm:constr type="l" for="ch" forName="parTx6" refType="w" fact="0.7874"/>
                  <dgm:constr type="t" for="ch" forName="parTx6" refType="h" fact="0.2044"/>
                  <dgm:constr type="w" for="ch" forName="parTx6" refType="w" fact="0.2696"/>
                  <dgm:constr type="h" for="ch" forName="parTx6" refType="h" fact="0.0811"/>
                  <dgm:constr type="ctrX" for="ch" forName="picture6" refType="w" fact="0.7751"/>
                  <dgm:constr type="ctrY" for="ch" forName="picture6" refType="h" fact="0.195"/>
                  <dgm:constr type="w" for="ch" forName="picture6" refType="w" fact="0.125"/>
                  <dgm:constr type="h" for="ch" forName="picture6" refType="h" fact="0.1403"/>
                </dgm:constrLst>
              </dgm:else>
            </dgm:choose>
          </dgm:if>
          <dgm:else name="Name58">
            <dgm:choose name="Name59">
              <dgm:if name="Name60" axis="des" func="maxDepth" op="gt" val="1">
                <dgm:alg type="composite">
                  <dgm:param type="ar" val="1.3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primFontSz" for="ch" forName="desTx6" refType="primFontSz" refFor="ch" refForName="desTx1" op="equ"/>
                  <dgm:constr type="userD" refType="w" fact="0.0105"/>
                  <dgm:constr type="ctrX" for="ch" forName="dot1" refType="w" fact="0.6392"/>
                  <dgm:constr type="ctrY" for="ch" forName="dot1" refType="h" fact="0.8839"/>
                  <dgm:constr type="w" for="ch" forName="dot1" refType="userD"/>
                  <dgm:constr type="h" for="ch" forName="dot1" refType="userD"/>
                  <dgm:constr type="ctrX" for="ch" forName="dot2" refType="w" fact="0.6616"/>
                  <dgm:constr type="ctrY" for="ch" forName="dot2" refType="h" fact="0.8967"/>
                  <dgm:constr type="w" for="ch" forName="dot2" refType="userD"/>
                  <dgm:constr type="h" for="ch" forName="dot2" refType="userD"/>
                  <dgm:constr type="ctrX" for="ch" forName="dot3" refType="w" fact="0.6845"/>
                  <dgm:constr type="ctrY" for="ch" forName="dot3" refType="h" fact="0.9076"/>
                  <dgm:constr type="w" for="ch" forName="dot3" refType="userD"/>
                  <dgm:constr type="h" for="ch" forName="dot3" refType="userD"/>
                  <dgm:constr type="ctrX" for="ch" forName="dot4" refType="w" fact="0.7077"/>
                  <dgm:constr type="ctrY" for="ch" forName="dot4" refType="h" fact="0.9165"/>
                  <dgm:constr type="w" for="ch" forName="dot4" refType="userD"/>
                  <dgm:constr type="h" for="ch" forName="dot4" refType="userD"/>
                  <dgm:constr type="ctrX" for="ch" forName="dot5" refType="w" fact="0.7312"/>
                  <dgm:constr type="ctrY" for="ch" forName="dot5" refType="h" fact="0.9234"/>
                  <dgm:constr type="w" for="ch" forName="dot5" refType="userD"/>
                  <dgm:constr type="h" for="ch" forName="dot5" refType="userD"/>
                  <dgm:constr type="ctrX" for="ch" forName="dot6" refType="w" fact="0.5117"/>
                  <dgm:constr type="ctrY" for="ch" forName="dot6" refType="h" fact="0.764"/>
                  <dgm:constr type="w" for="ch" forName="dot6" refType="userD"/>
                  <dgm:constr type="h" for="ch" forName="dot6" refType="userD"/>
                  <dgm:constr type="ctrX" for="ch" forName="dot7" refType="w" fact="0.5305"/>
                  <dgm:constr type="ctrY" for="ch" forName="dot7" refType="h" fact="0.7878"/>
                  <dgm:constr type="w" for="ch" forName="dot7" refType="userD"/>
                  <dgm:constr type="h" for="ch" forName="dot7" refType="userD"/>
                  <dgm:constr type="ctrX" for="ch" forName="dot8" refType="w" fact="0.4304"/>
                  <dgm:constr type="ctrY" for="ch" forName="dot8" refType="h" fact="0.6227"/>
                  <dgm:constr type="w" for="ch" forName="dot8" refType="userD"/>
                  <dgm:constr type="h" for="ch" forName="dot8" refType="userD"/>
                  <dgm:constr type="ctrX" for="ch" forName="dot9" refType="w" fact="0.3753"/>
                  <dgm:constr type="ctrY" for="ch" forName="dot9" refType="h" fact="0.4556"/>
                  <dgm:constr type="w" for="ch" forName="dot9" refType="userD"/>
                  <dgm:constr type="h" for="ch" forName="dot9" refType="userD"/>
                  <dgm:constr type="ctrX" for="ch" forName="dot10" refType="w" fact="0.3491"/>
                  <dgm:constr type="ctrY" for="ch" forName="dot10" refType="h" fact="0.2816"/>
                  <dgm:constr type="w" for="ch" forName="dot10" refType="userD"/>
                  <dgm:constr type="h" for="ch" forName="dot10" refType="userD"/>
                  <dgm:constr type="ctrX" for="ch" forName="dotArrow1" refType="w" fact="0.3719"/>
                  <dgm:constr type="ctrY" for="ch" forName="dotArrow1" refType="h" fact="0.0748"/>
                  <dgm:constr type="w" for="ch" forName="dotArrow1" refType="userD"/>
                  <dgm:constr type="h" for="ch" forName="dotArrow1" refType="userD"/>
                  <dgm:constr type="ctrX" for="ch" forName="dotArrow2" refType="w" fact="0.3563"/>
                  <dgm:constr type="ctrY" for="ch" forName="dotArrow2" refType="h" fact="0.0581"/>
                  <dgm:constr type="w" for="ch" forName="dotArrow2" refType="userD"/>
                  <dgm:constr type="h" for="ch" forName="dotArrow2" refType="userD"/>
                  <dgm:constr type="ctrX" for="ch" forName="dotArrow3" refType="w" fact="0.3407"/>
                  <dgm:constr type="ctrY" for="ch" forName="dotArrow3" refType="h" fact="0.0414"/>
                  <dgm:constr type="w" for="ch" forName="dotArrow3" refType="userD"/>
                  <dgm:constr type="h" for="ch" forName="dotArrow3" refType="userD"/>
                  <dgm:constr type="ctrX" for="ch" forName="dotArrow4" refType="w" fact="0.325"/>
                  <dgm:constr type="ctrY" for="ch" forName="dotArrow4" refType="h" fact="0.0581"/>
                  <dgm:constr type="w" for="ch" forName="dotArrow4" refType="userD"/>
                  <dgm:constr type="h" for="ch" forName="dotArrow4" refType="userD"/>
                  <dgm:constr type="ctrX" for="ch" forName="dotArrow5" refType="w" fact="0.3094"/>
                  <dgm:constr type="ctrY" for="ch" forName="dotArrow5" refType="h" fact="0.0748"/>
                  <dgm:constr type="w" for="ch" forName="dotArrow5" refType="userD"/>
                  <dgm:constr type="h" for="ch" forName="dotArrow5" refType="userD"/>
                  <dgm:constr type="ctrX" for="ch" forName="dotArrow6" refType="w" fact="0.3407"/>
                  <dgm:constr type="ctrY" for="ch" forName="dotArrow6" refType="h" fact="0.0766"/>
                  <dgm:constr type="w" for="ch" forName="dotArrow6" refType="userD"/>
                  <dgm:constr type="h" for="ch" forName="dotArrow6" refType="userD"/>
                  <dgm:constr type="ctrX" for="ch" forName="dotArrow7" refType="w" fact="0.3407"/>
                  <dgm:constr type="ctrY" for="ch" forName="dotArrow7" refType="h" fact="0.1118"/>
                  <dgm:constr type="w" for="ch" forName="dotArrow7" refType="userD"/>
                  <dgm:constr type="h" for="ch" forName="dotArrow7" refType="userD"/>
                  <dgm:constr type="r" for="ch" forName="parTx1" refType="w" fact="0.7909"/>
                  <dgm:constr type="t" for="ch" forName="parTx1" refType="h" fact="0.9433"/>
                  <dgm:constr type="w" for="ch" forName="parTx1" refType="w" fact="0.2275"/>
                  <dgm:constr type="h" for="ch" forName="parTx1" refType="h" fact="0.0811"/>
                  <dgm:constr type="ctrX" for="ch" forName="picture1" refType="w" fact="0.8012"/>
                  <dgm:constr type="ctrY" for="ch" forName="picture1" refType="h" fact="0.9322"/>
                  <dgm:constr type="w" for="ch" forName="picture1" refType="w" fact="0.1055"/>
                  <dgm:constr type="h" for="ch" forName="picture1" refType="h" fact="0.1403"/>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5727"/>
                  <dgm:constr type="t" for="ch" forName="parTx2" refType="h" fact="0.8468"/>
                  <dgm:constr type="w" for="ch" forName="parTx2" refType="w" fact="0.2275"/>
                  <dgm:constr type="h" for="ch" forName="parTx2" refType="h" fact="0.0811"/>
                  <dgm:constr type="ctrX" for="ch" forName="picture2" refType="w" fact="0.5831"/>
                  <dgm:constr type="ctrY" for="ch" forName="picture2" refType="h" fact="0.8357"/>
                  <dgm:constr type="w" for="ch" forName="picture2" refType="w" fact="0.1055"/>
                  <dgm:constr type="h" for="ch" forName="picture2" refType="h" fact="0.1403"/>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4651"/>
                  <dgm:constr type="t" for="ch" forName="parTx3" refType="h" fact="0.7023"/>
                  <dgm:constr type="w" for="ch" forName="parTx3" refType="w" fact="0.2275"/>
                  <dgm:constr type="h" for="ch" forName="parTx3" refType="h" fact="0.0811"/>
                  <dgm:constr type="ctrX" for="ch" forName="picture3" refType="w" fact="0.4755"/>
                  <dgm:constr type="ctrY" for="ch" forName="picture3" refType="h" fact="0.6912"/>
                  <dgm:constr type="w" for="ch" forName="picture3" refType="w" fact="0.1055"/>
                  <dgm:constr type="h" for="ch" forName="picture3" refType="h" fact="0.1403"/>
                  <dgm:constr type="r" for="ch" forName="desTx3" refType="l" refFor="ch" refForName="parTx3"/>
                  <dgm:constr type="l" for="ch" forName="desTx3"/>
                  <dgm:constr type="t" for="ch" forName="desTx3" refType="t" refFor="ch" refForName="parTx3"/>
                  <dgm:constr type="h" for="ch" forName="desTx3" refType="h" refFor="ch" refForName="parTx3"/>
                  <dgm:constr type="r" for="ch" forName="parTx4" refType="w" fact="0.4002"/>
                  <dgm:constr type="t" for="ch" forName="parTx4" refType="h" fact="0.5441"/>
                  <dgm:constr type="w" for="ch" forName="parTx4" refType="w" fact="0.2275"/>
                  <dgm:constr type="h" for="ch" forName="parTx4" refType="h" fact="0.0811"/>
                  <dgm:constr type="ctrX" for="ch" forName="picture4" refType="w" fact="0.4106"/>
                  <dgm:constr type="ctrY" for="ch" forName="picture4" refType="h" fact="0.533"/>
                  <dgm:constr type="w" for="ch" forName="picture4" refType="w" fact="0.1055"/>
                  <dgm:constr type="h" for="ch" forName="picture4" refType="h" fact="0.1403"/>
                  <dgm:constr type="r" for="ch" forName="desTx4" refType="l" refFor="ch" refForName="parTx4"/>
                  <dgm:constr type="l" for="ch" forName="desTx4"/>
                  <dgm:constr type="t" for="ch" forName="desTx4" refType="t" refFor="ch" refForName="parTx4"/>
                  <dgm:constr type="h" for="ch" forName="desTx4" refType="h" refFor="ch" refForName="parTx4"/>
                  <dgm:constr type="r" for="ch" forName="parTx5" refType="w" fact="0.3584"/>
                  <dgm:constr type="t" for="ch" forName="parTx5" refType="h" fact="0.3737"/>
                  <dgm:constr type="w" for="ch" forName="parTx5" refType="w" fact="0.2275"/>
                  <dgm:constr type="h" for="ch" forName="parTx5" refType="h" fact="0.0811"/>
                  <dgm:constr type="ctrX" for="ch" forName="picture5" refType="w" fact="0.3687"/>
                  <dgm:constr type="ctrY" for="ch" forName="picture5" refType="h" fact="0.3626"/>
                  <dgm:constr type="w" for="ch" forName="picture5" refType="w" fact="0.1055"/>
                  <dgm:constr type="h" for="ch" forName="picture5" refType="h" fact="0.1403"/>
                  <dgm:constr type="r" for="ch" forName="desTx5" refType="l" refFor="ch" refForName="parTx5"/>
                  <dgm:constr type="l" for="ch" forName="desTx5"/>
                  <dgm:constr type="t" for="ch" forName="desTx5" refType="t" refFor="ch" refForName="parTx5"/>
                  <dgm:constr type="h" for="ch" forName="desTx5" refType="h" refFor="ch" refForName="parTx5"/>
                  <dgm:constr type="r" for="ch" forName="parTx6" refType="w" fact="0.3356"/>
                  <dgm:constr type="t" for="ch" forName="parTx6" refType="h" fact="0.2061"/>
                  <dgm:constr type="w" for="ch" forName="parTx6" refType="w" fact="0.2275"/>
                  <dgm:constr type="h" for="ch" forName="parTx6" refType="h" fact="0.0811"/>
                  <dgm:constr type="ctrX" for="ch" forName="picture6" refType="w" fact="0.3459"/>
                  <dgm:constr type="ctrY" for="ch" forName="picture6" refType="h" fact="0.195"/>
                  <dgm:constr type="w" for="ch" forName="picture6" refType="w" fact="0.1055"/>
                  <dgm:constr type="h" for="ch" forName="picture6" refType="h" fact="0.1403"/>
                  <dgm:constr type="r" for="ch" forName="desTx6" refType="l" refFor="ch" refForName="parTx6"/>
                  <dgm:constr type="l" for="ch" forName="desTx6"/>
                  <dgm:constr type="t" for="ch" forName="desTx6" refType="t" refFor="ch" refForName="parTx6"/>
                  <dgm:constr type="h" for="ch" forName="desTx6" refType="h" refFor="ch" refForName="parTx6"/>
                </dgm:constrLst>
              </dgm:if>
              <dgm:else name="Name61">
                <dgm:alg type="composite">
                  <dgm:param type="ar" val="1.122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userD" refType="w" fact="0.0125"/>
                  <dgm:constr type="ctrX" for="ch" forName="dot1" refType="w" fact="0.5724"/>
                  <dgm:constr type="ctrY" for="ch" forName="dot1" refType="h" fact="0.8839"/>
                  <dgm:constr type="w" for="ch" forName="dot1" refType="userD"/>
                  <dgm:constr type="h" for="ch" forName="dot1" refType="userD"/>
                  <dgm:constr type="ctrX" for="ch" forName="dot2" refType="w" fact="0.599"/>
                  <dgm:constr type="ctrY" for="ch" forName="dot2" refType="h" fact="0.8967"/>
                  <dgm:constr type="w" for="ch" forName="dot2" refType="userD"/>
                  <dgm:constr type="h" for="ch" forName="dot2" refType="userD"/>
                  <dgm:constr type="ctrX" for="ch" forName="dot3" refType="w" fact="0.6261"/>
                  <dgm:constr type="ctrY" for="ch" forName="dot3" refType="h" fact="0.9076"/>
                  <dgm:constr type="w" for="ch" forName="dot3" refType="userD"/>
                  <dgm:constr type="h" for="ch" forName="dot3" refType="userD"/>
                  <dgm:constr type="ctrX" for="ch" forName="dot4" refType="w" fact="0.6536"/>
                  <dgm:constr type="ctrY" for="ch" forName="dot4" refType="h" fact="0.9165"/>
                  <dgm:constr type="w" for="ch" forName="dot4" refType="userD"/>
                  <dgm:constr type="h" for="ch" forName="dot4" refType="userD"/>
                  <dgm:constr type="ctrX" for="ch" forName="dot5" refType="w" fact="0.6814"/>
                  <dgm:constr type="ctrY" for="ch" forName="dot5" refType="h" fact="0.9234"/>
                  <dgm:constr type="w" for="ch" forName="dot5" refType="userD"/>
                  <dgm:constr type="h" for="ch" forName="dot5" refType="userD"/>
                  <dgm:constr type="ctrX" for="ch" forName="dot6" refType="w" fact="0.4214"/>
                  <dgm:constr type="ctrY" for="ch" forName="dot6" refType="h" fact="0.764"/>
                  <dgm:constr type="w" for="ch" forName="dot6" refType="userD"/>
                  <dgm:constr type="h" for="ch" forName="dot6" refType="userD"/>
                  <dgm:constr type="ctrX" for="ch" forName="dot7" refType="w" fact="0.4436"/>
                  <dgm:constr type="ctrY" for="ch" forName="dot7" refType="h" fact="0.7878"/>
                  <dgm:constr type="w" for="ch" forName="dot7" refType="userD"/>
                  <dgm:constr type="h" for="ch" forName="dot7" refType="userD"/>
                  <dgm:constr type="ctrX" for="ch" forName="dot8" refType="w" fact="0.325"/>
                  <dgm:constr type="ctrY" for="ch" forName="dot8" refType="h" fact="0.6227"/>
                  <dgm:constr type="w" for="ch" forName="dot8" refType="userD"/>
                  <dgm:constr type="h" for="ch" forName="dot8" refType="userD"/>
                  <dgm:constr type="ctrX" for="ch" forName="dot9" refType="w" fact="0.2597"/>
                  <dgm:constr type="ctrY" for="ch" forName="dot9" refType="h" fact="0.4556"/>
                  <dgm:constr type="w" for="ch" forName="dot9" refType="userD"/>
                  <dgm:constr type="h" for="ch" forName="dot9" refType="userD"/>
                  <dgm:constr type="ctrX" for="ch" forName="dot10" refType="w" fact="0.2286"/>
                  <dgm:constr type="ctrY" for="ch" forName="dot10" refType="h" fact="0.2816"/>
                  <dgm:constr type="w" for="ch" forName="dot10" refType="userD"/>
                  <dgm:constr type="h" for="ch" forName="dot10" refType="userD"/>
                  <dgm:constr type="ctrX" for="ch" forName="dotArrow1" refType="w" fact="0.2557"/>
                  <dgm:constr type="ctrY" for="ch" forName="dotArrow1" refType="h" fact="0.0748"/>
                  <dgm:constr type="w" for="ch" forName="dotArrow1" refType="userD"/>
                  <dgm:constr type="h" for="ch" forName="dotArrow1" refType="userD"/>
                  <dgm:constr type="ctrX" for="ch" forName="dotArrow2" refType="w" fact="0.2372"/>
                  <dgm:constr type="ctrY" for="ch" forName="dotArrow2" refType="h" fact="0.0581"/>
                  <dgm:constr type="w" for="ch" forName="dotArrow2" refType="userD"/>
                  <dgm:constr type="h" for="ch" forName="dotArrow2" refType="userD"/>
                  <dgm:constr type="ctrX" for="ch" forName="dotArrow3" refType="w" fact="0.2187"/>
                  <dgm:constr type="ctrY" for="ch" forName="dotArrow3" refType="h" fact="0.0414"/>
                  <dgm:constr type="w" for="ch" forName="dotArrow3" refType="userD"/>
                  <dgm:constr type="h" for="ch" forName="dotArrow3" refType="userD"/>
                  <dgm:constr type="ctrX" for="ch" forName="dotArrow4" refType="w" fact="0.2001"/>
                  <dgm:constr type="ctrY" for="ch" forName="dotArrow4" refType="h" fact="0.0581"/>
                  <dgm:constr type="w" for="ch" forName="dotArrow4" refType="userD"/>
                  <dgm:constr type="h" for="ch" forName="dotArrow4" refType="userD"/>
                  <dgm:constr type="ctrX" for="ch" forName="dotArrow5" refType="w" fact="0.1816"/>
                  <dgm:constr type="ctrY" for="ch" forName="dotArrow5" refType="h" fact="0.0748"/>
                  <dgm:constr type="w" for="ch" forName="dotArrow5" refType="userD"/>
                  <dgm:constr type="h" for="ch" forName="dotArrow5" refType="userD"/>
                  <dgm:constr type="ctrX" for="ch" forName="dotArrow6" refType="w" fact="0.2187"/>
                  <dgm:constr type="ctrY" for="ch" forName="dotArrow6" refType="h" fact="0.0766"/>
                  <dgm:constr type="w" for="ch" forName="dotArrow6" refType="userD"/>
                  <dgm:constr type="h" for="ch" forName="dotArrow6" refType="userD"/>
                  <dgm:constr type="ctrX" for="ch" forName="dotArrow7" refType="w" fact="0.2187"/>
                  <dgm:constr type="ctrY" for="ch" forName="dotArrow7" refType="h" fact="0.1118"/>
                  <dgm:constr type="w" for="ch" forName="dotArrow7" refType="userD"/>
                  <dgm:constr type="h" for="ch" forName="dotArrow7" refType="userD"/>
                  <dgm:constr type="r" for="ch" forName="parTx1" refType="w" fact="0.7522"/>
                  <dgm:constr type="t" for="ch" forName="parTx1" refType="h" fact="0.9416"/>
                  <dgm:constr type="w" for="ch" forName="parTx1" refType="w" fact="0.2696"/>
                  <dgm:constr type="h" for="ch" forName="parTx1" refType="h" fact="0.0811"/>
                  <dgm:constr type="ctrX" for="ch" forName="picture1" refType="w" fact="0.7644"/>
                  <dgm:constr type="ctrY" for="ch" forName="picture1" refType="h" fact="0.9322"/>
                  <dgm:constr type="w" for="ch" forName="picture1" refType="w" fact="0.125"/>
                  <dgm:constr type="h" for="ch" forName="picture1" refType="h" fact="0.1403"/>
                  <dgm:constr type="r" for="ch" forName="parTx2" refType="w" fact="0.4937"/>
                  <dgm:constr type="t" for="ch" forName="parTx2" refType="h" fact="0.8451"/>
                  <dgm:constr type="w" for="ch" forName="parTx2" refType="w" fact="0.2696"/>
                  <dgm:constr type="h" for="ch" forName="parTx2" refType="h" fact="0.0811"/>
                  <dgm:constr type="ctrX" for="ch" forName="picture2" refType="w" fact="0.5059"/>
                  <dgm:constr type="ctrY" for="ch" forName="picture2" refType="h" fact="0.8357"/>
                  <dgm:constr type="w" for="ch" forName="picture2" refType="w" fact="0.125"/>
                  <dgm:constr type="h" for="ch" forName="picture2" refType="h" fact="0.1403"/>
                  <dgm:constr type="r" for="ch" forName="parTx3" refType="w" fact="0.3662"/>
                  <dgm:constr type="t" for="ch" forName="parTx3" refType="h" fact="0.7006"/>
                  <dgm:constr type="w" for="ch" forName="parTx3" refType="w" fact="0.2696"/>
                  <dgm:constr type="h" for="ch" forName="parTx3" refType="h" fact="0.0811"/>
                  <dgm:constr type="ctrX" for="ch" forName="picture3" refType="w" fact="0.3784"/>
                  <dgm:constr type="ctrY" for="ch" forName="picture3" refType="h" fact="0.6912"/>
                  <dgm:constr type="w" for="ch" forName="picture3" refType="w" fact="0.125"/>
                  <dgm:constr type="h" for="ch" forName="picture3" refType="h" fact="0.1403"/>
                  <dgm:constr type="r" for="ch" forName="parTx4" refType="w" fact="0.2893"/>
                  <dgm:constr type="t" for="ch" forName="parTx4" refType="h" fact="0.5424"/>
                  <dgm:constr type="w" for="ch" forName="parTx4" refType="w" fact="0.2696"/>
                  <dgm:constr type="h" for="ch" forName="parTx4" refType="h" fact="0.0811"/>
                  <dgm:constr type="ctrX" for="ch" forName="picture4" refType="w" fact="0.3015"/>
                  <dgm:constr type="ctrY" for="ch" forName="picture4" refType="h" fact="0.533"/>
                  <dgm:constr type="w" for="ch" forName="picture4" refType="w" fact="0.125"/>
                  <dgm:constr type="h" for="ch" forName="picture4" refType="h" fact="0.1403"/>
                  <dgm:constr type="r" for="ch" forName="parTx5" refType="w" fact="0.2397"/>
                  <dgm:constr type="t" for="ch" forName="parTx5" refType="h" fact="0.372"/>
                  <dgm:constr type="w" for="ch" forName="parTx5" refType="w" fact="0.2696"/>
                  <dgm:constr type="h" for="ch" forName="parTx5" refType="h" fact="0.0811"/>
                  <dgm:constr type="ctrX" for="ch" forName="picture5" refType="w" fact="0.2519"/>
                  <dgm:constr type="ctrY" for="ch" forName="picture5" refType="h" fact="0.3626"/>
                  <dgm:constr type="w" for="ch" forName="picture5" refType="w" fact="0.125"/>
                  <dgm:constr type="h" for="ch" forName="picture5" refType="h" fact="0.1403"/>
                  <dgm:constr type="r" for="ch" forName="parTx6" refType="w" fact="0.2127"/>
                  <dgm:constr type="t" for="ch" forName="parTx6" refType="h" fact="0.2044"/>
                  <dgm:constr type="w" for="ch" forName="parTx6" refType="w" fact="0.2696"/>
                  <dgm:constr type="h" for="ch" forName="parTx6" refType="h" fact="0.0811"/>
                  <dgm:constr type="ctrX" for="ch" forName="picture6" refType="w" fact="0.2249"/>
                  <dgm:constr type="ctrY" for="ch" forName="picture6" refType="h" fact="0.195"/>
                  <dgm:constr type="w" for="ch" forName="picture6" refType="w" fact="0.125"/>
                  <dgm:constr type="h" for="ch" forName="picture6" refType="h" fact="0.1403"/>
                </dgm:constrLst>
              </dgm:else>
            </dgm:choose>
          </dgm:else>
        </dgm:choose>
      </dgm:if>
      <dgm:else name="Name62">
        <dgm:choose name="Name63">
          <dgm:if name="Name64" func="var" arg="dir" op="equ" val="norm">
            <dgm:choose name="Name65">
              <dgm:if name="Name66" axis="des" func="maxDepth" op="gt" val="1">
                <dgm:alg type="composite">
                  <dgm:param type="ar" val="1.2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parTx7"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primFontSz" for="ch" forName="desTx6" refType="primFontSz" refFor="ch" refForName="desTx1" op="equ"/>
                  <dgm:constr type="primFontSz" for="ch" forName="desTx7" refType="primFontSz" refFor="ch" refForName="desTx1" op="equ"/>
                  <dgm:constr type="userD" refType="w" fact="0.0097"/>
                  <dgm:constr type="ctrX" for="ch" forName="dot1" refType="w" fact="0.3909"/>
                  <dgm:constr type="ctrY" for="ch" forName="dot1" refType="h" fact="0.8342"/>
                  <dgm:constr type="w" for="ch" forName="dot1" refType="userD"/>
                  <dgm:constr type="h" for="ch" forName="dot1" refType="userD"/>
                  <dgm:constr type="ctrX" for="ch" forName="dot2" refType="w" fact="0.3721"/>
                  <dgm:constr type="ctrY" for="ch" forName="dot2" refType="h" fact="0.8448"/>
                  <dgm:constr type="w" for="ch" forName="dot2" refType="userD"/>
                  <dgm:constr type="h" for="ch" forName="dot2" refType="userD"/>
                  <dgm:constr type="ctrX" for="ch" forName="dot3" refType="w" fact="0.353"/>
                  <dgm:constr type="ctrY" for="ch" forName="dot3" refType="h" fact="0.8539"/>
                  <dgm:constr type="w" for="ch" forName="dot3" refType="userD"/>
                  <dgm:constr type="h" for="ch" forName="dot3" refType="userD"/>
                  <dgm:constr type="ctrX" for="ch" forName="dot4" refType="w" fact="0.3337"/>
                  <dgm:constr type="ctrY" for="ch" forName="dot4" refType="h" fact="0.8615"/>
                  <dgm:constr type="w" for="ch" forName="dot4" refType="userD"/>
                  <dgm:constr type="h" for="ch" forName="dot4" refType="userD"/>
                  <dgm:constr type="ctrX" for="ch" forName="dot5" refType="w" fact="0.3142"/>
                  <dgm:constr type="ctrY" for="ch" forName="dot5" refType="h" fact="0.8676"/>
                  <dgm:constr type="w" for="ch" forName="dot5" refType="userD"/>
                  <dgm:constr type="h" for="ch" forName="dot5" refType="userD"/>
                  <dgm:constr type="ctrX" for="ch" forName="dot6" refType="w" fact="0.5088"/>
                  <dgm:constr type="ctrY" for="ch" forName="dot6" refType="h" fact="0.7255"/>
                  <dgm:constr type="w" for="ch" forName="dot6" refType="userD"/>
                  <dgm:constr type="h" for="ch" forName="dot6" refType="userD"/>
                  <dgm:constr type="ctrX" for="ch" forName="dot7" refType="w" fact="0.4926"/>
                  <dgm:constr type="ctrY" for="ch" forName="dot7" refType="h" fact="0.7454"/>
                  <dgm:constr type="w" for="ch" forName="dot7" refType="userD"/>
                  <dgm:constr type="h" for="ch" forName="dot7" refType="userD"/>
                  <dgm:constr type="ctrX" for="ch" forName="dot8" refType="w" fact="0.5836"/>
                  <dgm:constr type="ctrY" for="ch" forName="dot8" refType="h" fact="0.6026"/>
                  <dgm:constr type="w" for="ch" forName="dot8" refType="userD"/>
                  <dgm:constr type="h" for="ch" forName="dot8" refType="userD"/>
                  <dgm:constr type="ctrX" for="ch" forName="dot9" refType="w" fact="0.6371"/>
                  <dgm:constr type="ctrY" for="ch" forName="dot9" refType="h" fact="0.4632"/>
                  <dgm:constr type="w" for="ch" forName="dot9" refType="userD"/>
                  <dgm:constr type="h" for="ch" forName="dot9" refType="userD"/>
                  <dgm:constr type="ctrX" for="ch" forName="dot10" refType="w" fact="0.6701"/>
                  <dgm:constr type="ctrY" for="ch" forName="dot10" refType="h" fact="0.3187"/>
                  <dgm:constr type="w" for="ch" forName="dot10" refType="userD"/>
                  <dgm:constr type="h" for="ch" forName="dot10" refType="userD"/>
                  <dgm:constr type="ctrX" for="ch" forName="dot11" refType="w" fact="0.6853"/>
                  <dgm:constr type="ctrY" for="ch" forName="dot11" refType="h" fact="0.1763"/>
                  <dgm:constr type="w" for="ch" forName="dot11" refType="userD"/>
                  <dgm:constr type="h" for="ch" forName="dot11" refType="userD"/>
                  <dgm:constr type="ctrX" for="ch" forName="dotArrow1" refType="w" fact="0.6627"/>
                  <dgm:constr type="ctrY" for="ch" forName="dotArrow1" refType="h" fact="-0.0099"/>
                  <dgm:constr type="w" for="ch" forName="dotArrow1" refType="userD"/>
                  <dgm:constr type="h" for="ch" forName="dotArrow1" refType="userD"/>
                  <dgm:constr type="ctrX" for="ch" forName="dotArrow2" refType="w" fact="0.6773"/>
                  <dgm:constr type="ctrY" for="ch" forName="dotArrow2" refType="h" fact="-0.0239"/>
                  <dgm:constr type="w" for="ch" forName="dotArrow2" refType="userD"/>
                  <dgm:constr type="h" for="ch" forName="dotArrow2" refType="userD"/>
                  <dgm:constr type="ctrX" for="ch" forName="dotArrow3" refType="w" fact="0.6919"/>
                  <dgm:constr type="ctrY" for="ch" forName="dotArrow3" refType="h" fact="-0.0378"/>
                  <dgm:constr type="w" for="ch" forName="dotArrow3" refType="userD"/>
                  <dgm:constr type="h" for="ch" forName="dotArrow3" refType="userD"/>
                  <dgm:constr type="ctrX" for="ch" forName="dotArrow4" refType="w" fact="0.7065"/>
                  <dgm:constr type="ctrY" for="ch" forName="dotArrow4" refType="h" fact="-0.0239"/>
                  <dgm:constr type="w" for="ch" forName="dotArrow4" refType="userD"/>
                  <dgm:constr type="h" for="ch" forName="dotArrow4" refType="userD"/>
                  <dgm:constr type="ctrX" for="ch" forName="dotArrow5" refType="w" fact="0.7212"/>
                  <dgm:constr type="ctrY" for="ch" forName="dotArrow5" refType="h" fact="-0.0099"/>
                  <dgm:constr type="w" for="ch" forName="dotArrow5" refType="userD"/>
                  <dgm:constr type="h" for="ch" forName="dotArrow5" refType="userD"/>
                  <dgm:constr type="ctrX" for="ch" forName="dotArrow6" refType="w" fact="0.6919"/>
                  <dgm:constr type="ctrY" for="ch" forName="dotArrow6" refType="h" fact="-0.0084"/>
                  <dgm:constr type="w" for="ch" forName="dotArrow6" refType="userD"/>
                  <dgm:constr type="h" for="ch" forName="dotArrow6" refType="userD"/>
                  <dgm:constr type="ctrX" for="ch" forName="dotArrow7" refType="w" fact="0.6919"/>
                  <dgm:constr type="ctrY" for="ch" forName="dotArrow7" refType="h" fact="0.0211"/>
                  <dgm:constr type="w" for="ch" forName="dotArrow7" refType="userD"/>
                  <dgm:constr type="h" for="ch" forName="dotArrow7" refType="userD"/>
                  <dgm:constr type="l" for="ch" forName="parTx1" refType="w" fact="0.2556"/>
                  <dgm:constr type="t" for="ch" forName="parTx1" refType="h" fact="0.8856"/>
                  <dgm:constr type="w" for="ch" forName="parTx1" refType="w" fact="0.2101"/>
                  <dgm:constr type="h" for="ch" forName="parTx1" refType="h" fact="0.0704"/>
                  <dgm:constr type="ctrX" for="ch" forName="picture1" refType="w" fact="0.246"/>
                  <dgm:constr type="ctrY" for="ch" forName="picture1" refType="h" fact="0.8769"/>
                  <dgm:constr type="w" for="ch" forName="picture1" refType="w" fact="0.0974"/>
                  <dgm:constr type="h" for="ch" forName="picture1" refType="h" fact="0.1218"/>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4535"/>
                  <dgm:constr type="t" for="ch" forName="parTx2" refType="h" fact="0.7956"/>
                  <dgm:constr type="w" for="ch" forName="parTx2" refType="w" fact="0.2101"/>
                  <dgm:constr type="h" for="ch" forName="parTx2" refType="h" fact="0.0704"/>
                  <dgm:constr type="ctrX" for="ch" forName="picture2" refType="w" fact="0.4439"/>
                  <dgm:constr type="ctrY" for="ch" forName="picture2" refType="h" fact="0.787"/>
                  <dgm:constr type="w" for="ch" forName="picture2" refType="w" fact="0.0974"/>
                  <dgm:constr type="h" for="ch" forName="picture2" refType="h" fact="0.1218"/>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5511"/>
                  <dgm:constr type="t" for="ch" forName="parTx3" refType="h" fact="0.673"/>
                  <dgm:constr type="w" for="ch" forName="parTx3" refType="w" fact="0.2101"/>
                  <dgm:constr type="h" for="ch" forName="parTx3" refType="h" fact="0.0704"/>
                  <dgm:constr type="ctrX" for="ch" forName="picture3" refType="w" fact="0.5415"/>
                  <dgm:constr type="ctrY" for="ch" forName="picture3" refType="h" fact="0.6644"/>
                  <dgm:constr type="w" for="ch" forName="picture3" refType="w" fact="0.0974"/>
                  <dgm:constr type="h" for="ch" forName="picture3" refType="h" fact="0.1218"/>
                  <dgm:constr type="l" for="ch" forName="desTx3" refType="r" refFor="ch" refForName="parTx3"/>
                  <dgm:constr type="r" for="ch" forName="desTx3" refType="w"/>
                  <dgm:constr type="t" for="ch" forName="desTx3" refType="t" refFor="ch" refForName="parTx3"/>
                  <dgm:constr type="h" for="ch" forName="desTx3" refType="h" refFor="ch" refForName="parTx3"/>
                  <dgm:constr type="l" for="ch" forName="parTx4" refType="w" fact="0.6132"/>
                  <dgm:constr type="t" for="ch" forName="parTx4" refType="h" fact="0.538"/>
                  <dgm:constr type="w" for="ch" forName="parTx4" refType="w" fact="0.2101"/>
                  <dgm:constr type="h" for="ch" forName="parTx4" refType="h" fact="0.0704"/>
                  <dgm:constr type="ctrX" for="ch" forName="picture4" refType="w" fact="0.6037"/>
                  <dgm:constr type="ctrY" for="ch" forName="picture4" refType="h" fact="0.5294"/>
                  <dgm:constr type="w" for="ch" forName="picture4" refType="w" fact="0.0974"/>
                  <dgm:constr type="h" for="ch" forName="picture4" refType="h" fact="0.1218"/>
                  <dgm:constr type="l" for="ch" forName="desTx4" refType="r" refFor="ch" refForName="parTx4"/>
                  <dgm:constr type="r" for="ch" forName="desTx4" refType="w"/>
                  <dgm:constr type="t" for="ch" forName="desTx4" refType="t" refFor="ch" refForName="parTx4"/>
                  <dgm:constr type="h" for="ch" forName="desTx4" refType="h" refFor="ch" refForName="parTx4"/>
                  <dgm:constr type="l" for="ch" forName="parTx5" refType="w" fact="0.6576"/>
                  <dgm:constr type="t" for="ch" forName="parTx5" refType="h" fact="0.3951"/>
                  <dgm:constr type="w" for="ch" forName="parTx5" refType="w" fact="0.2101"/>
                  <dgm:constr type="h" for="ch" forName="parTx5" refType="h" fact="0.0704"/>
                  <dgm:constr type="ctrX" for="ch" forName="picture5" refType="w" fact="0.648"/>
                  <dgm:constr type="ctrY" for="ch" forName="picture5" refType="h" fact="0.3864"/>
                  <dgm:constr type="w" for="ch" forName="picture5" refType="w" fact="0.0974"/>
                  <dgm:constr type="h" for="ch" forName="picture5" refType="h" fact="0.1218"/>
                  <dgm:constr type="l" for="ch" forName="desTx5" refType="r" refFor="ch" refForName="parTx5"/>
                  <dgm:constr type="r" for="ch" forName="desTx5" refType="w"/>
                  <dgm:constr type="t" for="ch" forName="desTx5" refType="t" refFor="ch" refForName="parTx5"/>
                  <dgm:constr type="h" for="ch" forName="desTx5" refType="h" refFor="ch" refForName="parTx5"/>
                  <dgm:constr type="l" for="ch" forName="parTx6" refType="w" fact="0.6828"/>
                  <dgm:constr type="t" for="ch" forName="parTx6" refType="h" fact="0.2531"/>
                  <dgm:constr type="w" for="ch" forName="parTx6" refType="w" fact="0.2101"/>
                  <dgm:constr type="h" for="ch" forName="parTx6" refType="h" fact="0.0704"/>
                  <dgm:constr type="ctrX" for="ch" forName="picture6" refType="w" fact="0.6733"/>
                  <dgm:constr type="ctrY" for="ch" forName="picture6" refType="h" fact="0.2444"/>
                  <dgm:constr type="w" for="ch" forName="picture6" refType="w" fact="0.0974"/>
                  <dgm:constr type="h" for="ch" forName="picture6" refType="h" fact="0.1218"/>
                  <dgm:constr type="l" for="ch" forName="desTx6" refType="r" refFor="ch" refForName="parTx6"/>
                  <dgm:constr type="r" for="ch" forName="desTx6" refType="w"/>
                  <dgm:constr type="t" for="ch" forName="desTx6" refType="t" refFor="ch" refForName="parTx6"/>
                  <dgm:constr type="h" for="ch" forName="desTx6" refType="h" refFor="ch" refForName="parTx6"/>
                  <dgm:constr type="l" for="ch" forName="parTx7" refType="w" fact="0.6966"/>
                  <dgm:constr type="t" for="ch" forName="parTx7" refType="h" fact="0.1162"/>
                  <dgm:constr type="w" for="ch" forName="parTx7" refType="w" fact="0.2101"/>
                  <dgm:constr type="h" for="ch" forName="parTx7" refType="h" fact="0.0704"/>
                  <dgm:constr type="ctrX" for="ch" forName="picture7" refType="w" fact="0.6871"/>
                  <dgm:constr type="ctrY" for="ch" forName="picture7" refType="h" fact="0.1075"/>
                  <dgm:constr type="w" for="ch" forName="picture7" refType="w" fact="0.0974"/>
                  <dgm:constr type="h" for="ch" forName="picture7" refType="h" fact="0.1218"/>
                  <dgm:constr type="l" for="ch" forName="desTx7" refType="r" refFor="ch" refForName="parTx7"/>
                  <dgm:constr type="r" for="ch" forName="desTx7" refType="w"/>
                  <dgm:constr type="t" for="ch" forName="desTx7" refType="t" refFor="ch" refForName="parTx7"/>
                  <dgm:constr type="h" for="ch" forName="desTx7" refType="h" refFor="ch" refForName="parTx7"/>
                </dgm:constrLst>
              </dgm:if>
              <dgm:else name="Name67">
                <dgm:alg type="composite">
                  <dgm:param type="ar" val="1.096"/>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parTx7" refType="primFontSz" refFor="ch" refForName="parTx1" op="equ"/>
                  <dgm:constr type="userD" refType="w" fact="0.0111"/>
                  <dgm:constr type="ctrX" for="ch" forName="dot1" refType="w" fact="0.4459"/>
                  <dgm:constr type="ctrY" for="ch" forName="dot1" refType="h" fact="0.8342"/>
                  <dgm:constr type="w" for="ch" forName="dot1" refType="userD"/>
                  <dgm:constr type="h" for="ch" forName="dot1" refType="userD"/>
                  <dgm:constr type="ctrX" for="ch" forName="dot2" refType="w" fact="0.4244"/>
                  <dgm:constr type="ctrY" for="ch" forName="dot2" refType="h" fact="0.8448"/>
                  <dgm:constr type="w" for="ch" forName="dot2" refType="userD"/>
                  <dgm:constr type="h" for="ch" forName="dot2" refType="userD"/>
                  <dgm:constr type="ctrX" for="ch" forName="dot3" refType="w" fact="0.4026"/>
                  <dgm:constr type="ctrY" for="ch" forName="dot3" refType="h" fact="0.8539"/>
                  <dgm:constr type="w" for="ch" forName="dot3" refType="userD"/>
                  <dgm:constr type="h" for="ch" forName="dot3" refType="userD"/>
                  <dgm:constr type="ctrX" for="ch" forName="dot4" refType="w" fact="0.3806"/>
                  <dgm:constr type="ctrY" for="ch" forName="dot4" refType="h" fact="0.8615"/>
                  <dgm:constr type="w" for="ch" forName="dot4" refType="userD"/>
                  <dgm:constr type="h" for="ch" forName="dot4" refType="userD"/>
                  <dgm:constr type="ctrX" for="ch" forName="dot5" refType="w" fact="0.3584"/>
                  <dgm:constr type="ctrY" for="ch" forName="dot5" refType="h" fact="0.8676"/>
                  <dgm:constr type="w" for="ch" forName="dot5" refType="userD"/>
                  <dgm:constr type="h" for="ch" forName="dot5" refType="userD"/>
                  <dgm:constr type="ctrX" for="ch" forName="dot6" refType="w" fact="0.5803"/>
                  <dgm:constr type="ctrY" for="ch" forName="dot6" refType="h" fact="0.7255"/>
                  <dgm:constr type="w" for="ch" forName="dot6" refType="userD"/>
                  <dgm:constr type="h" for="ch" forName="dot6" refType="userD"/>
                  <dgm:constr type="ctrX" for="ch" forName="dot7" refType="w" fact="0.5618"/>
                  <dgm:constr type="ctrY" for="ch" forName="dot7" refType="h" fact="0.7454"/>
                  <dgm:constr type="w" for="ch" forName="dot7" refType="userD"/>
                  <dgm:constr type="h" for="ch" forName="dot7" refType="userD"/>
                  <dgm:constr type="ctrX" for="ch" forName="dot8" refType="w" fact="0.6656"/>
                  <dgm:constr type="ctrY" for="ch" forName="dot8" refType="h" fact="0.6026"/>
                  <dgm:constr type="w" for="ch" forName="dot8" refType="userD"/>
                  <dgm:constr type="h" for="ch" forName="dot8" refType="userD"/>
                  <dgm:constr type="ctrX" for="ch" forName="dot9" refType="w" fact="0.7266"/>
                  <dgm:constr type="ctrY" for="ch" forName="dot9" refType="h" fact="0.4632"/>
                  <dgm:constr type="w" for="ch" forName="dot9" refType="userD"/>
                  <dgm:constr type="h" for="ch" forName="dot9" refType="userD"/>
                  <dgm:constr type="ctrX" for="ch" forName="dot10" refType="w" fact="0.7643"/>
                  <dgm:constr type="ctrY" for="ch" forName="dot10" refType="h" fact="0.3187"/>
                  <dgm:constr type="w" for="ch" forName="dot10" refType="userD"/>
                  <dgm:constr type="h" for="ch" forName="dot10" refType="userD"/>
                  <dgm:constr type="ctrX" for="ch" forName="dot11" refType="w" fact="0.7816"/>
                  <dgm:constr type="ctrY" for="ch" forName="dot11" refType="h" fact="0.1763"/>
                  <dgm:constr type="w" for="ch" forName="dot11" refType="userD"/>
                  <dgm:constr type="h" for="ch" forName="dot11" refType="userD"/>
                  <dgm:constr type="ctrX" for="ch" forName="dotArrow1" refType="w" fact="0.7558"/>
                  <dgm:constr type="ctrY" for="ch" forName="dotArrow1" refType="h" fact="-0.0099"/>
                  <dgm:constr type="w" for="ch" forName="dotArrow1" refType="userD"/>
                  <dgm:constr type="h" for="ch" forName="dotArrow1" refType="userD"/>
                  <dgm:constr type="ctrX" for="ch" forName="dotArrow2" refType="w" fact="0.7725"/>
                  <dgm:constr type="ctrY" for="ch" forName="dotArrow2" refType="h" fact="-0.0239"/>
                  <dgm:constr type="w" for="ch" forName="dotArrow2" refType="userD"/>
                  <dgm:constr type="h" for="ch" forName="dotArrow2" refType="userD"/>
                  <dgm:constr type="ctrX" for="ch" forName="dotArrow3" refType="w" fact="0.7892"/>
                  <dgm:constr type="ctrY" for="ch" forName="dotArrow3" refType="h" fact="-0.0378"/>
                  <dgm:constr type="w" for="ch" forName="dotArrow3" refType="userD"/>
                  <dgm:constr type="h" for="ch" forName="dotArrow3" refType="userD"/>
                  <dgm:constr type="ctrX" for="ch" forName="dotArrow4" refType="w" fact="0.8058"/>
                  <dgm:constr type="ctrY" for="ch" forName="dotArrow4" refType="h" fact="-0.0239"/>
                  <dgm:constr type="w" for="ch" forName="dotArrow4" refType="userD"/>
                  <dgm:constr type="h" for="ch" forName="dotArrow4" refType="userD"/>
                  <dgm:constr type="ctrX" for="ch" forName="dotArrow5" refType="w" fact="0.8225"/>
                  <dgm:constr type="ctrY" for="ch" forName="dotArrow5" refType="h" fact="-0.0099"/>
                  <dgm:constr type="w" for="ch" forName="dotArrow5" refType="userD"/>
                  <dgm:constr type="h" for="ch" forName="dotArrow5" refType="userD"/>
                  <dgm:constr type="ctrX" for="ch" forName="dotArrow6" refType="w" fact="0.7892"/>
                  <dgm:constr type="ctrY" for="ch" forName="dotArrow6" refType="h" fact="-0.0084"/>
                  <dgm:constr type="w" for="ch" forName="dotArrow6" refType="userD"/>
                  <dgm:constr type="h" for="ch" forName="dotArrow6" refType="userD"/>
                  <dgm:constr type="ctrX" for="ch" forName="dotArrow7" refType="w" fact="0.7892"/>
                  <dgm:constr type="ctrY" for="ch" forName="dotArrow7" refType="h" fact="0.0211"/>
                  <dgm:constr type="w" for="ch" forName="dotArrow7" refType="userD"/>
                  <dgm:constr type="h" for="ch" forName="dotArrow7" refType="userD"/>
                  <dgm:constr type="l" for="ch" forName="parTx1" refType="w" fact="0.2915"/>
                  <dgm:constr type="t" for="ch" forName="parTx1" refType="h" fact="0.8845"/>
                  <dgm:constr type="w" for="ch" forName="parTx1" refType="w" fact="0.2396"/>
                  <dgm:constr type="h" for="ch" forName="parTx1" refType="h" fact="0.0704"/>
                  <dgm:constr type="ctrX" for="ch" forName="picture1" refType="w" fact="0.2806"/>
                  <dgm:constr type="ctrY" for="ch" forName="picture1" refType="h" fact="0.8769"/>
                  <dgm:constr type="w" for="ch" forName="picture1" refType="w" fact="0.1111"/>
                  <dgm:constr type="h" for="ch" forName="picture1" refType="h" fact="0.1218"/>
                  <dgm:constr type="l" for="ch" forName="parTx2" refType="w" fact="0.5172"/>
                  <dgm:constr type="t" for="ch" forName="parTx2" refType="h" fact="0.7946"/>
                  <dgm:constr type="w" for="ch" forName="parTx2" refType="w" fact="0.2396"/>
                  <dgm:constr type="h" for="ch" forName="parTx2" refType="h" fact="0.0704"/>
                  <dgm:constr type="ctrX" for="ch" forName="picture2" refType="w" fact="0.5063"/>
                  <dgm:constr type="ctrY" for="ch" forName="picture2" refType="h" fact="0.787"/>
                  <dgm:constr type="w" for="ch" forName="picture2" refType="w" fact="0.1111"/>
                  <dgm:constr type="h" for="ch" forName="picture2" refType="h" fact="0.1218"/>
                  <dgm:constr type="l" for="ch" forName="parTx3" refType="w" fact="0.6285"/>
                  <dgm:constr type="t" for="ch" forName="parTx3" refType="h" fact="0.672"/>
                  <dgm:constr type="w" for="ch" forName="parTx3" refType="w" fact="0.2396"/>
                  <dgm:constr type="h" for="ch" forName="parTx3" refType="h" fact="0.0704"/>
                  <dgm:constr type="ctrX" for="ch" forName="picture3" refType="w" fact="0.6176"/>
                  <dgm:constr type="ctrY" for="ch" forName="picture3" refType="h" fact="0.6644"/>
                  <dgm:constr type="w" for="ch" forName="picture3" refType="w" fact="0.1111"/>
                  <dgm:constr type="h" for="ch" forName="picture3" refType="h" fact="0.1218"/>
                  <dgm:constr type="l" for="ch" forName="parTx4" refType="w" fact="0.6994"/>
                  <dgm:constr type="t" for="ch" forName="parTx4" refType="h" fact="0.5369"/>
                  <dgm:constr type="w" for="ch" forName="parTx4" refType="w" fact="0.2396"/>
                  <dgm:constr type="h" for="ch" forName="parTx4" refType="h" fact="0.0704"/>
                  <dgm:constr type="ctrX" for="ch" forName="picture4" refType="w" fact="0.6885"/>
                  <dgm:constr type="ctrY" for="ch" forName="picture4" refType="h" fact="0.5294"/>
                  <dgm:constr type="w" for="ch" forName="picture4" refType="w" fact="0.1111"/>
                  <dgm:constr type="h" for="ch" forName="picture4" refType="h" fact="0.1218"/>
                  <dgm:constr type="l" for="ch" forName="parTx5" refType="w" fact="0.75"/>
                  <dgm:constr type="t" for="ch" forName="parTx5" refType="h" fact="0.394"/>
                  <dgm:constr type="w" for="ch" forName="parTx5" refType="w" fact="0.2396"/>
                  <dgm:constr type="h" for="ch" forName="parTx5" refType="h" fact="0.0704"/>
                  <dgm:constr type="ctrX" for="ch" forName="picture5" refType="w" fact="0.7391"/>
                  <dgm:constr type="ctrY" for="ch" forName="picture5" refType="h" fact="0.3864"/>
                  <dgm:constr type="w" for="ch" forName="picture5" refType="w" fact="0.1111"/>
                  <dgm:constr type="h" for="ch" forName="picture5" refType="h" fact="0.1218"/>
                  <dgm:constr type="l" for="ch" forName="parTx6" refType="w" fact="0.7788"/>
                  <dgm:constr type="t" for="ch" forName="parTx6" refType="h" fact="0.252"/>
                  <dgm:constr type="w" for="ch" forName="parTx6" refType="w" fact="0.2396"/>
                  <dgm:constr type="h" for="ch" forName="parTx6" refType="h" fact="0.0704"/>
                  <dgm:constr type="ctrX" for="ch" forName="picture6" refType="w" fact="0.7679"/>
                  <dgm:constr type="ctrY" for="ch" forName="picture6" refType="h" fact="0.2444"/>
                  <dgm:constr type="w" for="ch" forName="picture6" refType="w" fact="0.1111"/>
                  <dgm:constr type="h" for="ch" forName="picture6" refType="h" fact="0.1218"/>
                  <dgm:constr type="l" for="ch" forName="parTx7" refType="w" fact="0.7945"/>
                  <dgm:constr type="t" for="ch" forName="parTx7" refType="h" fact="0.1151"/>
                  <dgm:constr type="w" for="ch" forName="parTx7" refType="w" fact="0.2396"/>
                  <dgm:constr type="h" for="ch" forName="parTx7" refType="h" fact="0.0704"/>
                  <dgm:constr type="ctrX" for="ch" forName="picture7" refType="w" fact="0.7836"/>
                  <dgm:constr type="ctrY" for="ch" forName="picture7" refType="h" fact="0.1075"/>
                  <dgm:constr type="w" for="ch" forName="picture7" refType="w" fact="0.1111"/>
                  <dgm:constr type="h" for="ch" forName="picture7" refType="h" fact="0.1218"/>
                </dgm:constrLst>
              </dgm:else>
            </dgm:choose>
          </dgm:if>
          <dgm:else name="Name68">
            <dgm:choose name="Name69">
              <dgm:if name="Name70" axis="des" func="maxDepth" op="gt" val="1">
                <dgm:alg type="composite">
                  <dgm:param type="ar" val="1.2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parTx7"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primFontSz" for="ch" forName="desTx6" refType="primFontSz" refFor="ch" refForName="desTx1" op="equ"/>
                  <dgm:constr type="primFontSz" for="ch" forName="desTx7" refType="primFontSz" refFor="ch" refForName="desTx1" op="equ"/>
                  <dgm:constr type="userD" refType="w" fact="0.0097"/>
                  <dgm:constr type="ctrX" for="ch" forName="dot1" refType="w" fact="0.6091"/>
                  <dgm:constr type="ctrY" for="ch" forName="dot1" refType="h" fact="0.8342"/>
                  <dgm:constr type="w" for="ch" forName="dot1" refType="userD"/>
                  <dgm:constr type="h" for="ch" forName="dot1" refType="userD"/>
                  <dgm:constr type="ctrX" for="ch" forName="dot2" refType="w" fact="0.6279"/>
                  <dgm:constr type="ctrY" for="ch" forName="dot2" refType="h" fact="0.8448"/>
                  <dgm:constr type="w" for="ch" forName="dot2" refType="userD"/>
                  <dgm:constr type="h" for="ch" forName="dot2" refType="userD"/>
                  <dgm:constr type="ctrX" for="ch" forName="dot3" refType="w" fact="0.647"/>
                  <dgm:constr type="ctrY" for="ch" forName="dot3" refType="h" fact="0.8539"/>
                  <dgm:constr type="w" for="ch" forName="dot3" refType="userD"/>
                  <dgm:constr type="h" for="ch" forName="dot3" refType="userD"/>
                  <dgm:constr type="ctrX" for="ch" forName="dot4" refType="w" fact="0.6663"/>
                  <dgm:constr type="ctrY" for="ch" forName="dot4" refType="h" fact="0.8615"/>
                  <dgm:constr type="w" for="ch" forName="dot4" refType="userD"/>
                  <dgm:constr type="h" for="ch" forName="dot4" refType="userD"/>
                  <dgm:constr type="ctrX" for="ch" forName="dot5" refType="w" fact="0.6858"/>
                  <dgm:constr type="ctrY" for="ch" forName="dot5" refType="h" fact="0.8676"/>
                  <dgm:constr type="w" for="ch" forName="dot5" refType="userD"/>
                  <dgm:constr type="h" for="ch" forName="dot5" refType="userD"/>
                  <dgm:constr type="ctrX" for="ch" forName="dot6" refType="w" fact="0.4912"/>
                  <dgm:constr type="ctrY" for="ch" forName="dot6" refType="h" fact="0.7255"/>
                  <dgm:constr type="w" for="ch" forName="dot6" refType="userD"/>
                  <dgm:constr type="h" for="ch" forName="dot6" refType="userD"/>
                  <dgm:constr type="ctrX" for="ch" forName="dot7" refType="w" fact="0.5074"/>
                  <dgm:constr type="ctrY" for="ch" forName="dot7" refType="h" fact="0.7454"/>
                  <dgm:constr type="w" for="ch" forName="dot7" refType="userD"/>
                  <dgm:constr type="h" for="ch" forName="dot7" refType="userD"/>
                  <dgm:constr type="ctrX" for="ch" forName="dot8" refType="w" fact="0.4164"/>
                  <dgm:constr type="ctrY" for="ch" forName="dot8" refType="h" fact="0.6026"/>
                  <dgm:constr type="w" for="ch" forName="dot8" refType="userD"/>
                  <dgm:constr type="h" for="ch" forName="dot8" refType="userD"/>
                  <dgm:constr type="ctrX" for="ch" forName="dot9" refType="w" fact="0.3629"/>
                  <dgm:constr type="ctrY" for="ch" forName="dot9" refType="h" fact="0.4632"/>
                  <dgm:constr type="w" for="ch" forName="dot9" refType="userD"/>
                  <dgm:constr type="h" for="ch" forName="dot9" refType="userD"/>
                  <dgm:constr type="ctrX" for="ch" forName="dot10" refType="w" fact="0.3299"/>
                  <dgm:constr type="ctrY" for="ch" forName="dot10" refType="h" fact="0.3187"/>
                  <dgm:constr type="w" for="ch" forName="dot10" refType="userD"/>
                  <dgm:constr type="h" for="ch" forName="dot10" refType="userD"/>
                  <dgm:constr type="ctrX" for="ch" forName="dot11" refType="w" fact="0.3147"/>
                  <dgm:constr type="ctrY" for="ch" forName="dot11" refType="h" fact="0.1763"/>
                  <dgm:constr type="w" for="ch" forName="dot11" refType="userD"/>
                  <dgm:constr type="h" for="ch" forName="dot11" refType="userD"/>
                  <dgm:constr type="ctrX" for="ch" forName="dotArrow1" refType="w" fact="0.3373"/>
                  <dgm:constr type="ctrY" for="ch" forName="dotArrow1" refType="h" fact="-0.0099"/>
                  <dgm:constr type="w" for="ch" forName="dotArrow1" refType="userD"/>
                  <dgm:constr type="h" for="ch" forName="dotArrow1" refType="userD"/>
                  <dgm:constr type="ctrX" for="ch" forName="dotArrow2" refType="w" fact="0.3227"/>
                  <dgm:constr type="ctrY" for="ch" forName="dotArrow2" refType="h" fact="-0.0239"/>
                  <dgm:constr type="w" for="ch" forName="dotArrow2" refType="userD"/>
                  <dgm:constr type="h" for="ch" forName="dotArrow2" refType="userD"/>
                  <dgm:constr type="ctrX" for="ch" forName="dotArrow3" refType="w" fact="0.3081"/>
                  <dgm:constr type="ctrY" for="ch" forName="dotArrow3" refType="h" fact="-0.0378"/>
                  <dgm:constr type="w" for="ch" forName="dotArrow3" refType="userD"/>
                  <dgm:constr type="h" for="ch" forName="dotArrow3" refType="userD"/>
                  <dgm:constr type="ctrX" for="ch" forName="dotArrow4" refType="w" fact="0.2935"/>
                  <dgm:constr type="ctrY" for="ch" forName="dotArrow4" refType="h" fact="-0.0239"/>
                  <dgm:constr type="w" for="ch" forName="dotArrow4" refType="userD"/>
                  <dgm:constr type="h" for="ch" forName="dotArrow4" refType="userD"/>
                  <dgm:constr type="ctrX" for="ch" forName="dotArrow5" refType="w" fact="0.2788"/>
                  <dgm:constr type="ctrY" for="ch" forName="dotArrow5" refType="h" fact="-0.0099"/>
                  <dgm:constr type="w" for="ch" forName="dotArrow5" refType="userD"/>
                  <dgm:constr type="h" for="ch" forName="dotArrow5" refType="userD"/>
                  <dgm:constr type="ctrX" for="ch" forName="dotArrow6" refType="w" fact="0.3081"/>
                  <dgm:constr type="ctrY" for="ch" forName="dotArrow6" refType="h" fact="-0.0084"/>
                  <dgm:constr type="w" for="ch" forName="dotArrow6" refType="userD"/>
                  <dgm:constr type="h" for="ch" forName="dotArrow6" refType="userD"/>
                  <dgm:constr type="ctrX" for="ch" forName="dotArrow7" refType="w" fact="0.3081"/>
                  <dgm:constr type="ctrY" for="ch" forName="dotArrow7" refType="h" fact="0.0211"/>
                  <dgm:constr type="w" for="ch" forName="dotArrow7" refType="userD"/>
                  <dgm:constr type="h" for="ch" forName="dotArrow7" refType="userD"/>
                  <dgm:constr type="r" for="ch" forName="parTx1" refType="w" fact="0.7444"/>
                  <dgm:constr type="t" for="ch" forName="parTx1" refType="h" fact="0.8856"/>
                  <dgm:constr type="w" for="ch" forName="parTx1" refType="w" fact="0.2101"/>
                  <dgm:constr type="h" for="ch" forName="parTx1" refType="h" fact="0.0704"/>
                  <dgm:constr type="ctrX" for="ch" forName="picture1" refType="w" fact="0.754"/>
                  <dgm:constr type="ctrY" for="ch" forName="picture1" refType="h" fact="0.8769"/>
                  <dgm:constr type="w" for="ch" forName="picture1" refType="w" fact="0.0974"/>
                  <dgm:constr type="h" for="ch" forName="picture1" refType="h" fact="0.1218"/>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5465"/>
                  <dgm:constr type="t" for="ch" forName="parTx2" refType="h" fact="0.7956"/>
                  <dgm:constr type="w" for="ch" forName="parTx2" refType="w" fact="0.2101"/>
                  <dgm:constr type="h" for="ch" forName="parTx2" refType="h" fact="0.0704"/>
                  <dgm:constr type="ctrX" for="ch" forName="picture2" refType="w" fact="0.5561"/>
                  <dgm:constr type="ctrY" for="ch" forName="picture2" refType="h" fact="0.787"/>
                  <dgm:constr type="w" for="ch" forName="picture2" refType="w" fact="0.0974"/>
                  <dgm:constr type="h" for="ch" forName="picture2" refType="h" fact="0.1218"/>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4489"/>
                  <dgm:constr type="t" for="ch" forName="parTx3" refType="h" fact="0.673"/>
                  <dgm:constr type="w" for="ch" forName="parTx3" refType="w" fact="0.2101"/>
                  <dgm:constr type="h" for="ch" forName="parTx3" refType="h" fact="0.0704"/>
                  <dgm:constr type="ctrX" for="ch" forName="picture3" refType="w" fact="0.4585"/>
                  <dgm:constr type="ctrY" for="ch" forName="picture3" refType="h" fact="0.6644"/>
                  <dgm:constr type="w" for="ch" forName="picture3" refType="w" fact="0.0974"/>
                  <dgm:constr type="h" for="ch" forName="picture3" refType="h" fact="0.1218"/>
                  <dgm:constr type="r" for="ch" forName="desTx3" refType="l" refFor="ch" refForName="parTx3"/>
                  <dgm:constr type="l" for="ch" forName="desTx3"/>
                  <dgm:constr type="t" for="ch" forName="desTx3" refType="t" refFor="ch" refForName="parTx3"/>
                  <dgm:constr type="h" for="ch" forName="desTx3" refType="h" refFor="ch" refForName="parTx3"/>
                  <dgm:constr type="r" for="ch" forName="parTx4" refType="w" fact="0.3868"/>
                  <dgm:constr type="t" for="ch" forName="parTx4" refType="h" fact="0.538"/>
                  <dgm:constr type="w" for="ch" forName="parTx4" refType="w" fact="0.2101"/>
                  <dgm:constr type="h" for="ch" forName="parTx4" refType="h" fact="0.0704"/>
                  <dgm:constr type="ctrX" for="ch" forName="picture4" refType="w" fact="0.3963"/>
                  <dgm:constr type="ctrY" for="ch" forName="picture4" refType="h" fact="0.5294"/>
                  <dgm:constr type="w" for="ch" forName="picture4" refType="w" fact="0.0974"/>
                  <dgm:constr type="h" for="ch" forName="picture4" refType="h" fact="0.1218"/>
                  <dgm:constr type="r" for="ch" forName="desTx4" refType="l" refFor="ch" refForName="parTx4"/>
                  <dgm:constr type="l" for="ch" forName="desTx4"/>
                  <dgm:constr type="t" for="ch" forName="desTx4" refType="t" refFor="ch" refForName="parTx4"/>
                  <dgm:constr type="h" for="ch" forName="desTx4" refType="h" refFor="ch" refForName="parTx4"/>
                  <dgm:constr type="r" for="ch" forName="parTx5" refType="w" fact="0.3424"/>
                  <dgm:constr type="t" for="ch" forName="parTx5" refType="h" fact="0.3951"/>
                  <dgm:constr type="w" for="ch" forName="parTx5" refType="w" fact="0.2101"/>
                  <dgm:constr type="h" for="ch" forName="parTx5" refType="h" fact="0.0704"/>
                  <dgm:constr type="ctrX" for="ch" forName="picture5" refType="w" fact="0.352"/>
                  <dgm:constr type="ctrY" for="ch" forName="picture5" refType="h" fact="0.3864"/>
                  <dgm:constr type="w" for="ch" forName="picture5" refType="w" fact="0.0974"/>
                  <dgm:constr type="h" for="ch" forName="picture5" refType="h" fact="0.1218"/>
                  <dgm:constr type="r" for="ch" forName="desTx5" refType="l" refFor="ch" refForName="parTx5"/>
                  <dgm:constr type="l" for="ch" forName="desTx5"/>
                  <dgm:constr type="t" for="ch" forName="desTx5" refType="t" refFor="ch" refForName="parTx5"/>
                  <dgm:constr type="h" for="ch" forName="desTx5" refType="h" refFor="ch" refForName="parTx5"/>
                  <dgm:constr type="r" for="ch" forName="parTx6" refType="w" fact="0.3172"/>
                  <dgm:constr type="t" for="ch" forName="parTx6" refType="h" fact="0.2531"/>
                  <dgm:constr type="w" for="ch" forName="parTx6" refType="w" fact="0.2101"/>
                  <dgm:constr type="h" for="ch" forName="parTx6" refType="h" fact="0.0704"/>
                  <dgm:constr type="ctrX" for="ch" forName="picture6" refType="w" fact="0.3267"/>
                  <dgm:constr type="ctrY" for="ch" forName="picture6" refType="h" fact="0.2444"/>
                  <dgm:constr type="w" for="ch" forName="picture6" refType="w" fact="0.0974"/>
                  <dgm:constr type="h" for="ch" forName="picture6" refType="h" fact="0.1218"/>
                  <dgm:constr type="r" for="ch" forName="desTx6" refType="l" refFor="ch" refForName="parTx6"/>
                  <dgm:constr type="l" for="ch" forName="desTx6"/>
                  <dgm:constr type="t" for="ch" forName="desTx6" refType="t" refFor="ch" refForName="parTx6"/>
                  <dgm:constr type="h" for="ch" forName="desTx6" refType="h" refFor="ch" refForName="parTx6"/>
                  <dgm:constr type="r" for="ch" forName="parTx7" refType="w" fact="0.3034"/>
                  <dgm:constr type="t" for="ch" forName="parTx7" refType="h" fact="0.1162"/>
                  <dgm:constr type="w" for="ch" forName="parTx7" refType="w" fact="0.2101"/>
                  <dgm:constr type="h" for="ch" forName="parTx7" refType="h" fact="0.0704"/>
                  <dgm:constr type="ctrX" for="ch" forName="picture7" refType="w" fact="0.3129"/>
                  <dgm:constr type="ctrY" for="ch" forName="picture7" refType="h" fact="0.1075"/>
                  <dgm:constr type="w" for="ch" forName="picture7" refType="w" fact="0.0974"/>
                  <dgm:constr type="h" for="ch" forName="picture7" refType="h" fact="0.1218"/>
                  <dgm:constr type="r" for="ch" forName="desTx7" refType="l" refFor="ch" refForName="parTx7"/>
                  <dgm:constr type="l" for="ch" forName="desTx7"/>
                  <dgm:constr type="t" for="ch" forName="desTx7" refType="t" refFor="ch" refForName="parTx7"/>
                  <dgm:constr type="h" for="ch" forName="desTx7" refType="h" refFor="ch" refForName="parTx7"/>
                </dgm:constrLst>
              </dgm:if>
              <dgm:else name="Name71">
                <dgm:alg type="composite">
                  <dgm:param type="ar" val="1.096"/>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parTx7" refType="primFontSz" refFor="ch" refForName="parTx1" op="equ"/>
                  <dgm:constr type="userD" refType="w" fact="0.0111"/>
                  <dgm:constr type="ctrX" for="ch" forName="dot1" refType="w" fact="0.5541"/>
                  <dgm:constr type="ctrY" for="ch" forName="dot1" refType="h" fact="0.8342"/>
                  <dgm:constr type="w" for="ch" forName="dot1" refType="userD"/>
                  <dgm:constr type="h" for="ch" forName="dot1" refType="userD"/>
                  <dgm:constr type="ctrX" for="ch" forName="dot2" refType="w" fact="0.5756"/>
                  <dgm:constr type="ctrY" for="ch" forName="dot2" refType="h" fact="0.8448"/>
                  <dgm:constr type="w" for="ch" forName="dot2" refType="userD"/>
                  <dgm:constr type="h" for="ch" forName="dot2" refType="userD"/>
                  <dgm:constr type="ctrX" for="ch" forName="dot3" refType="w" fact="0.5974"/>
                  <dgm:constr type="ctrY" for="ch" forName="dot3" refType="h" fact="0.8539"/>
                  <dgm:constr type="w" for="ch" forName="dot3" refType="userD"/>
                  <dgm:constr type="h" for="ch" forName="dot3" refType="userD"/>
                  <dgm:constr type="ctrX" for="ch" forName="dot4" refType="w" fact="0.6194"/>
                  <dgm:constr type="ctrY" for="ch" forName="dot4" refType="h" fact="0.8615"/>
                  <dgm:constr type="w" for="ch" forName="dot4" refType="userD"/>
                  <dgm:constr type="h" for="ch" forName="dot4" refType="userD"/>
                  <dgm:constr type="ctrX" for="ch" forName="dot5" refType="w" fact="0.6416"/>
                  <dgm:constr type="ctrY" for="ch" forName="dot5" refType="h" fact="0.8676"/>
                  <dgm:constr type="w" for="ch" forName="dot5" refType="userD"/>
                  <dgm:constr type="h" for="ch" forName="dot5" refType="userD"/>
                  <dgm:constr type="ctrX" for="ch" forName="dot6" refType="w" fact="0.4197"/>
                  <dgm:constr type="ctrY" for="ch" forName="dot6" refType="h" fact="0.7255"/>
                  <dgm:constr type="w" for="ch" forName="dot6" refType="userD"/>
                  <dgm:constr type="h" for="ch" forName="dot6" refType="userD"/>
                  <dgm:constr type="ctrX" for="ch" forName="dot7" refType="w" fact="0.4382"/>
                  <dgm:constr type="ctrY" for="ch" forName="dot7" refType="h" fact="0.7454"/>
                  <dgm:constr type="w" for="ch" forName="dot7" refType="userD"/>
                  <dgm:constr type="h" for="ch" forName="dot7" refType="userD"/>
                  <dgm:constr type="ctrX" for="ch" forName="dot8" refType="w" fact="0.3344"/>
                  <dgm:constr type="ctrY" for="ch" forName="dot8" refType="h" fact="0.6026"/>
                  <dgm:constr type="w" for="ch" forName="dot8" refType="userD"/>
                  <dgm:constr type="h" for="ch" forName="dot8" refType="userD"/>
                  <dgm:constr type="ctrX" for="ch" forName="dot9" refType="w" fact="0.2734"/>
                  <dgm:constr type="ctrY" for="ch" forName="dot9" refType="h" fact="0.4632"/>
                  <dgm:constr type="w" for="ch" forName="dot9" refType="userD"/>
                  <dgm:constr type="h" for="ch" forName="dot9" refType="userD"/>
                  <dgm:constr type="ctrX" for="ch" forName="dot10" refType="w" fact="0.2357"/>
                  <dgm:constr type="ctrY" for="ch" forName="dot10" refType="h" fact="0.3187"/>
                  <dgm:constr type="w" for="ch" forName="dot10" refType="userD"/>
                  <dgm:constr type="h" for="ch" forName="dot10" refType="userD"/>
                  <dgm:constr type="ctrX" for="ch" forName="dot11" refType="w" fact="0.2184"/>
                  <dgm:constr type="ctrY" for="ch" forName="dot11" refType="h" fact="0.1763"/>
                  <dgm:constr type="w" for="ch" forName="dot11" refType="userD"/>
                  <dgm:constr type="h" for="ch" forName="dot11" refType="userD"/>
                  <dgm:constr type="ctrX" for="ch" forName="dotArrow1" refType="w" fact="0.2442"/>
                  <dgm:constr type="ctrY" for="ch" forName="dotArrow1" refType="h" fact="-0.0099"/>
                  <dgm:constr type="w" for="ch" forName="dotArrow1" refType="userD"/>
                  <dgm:constr type="h" for="ch" forName="dotArrow1" refType="userD"/>
                  <dgm:constr type="ctrX" for="ch" forName="dotArrow2" refType="w" fact="0.2275"/>
                  <dgm:constr type="ctrY" for="ch" forName="dotArrow2" refType="h" fact="-0.0239"/>
                  <dgm:constr type="w" for="ch" forName="dotArrow2" refType="userD"/>
                  <dgm:constr type="h" for="ch" forName="dotArrow2" refType="userD"/>
                  <dgm:constr type="ctrX" for="ch" forName="dotArrow3" refType="w" fact="0.2108"/>
                  <dgm:constr type="ctrY" for="ch" forName="dotArrow3" refType="h" fact="-0.0378"/>
                  <dgm:constr type="w" for="ch" forName="dotArrow3" refType="userD"/>
                  <dgm:constr type="h" for="ch" forName="dotArrow3" refType="userD"/>
                  <dgm:constr type="ctrX" for="ch" forName="dotArrow4" refType="w" fact="0.1942"/>
                  <dgm:constr type="ctrY" for="ch" forName="dotArrow4" refType="h" fact="-0.0239"/>
                  <dgm:constr type="w" for="ch" forName="dotArrow4" refType="userD"/>
                  <dgm:constr type="h" for="ch" forName="dotArrow4" refType="userD"/>
                  <dgm:constr type="ctrX" for="ch" forName="dotArrow5" refType="w" fact="0.1775"/>
                  <dgm:constr type="ctrY" for="ch" forName="dotArrow5" refType="h" fact="-0.0099"/>
                  <dgm:constr type="w" for="ch" forName="dotArrow5" refType="userD"/>
                  <dgm:constr type="h" for="ch" forName="dotArrow5" refType="userD"/>
                  <dgm:constr type="ctrX" for="ch" forName="dotArrow6" refType="w" fact="0.2108"/>
                  <dgm:constr type="ctrY" for="ch" forName="dotArrow6" refType="h" fact="-0.0084"/>
                  <dgm:constr type="w" for="ch" forName="dotArrow6" refType="userD"/>
                  <dgm:constr type="h" for="ch" forName="dotArrow6" refType="userD"/>
                  <dgm:constr type="ctrX" for="ch" forName="dotArrow7" refType="w" fact="0.2108"/>
                  <dgm:constr type="ctrY" for="ch" forName="dotArrow7" refType="h" fact="0.0211"/>
                  <dgm:constr type="w" for="ch" forName="dotArrow7" refType="userD"/>
                  <dgm:constr type="h" for="ch" forName="dotArrow7" refType="userD"/>
                  <dgm:constr type="r" for="ch" forName="parTx1" refType="w" fact="0.7085"/>
                  <dgm:constr type="t" for="ch" forName="parTx1" refType="h" fact="0.8845"/>
                  <dgm:constr type="w" for="ch" forName="parTx1" refType="w" fact="0.2396"/>
                  <dgm:constr type="h" for="ch" forName="parTx1" refType="h" fact="0.0704"/>
                  <dgm:constr type="ctrX" for="ch" forName="picture1" refType="w" fact="0.7194"/>
                  <dgm:constr type="ctrY" for="ch" forName="picture1" refType="h" fact="0.8769"/>
                  <dgm:constr type="w" for="ch" forName="picture1" refType="w" fact="0.1111"/>
                  <dgm:constr type="h" for="ch" forName="picture1" refType="h" fact="0.1218"/>
                  <dgm:constr type="r" for="ch" forName="parTx2" refType="w" fact="0.4828"/>
                  <dgm:constr type="t" for="ch" forName="parTx2" refType="h" fact="0.7946"/>
                  <dgm:constr type="w" for="ch" forName="parTx2" refType="w" fact="0.2396"/>
                  <dgm:constr type="h" for="ch" forName="parTx2" refType="h" fact="0.0704"/>
                  <dgm:constr type="ctrX" for="ch" forName="picture2" refType="w" fact="0.4937"/>
                  <dgm:constr type="ctrY" for="ch" forName="picture2" refType="h" fact="0.787"/>
                  <dgm:constr type="w" for="ch" forName="picture2" refType="w" fact="0.1111"/>
                  <dgm:constr type="h" for="ch" forName="picture2" refType="h" fact="0.1218"/>
                  <dgm:constr type="r" for="ch" forName="parTx3" refType="w" fact="0.3715"/>
                  <dgm:constr type="t" for="ch" forName="parTx3" refType="h" fact="0.672"/>
                  <dgm:constr type="w" for="ch" forName="parTx3" refType="w" fact="0.2396"/>
                  <dgm:constr type="h" for="ch" forName="parTx3" refType="h" fact="0.0704"/>
                  <dgm:constr type="ctrX" for="ch" forName="picture3" refType="w" fact="0.3824"/>
                  <dgm:constr type="ctrY" for="ch" forName="picture3" refType="h" fact="0.6644"/>
                  <dgm:constr type="w" for="ch" forName="picture3" refType="w" fact="0.1111"/>
                  <dgm:constr type="h" for="ch" forName="picture3" refType="h" fact="0.1218"/>
                  <dgm:constr type="r" for="ch" forName="parTx4" refType="w" fact="0.3006"/>
                  <dgm:constr type="t" for="ch" forName="parTx4" refType="h" fact="0.5369"/>
                  <dgm:constr type="w" for="ch" forName="parTx4" refType="w" fact="0.2396"/>
                  <dgm:constr type="h" for="ch" forName="parTx4" refType="h" fact="0.0704"/>
                  <dgm:constr type="ctrX" for="ch" forName="picture4" refType="w" fact="0.3115"/>
                  <dgm:constr type="ctrY" for="ch" forName="picture4" refType="h" fact="0.5294"/>
                  <dgm:constr type="w" for="ch" forName="picture4" refType="w" fact="0.1111"/>
                  <dgm:constr type="h" for="ch" forName="picture4" refType="h" fact="0.1218"/>
                  <dgm:constr type="r" for="ch" forName="parTx5" refType="w" fact="0.25"/>
                  <dgm:constr type="t" for="ch" forName="parTx5" refType="h" fact="0.394"/>
                  <dgm:constr type="w" for="ch" forName="parTx5" refType="w" fact="0.2396"/>
                  <dgm:constr type="h" for="ch" forName="parTx5" refType="h" fact="0.0704"/>
                  <dgm:constr type="ctrX" for="ch" forName="picture5" refType="w" fact="0.2609"/>
                  <dgm:constr type="ctrY" for="ch" forName="picture5" refType="h" fact="0.3864"/>
                  <dgm:constr type="w" for="ch" forName="picture5" refType="w" fact="0.1111"/>
                  <dgm:constr type="h" for="ch" forName="picture5" refType="h" fact="0.1218"/>
                  <dgm:constr type="r" for="ch" forName="parTx6" refType="w" fact="0.2212"/>
                  <dgm:constr type="t" for="ch" forName="parTx6" refType="h" fact="0.252"/>
                  <dgm:constr type="w" for="ch" forName="parTx6" refType="w" fact="0.2396"/>
                  <dgm:constr type="h" for="ch" forName="parTx6" refType="h" fact="0.0704"/>
                  <dgm:constr type="ctrX" for="ch" forName="picture6" refType="w" fact="0.2321"/>
                  <dgm:constr type="ctrY" for="ch" forName="picture6" refType="h" fact="0.2444"/>
                  <dgm:constr type="w" for="ch" forName="picture6" refType="w" fact="0.1111"/>
                  <dgm:constr type="h" for="ch" forName="picture6" refType="h" fact="0.1218"/>
                  <dgm:constr type="r" for="ch" forName="parTx7" refType="w" fact="0.2055"/>
                  <dgm:constr type="t" for="ch" forName="parTx7" refType="h" fact="0.1151"/>
                  <dgm:constr type="w" for="ch" forName="parTx7" refType="w" fact="0.2396"/>
                  <dgm:constr type="h" for="ch" forName="parTx7" refType="h" fact="0.0704"/>
                  <dgm:constr type="ctrX" for="ch" forName="picture7" refType="w" fact="0.2164"/>
                  <dgm:constr type="ctrY" for="ch" forName="picture7" refType="h" fact="0.1075"/>
                  <dgm:constr type="w" for="ch" forName="picture7" refType="w" fact="0.1111"/>
                  <dgm:constr type="h" for="ch" forName="picture7" refType="h" fact="0.1218"/>
                </dgm:constrLst>
              </dgm:else>
            </dgm:choose>
          </dgm:else>
        </dgm:choose>
      </dgm:else>
    </dgm:choose>
    <dgm:forEach name="wrapper" axis="self" ptType="parTrans">
      <dgm:forEach name="wrapper2" axis="self" ptType="sibTrans" st="2">
        <dgm:forEach name="imageRepeat" axis="self">
          <dgm:layoutNode name="imageRepeatNode" styleLbl="fgImgPlace1">
            <dgm:alg type="sp"/>
            <dgm:shape xmlns:r="http://schemas.openxmlformats.org/officeDocument/2006/relationships" type="ellipse" r:blip="" blipPhldr="1">
              <dgm:adjLst/>
            </dgm:shape>
            <dgm:presOf axis="self"/>
          </dgm:layoutNode>
        </dgm:forEach>
      </dgm:forEach>
    </dgm:forEach>
    <dgm:choose name="Name72">
      <dgm:if name="Name73" axis="ch" ptType="node" func="cnt" op="gte" val="2">
        <dgm:layoutNode name="dot1" styleLbl="alignNode1">
          <dgm:alg type="sp"/>
          <dgm:shape xmlns:r="http://schemas.openxmlformats.org/officeDocument/2006/relationships" type="ellipse" r:blip="">
            <dgm:adjLst/>
          </dgm:shape>
          <dgm:presOf/>
        </dgm:layoutNode>
        <dgm:layoutNode name="dot2" styleLbl="alignNode1">
          <dgm:alg type="sp"/>
          <dgm:shape xmlns:r="http://schemas.openxmlformats.org/officeDocument/2006/relationships" type="ellipse" r:blip="">
            <dgm:adjLst/>
          </dgm:shape>
          <dgm:presOf/>
        </dgm:layoutNode>
        <dgm:layoutNode name="dot3" styleLbl="alignNode1">
          <dgm:alg type="sp"/>
          <dgm:shape xmlns:r="http://schemas.openxmlformats.org/officeDocument/2006/relationships" type="ellipse" r:blip="">
            <dgm:adjLst/>
          </dgm:shape>
          <dgm:presOf/>
        </dgm:layoutNode>
      </dgm:if>
      <dgm:else name="Name74"/>
    </dgm:choose>
    <dgm:choose name="Name75">
      <dgm:if name="Name76" axis="ch" ptType="node" func="cnt" op="gte" val="3">
        <dgm:layoutNode name="dot4" styleLbl="alignNode1">
          <dgm:alg type="sp"/>
          <dgm:shape xmlns:r="http://schemas.openxmlformats.org/officeDocument/2006/relationships" type="ellipse" r:blip="">
            <dgm:adjLst/>
          </dgm:shape>
          <dgm:presOf/>
        </dgm:layoutNode>
        <dgm:layoutNode name="dot5" styleLbl="alignNode1">
          <dgm:alg type="sp"/>
          <dgm:shape xmlns:r="http://schemas.openxmlformats.org/officeDocument/2006/relationships" type="ellipse" r:blip="">
            <dgm:adjLst/>
          </dgm:shape>
          <dgm:presOf/>
        </dgm:layoutNode>
      </dgm:if>
      <dgm:else name="Name77"/>
    </dgm:choose>
    <dgm:choose name="Name78">
      <dgm:if name="Name79" axis="ch" ptType="node" func="cnt" op="gte" val="4">
        <dgm:layoutNode name="dot6" styleLbl="alignNode1">
          <dgm:alg type="sp"/>
          <dgm:shape xmlns:r="http://schemas.openxmlformats.org/officeDocument/2006/relationships" type="ellipse" r:blip="">
            <dgm:adjLst/>
          </dgm:shape>
          <dgm:presOf/>
        </dgm:layoutNode>
      </dgm:if>
      <dgm:else name="Name80"/>
    </dgm:choose>
    <dgm:choose name="Name81">
      <dgm:if name="Name82" axis="ch" ptType="node" func="cnt" op="gte" val="5">
        <dgm:layoutNode name="dot7" styleLbl="alignNode1">
          <dgm:alg type="sp"/>
          <dgm:shape xmlns:r="http://schemas.openxmlformats.org/officeDocument/2006/relationships" type="ellipse" r:blip="">
            <dgm:adjLst/>
          </dgm:shape>
          <dgm:presOf/>
        </dgm:layoutNode>
        <dgm:layoutNode name="dot8" styleLbl="alignNode1">
          <dgm:alg type="sp"/>
          <dgm:shape xmlns:r="http://schemas.openxmlformats.org/officeDocument/2006/relationships" type="ellipse" r:blip="">
            <dgm:adjLst/>
          </dgm:shape>
          <dgm:presOf/>
        </dgm:layoutNode>
      </dgm:if>
      <dgm:else name="Name83"/>
    </dgm:choose>
    <dgm:choose name="Name84">
      <dgm:if name="Name85" axis="ch" ptType="node" func="cnt" op="gte" val="6">
        <dgm:layoutNode name="dot9" styleLbl="alignNode1">
          <dgm:alg type="sp"/>
          <dgm:shape xmlns:r="http://schemas.openxmlformats.org/officeDocument/2006/relationships" type="ellipse" r:blip="">
            <dgm:adjLst/>
          </dgm:shape>
          <dgm:presOf/>
        </dgm:layoutNode>
        <dgm:layoutNode name="dot10" styleLbl="alignNode1">
          <dgm:alg type="sp"/>
          <dgm:shape xmlns:r="http://schemas.openxmlformats.org/officeDocument/2006/relationships" type="ellipse" r:blip="">
            <dgm:adjLst/>
          </dgm:shape>
          <dgm:presOf/>
        </dgm:layoutNode>
      </dgm:if>
      <dgm:else name="Name86"/>
    </dgm:choose>
    <dgm:choose name="Name87">
      <dgm:if name="Name88" axis="ch" ptType="node" func="cnt" op="gte" val="7">
        <dgm:layoutNode name="dot11" styleLbl="alignNode1">
          <dgm:alg type="sp"/>
          <dgm:shape xmlns:r="http://schemas.openxmlformats.org/officeDocument/2006/relationships" type="ellipse" r:blip="">
            <dgm:adjLst/>
          </dgm:shape>
          <dgm:presOf/>
        </dgm:layoutNode>
      </dgm:if>
      <dgm:else name="Name89"/>
    </dgm:choose>
    <dgm:choose name="Name90">
      <dgm:if name="Name91" axis="ch" ptType="node" func="cnt" op="gte" val="2">
        <dgm:layoutNode name="dotArrow1" styleLbl="alignNode1">
          <dgm:alg type="sp"/>
          <dgm:shape xmlns:r="http://schemas.openxmlformats.org/officeDocument/2006/relationships" type="ellipse" r:blip="">
            <dgm:adjLst/>
          </dgm:shape>
          <dgm:presOf/>
        </dgm:layoutNode>
        <dgm:layoutNode name="dotArrow2" styleLbl="alignNode1">
          <dgm:alg type="sp"/>
          <dgm:shape xmlns:r="http://schemas.openxmlformats.org/officeDocument/2006/relationships" type="ellipse" r:blip="">
            <dgm:adjLst/>
          </dgm:shape>
          <dgm:presOf/>
        </dgm:layoutNode>
        <dgm:layoutNode name="dotArrow3" styleLbl="alignNode1">
          <dgm:alg type="sp"/>
          <dgm:shape xmlns:r="http://schemas.openxmlformats.org/officeDocument/2006/relationships" type="ellipse" r:blip="">
            <dgm:adjLst/>
          </dgm:shape>
          <dgm:presOf/>
        </dgm:layoutNode>
        <dgm:layoutNode name="dotArrow4" styleLbl="alignNode1">
          <dgm:alg type="sp"/>
          <dgm:shape xmlns:r="http://schemas.openxmlformats.org/officeDocument/2006/relationships" type="ellipse" r:blip="">
            <dgm:adjLst/>
          </dgm:shape>
          <dgm:presOf/>
        </dgm:layoutNode>
        <dgm:layoutNode name="dotArrow5" styleLbl="alignNode1">
          <dgm:alg type="sp"/>
          <dgm:shape xmlns:r="http://schemas.openxmlformats.org/officeDocument/2006/relationships" type="ellipse" r:blip="">
            <dgm:adjLst/>
          </dgm:shape>
          <dgm:presOf/>
        </dgm:layoutNode>
        <dgm:layoutNode name="dotArrow6" styleLbl="alignNode1">
          <dgm:alg type="sp"/>
          <dgm:shape xmlns:r="http://schemas.openxmlformats.org/officeDocument/2006/relationships" type="ellipse" r:blip="">
            <dgm:adjLst/>
          </dgm:shape>
          <dgm:presOf/>
        </dgm:layoutNode>
        <dgm:layoutNode name="dotArrow7" styleLbl="alignNode1">
          <dgm:alg type="sp"/>
          <dgm:shape xmlns:r="http://schemas.openxmlformats.org/officeDocument/2006/relationships" type="ellipse" r:blip="">
            <dgm:adjLst/>
          </dgm:shape>
          <dgm:presOf/>
        </dgm:layoutNode>
      </dgm:if>
      <dgm:else name="Name92"/>
    </dgm:choose>
    <dgm:forEach name="Name93" axis="ch" ptType="node" cnt="1">
      <dgm:layoutNode name="parTx1">
        <dgm:choose name="Name94">
          <dgm:if name="Name95" func="var" arg="dir" op="equ" val="norm">
            <dgm:alg type="tx">
              <dgm:param type="parTxLTRAlign" val="l"/>
              <dgm:param type="parTxRTLAlign" val="r"/>
            </dgm:alg>
          </dgm:if>
          <dgm:else name="Name96">
            <dgm:alg type="tx">
              <dgm:param type="parTxLTRAlign" val="r"/>
              <dgm:param type="parTxRTLAlign" val="l"/>
            </dgm:alg>
          </dgm:else>
        </dgm:choose>
        <dgm:shape xmlns:r="http://schemas.openxmlformats.org/officeDocument/2006/relationships" type="roundRect" r:blip="">
          <dgm:adjLst/>
        </dgm:shape>
        <dgm:presOf axis="self" ptType="node"/>
        <dgm:choose name="Name97">
          <dgm:if name="Name98" func="var" arg="dir" op="equ" val="norm">
            <dgm:constrLst>
              <dgm:constr type="lMarg" refType="w" fact="0.6"/>
              <dgm:constr type="rMarg" refType="primFontSz" fact="0.3"/>
              <dgm:constr type="tMarg" refType="primFontSz" fact="0.3"/>
              <dgm:constr type="bMarg" refType="primFontSz" fact="0.3"/>
            </dgm:constrLst>
          </dgm:if>
          <dgm:else name="Name99">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00">
        <dgm:if name="Name101" axis="ch" ptType="node" func="cnt" op="gte" val="1">
          <dgm:layoutNode name="desTx1" styleLbl="revTx">
            <dgm:varLst>
              <dgm:bulletEnabled val="1"/>
            </dgm:varLst>
            <dgm:choose name="Name102">
              <dgm:if name="Name103" func="var" arg="dir" op="equ" val="norm">
                <dgm:choose name="Name104">
                  <dgm:if name="Name105" axis="ch" ptType="node" func="cnt" op="gte" val="2">
                    <dgm:alg type="tx">
                      <dgm:param type="parTxLTRAlign" val="l"/>
                      <dgm:param type="parTxRTLAlign" val="l"/>
                      <dgm:param type="stBulletLvl" val="1"/>
                    </dgm:alg>
                  </dgm:if>
                  <dgm:else name="Name106">
                    <dgm:alg type="tx">
                      <dgm:param type="parTxLTRAlign" val="l"/>
                      <dgm:param type="parTxRTLAlign" val="l"/>
                    </dgm:alg>
                  </dgm:else>
                </dgm:choose>
              </dgm:if>
              <dgm:else name="Name107">
                <dgm:choose name="Name108">
                  <dgm:if name="Name109" axis="ch" ptType="node" func="cnt" op="gte" val="2">
                    <dgm:alg type="tx">
                      <dgm:param type="parTxLTRAlign" val="r"/>
                      <dgm:param type="parTxRTLAlign" val="r"/>
                      <dgm:param type="shpTxLTRAlignCh" val="r"/>
                      <dgm:param type="shpTxRTLAlignCh" val="r"/>
                      <dgm:param type="stBulletLvl" val="1"/>
                    </dgm:alg>
                  </dgm:if>
                  <dgm:else name="Name110">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11"/>
      </dgm:choose>
    </dgm:forEach>
    <dgm:forEach name="Name112" axis="ch" ptType="sibTrans" hideLastTrans="0" cnt="1">
      <dgm:layoutNode name="picture1">
        <dgm:alg type="sp"/>
        <dgm:shape xmlns:r="http://schemas.openxmlformats.org/officeDocument/2006/relationships" r:blip="">
          <dgm:adjLst/>
        </dgm:shape>
        <dgm:presOf/>
        <dgm:constrLst/>
        <dgm:forEach name="Name113" ref="imageRepeat"/>
      </dgm:layoutNode>
    </dgm:forEach>
    <dgm:forEach name="Name114" axis="ch" ptType="node" st="2" cnt="1">
      <dgm:layoutNode name="parTx2">
        <dgm:choose name="Name115">
          <dgm:if name="Name116" func="var" arg="dir" op="equ" val="norm">
            <dgm:alg type="tx">
              <dgm:param type="parTxLTRAlign" val="l"/>
              <dgm:param type="parTxRTLAlign" val="r"/>
            </dgm:alg>
          </dgm:if>
          <dgm:else name="Name117">
            <dgm:alg type="tx">
              <dgm:param type="parTxLTRAlign" val="r"/>
              <dgm:param type="parTxRTLAlign" val="l"/>
            </dgm:alg>
          </dgm:else>
        </dgm:choose>
        <dgm:shape xmlns:r="http://schemas.openxmlformats.org/officeDocument/2006/relationships" type="roundRect" r:blip="">
          <dgm:adjLst/>
        </dgm:shape>
        <dgm:presOf axis="self" ptType="node"/>
        <dgm:choose name="Name118">
          <dgm:if name="Name119" func="var" arg="dir" op="equ" val="norm">
            <dgm:constrLst>
              <dgm:constr type="lMarg" refType="w" fact="0.6"/>
              <dgm:constr type="rMarg" refType="primFontSz" fact="0.3"/>
              <dgm:constr type="tMarg" refType="primFontSz" fact="0.3"/>
              <dgm:constr type="bMarg" refType="primFontSz" fact="0.3"/>
            </dgm:constrLst>
          </dgm:if>
          <dgm:else name="Name120">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21">
        <dgm:if name="Name122" axis="ch" ptType="node" func="cnt" op="gte" val="1">
          <dgm:layoutNode name="desTx2" styleLbl="revTx">
            <dgm:varLst>
              <dgm:bulletEnabled val="1"/>
            </dgm:varLst>
            <dgm:choose name="Name123">
              <dgm:if name="Name124" func="var" arg="dir" op="equ" val="norm">
                <dgm:choose name="Name125">
                  <dgm:if name="Name126" axis="ch" ptType="node" func="cnt" op="gte" val="2">
                    <dgm:alg type="tx">
                      <dgm:param type="parTxLTRAlign" val="l"/>
                      <dgm:param type="parTxRTLAlign" val="l"/>
                      <dgm:param type="stBulletLvl" val="1"/>
                    </dgm:alg>
                  </dgm:if>
                  <dgm:else name="Name127">
                    <dgm:alg type="tx">
                      <dgm:param type="parTxLTRAlign" val="l"/>
                      <dgm:param type="parTxRTLAlign" val="l"/>
                    </dgm:alg>
                  </dgm:else>
                </dgm:choose>
              </dgm:if>
              <dgm:else name="Name128">
                <dgm:choose name="Name129">
                  <dgm:if name="Name130" axis="ch" ptType="node" func="cnt" op="gte" val="2">
                    <dgm:alg type="tx">
                      <dgm:param type="parTxLTRAlign" val="r"/>
                      <dgm:param type="parTxRTLAlign" val="r"/>
                      <dgm:param type="shpTxLTRAlignCh" val="r"/>
                      <dgm:param type="shpTxRTLAlignCh" val="r"/>
                      <dgm:param type="stBulletLvl" val="1"/>
                    </dgm:alg>
                  </dgm:if>
                  <dgm:else name="Name131">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32"/>
      </dgm:choose>
    </dgm:forEach>
    <dgm:forEach name="Name133" axis="ch" ptType="sibTrans" hideLastTrans="0" st="2" cnt="1">
      <dgm:layoutNode name="picture2">
        <dgm:alg type="sp"/>
        <dgm:shape xmlns:r="http://schemas.openxmlformats.org/officeDocument/2006/relationships" r:blip="">
          <dgm:adjLst/>
        </dgm:shape>
        <dgm:presOf/>
        <dgm:constrLst/>
        <dgm:forEach name="Name134" ref="imageRepeat"/>
      </dgm:layoutNode>
    </dgm:forEach>
    <dgm:forEach name="Name135" axis="ch" ptType="node" st="3" cnt="1">
      <dgm:layoutNode name="parTx3">
        <dgm:choose name="Name136">
          <dgm:if name="Name137" func="var" arg="dir" op="equ" val="norm">
            <dgm:alg type="tx">
              <dgm:param type="parTxLTRAlign" val="l"/>
              <dgm:param type="parTxRTLAlign" val="r"/>
            </dgm:alg>
          </dgm:if>
          <dgm:else name="Name138">
            <dgm:alg type="tx">
              <dgm:param type="parTxLTRAlign" val="r"/>
              <dgm:param type="parTxRTLAlign" val="l"/>
            </dgm:alg>
          </dgm:else>
        </dgm:choose>
        <dgm:shape xmlns:r="http://schemas.openxmlformats.org/officeDocument/2006/relationships" type="roundRect" r:blip="">
          <dgm:adjLst/>
        </dgm:shape>
        <dgm:presOf axis="self" ptType="node"/>
        <dgm:choose name="Name139">
          <dgm:if name="Name140" func="var" arg="dir" op="equ" val="norm">
            <dgm:constrLst>
              <dgm:constr type="lMarg" refType="w" fact="0.6"/>
              <dgm:constr type="rMarg" refType="primFontSz" fact="0.3"/>
              <dgm:constr type="tMarg" refType="primFontSz" fact="0.3"/>
              <dgm:constr type="bMarg" refType="primFontSz" fact="0.3"/>
            </dgm:constrLst>
          </dgm:if>
          <dgm:else name="Name141">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42">
        <dgm:if name="Name143" axis="ch" ptType="node" func="cnt" op="gte" val="1">
          <dgm:layoutNode name="desTx3" styleLbl="revTx">
            <dgm:varLst>
              <dgm:bulletEnabled val="1"/>
            </dgm:varLst>
            <dgm:choose name="Name144">
              <dgm:if name="Name145" func="var" arg="dir" op="equ" val="norm">
                <dgm:choose name="Name146">
                  <dgm:if name="Name147" axis="ch" ptType="node" func="cnt" op="gte" val="2">
                    <dgm:alg type="tx">
                      <dgm:param type="parTxLTRAlign" val="l"/>
                      <dgm:param type="parTxRTLAlign" val="l"/>
                      <dgm:param type="stBulletLvl" val="1"/>
                    </dgm:alg>
                  </dgm:if>
                  <dgm:else name="Name148">
                    <dgm:alg type="tx">
                      <dgm:param type="parTxLTRAlign" val="l"/>
                      <dgm:param type="parTxRTLAlign" val="l"/>
                    </dgm:alg>
                  </dgm:else>
                </dgm:choose>
              </dgm:if>
              <dgm:else name="Name149">
                <dgm:choose name="Name150">
                  <dgm:if name="Name151" axis="ch" ptType="node" func="cnt" op="gte" val="2">
                    <dgm:alg type="tx">
                      <dgm:param type="parTxLTRAlign" val="r"/>
                      <dgm:param type="parTxRTLAlign" val="r"/>
                      <dgm:param type="shpTxLTRAlignCh" val="r"/>
                      <dgm:param type="shpTxRTLAlignCh" val="r"/>
                      <dgm:param type="stBulletLvl" val="1"/>
                    </dgm:alg>
                  </dgm:if>
                  <dgm:else name="Name152">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53"/>
      </dgm:choose>
    </dgm:forEach>
    <dgm:forEach name="Name154" axis="ch" ptType="sibTrans" hideLastTrans="0" st="3" cnt="1">
      <dgm:layoutNode name="picture3">
        <dgm:alg type="sp"/>
        <dgm:shape xmlns:r="http://schemas.openxmlformats.org/officeDocument/2006/relationships" r:blip="">
          <dgm:adjLst/>
        </dgm:shape>
        <dgm:presOf/>
        <dgm:constrLst/>
        <dgm:forEach name="Name155" ref="imageRepeat"/>
      </dgm:layoutNode>
    </dgm:forEach>
    <dgm:forEach name="Name156" axis="ch" ptType="node" st="4" cnt="1">
      <dgm:layoutNode name="parTx4">
        <dgm:choose name="Name157">
          <dgm:if name="Name158" func="var" arg="dir" op="equ" val="norm">
            <dgm:alg type="tx">
              <dgm:param type="parTxLTRAlign" val="l"/>
              <dgm:param type="parTxRTLAlign" val="r"/>
            </dgm:alg>
          </dgm:if>
          <dgm:else name="Name159">
            <dgm:alg type="tx">
              <dgm:param type="parTxLTRAlign" val="r"/>
              <dgm:param type="parTxRTLAlign" val="l"/>
            </dgm:alg>
          </dgm:else>
        </dgm:choose>
        <dgm:shape xmlns:r="http://schemas.openxmlformats.org/officeDocument/2006/relationships" type="roundRect" r:blip="">
          <dgm:adjLst/>
        </dgm:shape>
        <dgm:presOf axis="self" ptType="node"/>
        <dgm:choose name="Name160">
          <dgm:if name="Name161" func="var" arg="dir" op="equ" val="norm">
            <dgm:constrLst>
              <dgm:constr type="lMarg" refType="w" fact="0.6"/>
              <dgm:constr type="rMarg" refType="primFontSz" fact="0.3"/>
              <dgm:constr type="tMarg" refType="primFontSz" fact="0.3"/>
              <dgm:constr type="bMarg" refType="primFontSz" fact="0.3"/>
            </dgm:constrLst>
          </dgm:if>
          <dgm:else name="Name162">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63">
        <dgm:if name="Name164" axis="ch" ptType="node" func="cnt" op="gte" val="1">
          <dgm:layoutNode name="desTx4" styleLbl="revTx">
            <dgm:varLst>
              <dgm:bulletEnabled val="1"/>
            </dgm:varLst>
            <dgm:choose name="Name165">
              <dgm:if name="Name166" func="var" arg="dir" op="equ" val="norm">
                <dgm:choose name="Name167">
                  <dgm:if name="Name168" axis="ch" ptType="node" func="cnt" op="gte" val="2">
                    <dgm:alg type="tx">
                      <dgm:param type="parTxLTRAlign" val="l"/>
                      <dgm:param type="parTxRTLAlign" val="l"/>
                      <dgm:param type="stBulletLvl" val="1"/>
                    </dgm:alg>
                  </dgm:if>
                  <dgm:else name="Name169">
                    <dgm:alg type="tx">
                      <dgm:param type="parTxLTRAlign" val="l"/>
                      <dgm:param type="parTxRTLAlign" val="l"/>
                    </dgm:alg>
                  </dgm:else>
                </dgm:choose>
              </dgm:if>
              <dgm:else name="Name170">
                <dgm:choose name="Name171">
                  <dgm:if name="Name172" axis="ch" ptType="node" func="cnt" op="gte" val="2">
                    <dgm:alg type="tx">
                      <dgm:param type="parTxLTRAlign" val="r"/>
                      <dgm:param type="parTxRTLAlign" val="r"/>
                      <dgm:param type="shpTxLTRAlignCh" val="r"/>
                      <dgm:param type="shpTxRTLAlignCh" val="r"/>
                      <dgm:param type="stBulletLvl" val="1"/>
                    </dgm:alg>
                  </dgm:if>
                  <dgm:else name="Name173">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74"/>
      </dgm:choose>
    </dgm:forEach>
    <dgm:forEach name="Name175" axis="ch" ptType="sibTrans" hideLastTrans="0" st="4" cnt="1">
      <dgm:layoutNode name="picture4">
        <dgm:alg type="sp"/>
        <dgm:shape xmlns:r="http://schemas.openxmlformats.org/officeDocument/2006/relationships" r:blip="">
          <dgm:adjLst/>
        </dgm:shape>
        <dgm:presOf/>
        <dgm:constrLst/>
        <dgm:forEach name="Name176" ref="imageRepeat"/>
      </dgm:layoutNode>
    </dgm:forEach>
    <dgm:forEach name="Name177" axis="ch" ptType="node" st="5" cnt="1">
      <dgm:layoutNode name="parTx5">
        <dgm:choose name="Name178">
          <dgm:if name="Name179" func="var" arg="dir" op="equ" val="norm">
            <dgm:alg type="tx">
              <dgm:param type="parTxLTRAlign" val="l"/>
              <dgm:param type="parTxRTLAlign" val="r"/>
            </dgm:alg>
          </dgm:if>
          <dgm:else name="Name180">
            <dgm:alg type="tx">
              <dgm:param type="parTxLTRAlign" val="r"/>
              <dgm:param type="parTxRTLAlign" val="l"/>
            </dgm:alg>
          </dgm:else>
        </dgm:choose>
        <dgm:shape xmlns:r="http://schemas.openxmlformats.org/officeDocument/2006/relationships" type="roundRect" r:blip="">
          <dgm:adjLst/>
        </dgm:shape>
        <dgm:presOf axis="self" ptType="node"/>
        <dgm:choose name="Name181">
          <dgm:if name="Name182" func="var" arg="dir" op="equ" val="norm">
            <dgm:constrLst>
              <dgm:constr type="lMarg" refType="w" fact="0.6"/>
              <dgm:constr type="rMarg" refType="primFontSz" fact="0.3"/>
              <dgm:constr type="tMarg" refType="primFontSz" fact="0.3"/>
              <dgm:constr type="bMarg" refType="primFontSz" fact="0.3"/>
            </dgm:constrLst>
          </dgm:if>
          <dgm:else name="Name183">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84">
        <dgm:if name="Name185" axis="ch" ptType="node" func="cnt" op="gte" val="1">
          <dgm:layoutNode name="desTx5" styleLbl="revTx">
            <dgm:varLst>
              <dgm:bulletEnabled val="1"/>
            </dgm:varLst>
            <dgm:choose name="Name186">
              <dgm:if name="Name187" func="var" arg="dir" op="equ" val="norm">
                <dgm:choose name="Name188">
                  <dgm:if name="Name189" axis="ch" ptType="node" func="cnt" op="gte" val="2">
                    <dgm:alg type="tx">
                      <dgm:param type="parTxLTRAlign" val="l"/>
                      <dgm:param type="parTxRTLAlign" val="l"/>
                      <dgm:param type="stBulletLvl" val="1"/>
                    </dgm:alg>
                  </dgm:if>
                  <dgm:else name="Name190">
                    <dgm:alg type="tx">
                      <dgm:param type="parTxLTRAlign" val="l"/>
                      <dgm:param type="parTxRTLAlign" val="l"/>
                    </dgm:alg>
                  </dgm:else>
                </dgm:choose>
              </dgm:if>
              <dgm:else name="Name191">
                <dgm:choose name="Name192">
                  <dgm:if name="Name193" axis="ch" ptType="node" func="cnt" op="gte" val="2">
                    <dgm:alg type="tx">
                      <dgm:param type="parTxLTRAlign" val="r"/>
                      <dgm:param type="parTxRTLAlign" val="r"/>
                      <dgm:param type="shpTxLTRAlignCh" val="r"/>
                      <dgm:param type="shpTxRTLAlignCh" val="r"/>
                      <dgm:param type="stBulletLvl" val="1"/>
                    </dgm:alg>
                  </dgm:if>
                  <dgm:else name="Name194">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95"/>
      </dgm:choose>
    </dgm:forEach>
    <dgm:forEach name="Name196" axis="ch" ptType="sibTrans" hideLastTrans="0" st="5" cnt="1">
      <dgm:layoutNode name="picture5">
        <dgm:alg type="sp"/>
        <dgm:shape xmlns:r="http://schemas.openxmlformats.org/officeDocument/2006/relationships" r:blip="">
          <dgm:adjLst/>
        </dgm:shape>
        <dgm:presOf/>
        <dgm:constrLst/>
        <dgm:forEach name="Name197" ref="imageRepeat"/>
      </dgm:layoutNode>
    </dgm:forEach>
    <dgm:forEach name="Name198" axis="ch" ptType="node" st="6" cnt="1">
      <dgm:layoutNode name="parTx6">
        <dgm:choose name="Name199">
          <dgm:if name="Name200" func="var" arg="dir" op="equ" val="norm">
            <dgm:alg type="tx">
              <dgm:param type="parTxLTRAlign" val="l"/>
              <dgm:param type="parTxRTLAlign" val="r"/>
            </dgm:alg>
          </dgm:if>
          <dgm:else name="Name201">
            <dgm:alg type="tx">
              <dgm:param type="parTxLTRAlign" val="r"/>
              <dgm:param type="parTxRTLAlign" val="l"/>
            </dgm:alg>
          </dgm:else>
        </dgm:choose>
        <dgm:shape xmlns:r="http://schemas.openxmlformats.org/officeDocument/2006/relationships" type="roundRect" r:blip="">
          <dgm:adjLst/>
        </dgm:shape>
        <dgm:presOf axis="self" ptType="node"/>
        <dgm:choose name="Name202">
          <dgm:if name="Name203" func="var" arg="dir" op="equ" val="norm">
            <dgm:constrLst>
              <dgm:constr type="lMarg" refType="w" fact="0.6"/>
              <dgm:constr type="rMarg" refType="primFontSz" fact="0.3"/>
              <dgm:constr type="tMarg" refType="primFontSz" fact="0.3"/>
              <dgm:constr type="bMarg" refType="primFontSz" fact="0.3"/>
            </dgm:constrLst>
          </dgm:if>
          <dgm:else name="Name204">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205">
        <dgm:if name="Name206" axis="ch" ptType="node" func="cnt" op="gte" val="1">
          <dgm:layoutNode name="desTx6" styleLbl="revTx">
            <dgm:varLst>
              <dgm:bulletEnabled val="1"/>
            </dgm:varLst>
            <dgm:choose name="Name207">
              <dgm:if name="Name208" func="var" arg="dir" op="equ" val="norm">
                <dgm:choose name="Name209">
                  <dgm:if name="Name210" axis="ch" ptType="node" func="cnt" op="gte" val="2">
                    <dgm:alg type="tx">
                      <dgm:param type="parTxLTRAlign" val="l"/>
                      <dgm:param type="parTxRTLAlign" val="l"/>
                      <dgm:param type="stBulletLvl" val="1"/>
                    </dgm:alg>
                  </dgm:if>
                  <dgm:else name="Name211">
                    <dgm:alg type="tx">
                      <dgm:param type="parTxLTRAlign" val="l"/>
                      <dgm:param type="parTxRTLAlign" val="l"/>
                    </dgm:alg>
                  </dgm:else>
                </dgm:choose>
              </dgm:if>
              <dgm:else name="Name212">
                <dgm:choose name="Name213">
                  <dgm:if name="Name214" axis="ch" ptType="node" func="cnt" op="gte" val="2">
                    <dgm:alg type="tx">
                      <dgm:param type="parTxLTRAlign" val="r"/>
                      <dgm:param type="parTxRTLAlign" val="r"/>
                      <dgm:param type="shpTxLTRAlignCh" val="r"/>
                      <dgm:param type="shpTxRTLAlignCh" val="r"/>
                      <dgm:param type="stBulletLvl" val="1"/>
                    </dgm:alg>
                  </dgm:if>
                  <dgm:else name="Name215">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216"/>
      </dgm:choose>
    </dgm:forEach>
    <dgm:forEach name="Name217" axis="ch" ptType="sibTrans" hideLastTrans="0" st="6" cnt="1">
      <dgm:layoutNode name="picture6">
        <dgm:alg type="sp"/>
        <dgm:shape xmlns:r="http://schemas.openxmlformats.org/officeDocument/2006/relationships" r:blip="">
          <dgm:adjLst/>
        </dgm:shape>
        <dgm:presOf/>
        <dgm:constrLst/>
        <dgm:forEach name="Name218" ref="imageRepeat"/>
      </dgm:layoutNode>
    </dgm:forEach>
    <dgm:forEach name="Name219" axis="ch" ptType="node" st="7" cnt="1">
      <dgm:layoutNode name="parTx7">
        <dgm:choose name="Name220">
          <dgm:if name="Name221" func="var" arg="dir" op="equ" val="norm">
            <dgm:alg type="tx">
              <dgm:param type="parTxLTRAlign" val="l"/>
              <dgm:param type="parTxRTLAlign" val="r"/>
            </dgm:alg>
          </dgm:if>
          <dgm:else name="Name222">
            <dgm:alg type="tx">
              <dgm:param type="parTxLTRAlign" val="r"/>
              <dgm:param type="parTxRTLAlign" val="l"/>
            </dgm:alg>
          </dgm:else>
        </dgm:choose>
        <dgm:shape xmlns:r="http://schemas.openxmlformats.org/officeDocument/2006/relationships" type="roundRect" r:blip="">
          <dgm:adjLst/>
        </dgm:shape>
        <dgm:presOf axis="self" ptType="node"/>
        <dgm:choose name="Name223">
          <dgm:if name="Name224" func="var" arg="dir" op="equ" val="norm">
            <dgm:constrLst>
              <dgm:constr type="lMarg" refType="w" fact="0.6"/>
              <dgm:constr type="rMarg" refType="primFontSz" fact="0.3"/>
              <dgm:constr type="tMarg" refType="primFontSz" fact="0.3"/>
              <dgm:constr type="bMarg" refType="primFontSz" fact="0.3"/>
            </dgm:constrLst>
          </dgm:if>
          <dgm:else name="Name225">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226">
        <dgm:if name="Name227" axis="ch" ptType="node" func="cnt" op="gte" val="1">
          <dgm:layoutNode name="desTx7" styleLbl="revTx">
            <dgm:varLst>
              <dgm:bulletEnabled val="1"/>
            </dgm:varLst>
            <dgm:choose name="Name228">
              <dgm:if name="Name229" func="var" arg="dir" op="equ" val="norm">
                <dgm:choose name="Name230">
                  <dgm:if name="Name231" axis="ch" ptType="node" func="cnt" op="gte" val="2">
                    <dgm:alg type="tx">
                      <dgm:param type="parTxLTRAlign" val="l"/>
                      <dgm:param type="parTxRTLAlign" val="l"/>
                      <dgm:param type="stBulletLvl" val="1"/>
                    </dgm:alg>
                  </dgm:if>
                  <dgm:else name="Name232">
                    <dgm:alg type="tx">
                      <dgm:param type="parTxLTRAlign" val="l"/>
                      <dgm:param type="parTxRTLAlign" val="l"/>
                    </dgm:alg>
                  </dgm:else>
                </dgm:choose>
              </dgm:if>
              <dgm:else name="Name233">
                <dgm:choose name="Name234">
                  <dgm:if name="Name235" axis="ch" ptType="node" func="cnt" op="gte" val="2">
                    <dgm:alg type="tx">
                      <dgm:param type="parTxLTRAlign" val="r"/>
                      <dgm:param type="parTxRTLAlign" val="r"/>
                      <dgm:param type="shpTxLTRAlignCh" val="r"/>
                      <dgm:param type="shpTxRTLAlignCh" val="r"/>
                      <dgm:param type="stBulletLvl" val="1"/>
                    </dgm:alg>
                  </dgm:if>
                  <dgm:else name="Name236">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237"/>
      </dgm:choose>
    </dgm:forEach>
    <dgm:forEach name="Name238" axis="ch" ptType="sibTrans" hideLastTrans="0" st="7" cnt="1">
      <dgm:layoutNode name="picture7">
        <dgm:alg type="sp"/>
        <dgm:shape xmlns:r="http://schemas.openxmlformats.org/officeDocument/2006/relationships" r:blip="">
          <dgm:adjLst/>
        </dgm:shape>
        <dgm:presOf/>
        <dgm:constrLst/>
        <dgm:forEach name="Name239" ref="imageRepea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2AF34-54B0-4525-8212-B3678F423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7154</Words>
  <Characters>39352</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Eladio Leon Menjura</dc:creator>
  <cp:lastModifiedBy>Harvey Dario Lopez Cortes</cp:lastModifiedBy>
  <cp:revision>2</cp:revision>
  <dcterms:created xsi:type="dcterms:W3CDTF">2020-08-25T23:49:00Z</dcterms:created>
  <dcterms:modified xsi:type="dcterms:W3CDTF">2020-08-25T23:49:00Z</dcterms:modified>
</cp:coreProperties>
</file>