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5FF8" w:rsidRPr="00C502CE" w:rsidRDefault="00475FF8" w:rsidP="00475FF8">
      <w:pPr>
        <w:tabs>
          <w:tab w:val="left" w:pos="-1080"/>
          <w:tab w:val="left" w:pos="0"/>
        </w:tabs>
        <w:jc w:val="center"/>
        <w:rPr>
          <w:rFonts w:ascii="Arial" w:hAnsi="Arial" w:cs="Arial"/>
          <w:b/>
          <w:sz w:val="22"/>
          <w:szCs w:val="22"/>
        </w:rPr>
      </w:pPr>
      <w:r w:rsidRPr="00C502CE">
        <w:rPr>
          <w:rFonts w:ascii="Arial" w:hAnsi="Arial" w:cs="Arial"/>
          <w:b/>
          <w:sz w:val="22"/>
          <w:szCs w:val="22"/>
        </w:rPr>
        <w:t>ANEXO No. 4</w:t>
      </w:r>
    </w:p>
    <w:p w:rsidR="00475FF8" w:rsidRPr="00C502CE" w:rsidRDefault="00475FF8" w:rsidP="00475FF8">
      <w:pPr>
        <w:pStyle w:val="Prrafodelista"/>
        <w:ind w:left="0"/>
        <w:jc w:val="center"/>
        <w:rPr>
          <w:rFonts w:ascii="Arial" w:hAnsi="Arial" w:cs="Arial"/>
          <w:b/>
          <w:sz w:val="22"/>
          <w:szCs w:val="22"/>
        </w:rPr>
      </w:pPr>
      <w:r w:rsidRPr="00C502CE">
        <w:rPr>
          <w:rFonts w:ascii="Arial" w:hAnsi="Arial" w:cs="Arial"/>
          <w:b/>
          <w:sz w:val="22"/>
          <w:szCs w:val="22"/>
        </w:rPr>
        <w:t xml:space="preserve">ESTIMACIÓN, TIPIFICACIÓN, ASIGNACIÓN DE RIESGOS </w:t>
      </w:r>
    </w:p>
    <w:p w:rsidR="00475FF8" w:rsidRPr="00C502CE" w:rsidRDefault="00475FF8" w:rsidP="00475FF8">
      <w:pPr>
        <w:pStyle w:val="Prrafodelista"/>
        <w:ind w:left="0"/>
        <w:jc w:val="center"/>
        <w:rPr>
          <w:rFonts w:ascii="Arial" w:hAnsi="Arial" w:cs="Arial"/>
          <w:b/>
          <w:sz w:val="22"/>
          <w:szCs w:val="22"/>
        </w:rPr>
      </w:pPr>
      <w:r w:rsidRPr="00C502CE">
        <w:rPr>
          <w:rFonts w:ascii="Arial" w:hAnsi="Arial" w:cs="Arial"/>
          <w:b/>
          <w:sz w:val="22"/>
          <w:szCs w:val="22"/>
        </w:rPr>
        <w:t>Y DETERMINACIÓN DE GARANTÍAS.</w:t>
      </w:r>
    </w:p>
    <w:tbl>
      <w:tblPr>
        <w:tblW w:w="112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708"/>
        <w:gridCol w:w="1593"/>
        <w:gridCol w:w="1418"/>
        <w:gridCol w:w="992"/>
        <w:gridCol w:w="1701"/>
        <w:gridCol w:w="3800"/>
      </w:tblGrid>
      <w:tr w:rsidR="00475FF8" w:rsidRPr="00C502CE" w:rsidTr="000D1280">
        <w:trPr>
          <w:jc w:val="center"/>
        </w:trPr>
        <w:tc>
          <w:tcPr>
            <w:tcW w:w="993" w:type="dxa"/>
            <w:shd w:val="clear" w:color="auto" w:fill="DDD9C3"/>
            <w:vAlign w:val="center"/>
          </w:tcPr>
          <w:p w:rsidR="00475FF8" w:rsidRPr="00C502CE" w:rsidRDefault="00475FF8" w:rsidP="000D1280">
            <w:pPr>
              <w:jc w:val="center"/>
              <w:rPr>
                <w:rFonts w:ascii="Calibri" w:hAnsi="Calibri" w:cs="Arial"/>
                <w:b/>
                <w:sz w:val="16"/>
                <w:szCs w:val="16"/>
              </w:rPr>
            </w:pPr>
            <w:r w:rsidRPr="00C502CE">
              <w:rPr>
                <w:rFonts w:ascii="Calibri" w:hAnsi="Calibri" w:cs="Arial"/>
                <w:b/>
                <w:sz w:val="16"/>
                <w:szCs w:val="16"/>
              </w:rPr>
              <w:t>MECANISMO DE COBERTURA</w:t>
            </w:r>
          </w:p>
        </w:tc>
        <w:tc>
          <w:tcPr>
            <w:tcW w:w="708" w:type="dxa"/>
            <w:shd w:val="clear" w:color="auto" w:fill="DDD9C3"/>
            <w:vAlign w:val="center"/>
          </w:tcPr>
          <w:p w:rsidR="00475FF8" w:rsidRPr="00C502CE" w:rsidRDefault="00475FF8" w:rsidP="000D1280">
            <w:pPr>
              <w:jc w:val="center"/>
              <w:rPr>
                <w:rFonts w:ascii="Calibri" w:hAnsi="Calibri" w:cs="Arial"/>
                <w:b/>
                <w:sz w:val="16"/>
                <w:szCs w:val="16"/>
              </w:rPr>
            </w:pPr>
            <w:r w:rsidRPr="00C502CE">
              <w:rPr>
                <w:rFonts w:ascii="Calibri" w:hAnsi="Calibri" w:cs="Arial"/>
                <w:b/>
                <w:sz w:val="16"/>
                <w:szCs w:val="16"/>
              </w:rPr>
              <w:t>CLASE DE RIESGO</w:t>
            </w:r>
          </w:p>
        </w:tc>
        <w:tc>
          <w:tcPr>
            <w:tcW w:w="1593" w:type="dxa"/>
            <w:shd w:val="clear" w:color="auto" w:fill="DDD9C3"/>
            <w:vAlign w:val="center"/>
          </w:tcPr>
          <w:p w:rsidR="00475FF8" w:rsidRPr="00C502CE" w:rsidRDefault="00475FF8" w:rsidP="000D1280">
            <w:pPr>
              <w:jc w:val="center"/>
              <w:rPr>
                <w:rFonts w:ascii="Calibri" w:hAnsi="Calibri" w:cs="Arial"/>
                <w:b/>
                <w:sz w:val="16"/>
                <w:szCs w:val="16"/>
              </w:rPr>
            </w:pPr>
            <w:r w:rsidRPr="00C502CE">
              <w:rPr>
                <w:rFonts w:ascii="Calibri" w:hAnsi="Calibri" w:cs="Arial"/>
                <w:b/>
                <w:sz w:val="16"/>
                <w:szCs w:val="16"/>
              </w:rPr>
              <w:t>TIPIFICACIÓN DE LOS RIESGOS</w:t>
            </w:r>
          </w:p>
        </w:tc>
        <w:tc>
          <w:tcPr>
            <w:tcW w:w="1418" w:type="dxa"/>
            <w:shd w:val="clear" w:color="auto" w:fill="DDD9C3"/>
            <w:vAlign w:val="center"/>
          </w:tcPr>
          <w:p w:rsidR="00475FF8" w:rsidRPr="00C502CE" w:rsidRDefault="00475FF8" w:rsidP="000D1280">
            <w:pPr>
              <w:jc w:val="center"/>
              <w:rPr>
                <w:rFonts w:ascii="Calibri" w:hAnsi="Calibri" w:cs="Arial"/>
                <w:b/>
                <w:sz w:val="16"/>
                <w:szCs w:val="16"/>
              </w:rPr>
            </w:pPr>
            <w:r w:rsidRPr="00C502CE">
              <w:rPr>
                <w:rFonts w:ascii="Calibri" w:hAnsi="Calibri" w:cs="Arial"/>
                <w:b/>
                <w:sz w:val="16"/>
                <w:szCs w:val="16"/>
              </w:rPr>
              <w:t>ESTIMACIÓN DEL RIESGO</w:t>
            </w:r>
          </w:p>
        </w:tc>
        <w:tc>
          <w:tcPr>
            <w:tcW w:w="992" w:type="dxa"/>
            <w:shd w:val="clear" w:color="auto" w:fill="DDD9C3"/>
            <w:vAlign w:val="center"/>
          </w:tcPr>
          <w:p w:rsidR="00475FF8" w:rsidRPr="00C502CE" w:rsidRDefault="00475FF8" w:rsidP="000D1280">
            <w:pPr>
              <w:jc w:val="center"/>
              <w:rPr>
                <w:rFonts w:ascii="Calibri" w:hAnsi="Calibri" w:cs="Arial"/>
                <w:b/>
                <w:sz w:val="16"/>
                <w:szCs w:val="16"/>
              </w:rPr>
            </w:pPr>
            <w:r w:rsidRPr="00C502CE">
              <w:rPr>
                <w:rFonts w:ascii="Calibri" w:hAnsi="Calibri" w:cs="Arial"/>
                <w:b/>
                <w:sz w:val="16"/>
                <w:szCs w:val="16"/>
              </w:rPr>
              <w:t>ASIGNACIÓN DEL RIESGO</w:t>
            </w:r>
          </w:p>
        </w:tc>
        <w:tc>
          <w:tcPr>
            <w:tcW w:w="1701" w:type="dxa"/>
            <w:shd w:val="clear" w:color="auto" w:fill="DDD9C3"/>
            <w:vAlign w:val="center"/>
          </w:tcPr>
          <w:p w:rsidR="00475FF8" w:rsidRPr="00C502CE" w:rsidRDefault="00475FF8" w:rsidP="000D1280">
            <w:pPr>
              <w:jc w:val="center"/>
              <w:rPr>
                <w:rFonts w:ascii="Calibri" w:hAnsi="Calibri" w:cs="Arial"/>
                <w:b/>
                <w:sz w:val="16"/>
                <w:szCs w:val="16"/>
              </w:rPr>
            </w:pPr>
            <w:r w:rsidRPr="00C502CE">
              <w:rPr>
                <w:rFonts w:ascii="Calibri" w:hAnsi="Calibri" w:cs="Arial"/>
                <w:b/>
                <w:sz w:val="16"/>
                <w:szCs w:val="16"/>
              </w:rPr>
              <w:t>VIGENCIA</w:t>
            </w:r>
          </w:p>
        </w:tc>
        <w:tc>
          <w:tcPr>
            <w:tcW w:w="3800" w:type="dxa"/>
            <w:shd w:val="clear" w:color="auto" w:fill="DDD9C3"/>
            <w:vAlign w:val="center"/>
          </w:tcPr>
          <w:p w:rsidR="00475FF8" w:rsidRPr="00C502CE" w:rsidRDefault="00475FF8" w:rsidP="000D1280">
            <w:pPr>
              <w:jc w:val="center"/>
              <w:rPr>
                <w:rFonts w:ascii="Calibri" w:hAnsi="Calibri" w:cs="Arial"/>
                <w:b/>
                <w:sz w:val="16"/>
                <w:szCs w:val="16"/>
              </w:rPr>
            </w:pPr>
            <w:r w:rsidRPr="00C502CE">
              <w:rPr>
                <w:rFonts w:ascii="Calibri" w:hAnsi="Calibri" w:cs="Arial"/>
                <w:b/>
                <w:sz w:val="16"/>
                <w:szCs w:val="16"/>
              </w:rPr>
              <w:t>JUSTIFICACIÓN COBERTURA / VIGENCIA</w:t>
            </w:r>
          </w:p>
        </w:tc>
      </w:tr>
      <w:tr w:rsidR="00475FF8" w:rsidRPr="00C502CE" w:rsidTr="000D1280">
        <w:trPr>
          <w:cantSplit/>
          <w:trHeight w:val="1539"/>
          <w:jc w:val="center"/>
        </w:trPr>
        <w:tc>
          <w:tcPr>
            <w:tcW w:w="993" w:type="dxa"/>
            <w:vMerge w:val="restart"/>
            <w:shd w:val="clear" w:color="auto" w:fill="auto"/>
            <w:textDirection w:val="btLr"/>
            <w:vAlign w:val="center"/>
          </w:tcPr>
          <w:p w:rsidR="00475FF8" w:rsidRPr="00C502CE" w:rsidRDefault="00475FF8" w:rsidP="000D1280">
            <w:pPr>
              <w:ind w:left="113" w:right="113"/>
              <w:jc w:val="center"/>
              <w:rPr>
                <w:rFonts w:ascii="Calibri" w:hAnsi="Calibri" w:cs="Arial"/>
                <w:sz w:val="16"/>
                <w:szCs w:val="16"/>
              </w:rPr>
            </w:pPr>
            <w:r w:rsidRPr="00C502CE">
              <w:rPr>
                <w:rFonts w:ascii="Calibri" w:hAnsi="Calibri" w:cs="Arial"/>
                <w:sz w:val="16"/>
                <w:szCs w:val="16"/>
              </w:rPr>
              <w:t>GARANTÍA ÚNICA</w:t>
            </w:r>
          </w:p>
        </w:tc>
        <w:tc>
          <w:tcPr>
            <w:tcW w:w="708" w:type="dxa"/>
            <w:shd w:val="clear" w:color="auto" w:fill="auto"/>
            <w:textDirection w:val="btLr"/>
            <w:vAlign w:val="center"/>
          </w:tcPr>
          <w:p w:rsidR="00475FF8" w:rsidRPr="00C502CE" w:rsidRDefault="00475FF8" w:rsidP="000D1280">
            <w:pPr>
              <w:ind w:left="113" w:right="113"/>
              <w:jc w:val="center"/>
              <w:rPr>
                <w:rFonts w:ascii="Calibri" w:hAnsi="Calibri" w:cs="Arial"/>
                <w:sz w:val="16"/>
                <w:szCs w:val="16"/>
              </w:rPr>
            </w:pPr>
            <w:r w:rsidRPr="00C502CE">
              <w:rPr>
                <w:rFonts w:ascii="Calibri" w:hAnsi="Calibri" w:cs="Arial"/>
                <w:sz w:val="16"/>
                <w:szCs w:val="16"/>
              </w:rPr>
              <w:t>RIESGO JURÍDICO</w:t>
            </w:r>
          </w:p>
        </w:tc>
        <w:tc>
          <w:tcPr>
            <w:tcW w:w="1593" w:type="dxa"/>
            <w:shd w:val="clear" w:color="auto" w:fill="auto"/>
            <w:vAlign w:val="center"/>
          </w:tcPr>
          <w:p w:rsidR="00475FF8" w:rsidRPr="00C502CE" w:rsidRDefault="00475FF8" w:rsidP="000D1280">
            <w:pPr>
              <w:jc w:val="both"/>
              <w:rPr>
                <w:rFonts w:ascii="Calibri" w:hAnsi="Calibri" w:cs="Arial"/>
                <w:sz w:val="16"/>
                <w:szCs w:val="16"/>
              </w:rPr>
            </w:pPr>
            <w:r w:rsidRPr="00C502CE">
              <w:rPr>
                <w:rFonts w:ascii="Calibri" w:hAnsi="Calibri" w:cs="Arial"/>
                <w:sz w:val="16"/>
                <w:szCs w:val="16"/>
              </w:rPr>
              <w:t>INCUMPLIMIENTO DEL CONTRATO.</w:t>
            </w:r>
          </w:p>
        </w:tc>
        <w:tc>
          <w:tcPr>
            <w:tcW w:w="1418" w:type="dxa"/>
            <w:shd w:val="clear" w:color="auto" w:fill="auto"/>
            <w:vAlign w:val="center"/>
          </w:tcPr>
          <w:p w:rsidR="00475FF8" w:rsidRPr="00C502CE" w:rsidRDefault="00475FF8" w:rsidP="000D1280">
            <w:pPr>
              <w:jc w:val="both"/>
              <w:rPr>
                <w:rFonts w:ascii="Calibri" w:hAnsi="Calibri" w:cs="Arial"/>
                <w:sz w:val="16"/>
                <w:szCs w:val="16"/>
              </w:rPr>
            </w:pPr>
            <w:r w:rsidRPr="00C502CE">
              <w:rPr>
                <w:rFonts w:ascii="Calibri" w:hAnsi="Calibri" w:cs="Arial"/>
                <w:sz w:val="16"/>
                <w:szCs w:val="16"/>
              </w:rPr>
              <w:t>VEINTE POR CIENTO (20%) DEL VALOR DEL CONTRATO</w:t>
            </w:r>
          </w:p>
        </w:tc>
        <w:tc>
          <w:tcPr>
            <w:tcW w:w="992" w:type="dxa"/>
            <w:vMerge w:val="restart"/>
            <w:shd w:val="clear" w:color="auto" w:fill="auto"/>
            <w:textDirection w:val="btLr"/>
            <w:vAlign w:val="center"/>
          </w:tcPr>
          <w:p w:rsidR="00475FF8" w:rsidRPr="00C502CE" w:rsidRDefault="00475FF8" w:rsidP="000D1280">
            <w:pPr>
              <w:ind w:left="113" w:right="113"/>
              <w:jc w:val="center"/>
              <w:rPr>
                <w:rFonts w:ascii="Calibri" w:hAnsi="Calibri" w:cs="Arial"/>
                <w:sz w:val="16"/>
                <w:szCs w:val="16"/>
              </w:rPr>
            </w:pPr>
            <w:r w:rsidRPr="00C502CE">
              <w:rPr>
                <w:rFonts w:ascii="Calibri" w:hAnsi="Calibri" w:cs="Arial"/>
                <w:sz w:val="16"/>
                <w:szCs w:val="16"/>
              </w:rPr>
              <w:t>CONTRATISTA</w:t>
            </w:r>
          </w:p>
        </w:tc>
        <w:tc>
          <w:tcPr>
            <w:tcW w:w="1701" w:type="dxa"/>
            <w:shd w:val="clear" w:color="auto" w:fill="auto"/>
            <w:vAlign w:val="center"/>
          </w:tcPr>
          <w:p w:rsidR="00475FF8" w:rsidRPr="00C502CE" w:rsidRDefault="00475FF8" w:rsidP="000D1280">
            <w:pPr>
              <w:jc w:val="both"/>
              <w:rPr>
                <w:rFonts w:ascii="Calibri" w:hAnsi="Calibri" w:cs="Arial"/>
                <w:sz w:val="16"/>
                <w:szCs w:val="16"/>
              </w:rPr>
            </w:pPr>
            <w:r w:rsidRPr="00C502CE">
              <w:rPr>
                <w:rFonts w:ascii="Calibri" w:hAnsi="Calibri" w:cs="Arial"/>
                <w:sz w:val="16"/>
                <w:szCs w:val="16"/>
              </w:rPr>
              <w:t>VIGENTE POR UN TERMINO IGUAL  A LA VIGENCIA DEL CONTRATO Y SESENTA (60) DÍAS CALENDARIO MAS</w:t>
            </w:r>
          </w:p>
        </w:tc>
        <w:tc>
          <w:tcPr>
            <w:tcW w:w="3800" w:type="dxa"/>
            <w:shd w:val="clear" w:color="auto" w:fill="auto"/>
          </w:tcPr>
          <w:p w:rsidR="00475FF8" w:rsidRPr="00C502CE" w:rsidRDefault="00475FF8" w:rsidP="000D1280">
            <w:pPr>
              <w:jc w:val="both"/>
              <w:rPr>
                <w:rFonts w:ascii="Calibri" w:hAnsi="Calibri" w:cs="Arial"/>
                <w:sz w:val="16"/>
                <w:szCs w:val="16"/>
              </w:rPr>
            </w:pPr>
            <w:r w:rsidRPr="00C502CE">
              <w:rPr>
                <w:rFonts w:ascii="Calibri" w:hAnsi="Calibri" w:cs="Arial"/>
                <w:sz w:val="16"/>
                <w:szCs w:val="16"/>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475FF8" w:rsidRPr="00C502CE" w:rsidTr="000D1280">
        <w:trPr>
          <w:cantSplit/>
          <w:trHeight w:val="1156"/>
          <w:jc w:val="center"/>
        </w:trPr>
        <w:tc>
          <w:tcPr>
            <w:tcW w:w="993" w:type="dxa"/>
            <w:vMerge/>
            <w:shd w:val="clear" w:color="auto" w:fill="auto"/>
            <w:vAlign w:val="center"/>
          </w:tcPr>
          <w:p w:rsidR="00475FF8" w:rsidRPr="00C502CE" w:rsidRDefault="00475FF8" w:rsidP="000D1280">
            <w:pPr>
              <w:jc w:val="both"/>
              <w:rPr>
                <w:rFonts w:ascii="Calibri" w:hAnsi="Calibri" w:cs="Arial"/>
                <w:sz w:val="16"/>
                <w:szCs w:val="16"/>
              </w:rPr>
            </w:pPr>
          </w:p>
        </w:tc>
        <w:tc>
          <w:tcPr>
            <w:tcW w:w="708" w:type="dxa"/>
            <w:shd w:val="clear" w:color="auto" w:fill="auto"/>
            <w:textDirection w:val="btLr"/>
            <w:vAlign w:val="center"/>
          </w:tcPr>
          <w:p w:rsidR="00475FF8" w:rsidRPr="00C502CE" w:rsidRDefault="00475FF8" w:rsidP="000D1280">
            <w:pPr>
              <w:ind w:left="113" w:right="113"/>
              <w:jc w:val="center"/>
              <w:rPr>
                <w:rFonts w:ascii="Calibri" w:hAnsi="Calibri" w:cs="Arial"/>
                <w:sz w:val="16"/>
                <w:szCs w:val="16"/>
              </w:rPr>
            </w:pPr>
            <w:r w:rsidRPr="00C502CE">
              <w:rPr>
                <w:rFonts w:ascii="Calibri" w:hAnsi="Calibri" w:cs="Arial"/>
                <w:sz w:val="16"/>
                <w:szCs w:val="16"/>
              </w:rPr>
              <w:t>RIESGO OPERATIVO</w:t>
            </w:r>
          </w:p>
        </w:tc>
        <w:tc>
          <w:tcPr>
            <w:tcW w:w="1593" w:type="dxa"/>
            <w:shd w:val="clear" w:color="auto" w:fill="auto"/>
            <w:vAlign w:val="center"/>
          </w:tcPr>
          <w:p w:rsidR="00475FF8" w:rsidRPr="00C502CE" w:rsidRDefault="00475FF8" w:rsidP="000D1280">
            <w:pPr>
              <w:jc w:val="both"/>
              <w:rPr>
                <w:rFonts w:ascii="Calibri" w:hAnsi="Calibri" w:cs="Arial"/>
                <w:sz w:val="16"/>
                <w:szCs w:val="16"/>
              </w:rPr>
            </w:pPr>
            <w:r w:rsidRPr="00C502CE">
              <w:rPr>
                <w:rFonts w:ascii="Calibri" w:hAnsi="Calibri" w:cs="Arial"/>
                <w:sz w:val="16"/>
                <w:szCs w:val="16"/>
              </w:rPr>
              <w:t>CALIDAD DEL SERVICIO.</w:t>
            </w:r>
          </w:p>
        </w:tc>
        <w:tc>
          <w:tcPr>
            <w:tcW w:w="1418" w:type="dxa"/>
            <w:shd w:val="clear" w:color="auto" w:fill="auto"/>
            <w:vAlign w:val="center"/>
          </w:tcPr>
          <w:p w:rsidR="00475FF8" w:rsidRPr="00C502CE" w:rsidRDefault="00475FF8" w:rsidP="000D1280">
            <w:pPr>
              <w:jc w:val="both"/>
              <w:rPr>
                <w:rFonts w:ascii="Calibri" w:hAnsi="Calibri" w:cs="Arial"/>
                <w:sz w:val="16"/>
                <w:szCs w:val="16"/>
              </w:rPr>
            </w:pPr>
            <w:r w:rsidRPr="00C502CE">
              <w:rPr>
                <w:rFonts w:ascii="Calibri" w:hAnsi="Calibri" w:cs="Arial"/>
                <w:sz w:val="16"/>
                <w:szCs w:val="16"/>
              </w:rPr>
              <w:t>CINCUENTA POR CIENTO (50%)  DEL VALOR DEL CONTRATO</w:t>
            </w:r>
          </w:p>
        </w:tc>
        <w:tc>
          <w:tcPr>
            <w:tcW w:w="992" w:type="dxa"/>
            <w:vMerge/>
            <w:shd w:val="clear" w:color="auto" w:fill="auto"/>
            <w:vAlign w:val="center"/>
          </w:tcPr>
          <w:p w:rsidR="00475FF8" w:rsidRPr="00C502CE" w:rsidRDefault="00475FF8" w:rsidP="000D1280">
            <w:pPr>
              <w:jc w:val="both"/>
              <w:rPr>
                <w:rFonts w:ascii="Calibri" w:hAnsi="Calibri" w:cs="Arial"/>
                <w:sz w:val="16"/>
                <w:szCs w:val="16"/>
              </w:rPr>
            </w:pPr>
          </w:p>
        </w:tc>
        <w:tc>
          <w:tcPr>
            <w:tcW w:w="1701" w:type="dxa"/>
            <w:shd w:val="clear" w:color="auto" w:fill="auto"/>
            <w:vAlign w:val="center"/>
          </w:tcPr>
          <w:p w:rsidR="00475FF8" w:rsidRPr="00C502CE" w:rsidRDefault="00475FF8" w:rsidP="000D1280">
            <w:pPr>
              <w:jc w:val="both"/>
              <w:rPr>
                <w:rFonts w:ascii="Calibri" w:hAnsi="Calibri" w:cs="Arial"/>
                <w:sz w:val="16"/>
                <w:szCs w:val="16"/>
              </w:rPr>
            </w:pPr>
            <w:r w:rsidRPr="00C502CE">
              <w:rPr>
                <w:rFonts w:ascii="Calibri" w:hAnsi="Calibri" w:cs="Arial"/>
                <w:sz w:val="16"/>
                <w:szCs w:val="16"/>
              </w:rPr>
              <w:t>VIGENTE POR UN TÉRMINO IGUAL A LA VIGENCIA DEL CONTRATO Y   UN 1 AÑO MÁS</w:t>
            </w:r>
          </w:p>
        </w:tc>
        <w:tc>
          <w:tcPr>
            <w:tcW w:w="3800" w:type="dxa"/>
            <w:shd w:val="clear" w:color="auto" w:fill="auto"/>
          </w:tcPr>
          <w:p w:rsidR="00475FF8" w:rsidRPr="00C502CE" w:rsidRDefault="00475FF8" w:rsidP="000D1280">
            <w:pPr>
              <w:tabs>
                <w:tab w:val="left" w:pos="426"/>
              </w:tabs>
              <w:jc w:val="both"/>
              <w:rPr>
                <w:rFonts w:ascii="Calibri" w:hAnsi="Calibri" w:cs="Arial"/>
                <w:sz w:val="16"/>
                <w:szCs w:val="16"/>
                <w:lang w:val="es-ES_tradnl"/>
              </w:rPr>
            </w:pPr>
            <w:r w:rsidRPr="00C502CE">
              <w:rPr>
                <w:rFonts w:ascii="Calibri" w:hAnsi="Calibri" w:cs="Arial"/>
                <w:sz w:val="16"/>
                <w:szCs w:val="16"/>
              </w:rPr>
              <w:t>AMPARA EL RIESGO DE MALA CALIDAD DE LOS BIENES O SERVICIOS DURANTE EL PLAZO DE EJECUCIÓN Y EL TIEMPO QUE CUBRE LA GARANTÍA TÉCNICA, BUSCANDO RESARCIR EL DETRIMENTO CAUSADO A LA ENTIDAD DURANTE LA VIGENCIA DEL CONTRATO.</w:t>
            </w:r>
          </w:p>
        </w:tc>
      </w:tr>
      <w:tr w:rsidR="00475FF8" w:rsidRPr="00C502CE" w:rsidTr="000D1280">
        <w:trPr>
          <w:cantSplit/>
          <w:trHeight w:val="1134"/>
          <w:jc w:val="center"/>
        </w:trPr>
        <w:tc>
          <w:tcPr>
            <w:tcW w:w="993" w:type="dxa"/>
            <w:vMerge/>
            <w:shd w:val="clear" w:color="auto" w:fill="auto"/>
            <w:vAlign w:val="center"/>
          </w:tcPr>
          <w:p w:rsidR="00475FF8" w:rsidRPr="00C502CE" w:rsidRDefault="00475FF8" w:rsidP="000D1280">
            <w:pPr>
              <w:jc w:val="both"/>
              <w:rPr>
                <w:rFonts w:ascii="Calibri" w:hAnsi="Calibri" w:cs="Arial"/>
                <w:sz w:val="16"/>
                <w:szCs w:val="16"/>
              </w:rPr>
            </w:pPr>
          </w:p>
        </w:tc>
        <w:tc>
          <w:tcPr>
            <w:tcW w:w="708" w:type="dxa"/>
            <w:shd w:val="clear" w:color="auto" w:fill="auto"/>
            <w:textDirection w:val="btLr"/>
            <w:vAlign w:val="center"/>
          </w:tcPr>
          <w:p w:rsidR="00475FF8" w:rsidRPr="00C502CE" w:rsidRDefault="00475FF8" w:rsidP="000D1280">
            <w:pPr>
              <w:ind w:left="113" w:right="113"/>
              <w:jc w:val="center"/>
              <w:rPr>
                <w:rFonts w:ascii="Calibri" w:hAnsi="Calibri" w:cs="Arial"/>
                <w:sz w:val="16"/>
                <w:szCs w:val="16"/>
              </w:rPr>
            </w:pPr>
            <w:r w:rsidRPr="00C502CE">
              <w:rPr>
                <w:rFonts w:ascii="Calibri" w:hAnsi="Calibri" w:cs="Arial"/>
                <w:sz w:val="16"/>
                <w:szCs w:val="16"/>
              </w:rPr>
              <w:t>RIESGO JURÍDICO</w:t>
            </w:r>
          </w:p>
        </w:tc>
        <w:tc>
          <w:tcPr>
            <w:tcW w:w="1593" w:type="dxa"/>
            <w:shd w:val="clear" w:color="auto" w:fill="auto"/>
            <w:vAlign w:val="center"/>
          </w:tcPr>
          <w:p w:rsidR="00475FF8" w:rsidRPr="00C502CE" w:rsidRDefault="00475FF8" w:rsidP="000D1280">
            <w:pPr>
              <w:jc w:val="both"/>
              <w:rPr>
                <w:rFonts w:ascii="Calibri" w:hAnsi="Calibri" w:cs="Arial"/>
                <w:sz w:val="16"/>
                <w:szCs w:val="16"/>
              </w:rPr>
            </w:pPr>
            <w:r w:rsidRPr="00C502CE">
              <w:rPr>
                <w:rFonts w:ascii="Calibri" w:hAnsi="Calibri" w:cs="Arial"/>
                <w:sz w:val="16"/>
                <w:szCs w:val="16"/>
              </w:rPr>
              <w:t>NO PAGO DE SALARIOS PRESTACIONES E INDEMNIZACIONES LABORALES.</w:t>
            </w:r>
          </w:p>
        </w:tc>
        <w:tc>
          <w:tcPr>
            <w:tcW w:w="1418" w:type="dxa"/>
            <w:shd w:val="clear" w:color="auto" w:fill="auto"/>
            <w:vAlign w:val="center"/>
          </w:tcPr>
          <w:p w:rsidR="00475FF8" w:rsidRPr="00C502CE" w:rsidRDefault="00475FF8" w:rsidP="000D1280">
            <w:pPr>
              <w:jc w:val="both"/>
              <w:rPr>
                <w:rFonts w:ascii="Calibri" w:hAnsi="Calibri" w:cs="Arial"/>
                <w:sz w:val="16"/>
                <w:szCs w:val="16"/>
              </w:rPr>
            </w:pPr>
            <w:r w:rsidRPr="00C502CE">
              <w:rPr>
                <w:rFonts w:ascii="Calibri" w:hAnsi="Calibri" w:cs="Arial"/>
                <w:sz w:val="16"/>
                <w:szCs w:val="16"/>
              </w:rPr>
              <w:t>CINCO POR CIENTO (5%) DEL VALOR DEL CONTRATO.</w:t>
            </w:r>
          </w:p>
        </w:tc>
        <w:tc>
          <w:tcPr>
            <w:tcW w:w="992" w:type="dxa"/>
            <w:vMerge/>
            <w:shd w:val="clear" w:color="auto" w:fill="auto"/>
            <w:vAlign w:val="center"/>
          </w:tcPr>
          <w:p w:rsidR="00475FF8" w:rsidRPr="00C502CE" w:rsidRDefault="00475FF8" w:rsidP="000D1280">
            <w:pPr>
              <w:jc w:val="both"/>
              <w:rPr>
                <w:rFonts w:ascii="Calibri" w:hAnsi="Calibri" w:cs="Arial"/>
                <w:sz w:val="16"/>
                <w:szCs w:val="16"/>
              </w:rPr>
            </w:pPr>
          </w:p>
        </w:tc>
        <w:tc>
          <w:tcPr>
            <w:tcW w:w="1701" w:type="dxa"/>
            <w:shd w:val="clear" w:color="auto" w:fill="auto"/>
            <w:vAlign w:val="center"/>
          </w:tcPr>
          <w:p w:rsidR="00475FF8" w:rsidRPr="00C502CE" w:rsidRDefault="00475FF8" w:rsidP="000D1280">
            <w:pPr>
              <w:jc w:val="both"/>
              <w:rPr>
                <w:rFonts w:ascii="Calibri" w:hAnsi="Calibri" w:cs="Arial"/>
                <w:sz w:val="16"/>
                <w:szCs w:val="16"/>
              </w:rPr>
            </w:pPr>
            <w:r w:rsidRPr="00C502CE">
              <w:rPr>
                <w:rFonts w:ascii="Calibri" w:hAnsi="Calibri" w:cs="Arial"/>
                <w:sz w:val="16"/>
                <w:szCs w:val="16"/>
              </w:rPr>
              <w:t>VIGENTE POR UN TERMINO IGUAL A LA VIGENCIA DEL CONTRATO Y TRES (3) AÑOS MAS</w:t>
            </w:r>
          </w:p>
        </w:tc>
        <w:tc>
          <w:tcPr>
            <w:tcW w:w="3800" w:type="dxa"/>
            <w:shd w:val="clear" w:color="auto" w:fill="auto"/>
          </w:tcPr>
          <w:p w:rsidR="00475FF8" w:rsidRPr="00C502CE" w:rsidRDefault="00475FF8" w:rsidP="000D1280">
            <w:pPr>
              <w:jc w:val="both"/>
              <w:rPr>
                <w:rFonts w:ascii="Calibri" w:hAnsi="Calibri" w:cs="Arial"/>
                <w:sz w:val="16"/>
                <w:szCs w:val="16"/>
              </w:rPr>
            </w:pPr>
            <w:r w:rsidRPr="00C502CE">
              <w:rPr>
                <w:rFonts w:ascii="Calibri" w:hAnsi="Calibri" w:cs="Arial"/>
                <w:sz w:val="16"/>
                <w:szCs w:val="16"/>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475FF8" w:rsidRPr="00C502CE" w:rsidTr="000D1280">
        <w:trPr>
          <w:cantSplit/>
          <w:trHeight w:val="1134"/>
          <w:jc w:val="center"/>
        </w:trPr>
        <w:tc>
          <w:tcPr>
            <w:tcW w:w="993" w:type="dxa"/>
            <w:shd w:val="clear" w:color="auto" w:fill="auto"/>
            <w:textDirection w:val="btLr"/>
            <w:vAlign w:val="center"/>
          </w:tcPr>
          <w:p w:rsidR="00475FF8" w:rsidRPr="00C502CE" w:rsidRDefault="00475FF8" w:rsidP="000D1280">
            <w:pPr>
              <w:tabs>
                <w:tab w:val="left" w:pos="0"/>
              </w:tabs>
              <w:ind w:left="113" w:right="113"/>
              <w:jc w:val="center"/>
              <w:rPr>
                <w:rFonts w:ascii="Calibri" w:hAnsi="Calibri" w:cs="Arial"/>
                <w:sz w:val="16"/>
                <w:szCs w:val="16"/>
              </w:rPr>
            </w:pPr>
            <w:r w:rsidRPr="00C502CE">
              <w:rPr>
                <w:rFonts w:ascii="Calibri" w:hAnsi="Calibri" w:cs="Arial"/>
                <w:sz w:val="16"/>
                <w:szCs w:val="16"/>
              </w:rPr>
              <w:t>GARANTÍA ÚNICA</w:t>
            </w:r>
          </w:p>
        </w:tc>
        <w:tc>
          <w:tcPr>
            <w:tcW w:w="708" w:type="dxa"/>
            <w:shd w:val="clear" w:color="auto" w:fill="auto"/>
            <w:vAlign w:val="center"/>
          </w:tcPr>
          <w:p w:rsidR="00475FF8" w:rsidRPr="00C502CE" w:rsidRDefault="00475FF8" w:rsidP="000D1280">
            <w:pPr>
              <w:tabs>
                <w:tab w:val="left" w:pos="0"/>
              </w:tabs>
              <w:jc w:val="center"/>
              <w:rPr>
                <w:rFonts w:ascii="Calibri" w:hAnsi="Calibri" w:cs="Arial"/>
                <w:sz w:val="16"/>
                <w:szCs w:val="16"/>
              </w:rPr>
            </w:pPr>
            <w:r w:rsidRPr="00C502CE">
              <w:rPr>
                <w:rFonts w:ascii="Calibri" w:hAnsi="Calibri" w:cs="Arial"/>
                <w:sz w:val="16"/>
                <w:szCs w:val="16"/>
              </w:rPr>
              <w:t xml:space="preserve">RIESGO FINANCIERO </w:t>
            </w:r>
          </w:p>
        </w:tc>
        <w:tc>
          <w:tcPr>
            <w:tcW w:w="1593" w:type="dxa"/>
            <w:shd w:val="clear" w:color="auto" w:fill="auto"/>
            <w:vAlign w:val="center"/>
          </w:tcPr>
          <w:p w:rsidR="00475FF8" w:rsidRPr="00C502CE" w:rsidRDefault="00475FF8" w:rsidP="000D1280">
            <w:pPr>
              <w:tabs>
                <w:tab w:val="left" w:pos="0"/>
              </w:tabs>
              <w:rPr>
                <w:rFonts w:ascii="Calibri" w:hAnsi="Calibri" w:cs="Arial"/>
                <w:sz w:val="16"/>
                <w:szCs w:val="16"/>
              </w:rPr>
            </w:pPr>
            <w:r w:rsidRPr="00C502CE">
              <w:rPr>
                <w:rFonts w:ascii="Calibri" w:hAnsi="Calibri" w:cs="Arial"/>
                <w:sz w:val="16"/>
                <w:szCs w:val="16"/>
                <w:lang w:val="es-ES_tradnl"/>
              </w:rPr>
              <w:t>DAÑOS A TERCEROS POR RESPONSABILIDAD CIVIL Y EXCONTRA-CONTRACTUAL</w:t>
            </w:r>
          </w:p>
        </w:tc>
        <w:tc>
          <w:tcPr>
            <w:tcW w:w="1418" w:type="dxa"/>
            <w:shd w:val="clear" w:color="auto" w:fill="auto"/>
            <w:vAlign w:val="center"/>
          </w:tcPr>
          <w:p w:rsidR="00475FF8" w:rsidRPr="00C502CE" w:rsidRDefault="00475FF8" w:rsidP="000D1280">
            <w:pPr>
              <w:tabs>
                <w:tab w:val="left" w:pos="0"/>
              </w:tabs>
              <w:jc w:val="center"/>
              <w:rPr>
                <w:rFonts w:ascii="Calibri" w:hAnsi="Calibri" w:cs="Arial"/>
                <w:sz w:val="16"/>
                <w:szCs w:val="16"/>
              </w:rPr>
            </w:pPr>
            <w:r w:rsidRPr="00C502CE">
              <w:rPr>
                <w:rFonts w:ascii="Calibri" w:hAnsi="Calibri" w:cs="Arial"/>
                <w:sz w:val="16"/>
                <w:szCs w:val="16"/>
              </w:rPr>
              <w:t xml:space="preserve">DOSCIENTOS (200) SMMLV. </w:t>
            </w:r>
          </w:p>
        </w:tc>
        <w:tc>
          <w:tcPr>
            <w:tcW w:w="992" w:type="dxa"/>
            <w:shd w:val="clear" w:color="auto" w:fill="auto"/>
            <w:textDirection w:val="btLr"/>
            <w:vAlign w:val="center"/>
          </w:tcPr>
          <w:p w:rsidR="00475FF8" w:rsidRPr="00C502CE" w:rsidRDefault="00475FF8" w:rsidP="000D1280">
            <w:pPr>
              <w:tabs>
                <w:tab w:val="left" w:pos="0"/>
              </w:tabs>
              <w:ind w:left="113" w:right="113"/>
              <w:jc w:val="center"/>
              <w:rPr>
                <w:rFonts w:ascii="Calibri" w:hAnsi="Calibri" w:cs="Arial"/>
                <w:sz w:val="16"/>
                <w:szCs w:val="16"/>
              </w:rPr>
            </w:pPr>
            <w:r w:rsidRPr="00C502CE">
              <w:rPr>
                <w:rFonts w:ascii="Calibri" w:hAnsi="Calibri" w:cs="Arial"/>
                <w:sz w:val="16"/>
                <w:szCs w:val="16"/>
              </w:rPr>
              <w:t>CONTRATISTA</w:t>
            </w:r>
          </w:p>
        </w:tc>
        <w:tc>
          <w:tcPr>
            <w:tcW w:w="1701" w:type="dxa"/>
            <w:shd w:val="clear" w:color="auto" w:fill="auto"/>
            <w:vAlign w:val="center"/>
          </w:tcPr>
          <w:p w:rsidR="00475FF8" w:rsidRPr="00C502CE" w:rsidRDefault="00475FF8" w:rsidP="000D1280">
            <w:pPr>
              <w:tabs>
                <w:tab w:val="left" w:pos="0"/>
              </w:tabs>
              <w:rPr>
                <w:rFonts w:ascii="Calibri" w:hAnsi="Calibri" w:cs="Arial"/>
                <w:sz w:val="16"/>
                <w:szCs w:val="16"/>
              </w:rPr>
            </w:pPr>
            <w:r w:rsidRPr="00C502CE">
              <w:rPr>
                <w:rFonts w:ascii="Calibri" w:hAnsi="Calibri" w:cs="Arial"/>
                <w:sz w:val="16"/>
                <w:szCs w:val="16"/>
              </w:rPr>
              <w:t>VIGENTE POR EL TÉRMINO DE LA VIGENCIA DEL CONTRATO.</w:t>
            </w:r>
          </w:p>
        </w:tc>
        <w:tc>
          <w:tcPr>
            <w:tcW w:w="3800" w:type="dxa"/>
            <w:shd w:val="clear" w:color="auto" w:fill="auto"/>
            <w:vAlign w:val="center"/>
          </w:tcPr>
          <w:p w:rsidR="00475FF8" w:rsidRPr="00C502CE" w:rsidRDefault="00475FF8" w:rsidP="000D1280">
            <w:pPr>
              <w:tabs>
                <w:tab w:val="left" w:pos="426"/>
              </w:tabs>
              <w:jc w:val="both"/>
              <w:rPr>
                <w:rFonts w:ascii="Calibri" w:eastAsia="MS Mincho" w:hAnsi="Calibri" w:cs="Arial"/>
                <w:sz w:val="16"/>
                <w:szCs w:val="16"/>
              </w:rPr>
            </w:pPr>
            <w:r w:rsidRPr="00C502CE">
              <w:rPr>
                <w:rFonts w:ascii="Calibri" w:hAnsi="Calibri" w:cs="Arial"/>
                <w:sz w:val="16"/>
                <w:szCs w:val="16"/>
                <w:lang w:val="es-ES_tradnl"/>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w:t>
            </w:r>
          </w:p>
        </w:tc>
      </w:tr>
    </w:tbl>
    <w:p w:rsidR="00475FF8" w:rsidRPr="00C502CE" w:rsidRDefault="00475FF8" w:rsidP="00475FF8">
      <w:pPr>
        <w:ind w:left="360"/>
        <w:jc w:val="both"/>
        <w:rPr>
          <w:rFonts w:ascii="Arial" w:hAnsi="Arial" w:cs="Arial"/>
          <w:sz w:val="8"/>
          <w:szCs w:val="22"/>
        </w:rPr>
      </w:pPr>
    </w:p>
    <w:p w:rsidR="00475FF8" w:rsidRPr="00C502CE" w:rsidRDefault="00475FF8" w:rsidP="00475FF8">
      <w:pPr>
        <w:tabs>
          <w:tab w:val="center" w:pos="4991"/>
        </w:tabs>
        <w:jc w:val="both"/>
      </w:pPr>
      <w:r w:rsidRPr="00C502CE">
        <w:rPr>
          <w:rFonts w:ascii="Arial" w:hAnsi="Arial" w:cs="Arial"/>
          <w:b/>
          <w:sz w:val="20"/>
          <w:szCs w:val="22"/>
        </w:rPr>
        <w:t>CLAUSULAS  SANCIONATORIAS</w:t>
      </w:r>
      <w:r w:rsidRPr="00C502CE">
        <w:rPr>
          <w:rFonts w:ascii="Arial" w:hAnsi="Arial" w:cs="Arial"/>
          <w:b/>
          <w:sz w:val="20"/>
          <w:szCs w:val="22"/>
        </w:rPr>
        <w:tab/>
      </w:r>
    </w:p>
    <w:tbl>
      <w:tblPr>
        <w:tblW w:w="113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5"/>
        <w:gridCol w:w="568"/>
        <w:gridCol w:w="2501"/>
        <w:gridCol w:w="1559"/>
        <w:gridCol w:w="426"/>
        <w:gridCol w:w="3118"/>
        <w:gridCol w:w="2693"/>
      </w:tblGrid>
      <w:tr w:rsidR="00475FF8" w:rsidRPr="00C502CE" w:rsidTr="000D1280">
        <w:trPr>
          <w:cantSplit/>
          <w:trHeight w:val="20"/>
          <w:jc w:val="center"/>
        </w:trPr>
        <w:tc>
          <w:tcPr>
            <w:tcW w:w="445" w:type="dxa"/>
            <w:vMerge w:val="restart"/>
            <w:shd w:val="clear" w:color="auto" w:fill="auto"/>
            <w:textDirection w:val="btLr"/>
            <w:vAlign w:val="center"/>
          </w:tcPr>
          <w:p w:rsidR="00475FF8" w:rsidRPr="00C502CE" w:rsidRDefault="00475FF8" w:rsidP="000D1280">
            <w:pPr>
              <w:ind w:left="113" w:right="113"/>
              <w:jc w:val="both"/>
              <w:rPr>
                <w:rFonts w:ascii="Calibri" w:hAnsi="Calibri" w:cs="Arial"/>
                <w:sz w:val="16"/>
                <w:szCs w:val="16"/>
              </w:rPr>
            </w:pPr>
            <w:r w:rsidRPr="00C502CE">
              <w:rPr>
                <w:rFonts w:ascii="Calibri" w:hAnsi="Calibri" w:cs="Arial"/>
                <w:sz w:val="16"/>
                <w:szCs w:val="16"/>
              </w:rPr>
              <w:t>MULTA</w:t>
            </w:r>
          </w:p>
        </w:tc>
        <w:tc>
          <w:tcPr>
            <w:tcW w:w="568" w:type="dxa"/>
            <w:vMerge w:val="restart"/>
            <w:shd w:val="clear" w:color="auto" w:fill="auto"/>
            <w:textDirection w:val="btLr"/>
            <w:vAlign w:val="center"/>
          </w:tcPr>
          <w:p w:rsidR="00475FF8" w:rsidRPr="00C502CE" w:rsidRDefault="00475FF8" w:rsidP="000D1280">
            <w:pPr>
              <w:ind w:left="113" w:right="113"/>
              <w:jc w:val="both"/>
              <w:rPr>
                <w:rFonts w:ascii="Calibri" w:hAnsi="Calibri" w:cs="Arial"/>
                <w:sz w:val="16"/>
                <w:szCs w:val="16"/>
              </w:rPr>
            </w:pPr>
            <w:r w:rsidRPr="00C502CE">
              <w:rPr>
                <w:rFonts w:ascii="Calibri" w:hAnsi="Calibri" w:cs="Arial"/>
                <w:sz w:val="16"/>
                <w:szCs w:val="16"/>
              </w:rPr>
              <w:t>RIESGO JURÍDICO</w:t>
            </w:r>
          </w:p>
        </w:tc>
        <w:tc>
          <w:tcPr>
            <w:tcW w:w="2501" w:type="dxa"/>
            <w:shd w:val="clear" w:color="auto" w:fill="auto"/>
            <w:vAlign w:val="center"/>
          </w:tcPr>
          <w:p w:rsidR="00475FF8" w:rsidRPr="00C502CE" w:rsidRDefault="00475FF8" w:rsidP="000D1280">
            <w:pPr>
              <w:jc w:val="both"/>
              <w:rPr>
                <w:rFonts w:ascii="Calibri" w:hAnsi="Calibri" w:cs="Arial"/>
                <w:sz w:val="16"/>
                <w:szCs w:val="16"/>
              </w:rPr>
            </w:pPr>
            <w:r w:rsidRPr="00C502CE">
              <w:rPr>
                <w:rFonts w:ascii="Calibri" w:hAnsi="Calibri" w:cs="Arial"/>
                <w:sz w:val="16"/>
                <w:szCs w:val="16"/>
              </w:rPr>
              <w:t xml:space="preserve">LA NO CONSTITUCIÓN DENTRO DEL TERMINO Y EN LA FORMA PREVISTA EN EL CONTRATO O EN ALGUNO DE SUS MODIFICATORIOS LA PÓLIZA DE GARANTÍA ÚNICA </w:t>
            </w:r>
          </w:p>
        </w:tc>
        <w:tc>
          <w:tcPr>
            <w:tcW w:w="1559" w:type="dxa"/>
            <w:shd w:val="clear" w:color="auto" w:fill="auto"/>
            <w:vAlign w:val="center"/>
          </w:tcPr>
          <w:p w:rsidR="00475FF8" w:rsidRPr="00C502CE" w:rsidRDefault="00475FF8" w:rsidP="000D1280">
            <w:pPr>
              <w:jc w:val="both"/>
              <w:rPr>
                <w:rFonts w:ascii="Calibri" w:hAnsi="Calibri" w:cs="Arial"/>
                <w:sz w:val="16"/>
                <w:szCs w:val="16"/>
              </w:rPr>
            </w:pPr>
            <w:r w:rsidRPr="00C502CE">
              <w:rPr>
                <w:rFonts w:ascii="Calibri" w:hAnsi="Calibri" w:cs="Arial"/>
                <w:sz w:val="16"/>
                <w:szCs w:val="16"/>
              </w:rPr>
              <w:t>MULTA CUYO VALOR SE LIQUIDARA CON BASE EN UN CERO PUNTO DOS (0.2%) DEL VALOR DEL CONTRATO</w:t>
            </w:r>
          </w:p>
        </w:tc>
        <w:tc>
          <w:tcPr>
            <w:tcW w:w="426" w:type="dxa"/>
            <w:vMerge w:val="restart"/>
            <w:shd w:val="clear" w:color="auto" w:fill="auto"/>
            <w:textDirection w:val="btLr"/>
            <w:vAlign w:val="center"/>
          </w:tcPr>
          <w:p w:rsidR="00475FF8" w:rsidRPr="00C502CE" w:rsidRDefault="00475FF8" w:rsidP="000D1280">
            <w:pPr>
              <w:ind w:left="113" w:right="113"/>
              <w:jc w:val="both"/>
              <w:rPr>
                <w:rFonts w:ascii="Calibri" w:hAnsi="Calibri" w:cs="Arial"/>
                <w:sz w:val="16"/>
                <w:szCs w:val="16"/>
              </w:rPr>
            </w:pPr>
            <w:r w:rsidRPr="00C502CE">
              <w:rPr>
                <w:rFonts w:ascii="Calibri" w:hAnsi="Calibri" w:cs="Arial"/>
                <w:sz w:val="16"/>
                <w:szCs w:val="16"/>
              </w:rPr>
              <w:t>CONTRATISTA</w:t>
            </w:r>
          </w:p>
        </w:tc>
        <w:tc>
          <w:tcPr>
            <w:tcW w:w="3118" w:type="dxa"/>
            <w:shd w:val="clear" w:color="auto" w:fill="auto"/>
            <w:vAlign w:val="center"/>
          </w:tcPr>
          <w:p w:rsidR="00475FF8" w:rsidRPr="00C502CE" w:rsidRDefault="00475FF8" w:rsidP="000D1280">
            <w:pPr>
              <w:jc w:val="both"/>
              <w:rPr>
                <w:rFonts w:ascii="Calibri" w:hAnsi="Calibri" w:cs="Arial"/>
                <w:sz w:val="16"/>
                <w:szCs w:val="16"/>
              </w:rPr>
            </w:pPr>
            <w:r w:rsidRPr="00C502CE">
              <w:rPr>
                <w:rFonts w:ascii="Calibri" w:hAnsi="Calibri" w:cs="Arial"/>
                <w:sz w:val="16"/>
                <w:szCs w:val="16"/>
              </w:rPr>
              <w:t>LA MULTA SE APLICARA POR CADA DÍA DE RETARDO Y HASTA POR DIEZ(10) DÍAS</w:t>
            </w:r>
          </w:p>
        </w:tc>
        <w:tc>
          <w:tcPr>
            <w:tcW w:w="2693" w:type="dxa"/>
            <w:shd w:val="clear" w:color="auto" w:fill="auto"/>
          </w:tcPr>
          <w:p w:rsidR="00475FF8" w:rsidRPr="00C502CE" w:rsidRDefault="00475FF8" w:rsidP="000D1280">
            <w:pPr>
              <w:jc w:val="both"/>
              <w:rPr>
                <w:rFonts w:ascii="Calibri" w:hAnsi="Calibri" w:cs="Arial"/>
                <w:sz w:val="16"/>
                <w:szCs w:val="16"/>
              </w:rPr>
            </w:pPr>
          </w:p>
          <w:p w:rsidR="00475FF8" w:rsidRPr="00C502CE" w:rsidRDefault="00475FF8" w:rsidP="000D1280">
            <w:pPr>
              <w:jc w:val="both"/>
              <w:rPr>
                <w:rFonts w:ascii="Calibri" w:hAnsi="Calibri" w:cs="Arial"/>
                <w:sz w:val="16"/>
                <w:szCs w:val="16"/>
              </w:rPr>
            </w:pPr>
            <w:r w:rsidRPr="00C502CE">
              <w:rPr>
                <w:rFonts w:ascii="Calibri" w:hAnsi="Calibri" w:cs="Arial"/>
                <w:sz w:val="16"/>
                <w:szCs w:val="16"/>
              </w:rPr>
              <w:t xml:space="preserve">CUANDO EL CONTRATISTA NO CONSTITUYA DENTRO DEL TERMINO Y EN LA FORMA PREVISTA EN EL CONTRATO O EN ALGUNO DE SUS MODIFICATORIOS, A PÓLIZA DE GARANTÍA ÚNICA </w:t>
            </w:r>
          </w:p>
        </w:tc>
      </w:tr>
      <w:tr w:rsidR="00475FF8" w:rsidRPr="00C502CE" w:rsidTr="000D1280">
        <w:trPr>
          <w:cantSplit/>
          <w:trHeight w:val="20"/>
          <w:jc w:val="center"/>
        </w:trPr>
        <w:tc>
          <w:tcPr>
            <w:tcW w:w="445" w:type="dxa"/>
            <w:vMerge/>
            <w:shd w:val="clear" w:color="auto" w:fill="auto"/>
            <w:vAlign w:val="center"/>
          </w:tcPr>
          <w:p w:rsidR="00475FF8" w:rsidRPr="00C502CE" w:rsidRDefault="00475FF8" w:rsidP="000D1280">
            <w:pPr>
              <w:jc w:val="both"/>
              <w:rPr>
                <w:rFonts w:ascii="Calibri" w:hAnsi="Calibri" w:cs="Arial"/>
                <w:sz w:val="16"/>
                <w:szCs w:val="16"/>
              </w:rPr>
            </w:pPr>
          </w:p>
        </w:tc>
        <w:tc>
          <w:tcPr>
            <w:tcW w:w="568" w:type="dxa"/>
            <w:vMerge/>
            <w:shd w:val="clear" w:color="auto" w:fill="auto"/>
            <w:textDirection w:val="btLr"/>
            <w:vAlign w:val="center"/>
          </w:tcPr>
          <w:p w:rsidR="00475FF8" w:rsidRPr="00C502CE" w:rsidRDefault="00475FF8" w:rsidP="000D1280">
            <w:pPr>
              <w:ind w:left="113" w:right="113"/>
              <w:jc w:val="both"/>
              <w:rPr>
                <w:rFonts w:ascii="Calibri" w:hAnsi="Calibri" w:cs="Arial"/>
                <w:sz w:val="16"/>
                <w:szCs w:val="16"/>
              </w:rPr>
            </w:pPr>
          </w:p>
        </w:tc>
        <w:tc>
          <w:tcPr>
            <w:tcW w:w="2501" w:type="dxa"/>
            <w:shd w:val="clear" w:color="auto" w:fill="auto"/>
            <w:vAlign w:val="center"/>
          </w:tcPr>
          <w:p w:rsidR="00475FF8" w:rsidRPr="00C502CE" w:rsidRDefault="00475FF8" w:rsidP="000D1280">
            <w:pPr>
              <w:jc w:val="both"/>
              <w:rPr>
                <w:rFonts w:ascii="Calibri" w:hAnsi="Calibri" w:cs="Arial"/>
                <w:sz w:val="16"/>
                <w:szCs w:val="16"/>
              </w:rPr>
            </w:pPr>
            <w:r w:rsidRPr="00C502CE">
              <w:rPr>
                <w:rFonts w:ascii="Calibri" w:hAnsi="Calibri" w:cs="Arial"/>
                <w:sz w:val="16"/>
                <w:szCs w:val="16"/>
              </w:rPr>
              <w:t>INCUMPLIMIENTO PARCIAL</w:t>
            </w:r>
          </w:p>
        </w:tc>
        <w:tc>
          <w:tcPr>
            <w:tcW w:w="1559" w:type="dxa"/>
            <w:shd w:val="clear" w:color="auto" w:fill="auto"/>
            <w:vAlign w:val="center"/>
          </w:tcPr>
          <w:p w:rsidR="00475FF8" w:rsidRPr="00C502CE" w:rsidRDefault="00475FF8" w:rsidP="000D1280">
            <w:pPr>
              <w:jc w:val="both"/>
              <w:rPr>
                <w:rFonts w:ascii="Calibri" w:hAnsi="Calibri" w:cs="Arial"/>
                <w:sz w:val="16"/>
                <w:szCs w:val="16"/>
              </w:rPr>
            </w:pPr>
            <w:r w:rsidRPr="00C502CE">
              <w:rPr>
                <w:rFonts w:ascii="Calibri" w:hAnsi="Calibri" w:cs="Arial"/>
                <w:sz w:val="16"/>
                <w:szCs w:val="16"/>
              </w:rPr>
              <w:t>MULTAS CUYO VALOR SE LIQUIDARA CON BASE EN UN CERO PUNTO CINCO (0.5%) DEL VALOR DEJADO DE CUMPLIR O ENTREGAR</w:t>
            </w:r>
          </w:p>
        </w:tc>
        <w:tc>
          <w:tcPr>
            <w:tcW w:w="426" w:type="dxa"/>
            <w:vMerge/>
            <w:shd w:val="clear" w:color="auto" w:fill="auto"/>
            <w:vAlign w:val="center"/>
          </w:tcPr>
          <w:p w:rsidR="00475FF8" w:rsidRPr="00C502CE" w:rsidRDefault="00475FF8" w:rsidP="000D1280">
            <w:pPr>
              <w:jc w:val="both"/>
              <w:rPr>
                <w:rFonts w:ascii="Calibri" w:hAnsi="Calibri" w:cs="Arial"/>
                <w:sz w:val="16"/>
                <w:szCs w:val="16"/>
              </w:rPr>
            </w:pPr>
          </w:p>
        </w:tc>
        <w:tc>
          <w:tcPr>
            <w:tcW w:w="3118" w:type="dxa"/>
            <w:shd w:val="clear" w:color="auto" w:fill="auto"/>
            <w:vAlign w:val="center"/>
          </w:tcPr>
          <w:p w:rsidR="00475FF8" w:rsidRPr="00C502CE" w:rsidRDefault="00475FF8" w:rsidP="000D1280">
            <w:pPr>
              <w:jc w:val="both"/>
              <w:rPr>
                <w:rFonts w:ascii="Calibri" w:hAnsi="Calibri" w:cs="Arial"/>
                <w:sz w:val="16"/>
                <w:szCs w:val="16"/>
              </w:rPr>
            </w:pPr>
            <w:r w:rsidRPr="00C502CE">
              <w:rPr>
                <w:rFonts w:ascii="Calibri" w:hAnsi="Calibri" w:cs="Arial"/>
                <w:sz w:val="16"/>
                <w:szCs w:val="16"/>
              </w:rPr>
              <w:t>LA MULTA SE APLICARA POR CADA DÍA DE RETARDO HASTA POR UN PLAZO DE QUINCE (15) DÍAS CALENDARIO QUE SE DESCONTARA DEL SALDO QUE LE ADEUDE LA ENTIDAD. ESTA SANCIÓN SE IMPONDRÁ MEDIANTE ACTO ADMINISTRATIVO MOTIVADO EN EL QUE SE EXPRESARA LAS CAUSAS QUE DIERON LUGAR A ELLA</w:t>
            </w:r>
          </w:p>
        </w:tc>
        <w:tc>
          <w:tcPr>
            <w:tcW w:w="2693" w:type="dxa"/>
            <w:shd w:val="clear" w:color="auto" w:fill="auto"/>
          </w:tcPr>
          <w:p w:rsidR="00475FF8" w:rsidRPr="00C502CE" w:rsidRDefault="00475FF8" w:rsidP="000D1280">
            <w:pPr>
              <w:jc w:val="both"/>
              <w:rPr>
                <w:rFonts w:ascii="Calibri" w:hAnsi="Calibri" w:cs="Arial"/>
                <w:sz w:val="16"/>
                <w:szCs w:val="16"/>
              </w:rPr>
            </w:pPr>
            <w:r w:rsidRPr="00C502CE">
              <w:rPr>
                <w:rFonts w:ascii="Calibri" w:hAnsi="Calibri" w:cs="Arial"/>
                <w:sz w:val="16"/>
                <w:szCs w:val="16"/>
              </w:rPr>
              <w:t>AMPARA LA MORA O INCUMPLIMIENTO PARCIAL DE ALGUNA OBLIGACIÓN DERIVADA DEL CONTRATO POR CAUSAS IMPUTABLES AL CONTRATISTA</w:t>
            </w:r>
          </w:p>
        </w:tc>
      </w:tr>
      <w:tr w:rsidR="00475FF8" w:rsidRPr="00C502CE" w:rsidTr="000D1280">
        <w:trPr>
          <w:cantSplit/>
          <w:trHeight w:val="20"/>
          <w:jc w:val="center"/>
        </w:trPr>
        <w:tc>
          <w:tcPr>
            <w:tcW w:w="445" w:type="dxa"/>
            <w:shd w:val="clear" w:color="auto" w:fill="auto"/>
            <w:textDirection w:val="btLr"/>
            <w:vAlign w:val="center"/>
          </w:tcPr>
          <w:p w:rsidR="00475FF8" w:rsidRPr="00C502CE" w:rsidRDefault="00475FF8" w:rsidP="000D1280">
            <w:pPr>
              <w:ind w:left="113" w:right="113"/>
              <w:jc w:val="both"/>
              <w:rPr>
                <w:rFonts w:ascii="Calibri" w:hAnsi="Calibri" w:cs="Arial"/>
                <w:sz w:val="16"/>
                <w:szCs w:val="16"/>
              </w:rPr>
            </w:pPr>
            <w:r w:rsidRPr="00C502CE">
              <w:rPr>
                <w:rFonts w:ascii="Calibri" w:hAnsi="Calibri" w:cs="Arial"/>
                <w:sz w:val="16"/>
                <w:szCs w:val="16"/>
              </w:rPr>
              <w:t>CLAUSULA PENAL PECUNIARIA</w:t>
            </w:r>
          </w:p>
        </w:tc>
        <w:tc>
          <w:tcPr>
            <w:tcW w:w="568" w:type="dxa"/>
            <w:vMerge/>
            <w:shd w:val="clear" w:color="auto" w:fill="auto"/>
            <w:textDirection w:val="btLr"/>
            <w:vAlign w:val="center"/>
          </w:tcPr>
          <w:p w:rsidR="00475FF8" w:rsidRPr="00C502CE" w:rsidRDefault="00475FF8" w:rsidP="000D1280">
            <w:pPr>
              <w:ind w:left="113" w:right="113"/>
              <w:jc w:val="both"/>
              <w:rPr>
                <w:rFonts w:ascii="Calibri" w:hAnsi="Calibri" w:cs="Arial"/>
                <w:sz w:val="16"/>
                <w:szCs w:val="16"/>
              </w:rPr>
            </w:pPr>
          </w:p>
        </w:tc>
        <w:tc>
          <w:tcPr>
            <w:tcW w:w="2501" w:type="dxa"/>
            <w:shd w:val="clear" w:color="auto" w:fill="auto"/>
            <w:vAlign w:val="center"/>
          </w:tcPr>
          <w:p w:rsidR="00475FF8" w:rsidRPr="00C502CE" w:rsidRDefault="00475FF8" w:rsidP="000D1280">
            <w:pPr>
              <w:jc w:val="both"/>
              <w:rPr>
                <w:rFonts w:ascii="Calibri" w:hAnsi="Calibri" w:cs="Arial"/>
                <w:sz w:val="16"/>
                <w:szCs w:val="16"/>
              </w:rPr>
            </w:pPr>
            <w:r w:rsidRPr="00C502CE">
              <w:rPr>
                <w:rFonts w:ascii="Calibri" w:hAnsi="Calibri" w:cs="Arial"/>
                <w:sz w:val="16"/>
                <w:szCs w:val="16"/>
              </w:rPr>
              <w:t>INCUMPLIMIENTO TOTAL DECLARATORIA DE CADUCIDAD</w:t>
            </w:r>
          </w:p>
        </w:tc>
        <w:tc>
          <w:tcPr>
            <w:tcW w:w="1559" w:type="dxa"/>
            <w:shd w:val="clear" w:color="auto" w:fill="auto"/>
            <w:vAlign w:val="center"/>
          </w:tcPr>
          <w:p w:rsidR="00475FF8" w:rsidRPr="00C502CE" w:rsidRDefault="00475FF8" w:rsidP="000D1280">
            <w:pPr>
              <w:jc w:val="both"/>
              <w:rPr>
                <w:rFonts w:ascii="Calibri" w:hAnsi="Calibri" w:cs="Arial"/>
                <w:sz w:val="16"/>
                <w:szCs w:val="16"/>
              </w:rPr>
            </w:pPr>
            <w:r w:rsidRPr="00C502CE">
              <w:rPr>
                <w:rFonts w:ascii="Calibri" w:hAnsi="Calibri" w:cs="Arial"/>
                <w:sz w:val="16"/>
                <w:szCs w:val="16"/>
              </w:rPr>
              <w:t>VEINTE POR CIENTO (20%) DEL VALOR TOTAL DEL CONTRATO</w:t>
            </w:r>
          </w:p>
        </w:tc>
        <w:tc>
          <w:tcPr>
            <w:tcW w:w="426" w:type="dxa"/>
            <w:vMerge/>
            <w:shd w:val="clear" w:color="auto" w:fill="auto"/>
            <w:vAlign w:val="center"/>
          </w:tcPr>
          <w:p w:rsidR="00475FF8" w:rsidRPr="00C502CE" w:rsidRDefault="00475FF8" w:rsidP="000D1280">
            <w:pPr>
              <w:jc w:val="both"/>
              <w:rPr>
                <w:rFonts w:ascii="Calibri" w:hAnsi="Calibri" w:cs="Arial"/>
                <w:sz w:val="16"/>
                <w:szCs w:val="16"/>
              </w:rPr>
            </w:pPr>
          </w:p>
        </w:tc>
        <w:tc>
          <w:tcPr>
            <w:tcW w:w="3118" w:type="dxa"/>
            <w:shd w:val="clear" w:color="auto" w:fill="auto"/>
            <w:vAlign w:val="center"/>
          </w:tcPr>
          <w:p w:rsidR="00475FF8" w:rsidRPr="00C502CE" w:rsidRDefault="00475FF8" w:rsidP="000D1280">
            <w:pPr>
              <w:jc w:val="both"/>
              <w:rPr>
                <w:rFonts w:ascii="Calibri" w:hAnsi="Calibri" w:cs="Arial"/>
                <w:sz w:val="16"/>
                <w:szCs w:val="16"/>
              </w:rPr>
            </w:pPr>
            <w:r w:rsidRPr="00C502CE">
              <w:rPr>
                <w:rFonts w:ascii="Calibri" w:hAnsi="Calibri" w:cs="Arial"/>
                <w:sz w:val="16"/>
                <w:szCs w:val="16"/>
              </w:rPr>
              <w:t>EL VEINTE POR CIENTO (20%) DEL VALOR TOTAL DEL CONTRATO CUANDO SE TRATE DE INCUMPLIMIENTO TOTAL DEL CONTRATO Y PROPORCIONAL AL INCUMPLIMIENTO PARCIAL DEL CONTRATO</w:t>
            </w:r>
          </w:p>
        </w:tc>
        <w:tc>
          <w:tcPr>
            <w:tcW w:w="2693" w:type="dxa"/>
            <w:shd w:val="clear" w:color="auto" w:fill="auto"/>
            <w:vAlign w:val="center"/>
          </w:tcPr>
          <w:p w:rsidR="00475FF8" w:rsidRPr="00C502CE" w:rsidRDefault="00475FF8" w:rsidP="000D1280">
            <w:pPr>
              <w:jc w:val="both"/>
              <w:rPr>
                <w:rFonts w:ascii="Calibri" w:hAnsi="Calibri" w:cs="Arial"/>
                <w:sz w:val="16"/>
                <w:szCs w:val="16"/>
              </w:rPr>
            </w:pPr>
            <w:r w:rsidRPr="00C502CE">
              <w:rPr>
                <w:rFonts w:ascii="Calibri" w:hAnsi="Calibri" w:cs="Arial"/>
                <w:sz w:val="16"/>
                <w:szCs w:val="16"/>
              </w:rPr>
              <w:t>AMPARA EL INCUMPLIMIENTO PARCIAL O DEFINITIVO DEL CONTRATO POR PARTE DEL CONTRATISTA , SE BUSCA EL PAGO PARCIAL Y DEFINITIVO DE LOS PERJUICIOS QUE SE CAUSEN A LA ENTIDAD</w:t>
            </w:r>
          </w:p>
        </w:tc>
      </w:tr>
    </w:tbl>
    <w:p w:rsidR="00475FF8" w:rsidRPr="00C502CE" w:rsidRDefault="00475FF8" w:rsidP="00475FF8"/>
    <w:p w:rsidR="00475FF8" w:rsidRPr="00C502CE" w:rsidRDefault="00475FF8" w:rsidP="00475FF8"/>
    <w:p w:rsidR="00475FF8" w:rsidRPr="00C502CE" w:rsidRDefault="00475FF8" w:rsidP="00475FF8">
      <w:pPr>
        <w:sectPr w:rsidR="00475FF8" w:rsidRPr="00C502CE" w:rsidSect="006E629F">
          <w:headerReference w:type="first" r:id="rId6"/>
          <w:pgSz w:w="12240" w:h="15840" w:code="1"/>
          <w:pgMar w:top="993" w:right="1418" w:bottom="1134" w:left="1418" w:header="720" w:footer="720" w:gutter="0"/>
          <w:cols w:space="708"/>
          <w:titlePg/>
          <w:docGrid w:linePitch="360"/>
        </w:sectPr>
      </w:pPr>
    </w:p>
    <w:p w:rsidR="00475FF8" w:rsidRPr="00C502CE" w:rsidRDefault="00475FF8" w:rsidP="00475FF8">
      <w:pPr>
        <w:jc w:val="center"/>
        <w:rPr>
          <w:rFonts w:ascii="Arial" w:hAnsi="Arial" w:cs="Arial"/>
          <w:b/>
          <w:sz w:val="22"/>
          <w:szCs w:val="22"/>
        </w:rPr>
      </w:pPr>
      <w:r w:rsidRPr="00C502CE">
        <w:rPr>
          <w:rFonts w:ascii="Arial" w:hAnsi="Arial" w:cs="Arial"/>
          <w:b/>
          <w:sz w:val="22"/>
          <w:szCs w:val="22"/>
        </w:rPr>
        <w:lastRenderedPageBreak/>
        <w:t>ANÁLISIS DEL  RIESGO Y LA FORMA DE MITIGARLO</w:t>
      </w:r>
    </w:p>
    <w:p w:rsidR="00475FF8" w:rsidRPr="00C502CE" w:rsidRDefault="00475FF8" w:rsidP="00475FF8">
      <w:pPr>
        <w:jc w:val="center"/>
        <w:rPr>
          <w:rFonts w:ascii="Arial" w:hAnsi="Arial" w:cs="Arial"/>
          <w:b/>
          <w:sz w:val="22"/>
          <w:szCs w:val="22"/>
        </w:rPr>
      </w:pPr>
    </w:p>
    <w:tbl>
      <w:tblPr>
        <w:tblW w:w="133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6"/>
        <w:gridCol w:w="349"/>
        <w:gridCol w:w="425"/>
        <w:gridCol w:w="284"/>
        <w:gridCol w:w="373"/>
        <w:gridCol w:w="1985"/>
        <w:gridCol w:w="1984"/>
        <w:gridCol w:w="284"/>
        <w:gridCol w:w="283"/>
        <w:gridCol w:w="284"/>
        <w:gridCol w:w="283"/>
        <w:gridCol w:w="426"/>
        <w:gridCol w:w="2126"/>
        <w:gridCol w:w="425"/>
        <w:gridCol w:w="284"/>
        <w:gridCol w:w="425"/>
        <w:gridCol w:w="425"/>
        <w:gridCol w:w="425"/>
        <w:gridCol w:w="851"/>
        <w:gridCol w:w="567"/>
        <w:gridCol w:w="477"/>
      </w:tblGrid>
      <w:tr w:rsidR="00475FF8" w:rsidRPr="00C502CE" w:rsidTr="000D1280">
        <w:trPr>
          <w:cantSplit/>
          <w:trHeight w:val="340"/>
          <w:jc w:val="center"/>
        </w:trPr>
        <w:tc>
          <w:tcPr>
            <w:tcW w:w="426" w:type="dxa"/>
            <w:vMerge w:val="restart"/>
            <w:shd w:val="clear" w:color="000000" w:fill="7F7F7F"/>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N°</w:t>
            </w:r>
          </w:p>
        </w:tc>
        <w:tc>
          <w:tcPr>
            <w:tcW w:w="349" w:type="dxa"/>
            <w:vMerge w:val="restart"/>
            <w:shd w:val="clear" w:color="000000" w:fill="7F7F7F"/>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Clase</w:t>
            </w:r>
          </w:p>
        </w:tc>
        <w:tc>
          <w:tcPr>
            <w:tcW w:w="425" w:type="dxa"/>
            <w:vMerge w:val="restart"/>
            <w:shd w:val="clear" w:color="000000" w:fill="D8D8D8"/>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Fuente</w:t>
            </w:r>
          </w:p>
        </w:tc>
        <w:tc>
          <w:tcPr>
            <w:tcW w:w="284" w:type="dxa"/>
            <w:vMerge w:val="restart"/>
            <w:shd w:val="clear" w:color="000000" w:fill="D8D8D8"/>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Etapa</w:t>
            </w:r>
          </w:p>
        </w:tc>
        <w:tc>
          <w:tcPr>
            <w:tcW w:w="373" w:type="dxa"/>
            <w:vMerge w:val="restart"/>
            <w:shd w:val="clear" w:color="000000" w:fill="D8D8D8"/>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Tipo</w:t>
            </w:r>
          </w:p>
        </w:tc>
        <w:tc>
          <w:tcPr>
            <w:tcW w:w="1985" w:type="dxa"/>
            <w:vMerge w:val="restart"/>
            <w:shd w:val="clear" w:color="000000" w:fill="D8D8D8"/>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Descripción (que puede pasar y, como puede ocurrir)</w:t>
            </w:r>
          </w:p>
        </w:tc>
        <w:tc>
          <w:tcPr>
            <w:tcW w:w="1984" w:type="dxa"/>
            <w:vMerge w:val="restart"/>
            <w:shd w:val="clear" w:color="000000" w:fill="D8D8D8"/>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consecuencia de la ocurrencia del evento</w:t>
            </w:r>
          </w:p>
        </w:tc>
        <w:tc>
          <w:tcPr>
            <w:tcW w:w="284" w:type="dxa"/>
            <w:vMerge w:val="restart"/>
            <w:shd w:val="clear" w:color="000000" w:fill="D8D8D8"/>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probabilidad</w:t>
            </w:r>
          </w:p>
        </w:tc>
        <w:tc>
          <w:tcPr>
            <w:tcW w:w="283" w:type="dxa"/>
            <w:vMerge w:val="restart"/>
            <w:shd w:val="clear" w:color="000000" w:fill="D8D8D8"/>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impacto</w:t>
            </w:r>
          </w:p>
        </w:tc>
        <w:tc>
          <w:tcPr>
            <w:tcW w:w="284" w:type="dxa"/>
            <w:vMerge w:val="restart"/>
            <w:shd w:val="clear" w:color="000000" w:fill="D8D8D8"/>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Valoración del Riesgo</w:t>
            </w:r>
          </w:p>
        </w:tc>
        <w:tc>
          <w:tcPr>
            <w:tcW w:w="283" w:type="dxa"/>
            <w:vMerge w:val="restart"/>
            <w:shd w:val="clear" w:color="000000" w:fill="D8D8D8"/>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categoría</w:t>
            </w:r>
          </w:p>
        </w:tc>
        <w:tc>
          <w:tcPr>
            <w:tcW w:w="426" w:type="dxa"/>
            <w:vMerge w:val="restart"/>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w:t>
            </w:r>
            <w:proofErr w:type="gramStart"/>
            <w:r w:rsidRPr="00C502CE">
              <w:rPr>
                <w:rFonts w:ascii="Calibri" w:hAnsi="Calibri" w:cs="Arial"/>
                <w:sz w:val="18"/>
                <w:szCs w:val="18"/>
                <w:lang w:val="es-CO" w:eastAsia="es-CO"/>
              </w:rPr>
              <w:t>a</w:t>
            </w:r>
            <w:proofErr w:type="gramEnd"/>
            <w:r w:rsidRPr="00C502CE">
              <w:rPr>
                <w:rFonts w:ascii="Calibri" w:hAnsi="Calibri" w:cs="Arial"/>
                <w:sz w:val="18"/>
                <w:szCs w:val="18"/>
                <w:lang w:val="es-CO" w:eastAsia="es-CO"/>
              </w:rPr>
              <w:t xml:space="preserve"> quién se le asigna?</w:t>
            </w:r>
          </w:p>
        </w:tc>
        <w:tc>
          <w:tcPr>
            <w:tcW w:w="2126" w:type="dxa"/>
            <w:vMerge w:val="restart"/>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Tratamiento/controles a ser implementados</w:t>
            </w:r>
          </w:p>
        </w:tc>
        <w:tc>
          <w:tcPr>
            <w:tcW w:w="1559" w:type="dxa"/>
            <w:gridSpan w:val="4"/>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Impacto después del tratamiento</w:t>
            </w:r>
          </w:p>
        </w:tc>
        <w:tc>
          <w:tcPr>
            <w:tcW w:w="425" w:type="dxa"/>
            <w:vMerge w:val="restart"/>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¿Afecta la Ejecución del contrato?</w:t>
            </w:r>
          </w:p>
        </w:tc>
        <w:tc>
          <w:tcPr>
            <w:tcW w:w="851" w:type="dxa"/>
            <w:vMerge w:val="restart"/>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Persona responsable por implementar el tratamiento</w:t>
            </w:r>
          </w:p>
        </w:tc>
        <w:tc>
          <w:tcPr>
            <w:tcW w:w="1044" w:type="dxa"/>
            <w:gridSpan w:val="2"/>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Monitoreo y revisión</w:t>
            </w:r>
          </w:p>
        </w:tc>
      </w:tr>
      <w:tr w:rsidR="00475FF8" w:rsidRPr="00C502CE" w:rsidTr="000D1280">
        <w:trPr>
          <w:trHeight w:val="2129"/>
          <w:jc w:val="center"/>
        </w:trPr>
        <w:tc>
          <w:tcPr>
            <w:tcW w:w="426" w:type="dxa"/>
            <w:vMerge/>
            <w:vAlign w:val="center"/>
            <w:hideMark/>
          </w:tcPr>
          <w:p w:rsidR="00475FF8" w:rsidRPr="00C502CE" w:rsidRDefault="00475FF8" w:rsidP="000D1280">
            <w:pPr>
              <w:rPr>
                <w:rFonts w:ascii="Calibri" w:hAnsi="Calibri" w:cs="Arial"/>
                <w:sz w:val="18"/>
                <w:szCs w:val="18"/>
                <w:lang w:val="es-CO" w:eastAsia="es-CO"/>
              </w:rPr>
            </w:pPr>
          </w:p>
        </w:tc>
        <w:tc>
          <w:tcPr>
            <w:tcW w:w="349" w:type="dxa"/>
            <w:vMerge/>
            <w:vAlign w:val="center"/>
            <w:hideMark/>
          </w:tcPr>
          <w:p w:rsidR="00475FF8" w:rsidRPr="00C502CE" w:rsidRDefault="00475FF8" w:rsidP="000D1280">
            <w:pPr>
              <w:rPr>
                <w:rFonts w:ascii="Calibri" w:hAnsi="Calibri" w:cs="Arial"/>
                <w:sz w:val="18"/>
                <w:szCs w:val="18"/>
                <w:lang w:val="es-CO" w:eastAsia="es-CO"/>
              </w:rPr>
            </w:pPr>
          </w:p>
        </w:tc>
        <w:tc>
          <w:tcPr>
            <w:tcW w:w="425" w:type="dxa"/>
            <w:vMerge/>
            <w:vAlign w:val="center"/>
            <w:hideMark/>
          </w:tcPr>
          <w:p w:rsidR="00475FF8" w:rsidRPr="00C502CE" w:rsidRDefault="00475FF8" w:rsidP="000D1280">
            <w:pPr>
              <w:rPr>
                <w:rFonts w:ascii="Calibri" w:hAnsi="Calibri" w:cs="Arial"/>
                <w:sz w:val="18"/>
                <w:szCs w:val="18"/>
                <w:lang w:val="es-CO" w:eastAsia="es-CO"/>
              </w:rPr>
            </w:pPr>
          </w:p>
        </w:tc>
        <w:tc>
          <w:tcPr>
            <w:tcW w:w="284" w:type="dxa"/>
            <w:vMerge/>
            <w:vAlign w:val="center"/>
            <w:hideMark/>
          </w:tcPr>
          <w:p w:rsidR="00475FF8" w:rsidRPr="00C502CE" w:rsidRDefault="00475FF8" w:rsidP="000D1280">
            <w:pPr>
              <w:rPr>
                <w:rFonts w:ascii="Calibri" w:hAnsi="Calibri" w:cs="Arial"/>
                <w:sz w:val="18"/>
                <w:szCs w:val="18"/>
                <w:lang w:val="es-CO" w:eastAsia="es-CO"/>
              </w:rPr>
            </w:pPr>
          </w:p>
        </w:tc>
        <w:tc>
          <w:tcPr>
            <w:tcW w:w="373" w:type="dxa"/>
            <w:vMerge/>
            <w:vAlign w:val="center"/>
            <w:hideMark/>
          </w:tcPr>
          <w:p w:rsidR="00475FF8" w:rsidRPr="00C502CE" w:rsidRDefault="00475FF8" w:rsidP="000D1280">
            <w:pPr>
              <w:rPr>
                <w:rFonts w:ascii="Calibri" w:hAnsi="Calibri" w:cs="Arial"/>
                <w:sz w:val="18"/>
                <w:szCs w:val="18"/>
                <w:lang w:val="es-CO" w:eastAsia="es-CO"/>
              </w:rPr>
            </w:pPr>
          </w:p>
        </w:tc>
        <w:tc>
          <w:tcPr>
            <w:tcW w:w="1985" w:type="dxa"/>
            <w:vMerge/>
            <w:vAlign w:val="center"/>
            <w:hideMark/>
          </w:tcPr>
          <w:p w:rsidR="00475FF8" w:rsidRPr="00C502CE" w:rsidRDefault="00475FF8" w:rsidP="000D1280">
            <w:pPr>
              <w:rPr>
                <w:rFonts w:ascii="Calibri" w:hAnsi="Calibri" w:cs="Arial"/>
                <w:sz w:val="18"/>
                <w:szCs w:val="18"/>
                <w:lang w:val="es-CO" w:eastAsia="es-CO"/>
              </w:rPr>
            </w:pPr>
          </w:p>
        </w:tc>
        <w:tc>
          <w:tcPr>
            <w:tcW w:w="1984" w:type="dxa"/>
            <w:vMerge/>
            <w:vAlign w:val="center"/>
            <w:hideMark/>
          </w:tcPr>
          <w:p w:rsidR="00475FF8" w:rsidRPr="00C502CE" w:rsidRDefault="00475FF8" w:rsidP="000D1280">
            <w:pPr>
              <w:rPr>
                <w:rFonts w:ascii="Calibri" w:hAnsi="Calibri" w:cs="Arial"/>
                <w:sz w:val="18"/>
                <w:szCs w:val="18"/>
                <w:lang w:val="es-CO" w:eastAsia="es-CO"/>
              </w:rPr>
            </w:pPr>
          </w:p>
        </w:tc>
        <w:tc>
          <w:tcPr>
            <w:tcW w:w="284" w:type="dxa"/>
            <w:vMerge/>
            <w:vAlign w:val="center"/>
            <w:hideMark/>
          </w:tcPr>
          <w:p w:rsidR="00475FF8" w:rsidRPr="00C502CE" w:rsidRDefault="00475FF8" w:rsidP="000D1280">
            <w:pPr>
              <w:rPr>
                <w:rFonts w:ascii="Calibri" w:hAnsi="Calibri" w:cs="Arial"/>
                <w:sz w:val="18"/>
                <w:szCs w:val="18"/>
                <w:lang w:val="es-CO" w:eastAsia="es-CO"/>
              </w:rPr>
            </w:pPr>
          </w:p>
        </w:tc>
        <w:tc>
          <w:tcPr>
            <w:tcW w:w="283" w:type="dxa"/>
            <w:vMerge/>
            <w:vAlign w:val="center"/>
            <w:hideMark/>
          </w:tcPr>
          <w:p w:rsidR="00475FF8" w:rsidRPr="00C502CE" w:rsidRDefault="00475FF8" w:rsidP="000D1280">
            <w:pPr>
              <w:rPr>
                <w:rFonts w:ascii="Calibri" w:hAnsi="Calibri" w:cs="Arial"/>
                <w:sz w:val="18"/>
                <w:szCs w:val="18"/>
                <w:lang w:val="es-CO" w:eastAsia="es-CO"/>
              </w:rPr>
            </w:pPr>
          </w:p>
        </w:tc>
        <w:tc>
          <w:tcPr>
            <w:tcW w:w="284" w:type="dxa"/>
            <w:vMerge/>
            <w:vAlign w:val="center"/>
            <w:hideMark/>
          </w:tcPr>
          <w:p w:rsidR="00475FF8" w:rsidRPr="00C502CE" w:rsidRDefault="00475FF8" w:rsidP="000D1280">
            <w:pPr>
              <w:rPr>
                <w:rFonts w:ascii="Calibri" w:hAnsi="Calibri" w:cs="Arial"/>
                <w:sz w:val="18"/>
                <w:szCs w:val="18"/>
                <w:lang w:val="es-CO" w:eastAsia="es-CO"/>
              </w:rPr>
            </w:pPr>
          </w:p>
        </w:tc>
        <w:tc>
          <w:tcPr>
            <w:tcW w:w="283" w:type="dxa"/>
            <w:vMerge/>
            <w:vAlign w:val="center"/>
            <w:hideMark/>
          </w:tcPr>
          <w:p w:rsidR="00475FF8" w:rsidRPr="00C502CE" w:rsidRDefault="00475FF8" w:rsidP="000D1280">
            <w:pPr>
              <w:rPr>
                <w:rFonts w:ascii="Calibri" w:hAnsi="Calibri" w:cs="Arial"/>
                <w:sz w:val="18"/>
                <w:szCs w:val="18"/>
                <w:lang w:val="es-CO" w:eastAsia="es-CO"/>
              </w:rPr>
            </w:pPr>
          </w:p>
        </w:tc>
        <w:tc>
          <w:tcPr>
            <w:tcW w:w="426" w:type="dxa"/>
            <w:vMerge/>
            <w:vAlign w:val="center"/>
            <w:hideMark/>
          </w:tcPr>
          <w:p w:rsidR="00475FF8" w:rsidRPr="00C502CE" w:rsidRDefault="00475FF8" w:rsidP="000D1280">
            <w:pPr>
              <w:rPr>
                <w:rFonts w:ascii="Calibri" w:hAnsi="Calibri" w:cs="Arial"/>
                <w:sz w:val="18"/>
                <w:szCs w:val="18"/>
                <w:lang w:val="es-CO" w:eastAsia="es-CO"/>
              </w:rPr>
            </w:pPr>
          </w:p>
        </w:tc>
        <w:tc>
          <w:tcPr>
            <w:tcW w:w="2126" w:type="dxa"/>
            <w:vMerge/>
            <w:vAlign w:val="center"/>
            <w:hideMark/>
          </w:tcPr>
          <w:p w:rsidR="00475FF8" w:rsidRPr="00C502CE" w:rsidRDefault="00475FF8" w:rsidP="000D1280">
            <w:pPr>
              <w:rPr>
                <w:rFonts w:ascii="Calibri" w:hAnsi="Calibri" w:cs="Arial"/>
                <w:sz w:val="18"/>
                <w:szCs w:val="18"/>
                <w:lang w:val="es-CO" w:eastAsia="es-CO"/>
              </w:rPr>
            </w:pPr>
          </w:p>
        </w:tc>
        <w:tc>
          <w:tcPr>
            <w:tcW w:w="425"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Probabilidad</w:t>
            </w:r>
          </w:p>
        </w:tc>
        <w:tc>
          <w:tcPr>
            <w:tcW w:w="284"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impacto</w:t>
            </w:r>
          </w:p>
        </w:tc>
        <w:tc>
          <w:tcPr>
            <w:tcW w:w="425"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Valoración del Riesgo</w:t>
            </w:r>
          </w:p>
        </w:tc>
        <w:tc>
          <w:tcPr>
            <w:tcW w:w="425"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Categoría</w:t>
            </w:r>
          </w:p>
        </w:tc>
        <w:tc>
          <w:tcPr>
            <w:tcW w:w="425" w:type="dxa"/>
            <w:vMerge/>
            <w:vAlign w:val="center"/>
            <w:hideMark/>
          </w:tcPr>
          <w:p w:rsidR="00475FF8" w:rsidRPr="00C502CE" w:rsidRDefault="00475FF8" w:rsidP="000D1280">
            <w:pPr>
              <w:rPr>
                <w:rFonts w:ascii="Calibri" w:hAnsi="Calibri" w:cs="Arial"/>
                <w:sz w:val="18"/>
                <w:szCs w:val="18"/>
                <w:lang w:val="es-CO" w:eastAsia="es-CO"/>
              </w:rPr>
            </w:pPr>
          </w:p>
        </w:tc>
        <w:tc>
          <w:tcPr>
            <w:tcW w:w="851" w:type="dxa"/>
            <w:vMerge/>
            <w:vAlign w:val="center"/>
            <w:hideMark/>
          </w:tcPr>
          <w:p w:rsidR="00475FF8" w:rsidRPr="00C502CE" w:rsidRDefault="00475FF8" w:rsidP="000D1280">
            <w:pPr>
              <w:rPr>
                <w:rFonts w:ascii="Calibri" w:hAnsi="Calibri" w:cs="Arial"/>
                <w:sz w:val="18"/>
                <w:szCs w:val="18"/>
                <w:lang w:val="es-CO" w:eastAsia="es-CO"/>
              </w:rPr>
            </w:pPr>
          </w:p>
        </w:tc>
        <w:tc>
          <w:tcPr>
            <w:tcW w:w="567"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¿Cómo se realiza el monitoreo</w:t>
            </w:r>
          </w:p>
        </w:tc>
        <w:tc>
          <w:tcPr>
            <w:tcW w:w="477"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Periodicidad ¿Cuándo?</w:t>
            </w:r>
          </w:p>
        </w:tc>
      </w:tr>
      <w:tr w:rsidR="00475FF8" w:rsidRPr="00C502CE" w:rsidTr="000D1280">
        <w:trPr>
          <w:cantSplit/>
          <w:trHeight w:val="1701"/>
          <w:jc w:val="center"/>
        </w:trPr>
        <w:tc>
          <w:tcPr>
            <w:tcW w:w="426"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1</w:t>
            </w:r>
          </w:p>
        </w:tc>
        <w:tc>
          <w:tcPr>
            <w:tcW w:w="349"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General</w:t>
            </w:r>
          </w:p>
        </w:tc>
        <w:tc>
          <w:tcPr>
            <w:tcW w:w="425"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Interno</w:t>
            </w:r>
          </w:p>
        </w:tc>
        <w:tc>
          <w:tcPr>
            <w:tcW w:w="284" w:type="dxa"/>
            <w:vMerge w:val="restart"/>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Planeación</w:t>
            </w:r>
          </w:p>
        </w:tc>
        <w:tc>
          <w:tcPr>
            <w:tcW w:w="373"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Operacionales</w:t>
            </w:r>
          </w:p>
        </w:tc>
        <w:tc>
          <w:tcPr>
            <w:tcW w:w="1985"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La modalidad de contratación es adecuada para el bien servicio</w:t>
            </w:r>
          </w:p>
        </w:tc>
        <w:tc>
          <w:tcPr>
            <w:tcW w:w="1984"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El proceso de contratación se adelanta contraviniendo las normas contractuales</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1</w:t>
            </w:r>
          </w:p>
        </w:tc>
        <w:tc>
          <w:tcPr>
            <w:tcW w:w="283"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1</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2</w:t>
            </w:r>
          </w:p>
        </w:tc>
        <w:tc>
          <w:tcPr>
            <w:tcW w:w="283"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bajo</w:t>
            </w:r>
          </w:p>
        </w:tc>
        <w:tc>
          <w:tcPr>
            <w:tcW w:w="426"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Policía Nacional</w:t>
            </w:r>
          </w:p>
        </w:tc>
        <w:tc>
          <w:tcPr>
            <w:tcW w:w="2126"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Evitar el riesgo/Realizar un estudio y análisis con la asesoría jurídica.</w:t>
            </w:r>
          </w:p>
        </w:tc>
        <w:tc>
          <w:tcPr>
            <w:tcW w:w="425"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1</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1</w:t>
            </w:r>
          </w:p>
        </w:tc>
        <w:tc>
          <w:tcPr>
            <w:tcW w:w="425" w:type="dxa"/>
            <w:shd w:val="clear" w:color="auto" w:fill="auto"/>
            <w:noWrap/>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2</w:t>
            </w:r>
          </w:p>
        </w:tc>
        <w:tc>
          <w:tcPr>
            <w:tcW w:w="425"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bajo</w:t>
            </w:r>
          </w:p>
        </w:tc>
        <w:tc>
          <w:tcPr>
            <w:tcW w:w="425" w:type="dxa"/>
            <w:shd w:val="clear" w:color="auto" w:fill="auto"/>
            <w:noWrap/>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No</w:t>
            </w:r>
          </w:p>
        </w:tc>
        <w:tc>
          <w:tcPr>
            <w:tcW w:w="851"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Quien requiere la necesidad y la oficina de contratos.</w:t>
            </w:r>
          </w:p>
        </w:tc>
        <w:tc>
          <w:tcPr>
            <w:tcW w:w="567"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físico</w:t>
            </w:r>
          </w:p>
        </w:tc>
        <w:tc>
          <w:tcPr>
            <w:tcW w:w="477"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Por proceso</w:t>
            </w:r>
          </w:p>
        </w:tc>
      </w:tr>
      <w:tr w:rsidR="00475FF8" w:rsidRPr="00C502CE" w:rsidTr="000D1280">
        <w:trPr>
          <w:cantSplit/>
          <w:trHeight w:val="1871"/>
          <w:jc w:val="center"/>
        </w:trPr>
        <w:tc>
          <w:tcPr>
            <w:tcW w:w="426"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2</w:t>
            </w:r>
          </w:p>
        </w:tc>
        <w:tc>
          <w:tcPr>
            <w:tcW w:w="349"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General</w:t>
            </w:r>
          </w:p>
        </w:tc>
        <w:tc>
          <w:tcPr>
            <w:tcW w:w="425"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Interno</w:t>
            </w:r>
          </w:p>
        </w:tc>
        <w:tc>
          <w:tcPr>
            <w:tcW w:w="284" w:type="dxa"/>
            <w:vMerge/>
            <w:vAlign w:val="center"/>
            <w:hideMark/>
          </w:tcPr>
          <w:p w:rsidR="00475FF8" w:rsidRPr="00C502CE" w:rsidRDefault="00475FF8" w:rsidP="000D1280">
            <w:pPr>
              <w:jc w:val="center"/>
              <w:rPr>
                <w:rFonts w:ascii="Calibri" w:hAnsi="Calibri" w:cs="Arial"/>
                <w:sz w:val="18"/>
                <w:szCs w:val="18"/>
                <w:lang w:val="es-CO" w:eastAsia="es-CO"/>
              </w:rPr>
            </w:pPr>
          </w:p>
        </w:tc>
        <w:tc>
          <w:tcPr>
            <w:tcW w:w="373"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Operacionales</w:t>
            </w:r>
          </w:p>
        </w:tc>
        <w:tc>
          <w:tcPr>
            <w:tcW w:w="1985"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Los requisitos habilitantes no son los apropiados para el Proceso de Contratación</w:t>
            </w:r>
          </w:p>
        </w:tc>
        <w:tc>
          <w:tcPr>
            <w:tcW w:w="1984"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El no cumplimiento de los requisitos habilitantes por parte de los oferentes, posible declaratoria desierto proceso.</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2</w:t>
            </w:r>
          </w:p>
        </w:tc>
        <w:tc>
          <w:tcPr>
            <w:tcW w:w="283"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2</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4</w:t>
            </w:r>
          </w:p>
        </w:tc>
        <w:tc>
          <w:tcPr>
            <w:tcW w:w="283"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bajo</w:t>
            </w:r>
          </w:p>
        </w:tc>
        <w:tc>
          <w:tcPr>
            <w:tcW w:w="426"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Policía Nacional</w:t>
            </w:r>
          </w:p>
        </w:tc>
        <w:tc>
          <w:tcPr>
            <w:tcW w:w="2126"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Evitar el riesgo/Revisión por parte de la oficina de contratos y asesoría jurídica.</w:t>
            </w:r>
          </w:p>
        </w:tc>
        <w:tc>
          <w:tcPr>
            <w:tcW w:w="425"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1</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1</w:t>
            </w:r>
          </w:p>
        </w:tc>
        <w:tc>
          <w:tcPr>
            <w:tcW w:w="425" w:type="dxa"/>
            <w:shd w:val="clear" w:color="auto" w:fill="auto"/>
            <w:noWrap/>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2</w:t>
            </w:r>
          </w:p>
        </w:tc>
        <w:tc>
          <w:tcPr>
            <w:tcW w:w="425"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bajo</w:t>
            </w:r>
          </w:p>
        </w:tc>
        <w:tc>
          <w:tcPr>
            <w:tcW w:w="425" w:type="dxa"/>
            <w:shd w:val="clear" w:color="auto" w:fill="auto"/>
            <w:noWrap/>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Si</w:t>
            </w:r>
          </w:p>
        </w:tc>
        <w:tc>
          <w:tcPr>
            <w:tcW w:w="851"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Quien requiere la necesidad y la oficina de contratos.</w:t>
            </w:r>
          </w:p>
        </w:tc>
        <w:tc>
          <w:tcPr>
            <w:tcW w:w="567"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físico</w:t>
            </w:r>
          </w:p>
        </w:tc>
        <w:tc>
          <w:tcPr>
            <w:tcW w:w="477"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Por proceso</w:t>
            </w:r>
          </w:p>
        </w:tc>
      </w:tr>
      <w:tr w:rsidR="00475FF8" w:rsidRPr="00C502CE" w:rsidTr="000D1280">
        <w:trPr>
          <w:trHeight w:val="1263"/>
          <w:jc w:val="center"/>
        </w:trPr>
        <w:tc>
          <w:tcPr>
            <w:tcW w:w="426"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3</w:t>
            </w:r>
          </w:p>
        </w:tc>
        <w:tc>
          <w:tcPr>
            <w:tcW w:w="349"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General</w:t>
            </w:r>
          </w:p>
        </w:tc>
        <w:tc>
          <w:tcPr>
            <w:tcW w:w="425"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Interno</w:t>
            </w:r>
          </w:p>
        </w:tc>
        <w:tc>
          <w:tcPr>
            <w:tcW w:w="284" w:type="dxa"/>
            <w:vMerge/>
            <w:vAlign w:val="center"/>
            <w:hideMark/>
          </w:tcPr>
          <w:p w:rsidR="00475FF8" w:rsidRPr="00C502CE" w:rsidRDefault="00475FF8" w:rsidP="000D1280">
            <w:pPr>
              <w:jc w:val="center"/>
              <w:rPr>
                <w:rFonts w:ascii="Calibri" w:hAnsi="Calibri" w:cs="Arial"/>
                <w:sz w:val="18"/>
                <w:szCs w:val="18"/>
                <w:lang w:val="es-CO" w:eastAsia="es-CO"/>
              </w:rPr>
            </w:pPr>
          </w:p>
        </w:tc>
        <w:tc>
          <w:tcPr>
            <w:tcW w:w="373"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Operacionales</w:t>
            </w:r>
          </w:p>
        </w:tc>
        <w:tc>
          <w:tcPr>
            <w:tcW w:w="1985"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El valor del contrato corresponde a los precios del mercado</w:t>
            </w:r>
          </w:p>
        </w:tc>
        <w:tc>
          <w:tcPr>
            <w:tcW w:w="19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Declaratoria de desierto del proceso</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2</w:t>
            </w:r>
          </w:p>
        </w:tc>
        <w:tc>
          <w:tcPr>
            <w:tcW w:w="283"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4</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6</w:t>
            </w:r>
          </w:p>
        </w:tc>
        <w:tc>
          <w:tcPr>
            <w:tcW w:w="283"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alto</w:t>
            </w:r>
          </w:p>
        </w:tc>
        <w:tc>
          <w:tcPr>
            <w:tcW w:w="426"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Policía Nacional</w:t>
            </w:r>
          </w:p>
        </w:tc>
        <w:tc>
          <w:tcPr>
            <w:tcW w:w="2126"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 xml:space="preserve">Evitar el riesgo/Análisis </w:t>
            </w:r>
          </w:p>
        </w:tc>
        <w:tc>
          <w:tcPr>
            <w:tcW w:w="425"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1</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3</w:t>
            </w:r>
          </w:p>
        </w:tc>
        <w:tc>
          <w:tcPr>
            <w:tcW w:w="425" w:type="dxa"/>
            <w:shd w:val="clear" w:color="auto" w:fill="auto"/>
            <w:noWrap/>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4</w:t>
            </w:r>
          </w:p>
        </w:tc>
        <w:tc>
          <w:tcPr>
            <w:tcW w:w="425"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bajo</w:t>
            </w:r>
          </w:p>
        </w:tc>
        <w:tc>
          <w:tcPr>
            <w:tcW w:w="425" w:type="dxa"/>
            <w:shd w:val="clear" w:color="auto" w:fill="auto"/>
            <w:noWrap/>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No</w:t>
            </w:r>
          </w:p>
        </w:tc>
        <w:tc>
          <w:tcPr>
            <w:tcW w:w="851"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Quien tiene la necesidad y Planeación</w:t>
            </w:r>
          </w:p>
        </w:tc>
        <w:tc>
          <w:tcPr>
            <w:tcW w:w="567"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Físico</w:t>
            </w:r>
          </w:p>
        </w:tc>
        <w:tc>
          <w:tcPr>
            <w:tcW w:w="477"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Por proceso</w:t>
            </w:r>
          </w:p>
        </w:tc>
      </w:tr>
      <w:tr w:rsidR="00475FF8" w:rsidRPr="00C502CE" w:rsidTr="000D1280">
        <w:trPr>
          <w:trHeight w:val="1417"/>
          <w:jc w:val="center"/>
        </w:trPr>
        <w:tc>
          <w:tcPr>
            <w:tcW w:w="426"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4</w:t>
            </w:r>
          </w:p>
        </w:tc>
        <w:tc>
          <w:tcPr>
            <w:tcW w:w="349"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General</w:t>
            </w:r>
          </w:p>
        </w:tc>
        <w:tc>
          <w:tcPr>
            <w:tcW w:w="425"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Externo</w:t>
            </w:r>
          </w:p>
        </w:tc>
        <w:tc>
          <w:tcPr>
            <w:tcW w:w="284" w:type="dxa"/>
            <w:vMerge w:val="restart"/>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Selección</w:t>
            </w:r>
          </w:p>
        </w:tc>
        <w:tc>
          <w:tcPr>
            <w:tcW w:w="373"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Operacionales</w:t>
            </w:r>
          </w:p>
        </w:tc>
        <w:tc>
          <w:tcPr>
            <w:tcW w:w="1985"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Falsedad en los documentos que conforman la oferta</w:t>
            </w:r>
          </w:p>
        </w:tc>
        <w:tc>
          <w:tcPr>
            <w:tcW w:w="1984"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Declaratoria de desierto del proceso</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2</w:t>
            </w:r>
          </w:p>
        </w:tc>
        <w:tc>
          <w:tcPr>
            <w:tcW w:w="283"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3</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5</w:t>
            </w:r>
          </w:p>
        </w:tc>
        <w:tc>
          <w:tcPr>
            <w:tcW w:w="283"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Medio</w:t>
            </w:r>
          </w:p>
        </w:tc>
        <w:tc>
          <w:tcPr>
            <w:tcW w:w="426"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Oferente</w:t>
            </w:r>
          </w:p>
        </w:tc>
        <w:tc>
          <w:tcPr>
            <w:tcW w:w="2126"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Evitar el riesgo/ Evaluación por parte de los Comités Evaluadores y tramite a las autoridades correspondientes</w:t>
            </w:r>
          </w:p>
        </w:tc>
        <w:tc>
          <w:tcPr>
            <w:tcW w:w="425"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1</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2</w:t>
            </w:r>
          </w:p>
        </w:tc>
        <w:tc>
          <w:tcPr>
            <w:tcW w:w="425" w:type="dxa"/>
            <w:shd w:val="clear" w:color="auto" w:fill="auto"/>
            <w:noWrap/>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3</w:t>
            </w:r>
          </w:p>
        </w:tc>
        <w:tc>
          <w:tcPr>
            <w:tcW w:w="425"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bajo</w:t>
            </w:r>
          </w:p>
        </w:tc>
        <w:tc>
          <w:tcPr>
            <w:tcW w:w="425" w:type="dxa"/>
            <w:shd w:val="clear" w:color="auto" w:fill="auto"/>
            <w:noWrap/>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No</w:t>
            </w:r>
          </w:p>
        </w:tc>
        <w:tc>
          <w:tcPr>
            <w:tcW w:w="851"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Comité Evaluador</w:t>
            </w:r>
          </w:p>
        </w:tc>
        <w:tc>
          <w:tcPr>
            <w:tcW w:w="567"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proofErr w:type="spellStart"/>
            <w:r w:rsidRPr="00C502CE">
              <w:rPr>
                <w:rFonts w:ascii="Calibri" w:hAnsi="Calibri" w:cs="Arial"/>
                <w:sz w:val="18"/>
                <w:szCs w:val="18"/>
                <w:lang w:val="es-CO" w:eastAsia="es-CO"/>
              </w:rPr>
              <w:t>Fisico</w:t>
            </w:r>
            <w:proofErr w:type="spellEnd"/>
          </w:p>
        </w:tc>
        <w:tc>
          <w:tcPr>
            <w:tcW w:w="477"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Por proceso</w:t>
            </w:r>
          </w:p>
        </w:tc>
      </w:tr>
      <w:tr w:rsidR="00475FF8" w:rsidRPr="00C502CE" w:rsidTr="000D1280">
        <w:trPr>
          <w:trHeight w:val="1408"/>
          <w:jc w:val="center"/>
        </w:trPr>
        <w:tc>
          <w:tcPr>
            <w:tcW w:w="426"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5</w:t>
            </w:r>
          </w:p>
        </w:tc>
        <w:tc>
          <w:tcPr>
            <w:tcW w:w="349"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General</w:t>
            </w:r>
          </w:p>
        </w:tc>
        <w:tc>
          <w:tcPr>
            <w:tcW w:w="425"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Externo</w:t>
            </w:r>
          </w:p>
        </w:tc>
        <w:tc>
          <w:tcPr>
            <w:tcW w:w="284" w:type="dxa"/>
            <w:vMerge/>
            <w:vAlign w:val="center"/>
            <w:hideMark/>
          </w:tcPr>
          <w:p w:rsidR="00475FF8" w:rsidRPr="00C502CE" w:rsidRDefault="00475FF8" w:rsidP="000D1280">
            <w:pPr>
              <w:jc w:val="center"/>
              <w:rPr>
                <w:rFonts w:ascii="Calibri" w:hAnsi="Calibri" w:cs="Arial"/>
                <w:sz w:val="18"/>
                <w:szCs w:val="18"/>
                <w:lang w:val="es-CO" w:eastAsia="es-CO"/>
              </w:rPr>
            </w:pPr>
          </w:p>
        </w:tc>
        <w:tc>
          <w:tcPr>
            <w:tcW w:w="373"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Operacionales</w:t>
            </w:r>
          </w:p>
        </w:tc>
        <w:tc>
          <w:tcPr>
            <w:tcW w:w="1985"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Presentación de más de una oferta por un mismo proponente</w:t>
            </w:r>
          </w:p>
        </w:tc>
        <w:tc>
          <w:tcPr>
            <w:tcW w:w="1984"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Declaratoria de desierto del proceso</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1</w:t>
            </w:r>
          </w:p>
        </w:tc>
        <w:tc>
          <w:tcPr>
            <w:tcW w:w="283"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3</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4</w:t>
            </w:r>
          </w:p>
        </w:tc>
        <w:tc>
          <w:tcPr>
            <w:tcW w:w="283"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bajo</w:t>
            </w:r>
          </w:p>
        </w:tc>
        <w:tc>
          <w:tcPr>
            <w:tcW w:w="426"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Oferente</w:t>
            </w:r>
          </w:p>
        </w:tc>
        <w:tc>
          <w:tcPr>
            <w:tcW w:w="2126"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Evaluación por parte de los Comités Evaluadores y tramite a las autoridades correspondientes</w:t>
            </w:r>
          </w:p>
        </w:tc>
        <w:tc>
          <w:tcPr>
            <w:tcW w:w="425"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1</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2</w:t>
            </w:r>
          </w:p>
        </w:tc>
        <w:tc>
          <w:tcPr>
            <w:tcW w:w="425" w:type="dxa"/>
            <w:shd w:val="clear" w:color="auto" w:fill="auto"/>
            <w:noWrap/>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3</w:t>
            </w:r>
          </w:p>
        </w:tc>
        <w:tc>
          <w:tcPr>
            <w:tcW w:w="425"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bajo</w:t>
            </w:r>
          </w:p>
        </w:tc>
        <w:tc>
          <w:tcPr>
            <w:tcW w:w="425" w:type="dxa"/>
            <w:shd w:val="clear" w:color="auto" w:fill="auto"/>
            <w:noWrap/>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No</w:t>
            </w:r>
          </w:p>
        </w:tc>
        <w:tc>
          <w:tcPr>
            <w:tcW w:w="851"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Comité Evaluador</w:t>
            </w:r>
          </w:p>
        </w:tc>
        <w:tc>
          <w:tcPr>
            <w:tcW w:w="567"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proofErr w:type="spellStart"/>
            <w:r w:rsidRPr="00C502CE">
              <w:rPr>
                <w:rFonts w:ascii="Calibri" w:hAnsi="Calibri" w:cs="Arial"/>
                <w:sz w:val="18"/>
                <w:szCs w:val="18"/>
                <w:lang w:val="es-CO" w:eastAsia="es-CO"/>
              </w:rPr>
              <w:t>fisico</w:t>
            </w:r>
            <w:proofErr w:type="spellEnd"/>
          </w:p>
        </w:tc>
        <w:tc>
          <w:tcPr>
            <w:tcW w:w="477"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Por proceso</w:t>
            </w:r>
          </w:p>
        </w:tc>
      </w:tr>
      <w:tr w:rsidR="00475FF8" w:rsidRPr="00C502CE" w:rsidTr="000D1280">
        <w:trPr>
          <w:trHeight w:val="1271"/>
          <w:jc w:val="center"/>
        </w:trPr>
        <w:tc>
          <w:tcPr>
            <w:tcW w:w="426"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6</w:t>
            </w:r>
          </w:p>
        </w:tc>
        <w:tc>
          <w:tcPr>
            <w:tcW w:w="349"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General</w:t>
            </w:r>
          </w:p>
        </w:tc>
        <w:tc>
          <w:tcPr>
            <w:tcW w:w="425"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Externo</w:t>
            </w:r>
          </w:p>
        </w:tc>
        <w:tc>
          <w:tcPr>
            <w:tcW w:w="284" w:type="dxa"/>
            <w:vMerge/>
            <w:vAlign w:val="center"/>
            <w:hideMark/>
          </w:tcPr>
          <w:p w:rsidR="00475FF8" w:rsidRPr="00C502CE" w:rsidRDefault="00475FF8" w:rsidP="000D1280">
            <w:pPr>
              <w:jc w:val="center"/>
              <w:rPr>
                <w:rFonts w:ascii="Calibri" w:hAnsi="Calibri" w:cs="Arial"/>
                <w:sz w:val="18"/>
                <w:szCs w:val="18"/>
                <w:lang w:val="es-CO" w:eastAsia="es-CO"/>
              </w:rPr>
            </w:pPr>
          </w:p>
        </w:tc>
        <w:tc>
          <w:tcPr>
            <w:tcW w:w="373"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Económico</w:t>
            </w:r>
          </w:p>
        </w:tc>
        <w:tc>
          <w:tcPr>
            <w:tcW w:w="1985"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Ofertas con precios artificialmente bajos</w:t>
            </w:r>
          </w:p>
        </w:tc>
        <w:tc>
          <w:tcPr>
            <w:tcW w:w="1984"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Declaratoria de desierto del proceso</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2</w:t>
            </w:r>
          </w:p>
        </w:tc>
        <w:tc>
          <w:tcPr>
            <w:tcW w:w="283"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2</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4</w:t>
            </w:r>
          </w:p>
        </w:tc>
        <w:tc>
          <w:tcPr>
            <w:tcW w:w="283"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bajo</w:t>
            </w:r>
          </w:p>
        </w:tc>
        <w:tc>
          <w:tcPr>
            <w:tcW w:w="426"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Oferente</w:t>
            </w:r>
          </w:p>
        </w:tc>
        <w:tc>
          <w:tcPr>
            <w:tcW w:w="2126"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Evaluación por parte de los Comités Evaluadores y tramite a las autoridades correspondientes</w:t>
            </w:r>
          </w:p>
        </w:tc>
        <w:tc>
          <w:tcPr>
            <w:tcW w:w="425"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1</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1</w:t>
            </w:r>
          </w:p>
        </w:tc>
        <w:tc>
          <w:tcPr>
            <w:tcW w:w="425" w:type="dxa"/>
            <w:shd w:val="clear" w:color="auto" w:fill="auto"/>
            <w:noWrap/>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2</w:t>
            </w:r>
          </w:p>
        </w:tc>
        <w:tc>
          <w:tcPr>
            <w:tcW w:w="425"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bajo</w:t>
            </w:r>
          </w:p>
        </w:tc>
        <w:tc>
          <w:tcPr>
            <w:tcW w:w="425" w:type="dxa"/>
            <w:shd w:val="clear" w:color="auto" w:fill="auto"/>
            <w:noWrap/>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No</w:t>
            </w:r>
          </w:p>
        </w:tc>
        <w:tc>
          <w:tcPr>
            <w:tcW w:w="851"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Comité Evaluador</w:t>
            </w:r>
          </w:p>
        </w:tc>
        <w:tc>
          <w:tcPr>
            <w:tcW w:w="567"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físico</w:t>
            </w:r>
          </w:p>
        </w:tc>
        <w:tc>
          <w:tcPr>
            <w:tcW w:w="477"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Por proceso</w:t>
            </w:r>
          </w:p>
        </w:tc>
      </w:tr>
      <w:tr w:rsidR="00475FF8" w:rsidRPr="00C502CE" w:rsidTr="000D1280">
        <w:trPr>
          <w:trHeight w:val="1404"/>
          <w:jc w:val="center"/>
        </w:trPr>
        <w:tc>
          <w:tcPr>
            <w:tcW w:w="426"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7</w:t>
            </w:r>
          </w:p>
        </w:tc>
        <w:tc>
          <w:tcPr>
            <w:tcW w:w="349"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General</w:t>
            </w:r>
          </w:p>
        </w:tc>
        <w:tc>
          <w:tcPr>
            <w:tcW w:w="425"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Externo</w:t>
            </w:r>
          </w:p>
        </w:tc>
        <w:tc>
          <w:tcPr>
            <w:tcW w:w="284" w:type="dxa"/>
            <w:vMerge/>
            <w:vAlign w:val="center"/>
            <w:hideMark/>
          </w:tcPr>
          <w:p w:rsidR="00475FF8" w:rsidRPr="00C502CE" w:rsidRDefault="00475FF8" w:rsidP="000D1280">
            <w:pPr>
              <w:jc w:val="center"/>
              <w:rPr>
                <w:rFonts w:ascii="Calibri" w:hAnsi="Calibri" w:cs="Arial"/>
                <w:sz w:val="18"/>
                <w:szCs w:val="18"/>
                <w:lang w:val="es-CO" w:eastAsia="es-CO"/>
              </w:rPr>
            </w:pPr>
          </w:p>
        </w:tc>
        <w:tc>
          <w:tcPr>
            <w:tcW w:w="373"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Operacionales</w:t>
            </w:r>
          </w:p>
        </w:tc>
        <w:tc>
          <w:tcPr>
            <w:tcW w:w="1985"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No cumplimiento de los requisitos habilitantes por ningún oferente</w:t>
            </w:r>
          </w:p>
        </w:tc>
        <w:tc>
          <w:tcPr>
            <w:tcW w:w="1984"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Declaratoria de desierto del proceso</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2</w:t>
            </w:r>
          </w:p>
        </w:tc>
        <w:tc>
          <w:tcPr>
            <w:tcW w:w="283"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3</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5</w:t>
            </w:r>
          </w:p>
        </w:tc>
        <w:tc>
          <w:tcPr>
            <w:tcW w:w="283"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Medio</w:t>
            </w:r>
          </w:p>
        </w:tc>
        <w:tc>
          <w:tcPr>
            <w:tcW w:w="426"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Oferente</w:t>
            </w:r>
          </w:p>
        </w:tc>
        <w:tc>
          <w:tcPr>
            <w:tcW w:w="2126"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Establecimiento adecuado de la invitación así como las respuestas a las observaciones de los mismos</w:t>
            </w:r>
          </w:p>
        </w:tc>
        <w:tc>
          <w:tcPr>
            <w:tcW w:w="425"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1</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2</w:t>
            </w:r>
          </w:p>
        </w:tc>
        <w:tc>
          <w:tcPr>
            <w:tcW w:w="425" w:type="dxa"/>
            <w:shd w:val="clear" w:color="auto" w:fill="auto"/>
            <w:noWrap/>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3</w:t>
            </w:r>
          </w:p>
        </w:tc>
        <w:tc>
          <w:tcPr>
            <w:tcW w:w="425"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bajo</w:t>
            </w:r>
          </w:p>
        </w:tc>
        <w:tc>
          <w:tcPr>
            <w:tcW w:w="425" w:type="dxa"/>
            <w:shd w:val="clear" w:color="auto" w:fill="auto"/>
            <w:noWrap/>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No</w:t>
            </w:r>
          </w:p>
        </w:tc>
        <w:tc>
          <w:tcPr>
            <w:tcW w:w="851"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contratos</w:t>
            </w:r>
          </w:p>
        </w:tc>
        <w:tc>
          <w:tcPr>
            <w:tcW w:w="567"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físico</w:t>
            </w:r>
          </w:p>
        </w:tc>
        <w:tc>
          <w:tcPr>
            <w:tcW w:w="477"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Por proceso</w:t>
            </w:r>
          </w:p>
        </w:tc>
      </w:tr>
      <w:tr w:rsidR="00475FF8" w:rsidRPr="00C502CE" w:rsidTr="000D1280">
        <w:trPr>
          <w:trHeight w:val="1269"/>
          <w:jc w:val="center"/>
        </w:trPr>
        <w:tc>
          <w:tcPr>
            <w:tcW w:w="426"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lastRenderedPageBreak/>
              <w:t>8</w:t>
            </w:r>
          </w:p>
        </w:tc>
        <w:tc>
          <w:tcPr>
            <w:tcW w:w="349"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General</w:t>
            </w:r>
          </w:p>
        </w:tc>
        <w:tc>
          <w:tcPr>
            <w:tcW w:w="425"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Interno</w:t>
            </w:r>
          </w:p>
        </w:tc>
        <w:tc>
          <w:tcPr>
            <w:tcW w:w="284" w:type="dxa"/>
            <w:vMerge/>
            <w:vAlign w:val="center"/>
            <w:hideMark/>
          </w:tcPr>
          <w:p w:rsidR="00475FF8" w:rsidRPr="00C502CE" w:rsidRDefault="00475FF8" w:rsidP="000D1280">
            <w:pPr>
              <w:jc w:val="center"/>
              <w:rPr>
                <w:rFonts w:ascii="Calibri" w:hAnsi="Calibri" w:cs="Arial"/>
                <w:sz w:val="18"/>
                <w:szCs w:val="18"/>
                <w:lang w:val="es-CO" w:eastAsia="es-CO"/>
              </w:rPr>
            </w:pPr>
          </w:p>
        </w:tc>
        <w:tc>
          <w:tcPr>
            <w:tcW w:w="373"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Operacionales</w:t>
            </w:r>
          </w:p>
        </w:tc>
        <w:tc>
          <w:tcPr>
            <w:tcW w:w="1985"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Selección de contratistas que no cumplan la totalidad de los requisitos</w:t>
            </w:r>
          </w:p>
        </w:tc>
        <w:tc>
          <w:tcPr>
            <w:tcW w:w="1984"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Terminación anormal del proceso de contratación</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2</w:t>
            </w:r>
          </w:p>
        </w:tc>
        <w:tc>
          <w:tcPr>
            <w:tcW w:w="283"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4</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6</w:t>
            </w:r>
          </w:p>
        </w:tc>
        <w:tc>
          <w:tcPr>
            <w:tcW w:w="283"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alto</w:t>
            </w:r>
          </w:p>
        </w:tc>
        <w:tc>
          <w:tcPr>
            <w:tcW w:w="426"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Policía Nacional</w:t>
            </w:r>
          </w:p>
        </w:tc>
        <w:tc>
          <w:tcPr>
            <w:tcW w:w="2126"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Correcta evaluación y verificación del Comité de evaluador</w:t>
            </w:r>
          </w:p>
        </w:tc>
        <w:tc>
          <w:tcPr>
            <w:tcW w:w="425"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1</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3</w:t>
            </w:r>
          </w:p>
        </w:tc>
        <w:tc>
          <w:tcPr>
            <w:tcW w:w="425" w:type="dxa"/>
            <w:shd w:val="clear" w:color="auto" w:fill="auto"/>
            <w:noWrap/>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4</w:t>
            </w:r>
          </w:p>
        </w:tc>
        <w:tc>
          <w:tcPr>
            <w:tcW w:w="425"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bajo</w:t>
            </w:r>
          </w:p>
        </w:tc>
        <w:tc>
          <w:tcPr>
            <w:tcW w:w="425" w:type="dxa"/>
            <w:shd w:val="clear" w:color="auto" w:fill="auto"/>
            <w:noWrap/>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No</w:t>
            </w:r>
          </w:p>
        </w:tc>
        <w:tc>
          <w:tcPr>
            <w:tcW w:w="851"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Comité Evaluador</w:t>
            </w:r>
          </w:p>
        </w:tc>
        <w:tc>
          <w:tcPr>
            <w:tcW w:w="567"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proofErr w:type="spellStart"/>
            <w:r w:rsidRPr="00C502CE">
              <w:rPr>
                <w:rFonts w:ascii="Calibri" w:hAnsi="Calibri" w:cs="Arial"/>
                <w:sz w:val="18"/>
                <w:szCs w:val="18"/>
                <w:lang w:val="es-CO" w:eastAsia="es-CO"/>
              </w:rPr>
              <w:t>fisico</w:t>
            </w:r>
            <w:proofErr w:type="spellEnd"/>
          </w:p>
        </w:tc>
        <w:tc>
          <w:tcPr>
            <w:tcW w:w="477"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Por proceso</w:t>
            </w:r>
          </w:p>
        </w:tc>
      </w:tr>
      <w:tr w:rsidR="00475FF8" w:rsidRPr="00C502CE" w:rsidTr="000D1280">
        <w:trPr>
          <w:trHeight w:val="1258"/>
          <w:jc w:val="center"/>
        </w:trPr>
        <w:tc>
          <w:tcPr>
            <w:tcW w:w="426"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9</w:t>
            </w:r>
          </w:p>
        </w:tc>
        <w:tc>
          <w:tcPr>
            <w:tcW w:w="349"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General</w:t>
            </w:r>
          </w:p>
        </w:tc>
        <w:tc>
          <w:tcPr>
            <w:tcW w:w="425"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Externo</w:t>
            </w:r>
          </w:p>
        </w:tc>
        <w:tc>
          <w:tcPr>
            <w:tcW w:w="284" w:type="dxa"/>
            <w:vMerge w:val="restart"/>
            <w:textDirection w:val="btLr"/>
            <w:vAlign w:val="center"/>
            <w:hideMark/>
          </w:tcPr>
          <w:p w:rsidR="00475FF8" w:rsidRPr="00C502CE" w:rsidRDefault="00475FF8" w:rsidP="000D1280">
            <w:pPr>
              <w:ind w:left="113" w:right="113"/>
              <w:jc w:val="center"/>
              <w:rPr>
                <w:rFonts w:ascii="Calibri" w:hAnsi="Calibri" w:cs="Arial"/>
                <w:sz w:val="18"/>
                <w:szCs w:val="18"/>
                <w:lang w:val="es-CO" w:eastAsia="es-CO"/>
              </w:rPr>
            </w:pPr>
            <w:r w:rsidRPr="00C502CE">
              <w:rPr>
                <w:rFonts w:ascii="Calibri" w:hAnsi="Calibri" w:cs="Arial"/>
                <w:sz w:val="18"/>
                <w:szCs w:val="18"/>
                <w:lang w:val="es-CO" w:eastAsia="es-CO"/>
              </w:rPr>
              <w:t>contratación</w:t>
            </w:r>
          </w:p>
        </w:tc>
        <w:tc>
          <w:tcPr>
            <w:tcW w:w="373"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Operacionales</w:t>
            </w:r>
          </w:p>
        </w:tc>
        <w:tc>
          <w:tcPr>
            <w:tcW w:w="1985"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No presentación o presentación tardía de las garantías requeridas</w:t>
            </w:r>
          </w:p>
        </w:tc>
        <w:tc>
          <w:tcPr>
            <w:tcW w:w="1984"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No es posible iniciar la ejecución del contrato</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3</w:t>
            </w:r>
          </w:p>
        </w:tc>
        <w:tc>
          <w:tcPr>
            <w:tcW w:w="283"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4</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7</w:t>
            </w:r>
          </w:p>
        </w:tc>
        <w:tc>
          <w:tcPr>
            <w:tcW w:w="283"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alto</w:t>
            </w:r>
          </w:p>
        </w:tc>
        <w:tc>
          <w:tcPr>
            <w:tcW w:w="426"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Contratista</w:t>
            </w:r>
          </w:p>
        </w:tc>
        <w:tc>
          <w:tcPr>
            <w:tcW w:w="2126"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 xml:space="preserve">Seguimiento permanente de las oficinas asesoras al proceso de selección </w:t>
            </w:r>
          </w:p>
        </w:tc>
        <w:tc>
          <w:tcPr>
            <w:tcW w:w="425"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2</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3</w:t>
            </w:r>
          </w:p>
        </w:tc>
        <w:tc>
          <w:tcPr>
            <w:tcW w:w="425" w:type="dxa"/>
            <w:shd w:val="clear" w:color="auto" w:fill="auto"/>
            <w:noWrap/>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5</w:t>
            </w:r>
          </w:p>
        </w:tc>
        <w:tc>
          <w:tcPr>
            <w:tcW w:w="425"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medio</w:t>
            </w:r>
          </w:p>
        </w:tc>
        <w:tc>
          <w:tcPr>
            <w:tcW w:w="425" w:type="dxa"/>
            <w:shd w:val="clear" w:color="auto" w:fill="auto"/>
            <w:noWrap/>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No</w:t>
            </w:r>
          </w:p>
        </w:tc>
        <w:tc>
          <w:tcPr>
            <w:tcW w:w="851"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Contratos</w:t>
            </w:r>
          </w:p>
        </w:tc>
        <w:tc>
          <w:tcPr>
            <w:tcW w:w="567"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físico</w:t>
            </w:r>
          </w:p>
        </w:tc>
        <w:tc>
          <w:tcPr>
            <w:tcW w:w="477"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Por proceso</w:t>
            </w:r>
          </w:p>
        </w:tc>
      </w:tr>
      <w:tr w:rsidR="00475FF8" w:rsidRPr="00C502CE" w:rsidTr="000D1280">
        <w:trPr>
          <w:trHeight w:val="991"/>
          <w:jc w:val="center"/>
        </w:trPr>
        <w:tc>
          <w:tcPr>
            <w:tcW w:w="426"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10</w:t>
            </w:r>
          </w:p>
        </w:tc>
        <w:tc>
          <w:tcPr>
            <w:tcW w:w="349"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General</w:t>
            </w:r>
          </w:p>
        </w:tc>
        <w:tc>
          <w:tcPr>
            <w:tcW w:w="425"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Interno</w:t>
            </w:r>
          </w:p>
        </w:tc>
        <w:tc>
          <w:tcPr>
            <w:tcW w:w="284" w:type="dxa"/>
            <w:vMerge/>
            <w:vAlign w:val="center"/>
            <w:hideMark/>
          </w:tcPr>
          <w:p w:rsidR="00475FF8" w:rsidRPr="00C502CE" w:rsidRDefault="00475FF8" w:rsidP="000D1280">
            <w:pPr>
              <w:rPr>
                <w:rFonts w:ascii="Calibri" w:hAnsi="Calibri" w:cs="Arial"/>
                <w:sz w:val="18"/>
                <w:szCs w:val="18"/>
                <w:lang w:val="es-CO" w:eastAsia="es-CO"/>
              </w:rPr>
            </w:pPr>
          </w:p>
        </w:tc>
        <w:tc>
          <w:tcPr>
            <w:tcW w:w="373"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Operacionales</w:t>
            </w:r>
          </w:p>
        </w:tc>
        <w:tc>
          <w:tcPr>
            <w:tcW w:w="1985"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Falta de oportunidad en la publicación de los documentos en el portal de contratación</w:t>
            </w:r>
          </w:p>
        </w:tc>
        <w:tc>
          <w:tcPr>
            <w:tcW w:w="19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Incumplimiento Normativo</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1</w:t>
            </w:r>
          </w:p>
        </w:tc>
        <w:tc>
          <w:tcPr>
            <w:tcW w:w="283"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2</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3</w:t>
            </w:r>
          </w:p>
        </w:tc>
        <w:tc>
          <w:tcPr>
            <w:tcW w:w="283"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bajo</w:t>
            </w:r>
          </w:p>
        </w:tc>
        <w:tc>
          <w:tcPr>
            <w:tcW w:w="426"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Policía Nacional</w:t>
            </w:r>
          </w:p>
        </w:tc>
        <w:tc>
          <w:tcPr>
            <w:tcW w:w="2126"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 xml:space="preserve">Mayor oportunidad en el </w:t>
            </w:r>
            <w:proofErr w:type="spellStart"/>
            <w:r w:rsidRPr="00C502CE">
              <w:rPr>
                <w:rFonts w:ascii="Calibri" w:hAnsi="Calibri" w:cs="Arial"/>
                <w:sz w:val="18"/>
                <w:szCs w:val="18"/>
                <w:lang w:val="es-CO" w:eastAsia="es-CO"/>
              </w:rPr>
              <w:t>tramite</w:t>
            </w:r>
            <w:proofErr w:type="spellEnd"/>
            <w:r w:rsidRPr="00C502CE">
              <w:rPr>
                <w:rFonts w:ascii="Calibri" w:hAnsi="Calibri" w:cs="Arial"/>
                <w:sz w:val="18"/>
                <w:szCs w:val="18"/>
                <w:lang w:val="es-CO" w:eastAsia="es-CO"/>
              </w:rPr>
              <w:t xml:space="preserve"> de documentación</w:t>
            </w:r>
          </w:p>
        </w:tc>
        <w:tc>
          <w:tcPr>
            <w:tcW w:w="425"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1</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1</w:t>
            </w:r>
          </w:p>
        </w:tc>
        <w:tc>
          <w:tcPr>
            <w:tcW w:w="425" w:type="dxa"/>
            <w:shd w:val="clear" w:color="auto" w:fill="auto"/>
            <w:noWrap/>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2</w:t>
            </w:r>
          </w:p>
        </w:tc>
        <w:tc>
          <w:tcPr>
            <w:tcW w:w="425"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bajo</w:t>
            </w:r>
          </w:p>
        </w:tc>
        <w:tc>
          <w:tcPr>
            <w:tcW w:w="425" w:type="dxa"/>
            <w:shd w:val="clear" w:color="auto" w:fill="auto"/>
            <w:noWrap/>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No</w:t>
            </w:r>
          </w:p>
        </w:tc>
        <w:tc>
          <w:tcPr>
            <w:tcW w:w="851"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contratos</w:t>
            </w:r>
          </w:p>
        </w:tc>
        <w:tc>
          <w:tcPr>
            <w:tcW w:w="567"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físico</w:t>
            </w:r>
          </w:p>
        </w:tc>
        <w:tc>
          <w:tcPr>
            <w:tcW w:w="477"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Por proceso</w:t>
            </w:r>
          </w:p>
        </w:tc>
      </w:tr>
      <w:tr w:rsidR="00475FF8" w:rsidRPr="00C502CE" w:rsidTr="000D1280">
        <w:trPr>
          <w:trHeight w:val="1449"/>
          <w:jc w:val="center"/>
        </w:trPr>
        <w:tc>
          <w:tcPr>
            <w:tcW w:w="426"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11</w:t>
            </w:r>
          </w:p>
        </w:tc>
        <w:tc>
          <w:tcPr>
            <w:tcW w:w="349"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General</w:t>
            </w:r>
          </w:p>
        </w:tc>
        <w:tc>
          <w:tcPr>
            <w:tcW w:w="425"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Externo</w:t>
            </w:r>
          </w:p>
        </w:tc>
        <w:tc>
          <w:tcPr>
            <w:tcW w:w="284" w:type="dxa"/>
            <w:vMerge/>
            <w:vAlign w:val="center"/>
            <w:hideMark/>
          </w:tcPr>
          <w:p w:rsidR="00475FF8" w:rsidRPr="00C502CE" w:rsidRDefault="00475FF8" w:rsidP="000D1280">
            <w:pPr>
              <w:rPr>
                <w:rFonts w:ascii="Calibri" w:hAnsi="Calibri" w:cs="Arial"/>
                <w:sz w:val="18"/>
                <w:szCs w:val="18"/>
                <w:lang w:val="es-CO" w:eastAsia="es-CO"/>
              </w:rPr>
            </w:pPr>
          </w:p>
        </w:tc>
        <w:tc>
          <w:tcPr>
            <w:tcW w:w="373"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Operacionales</w:t>
            </w:r>
          </w:p>
        </w:tc>
        <w:tc>
          <w:tcPr>
            <w:tcW w:w="1985"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Reclamaciones de terceros respecto a la adjudicación del proceso contractual</w:t>
            </w:r>
          </w:p>
        </w:tc>
        <w:tc>
          <w:tcPr>
            <w:tcW w:w="1984"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Demora en el inicio de ejecución del contrato y cambios en la programación contractual</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3</w:t>
            </w:r>
          </w:p>
        </w:tc>
        <w:tc>
          <w:tcPr>
            <w:tcW w:w="283"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2</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5</w:t>
            </w:r>
          </w:p>
        </w:tc>
        <w:tc>
          <w:tcPr>
            <w:tcW w:w="283"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Medio</w:t>
            </w:r>
          </w:p>
        </w:tc>
        <w:tc>
          <w:tcPr>
            <w:tcW w:w="426"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Policía Nacional</w:t>
            </w:r>
          </w:p>
        </w:tc>
        <w:tc>
          <w:tcPr>
            <w:tcW w:w="2126"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Seguimiento permanente de las oficinas asesoras al proceso de selección y adjudicación</w:t>
            </w:r>
          </w:p>
        </w:tc>
        <w:tc>
          <w:tcPr>
            <w:tcW w:w="425"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2</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1</w:t>
            </w:r>
          </w:p>
        </w:tc>
        <w:tc>
          <w:tcPr>
            <w:tcW w:w="425" w:type="dxa"/>
            <w:shd w:val="clear" w:color="auto" w:fill="auto"/>
            <w:noWrap/>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3</w:t>
            </w:r>
          </w:p>
        </w:tc>
        <w:tc>
          <w:tcPr>
            <w:tcW w:w="425"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bajo</w:t>
            </w:r>
          </w:p>
        </w:tc>
        <w:tc>
          <w:tcPr>
            <w:tcW w:w="425" w:type="dxa"/>
            <w:shd w:val="clear" w:color="auto" w:fill="auto"/>
            <w:noWrap/>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No</w:t>
            </w:r>
          </w:p>
        </w:tc>
        <w:tc>
          <w:tcPr>
            <w:tcW w:w="851"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Oficina Jurídica</w:t>
            </w:r>
          </w:p>
        </w:tc>
        <w:tc>
          <w:tcPr>
            <w:tcW w:w="567"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físico</w:t>
            </w:r>
          </w:p>
        </w:tc>
        <w:tc>
          <w:tcPr>
            <w:tcW w:w="477"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Por proceso</w:t>
            </w:r>
          </w:p>
        </w:tc>
      </w:tr>
      <w:tr w:rsidR="00475FF8" w:rsidRPr="00C502CE" w:rsidTr="000D1280">
        <w:trPr>
          <w:trHeight w:val="1508"/>
          <w:jc w:val="center"/>
        </w:trPr>
        <w:tc>
          <w:tcPr>
            <w:tcW w:w="426"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12</w:t>
            </w:r>
          </w:p>
        </w:tc>
        <w:tc>
          <w:tcPr>
            <w:tcW w:w="349"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General</w:t>
            </w:r>
          </w:p>
        </w:tc>
        <w:tc>
          <w:tcPr>
            <w:tcW w:w="425"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Externo</w:t>
            </w:r>
          </w:p>
        </w:tc>
        <w:tc>
          <w:tcPr>
            <w:tcW w:w="284" w:type="dxa"/>
            <w:vMerge w:val="restart"/>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Ejecución</w:t>
            </w:r>
          </w:p>
        </w:tc>
        <w:tc>
          <w:tcPr>
            <w:tcW w:w="373"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Operacionales</w:t>
            </w:r>
          </w:p>
        </w:tc>
        <w:tc>
          <w:tcPr>
            <w:tcW w:w="1985"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Mala calidad en la prestación del servicio y/o del suministro de los bienes</w:t>
            </w:r>
          </w:p>
        </w:tc>
        <w:tc>
          <w:tcPr>
            <w:tcW w:w="1984"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Incumplimiento parcial y/o total del contrato</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3</w:t>
            </w:r>
          </w:p>
        </w:tc>
        <w:tc>
          <w:tcPr>
            <w:tcW w:w="283"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4</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7</w:t>
            </w:r>
          </w:p>
        </w:tc>
        <w:tc>
          <w:tcPr>
            <w:tcW w:w="283"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alto</w:t>
            </w:r>
          </w:p>
        </w:tc>
        <w:tc>
          <w:tcPr>
            <w:tcW w:w="426"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Contratista</w:t>
            </w:r>
          </w:p>
        </w:tc>
        <w:tc>
          <w:tcPr>
            <w:tcW w:w="2126"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Garantías solicitadas y control del supervisor</w:t>
            </w:r>
          </w:p>
        </w:tc>
        <w:tc>
          <w:tcPr>
            <w:tcW w:w="425"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2</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3</w:t>
            </w:r>
          </w:p>
        </w:tc>
        <w:tc>
          <w:tcPr>
            <w:tcW w:w="425" w:type="dxa"/>
            <w:shd w:val="clear" w:color="auto" w:fill="auto"/>
            <w:noWrap/>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5</w:t>
            </w:r>
          </w:p>
        </w:tc>
        <w:tc>
          <w:tcPr>
            <w:tcW w:w="425"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medio</w:t>
            </w:r>
          </w:p>
        </w:tc>
        <w:tc>
          <w:tcPr>
            <w:tcW w:w="425" w:type="dxa"/>
            <w:shd w:val="clear" w:color="auto" w:fill="auto"/>
            <w:noWrap/>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No</w:t>
            </w:r>
          </w:p>
        </w:tc>
        <w:tc>
          <w:tcPr>
            <w:tcW w:w="851"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Supervisor</w:t>
            </w:r>
          </w:p>
        </w:tc>
        <w:tc>
          <w:tcPr>
            <w:tcW w:w="567"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físico</w:t>
            </w:r>
          </w:p>
        </w:tc>
        <w:tc>
          <w:tcPr>
            <w:tcW w:w="477"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Por proceso</w:t>
            </w:r>
          </w:p>
        </w:tc>
      </w:tr>
      <w:tr w:rsidR="00475FF8" w:rsidRPr="00C502CE" w:rsidTr="000D1280">
        <w:trPr>
          <w:trHeight w:val="1376"/>
          <w:jc w:val="center"/>
        </w:trPr>
        <w:tc>
          <w:tcPr>
            <w:tcW w:w="426"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13</w:t>
            </w:r>
          </w:p>
        </w:tc>
        <w:tc>
          <w:tcPr>
            <w:tcW w:w="349"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General</w:t>
            </w:r>
          </w:p>
        </w:tc>
        <w:tc>
          <w:tcPr>
            <w:tcW w:w="425"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Externo</w:t>
            </w:r>
          </w:p>
        </w:tc>
        <w:tc>
          <w:tcPr>
            <w:tcW w:w="284" w:type="dxa"/>
            <w:vMerge/>
            <w:vAlign w:val="center"/>
            <w:hideMark/>
          </w:tcPr>
          <w:p w:rsidR="00475FF8" w:rsidRPr="00C502CE" w:rsidRDefault="00475FF8" w:rsidP="000D1280">
            <w:pPr>
              <w:rPr>
                <w:rFonts w:ascii="Calibri" w:hAnsi="Calibri" w:cs="Arial"/>
                <w:sz w:val="18"/>
                <w:szCs w:val="18"/>
                <w:lang w:val="es-CO" w:eastAsia="es-CO"/>
              </w:rPr>
            </w:pPr>
          </w:p>
        </w:tc>
        <w:tc>
          <w:tcPr>
            <w:tcW w:w="373"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Operacionales</w:t>
            </w:r>
          </w:p>
        </w:tc>
        <w:tc>
          <w:tcPr>
            <w:tcW w:w="1985"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No cumplimiento del objeto dentro del plazo de ejecución pactado</w:t>
            </w:r>
          </w:p>
        </w:tc>
        <w:tc>
          <w:tcPr>
            <w:tcW w:w="1984"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Incumplimiento parcial y/o total del contrato</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3</w:t>
            </w:r>
          </w:p>
        </w:tc>
        <w:tc>
          <w:tcPr>
            <w:tcW w:w="283"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4</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7</w:t>
            </w:r>
          </w:p>
        </w:tc>
        <w:tc>
          <w:tcPr>
            <w:tcW w:w="283"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alto</w:t>
            </w:r>
          </w:p>
        </w:tc>
        <w:tc>
          <w:tcPr>
            <w:tcW w:w="426"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Contratista</w:t>
            </w:r>
          </w:p>
        </w:tc>
        <w:tc>
          <w:tcPr>
            <w:tcW w:w="2126"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Garantías solicitadas y control del supervisor</w:t>
            </w:r>
          </w:p>
        </w:tc>
        <w:tc>
          <w:tcPr>
            <w:tcW w:w="425"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2</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3</w:t>
            </w:r>
          </w:p>
        </w:tc>
        <w:tc>
          <w:tcPr>
            <w:tcW w:w="425" w:type="dxa"/>
            <w:shd w:val="clear" w:color="auto" w:fill="auto"/>
            <w:noWrap/>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5</w:t>
            </w:r>
          </w:p>
        </w:tc>
        <w:tc>
          <w:tcPr>
            <w:tcW w:w="425"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medio</w:t>
            </w:r>
          </w:p>
        </w:tc>
        <w:tc>
          <w:tcPr>
            <w:tcW w:w="425" w:type="dxa"/>
            <w:shd w:val="clear" w:color="auto" w:fill="auto"/>
            <w:noWrap/>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No</w:t>
            </w:r>
          </w:p>
        </w:tc>
        <w:tc>
          <w:tcPr>
            <w:tcW w:w="851"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Supervisor</w:t>
            </w:r>
          </w:p>
        </w:tc>
        <w:tc>
          <w:tcPr>
            <w:tcW w:w="567"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físico</w:t>
            </w:r>
          </w:p>
        </w:tc>
        <w:tc>
          <w:tcPr>
            <w:tcW w:w="477"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Por proceso</w:t>
            </w:r>
          </w:p>
        </w:tc>
      </w:tr>
      <w:tr w:rsidR="00475FF8" w:rsidRPr="00C502CE" w:rsidTr="000D1280">
        <w:trPr>
          <w:trHeight w:val="1263"/>
          <w:jc w:val="center"/>
        </w:trPr>
        <w:tc>
          <w:tcPr>
            <w:tcW w:w="426"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14</w:t>
            </w:r>
          </w:p>
        </w:tc>
        <w:tc>
          <w:tcPr>
            <w:tcW w:w="349"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General</w:t>
            </w:r>
          </w:p>
        </w:tc>
        <w:tc>
          <w:tcPr>
            <w:tcW w:w="425"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interno</w:t>
            </w:r>
          </w:p>
        </w:tc>
        <w:tc>
          <w:tcPr>
            <w:tcW w:w="284" w:type="dxa"/>
            <w:vMerge/>
            <w:vAlign w:val="center"/>
            <w:hideMark/>
          </w:tcPr>
          <w:p w:rsidR="00475FF8" w:rsidRPr="00C502CE" w:rsidRDefault="00475FF8" w:rsidP="000D1280">
            <w:pPr>
              <w:rPr>
                <w:rFonts w:ascii="Calibri" w:hAnsi="Calibri" w:cs="Arial"/>
                <w:sz w:val="18"/>
                <w:szCs w:val="18"/>
                <w:lang w:val="es-CO" w:eastAsia="es-CO"/>
              </w:rPr>
            </w:pPr>
          </w:p>
        </w:tc>
        <w:tc>
          <w:tcPr>
            <w:tcW w:w="373"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Operacionales</w:t>
            </w:r>
          </w:p>
        </w:tc>
        <w:tc>
          <w:tcPr>
            <w:tcW w:w="1985"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Falta de control y supervisión al cumplimiento del objeto contractual</w:t>
            </w:r>
          </w:p>
        </w:tc>
        <w:tc>
          <w:tcPr>
            <w:tcW w:w="1984"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El contratista no cumpla las condiciones pactadas en el contrato</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2</w:t>
            </w:r>
          </w:p>
        </w:tc>
        <w:tc>
          <w:tcPr>
            <w:tcW w:w="283"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4</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6</w:t>
            </w:r>
          </w:p>
        </w:tc>
        <w:tc>
          <w:tcPr>
            <w:tcW w:w="283"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alto</w:t>
            </w:r>
          </w:p>
        </w:tc>
        <w:tc>
          <w:tcPr>
            <w:tcW w:w="426"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Policía Nacional</w:t>
            </w:r>
          </w:p>
        </w:tc>
        <w:tc>
          <w:tcPr>
            <w:tcW w:w="2126"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Conminar a los supervisores para que ejerzan la correcta y oportuna actividad de control</w:t>
            </w:r>
          </w:p>
        </w:tc>
        <w:tc>
          <w:tcPr>
            <w:tcW w:w="425"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1</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3</w:t>
            </w:r>
          </w:p>
        </w:tc>
        <w:tc>
          <w:tcPr>
            <w:tcW w:w="425" w:type="dxa"/>
            <w:shd w:val="clear" w:color="auto" w:fill="auto"/>
            <w:noWrap/>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4</w:t>
            </w:r>
          </w:p>
        </w:tc>
        <w:tc>
          <w:tcPr>
            <w:tcW w:w="425"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bajo</w:t>
            </w:r>
          </w:p>
        </w:tc>
        <w:tc>
          <w:tcPr>
            <w:tcW w:w="425" w:type="dxa"/>
            <w:shd w:val="clear" w:color="auto" w:fill="auto"/>
            <w:noWrap/>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No</w:t>
            </w:r>
          </w:p>
        </w:tc>
        <w:tc>
          <w:tcPr>
            <w:tcW w:w="851"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contratos</w:t>
            </w:r>
          </w:p>
        </w:tc>
        <w:tc>
          <w:tcPr>
            <w:tcW w:w="567"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físico</w:t>
            </w:r>
          </w:p>
        </w:tc>
        <w:tc>
          <w:tcPr>
            <w:tcW w:w="477"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Por proceso</w:t>
            </w:r>
          </w:p>
        </w:tc>
      </w:tr>
      <w:tr w:rsidR="00475FF8" w:rsidRPr="00C502CE" w:rsidTr="000D1280">
        <w:trPr>
          <w:trHeight w:val="1455"/>
          <w:jc w:val="center"/>
        </w:trPr>
        <w:tc>
          <w:tcPr>
            <w:tcW w:w="426"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15</w:t>
            </w:r>
          </w:p>
        </w:tc>
        <w:tc>
          <w:tcPr>
            <w:tcW w:w="349"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General</w:t>
            </w:r>
          </w:p>
        </w:tc>
        <w:tc>
          <w:tcPr>
            <w:tcW w:w="425"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Externo</w:t>
            </w:r>
          </w:p>
        </w:tc>
        <w:tc>
          <w:tcPr>
            <w:tcW w:w="284" w:type="dxa"/>
            <w:vMerge/>
            <w:vAlign w:val="center"/>
            <w:hideMark/>
          </w:tcPr>
          <w:p w:rsidR="00475FF8" w:rsidRPr="00C502CE" w:rsidRDefault="00475FF8" w:rsidP="000D1280">
            <w:pPr>
              <w:rPr>
                <w:rFonts w:ascii="Calibri" w:hAnsi="Calibri" w:cs="Arial"/>
                <w:sz w:val="18"/>
                <w:szCs w:val="18"/>
                <w:lang w:val="es-CO" w:eastAsia="es-CO"/>
              </w:rPr>
            </w:pPr>
          </w:p>
        </w:tc>
        <w:tc>
          <w:tcPr>
            <w:tcW w:w="373"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Operacionales</w:t>
            </w:r>
          </w:p>
        </w:tc>
        <w:tc>
          <w:tcPr>
            <w:tcW w:w="1985" w:type="dxa"/>
            <w:shd w:val="clear" w:color="auto" w:fill="auto"/>
            <w:vAlign w:val="center"/>
            <w:hideMark/>
          </w:tcPr>
          <w:p w:rsidR="00475FF8" w:rsidRPr="00C502CE" w:rsidRDefault="00475FF8" w:rsidP="000D1280">
            <w:pPr>
              <w:jc w:val="both"/>
              <w:rPr>
                <w:rFonts w:ascii="Calibri" w:hAnsi="Calibri" w:cs="Arial"/>
                <w:sz w:val="18"/>
                <w:szCs w:val="18"/>
                <w:lang w:val="es-CO" w:eastAsia="es-CO"/>
              </w:rPr>
            </w:pPr>
            <w:r w:rsidRPr="00C502CE">
              <w:rPr>
                <w:rFonts w:ascii="Calibri" w:hAnsi="Calibri" w:cs="Arial"/>
                <w:sz w:val="18"/>
                <w:szCs w:val="18"/>
                <w:lang w:val="es-CO" w:eastAsia="es-CO"/>
              </w:rPr>
              <w:t>La no ampliación de la garantía única en caso de ser necesario</w:t>
            </w:r>
          </w:p>
        </w:tc>
        <w:tc>
          <w:tcPr>
            <w:tcW w:w="19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Incumplimiento normativo</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2</w:t>
            </w:r>
          </w:p>
        </w:tc>
        <w:tc>
          <w:tcPr>
            <w:tcW w:w="283"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3</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5</w:t>
            </w:r>
          </w:p>
        </w:tc>
        <w:tc>
          <w:tcPr>
            <w:tcW w:w="283"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Medio</w:t>
            </w:r>
          </w:p>
        </w:tc>
        <w:tc>
          <w:tcPr>
            <w:tcW w:w="426" w:type="dxa"/>
            <w:shd w:val="clear" w:color="auto" w:fill="auto"/>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Contratista</w:t>
            </w:r>
          </w:p>
        </w:tc>
        <w:tc>
          <w:tcPr>
            <w:tcW w:w="2126"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Garantías solicitadas y control del supervisor</w:t>
            </w:r>
          </w:p>
        </w:tc>
        <w:tc>
          <w:tcPr>
            <w:tcW w:w="425"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1</w:t>
            </w:r>
          </w:p>
        </w:tc>
        <w:tc>
          <w:tcPr>
            <w:tcW w:w="284" w:type="dxa"/>
            <w:shd w:val="clear" w:color="auto" w:fill="auto"/>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2</w:t>
            </w:r>
          </w:p>
        </w:tc>
        <w:tc>
          <w:tcPr>
            <w:tcW w:w="425" w:type="dxa"/>
            <w:shd w:val="clear" w:color="auto" w:fill="auto"/>
            <w:noWrap/>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3</w:t>
            </w:r>
          </w:p>
        </w:tc>
        <w:tc>
          <w:tcPr>
            <w:tcW w:w="425"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bajo</w:t>
            </w:r>
          </w:p>
        </w:tc>
        <w:tc>
          <w:tcPr>
            <w:tcW w:w="425" w:type="dxa"/>
            <w:shd w:val="clear" w:color="auto" w:fill="auto"/>
            <w:noWrap/>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No</w:t>
            </w:r>
          </w:p>
        </w:tc>
        <w:tc>
          <w:tcPr>
            <w:tcW w:w="851"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contratos</w:t>
            </w:r>
          </w:p>
        </w:tc>
        <w:tc>
          <w:tcPr>
            <w:tcW w:w="567"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físico</w:t>
            </w:r>
          </w:p>
        </w:tc>
        <w:tc>
          <w:tcPr>
            <w:tcW w:w="477" w:type="dxa"/>
            <w:shd w:val="clear" w:color="auto" w:fill="auto"/>
            <w:noWrap/>
            <w:textDirection w:val="btLr"/>
            <w:vAlign w:val="center"/>
            <w:hideMark/>
          </w:tcPr>
          <w:p w:rsidR="00475FF8" w:rsidRPr="00C502CE" w:rsidRDefault="00475FF8" w:rsidP="000D1280">
            <w:pPr>
              <w:jc w:val="center"/>
              <w:rPr>
                <w:rFonts w:ascii="Calibri" w:hAnsi="Calibri" w:cs="Arial"/>
                <w:sz w:val="18"/>
                <w:szCs w:val="18"/>
                <w:lang w:val="es-CO" w:eastAsia="es-CO"/>
              </w:rPr>
            </w:pPr>
            <w:r w:rsidRPr="00C502CE">
              <w:rPr>
                <w:rFonts w:ascii="Calibri" w:hAnsi="Calibri" w:cs="Arial"/>
                <w:sz w:val="18"/>
                <w:szCs w:val="18"/>
                <w:lang w:val="es-CO" w:eastAsia="es-CO"/>
              </w:rPr>
              <w:t>Por proceso</w:t>
            </w:r>
          </w:p>
        </w:tc>
      </w:tr>
    </w:tbl>
    <w:p w:rsidR="00475FF8" w:rsidRPr="00C502CE" w:rsidRDefault="00475FF8" w:rsidP="00475FF8">
      <w:pPr>
        <w:pStyle w:val="Prrafodelista"/>
        <w:ind w:left="0"/>
        <w:jc w:val="both"/>
        <w:rPr>
          <w:rFonts w:ascii="Arial" w:hAnsi="Arial" w:cs="Arial"/>
          <w:sz w:val="20"/>
          <w:szCs w:val="20"/>
          <w:lang w:val="es-ES"/>
        </w:rPr>
      </w:pPr>
    </w:p>
    <w:p w:rsidR="00475FF8" w:rsidRPr="00C502CE" w:rsidRDefault="00475FF8" w:rsidP="00475FF8">
      <w:pPr>
        <w:pStyle w:val="Prrafodelista"/>
        <w:ind w:left="0"/>
        <w:jc w:val="both"/>
        <w:rPr>
          <w:rFonts w:ascii="Arial" w:hAnsi="Arial" w:cs="Arial"/>
          <w:sz w:val="20"/>
          <w:szCs w:val="20"/>
          <w:lang w:val="es-ES"/>
        </w:rPr>
      </w:pPr>
    </w:p>
    <w:p w:rsidR="00475FF8" w:rsidRPr="00C502CE" w:rsidRDefault="00475FF8" w:rsidP="00475FF8">
      <w:pPr>
        <w:pStyle w:val="Prrafodelista"/>
        <w:ind w:left="0"/>
        <w:jc w:val="both"/>
        <w:rPr>
          <w:rFonts w:ascii="Arial" w:hAnsi="Arial" w:cs="Arial"/>
          <w:sz w:val="20"/>
          <w:szCs w:val="20"/>
          <w:lang w:val="es-ES"/>
        </w:rPr>
      </w:pPr>
    </w:p>
    <w:p w:rsidR="00475FF8" w:rsidRPr="00C502CE" w:rsidRDefault="00475FF8" w:rsidP="00475FF8">
      <w:pPr>
        <w:pStyle w:val="Prrafodelista"/>
        <w:ind w:left="0"/>
        <w:jc w:val="both"/>
        <w:rPr>
          <w:rFonts w:ascii="Arial" w:hAnsi="Arial" w:cs="Arial"/>
          <w:sz w:val="20"/>
          <w:szCs w:val="20"/>
          <w:lang w:val="es-ES"/>
        </w:rPr>
      </w:pPr>
    </w:p>
    <w:p w:rsidR="00475FF8" w:rsidRPr="00C502CE" w:rsidRDefault="00475FF8" w:rsidP="00475FF8">
      <w:pPr>
        <w:pStyle w:val="Prrafodelista"/>
        <w:ind w:left="0"/>
        <w:jc w:val="both"/>
        <w:rPr>
          <w:rFonts w:ascii="Arial" w:hAnsi="Arial" w:cs="Arial"/>
          <w:sz w:val="20"/>
          <w:szCs w:val="20"/>
          <w:lang w:val="es-ES"/>
        </w:rPr>
      </w:pPr>
    </w:p>
    <w:p w:rsidR="00475FF8" w:rsidRPr="00C502CE" w:rsidRDefault="00475FF8" w:rsidP="00475FF8">
      <w:pPr>
        <w:pStyle w:val="Prrafodelista"/>
        <w:ind w:left="0"/>
        <w:jc w:val="both"/>
        <w:rPr>
          <w:rFonts w:ascii="Arial" w:hAnsi="Arial" w:cs="Arial"/>
          <w:sz w:val="20"/>
          <w:szCs w:val="20"/>
          <w:lang w:val="es-ES"/>
        </w:rPr>
      </w:pPr>
    </w:p>
    <w:p w:rsidR="00475FF8" w:rsidRPr="00C502CE" w:rsidRDefault="00475FF8" w:rsidP="00475FF8">
      <w:pPr>
        <w:pStyle w:val="Prrafodelista"/>
        <w:ind w:left="0"/>
        <w:jc w:val="both"/>
        <w:rPr>
          <w:rFonts w:ascii="Arial" w:hAnsi="Arial" w:cs="Arial"/>
          <w:sz w:val="20"/>
          <w:szCs w:val="20"/>
          <w:lang w:val="es-ES"/>
        </w:rPr>
      </w:pPr>
    </w:p>
    <w:p w:rsidR="00475FF8" w:rsidRPr="00C502CE" w:rsidRDefault="00475FF8" w:rsidP="00475FF8">
      <w:pPr>
        <w:pStyle w:val="Prrafodelista"/>
        <w:ind w:left="0"/>
        <w:jc w:val="both"/>
        <w:rPr>
          <w:rFonts w:ascii="Arial" w:hAnsi="Arial" w:cs="Arial"/>
          <w:sz w:val="20"/>
          <w:szCs w:val="20"/>
          <w:lang w:val="es-ES"/>
        </w:rPr>
      </w:pPr>
    </w:p>
    <w:p w:rsidR="004973A1" w:rsidRPr="00475FF8" w:rsidRDefault="004973A1" w:rsidP="00475FF8">
      <w:bookmarkStart w:id="0" w:name="_GoBack"/>
      <w:bookmarkEnd w:id="0"/>
    </w:p>
    <w:sectPr w:rsidR="004973A1" w:rsidRPr="00475FF8" w:rsidSect="009B05B9">
      <w:headerReference w:type="first" r:id="rId7"/>
      <w:pgSz w:w="12242" w:h="15842" w:code="1"/>
      <w:pgMar w:top="851" w:right="1701" w:bottom="1134" w:left="1701" w:header="851" w:footer="8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3CC5" w:rsidRDefault="00083CC5">
      <w:r>
        <w:separator/>
      </w:r>
    </w:p>
  </w:endnote>
  <w:endnote w:type="continuationSeparator" w:id="0">
    <w:p w:rsidR="00083CC5" w:rsidRDefault="00083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3CC5" w:rsidRDefault="00083CC5">
      <w:r>
        <w:separator/>
      </w:r>
    </w:p>
  </w:footnote>
  <w:footnote w:type="continuationSeparator" w:id="0">
    <w:p w:rsidR="00083CC5" w:rsidRDefault="00083C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475FF8" w:rsidRPr="00293DF3" w:rsidTr="00940227">
      <w:trPr>
        <w:cantSplit/>
        <w:trHeight w:val="350"/>
        <w:jc w:val="center"/>
      </w:trPr>
      <w:tc>
        <w:tcPr>
          <w:tcW w:w="2338" w:type="dxa"/>
          <w:vAlign w:val="center"/>
        </w:tcPr>
        <w:p w:rsidR="00475FF8" w:rsidRPr="00293DF3" w:rsidRDefault="00475FF8" w:rsidP="00C03F9D">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Pr>
              <w:rFonts w:ascii="Arial" w:hAnsi="Arial" w:cs="Arial"/>
              <w:b/>
              <w:sz w:val="18"/>
              <w:szCs w:val="18"/>
            </w:rPr>
            <w:t>19</w:t>
          </w:r>
        </w:p>
      </w:tc>
      <w:tc>
        <w:tcPr>
          <w:tcW w:w="5812" w:type="dxa"/>
          <w:vMerge w:val="restart"/>
          <w:vAlign w:val="center"/>
        </w:tcPr>
        <w:p w:rsidR="00475FF8" w:rsidRDefault="00475FF8" w:rsidP="00C03F9D">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rsidR="00475FF8" w:rsidRPr="00293DF3" w:rsidRDefault="00475FF8" w:rsidP="00C03F9D">
          <w:pPr>
            <w:jc w:val="center"/>
            <w:rPr>
              <w:rFonts w:ascii="Arial" w:hAnsi="Arial" w:cs="Arial"/>
              <w:b/>
              <w:noProof/>
              <w:sz w:val="18"/>
              <w:szCs w:val="18"/>
            </w:rPr>
          </w:pPr>
          <w:r w:rsidRPr="00CA54F7">
            <w:rPr>
              <w:rFonts w:ascii="Arial" w:hAnsi="Arial" w:cs="Arial"/>
              <w:b/>
              <w:noProof/>
              <w:sz w:val="18"/>
              <w:szCs w:val="18"/>
              <w:lang w:val="es-CO" w:eastAsia="es-CO"/>
            </w:rPr>
            <w:drawing>
              <wp:inline distT="0" distB="0" distL="0" distR="0">
                <wp:extent cx="685800" cy="666750"/>
                <wp:effectExtent l="0" t="0" r="0" b="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rsidR="00475FF8" w:rsidRPr="00293DF3" w:rsidRDefault="00475FF8" w:rsidP="00C03F9D">
          <w:pPr>
            <w:jc w:val="center"/>
            <w:rPr>
              <w:rFonts w:ascii="Arial" w:hAnsi="Arial" w:cs="Arial"/>
              <w:b/>
              <w:sz w:val="18"/>
              <w:szCs w:val="18"/>
            </w:rPr>
          </w:pPr>
          <w:r w:rsidRPr="00293DF3">
            <w:rPr>
              <w:rFonts w:ascii="Arial" w:hAnsi="Arial" w:cs="Arial"/>
              <w:b/>
              <w:sz w:val="18"/>
              <w:szCs w:val="18"/>
            </w:rPr>
            <w:t>POLICÍA NACIONAL</w:t>
          </w:r>
        </w:p>
      </w:tc>
    </w:tr>
    <w:tr w:rsidR="00475FF8" w:rsidRPr="00293DF3" w:rsidTr="00940227">
      <w:trPr>
        <w:cantSplit/>
        <w:trHeight w:val="351"/>
        <w:jc w:val="center"/>
      </w:trPr>
      <w:tc>
        <w:tcPr>
          <w:tcW w:w="2338" w:type="dxa"/>
          <w:vAlign w:val="center"/>
        </w:tcPr>
        <w:p w:rsidR="00475FF8" w:rsidRPr="00293DF3" w:rsidRDefault="00475FF8" w:rsidP="00C03F9D">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rsidR="00475FF8" w:rsidRPr="00293DF3" w:rsidRDefault="00475FF8" w:rsidP="00C03F9D">
          <w:pPr>
            <w:pStyle w:val="Ttulo1"/>
            <w:jc w:val="center"/>
            <w:rPr>
              <w:rFonts w:ascii="Arial" w:hAnsi="Arial" w:cs="Arial"/>
              <w:sz w:val="18"/>
              <w:szCs w:val="18"/>
            </w:rPr>
          </w:pPr>
        </w:p>
      </w:tc>
      <w:tc>
        <w:tcPr>
          <w:tcW w:w="2268" w:type="dxa"/>
          <w:vMerge/>
          <w:vAlign w:val="center"/>
        </w:tcPr>
        <w:p w:rsidR="00475FF8" w:rsidRPr="00293DF3" w:rsidRDefault="00475FF8" w:rsidP="00C03F9D">
          <w:pPr>
            <w:jc w:val="center"/>
            <w:rPr>
              <w:rFonts w:ascii="Arial" w:hAnsi="Arial" w:cs="Arial"/>
              <w:b/>
              <w:noProof/>
              <w:sz w:val="18"/>
              <w:szCs w:val="18"/>
            </w:rPr>
          </w:pPr>
        </w:p>
      </w:tc>
    </w:tr>
    <w:tr w:rsidR="00475FF8" w:rsidRPr="00293DF3" w:rsidTr="00940227">
      <w:trPr>
        <w:cantSplit/>
        <w:trHeight w:val="350"/>
        <w:jc w:val="center"/>
      </w:trPr>
      <w:tc>
        <w:tcPr>
          <w:tcW w:w="2338" w:type="dxa"/>
          <w:vAlign w:val="center"/>
        </w:tcPr>
        <w:p w:rsidR="00475FF8" w:rsidRPr="00293DF3" w:rsidRDefault="00475FF8" w:rsidP="00C03F9D">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15/01/2016</w:t>
          </w:r>
        </w:p>
      </w:tc>
      <w:tc>
        <w:tcPr>
          <w:tcW w:w="5812" w:type="dxa"/>
          <w:vMerge w:val="restart"/>
          <w:vAlign w:val="center"/>
        </w:tcPr>
        <w:p w:rsidR="00475FF8" w:rsidRPr="004720ED" w:rsidRDefault="00475FF8" w:rsidP="00C03F9D">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ELABORACIÓN DE </w:t>
          </w:r>
          <w:r>
            <w:rPr>
              <w:rFonts w:ascii="Arial" w:hAnsi="Arial" w:cs="Arial"/>
              <w:b/>
              <w:bCs/>
              <w:sz w:val="18"/>
              <w:szCs w:val="18"/>
            </w:rPr>
            <w:t>ESTUDIOS PREVIOS</w:t>
          </w:r>
        </w:p>
      </w:tc>
      <w:tc>
        <w:tcPr>
          <w:tcW w:w="2268" w:type="dxa"/>
          <w:vMerge/>
          <w:vAlign w:val="center"/>
        </w:tcPr>
        <w:p w:rsidR="00475FF8" w:rsidRPr="00293DF3" w:rsidRDefault="00475FF8" w:rsidP="00C03F9D">
          <w:pPr>
            <w:jc w:val="center"/>
            <w:rPr>
              <w:rFonts w:ascii="Arial" w:hAnsi="Arial" w:cs="Arial"/>
              <w:b/>
              <w:noProof/>
              <w:sz w:val="18"/>
              <w:szCs w:val="18"/>
            </w:rPr>
          </w:pPr>
        </w:p>
      </w:tc>
    </w:tr>
    <w:tr w:rsidR="00475FF8" w:rsidRPr="00293DF3" w:rsidTr="00940227">
      <w:trPr>
        <w:cantSplit/>
        <w:trHeight w:val="351"/>
        <w:jc w:val="center"/>
      </w:trPr>
      <w:tc>
        <w:tcPr>
          <w:tcW w:w="2338" w:type="dxa"/>
          <w:vAlign w:val="center"/>
        </w:tcPr>
        <w:p w:rsidR="00475FF8" w:rsidRPr="00293DF3" w:rsidRDefault="00475FF8" w:rsidP="00C03F9D">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7</w:t>
          </w:r>
        </w:p>
      </w:tc>
      <w:tc>
        <w:tcPr>
          <w:tcW w:w="5812" w:type="dxa"/>
          <w:vMerge/>
          <w:vAlign w:val="center"/>
        </w:tcPr>
        <w:p w:rsidR="00475FF8" w:rsidRPr="00293DF3" w:rsidRDefault="00475FF8" w:rsidP="00C03F9D">
          <w:pPr>
            <w:pStyle w:val="Ttulo1"/>
            <w:jc w:val="center"/>
            <w:rPr>
              <w:rFonts w:ascii="Arial" w:hAnsi="Arial" w:cs="Arial"/>
              <w:sz w:val="18"/>
              <w:szCs w:val="18"/>
            </w:rPr>
          </w:pPr>
        </w:p>
      </w:tc>
      <w:tc>
        <w:tcPr>
          <w:tcW w:w="2268" w:type="dxa"/>
          <w:vMerge/>
          <w:vAlign w:val="center"/>
        </w:tcPr>
        <w:p w:rsidR="00475FF8" w:rsidRPr="00293DF3" w:rsidRDefault="00475FF8" w:rsidP="00C03F9D">
          <w:pPr>
            <w:jc w:val="center"/>
            <w:rPr>
              <w:rFonts w:ascii="Arial" w:hAnsi="Arial" w:cs="Arial"/>
              <w:b/>
              <w:noProof/>
              <w:sz w:val="18"/>
              <w:szCs w:val="18"/>
            </w:rPr>
          </w:pPr>
        </w:p>
      </w:tc>
    </w:tr>
  </w:tbl>
  <w:p w:rsidR="00475FF8" w:rsidRDefault="00475FF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3F9D" w:rsidRDefault="00083CC5" w:rsidP="002878A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E96"/>
    <w:rsid w:val="00083CC5"/>
    <w:rsid w:val="003B7D89"/>
    <w:rsid w:val="00475FF8"/>
    <w:rsid w:val="004973A1"/>
    <w:rsid w:val="009B05B9"/>
    <w:rsid w:val="00A22E0A"/>
    <w:rsid w:val="00DB5393"/>
    <w:rsid w:val="00E65E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08D120-18E7-4037-B86F-8D0FDEE9D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539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DB5393"/>
    <w:pPr>
      <w:keepNext/>
      <w:keepLines/>
      <w:spacing w:before="480"/>
      <w:jc w:val="both"/>
      <w:outlineLvl w:val="0"/>
    </w:pPr>
    <w:rPr>
      <w:rFonts w:ascii="Cambria" w:hAnsi="Cambria"/>
      <w:b/>
      <w:bCs/>
      <w:color w:val="365F91"/>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B5393"/>
    <w:rPr>
      <w:rFonts w:ascii="Cambria" w:eastAsia="Times New Roman" w:hAnsi="Cambria" w:cs="Times New Roman"/>
      <w:b/>
      <w:bCs/>
      <w:color w:val="365F91"/>
      <w:sz w:val="28"/>
      <w:szCs w:val="28"/>
      <w:lang w:val="es-ES_tradnl" w:eastAsia="es-ES"/>
    </w:rPr>
  </w:style>
  <w:style w:type="paragraph" w:styleId="Encabezado">
    <w:name w:val="header"/>
    <w:basedOn w:val="Normal"/>
    <w:link w:val="EncabezadoCar"/>
    <w:uiPriority w:val="99"/>
    <w:rsid w:val="00DB5393"/>
    <w:pPr>
      <w:tabs>
        <w:tab w:val="center" w:pos="4419"/>
        <w:tab w:val="right" w:pos="8838"/>
      </w:tabs>
    </w:pPr>
  </w:style>
  <w:style w:type="character" w:customStyle="1" w:styleId="EncabezadoCar">
    <w:name w:val="Encabezado Car"/>
    <w:basedOn w:val="Fuentedeprrafopredeter"/>
    <w:link w:val="Encabezado"/>
    <w:uiPriority w:val="99"/>
    <w:rsid w:val="00DB5393"/>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
    <w:basedOn w:val="Normal"/>
    <w:link w:val="PrrafodelistaCar"/>
    <w:uiPriority w:val="34"/>
    <w:qFormat/>
    <w:rsid w:val="00DB5393"/>
    <w:pPr>
      <w:ind w:left="720"/>
      <w:contextualSpacing/>
    </w:pPr>
    <w:rPr>
      <w:lang w:val="x-none"/>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
    <w:link w:val="Prrafodelista"/>
    <w:uiPriority w:val="34"/>
    <w:rsid w:val="00DB5393"/>
    <w:rPr>
      <w:rFonts w:ascii="Times New Roman" w:eastAsia="Times New Roman" w:hAnsi="Times New Roman" w:cs="Times New Roman"/>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1339</Words>
  <Characters>7365</Characters>
  <Application>Microsoft Office Word</Application>
  <DocSecurity>0</DocSecurity>
  <Lines>61</Lines>
  <Paragraphs>17</Paragraphs>
  <ScaleCrop>false</ScaleCrop>
  <Company>Hewlett-Packard Company</Company>
  <LinksUpToDate>false</LinksUpToDate>
  <CharactersWithSpaces>8687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FABIAN ORLANDO GARCIA GUERRERO</dc:creator>
  <cp:keywords/>
  <dc:description/>
  <cp:lastModifiedBy>DISAN - FABIAN ORLANDO GARCIA GUERRERO</cp:lastModifiedBy>
  <cp:revision>3</cp:revision>
  <dcterms:created xsi:type="dcterms:W3CDTF">2020-09-04T12:16:00Z</dcterms:created>
  <dcterms:modified xsi:type="dcterms:W3CDTF">2020-09-04T12:26:00Z</dcterms:modified>
</cp:coreProperties>
</file>