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0275EF" w14:textId="77777777" w:rsidR="00A935EA" w:rsidRPr="0082267D" w:rsidRDefault="00A935EA" w:rsidP="007D020D">
      <w:pPr>
        <w:ind w:right="-454"/>
        <w:jc w:val="center"/>
        <w:rPr>
          <w:rFonts w:ascii="Century Gothic" w:hAnsi="Century Gothic" w:cs="Poppins"/>
          <w:b/>
          <w:bCs/>
          <w:noProof/>
          <w:sz w:val="28"/>
          <w:szCs w:val="28"/>
        </w:rPr>
      </w:pPr>
    </w:p>
    <w:p w14:paraId="55449E3B" w14:textId="77777777" w:rsidR="006D57D5" w:rsidRPr="00541230" w:rsidRDefault="006D57D5" w:rsidP="006D57D5">
      <w:pPr>
        <w:ind w:firstLine="708"/>
        <w:jc w:val="center"/>
        <w:rPr>
          <w:rFonts w:ascii="Calibri" w:hAnsi="Calibri" w:cs="Calibri"/>
          <w:b/>
          <w:bCs/>
          <w:sz w:val="22"/>
          <w:szCs w:val="22"/>
          <w:lang w:val="es-ES"/>
        </w:rPr>
      </w:pPr>
      <w:r w:rsidRPr="00541230">
        <w:rPr>
          <w:rFonts w:ascii="Calibri" w:hAnsi="Calibri" w:cs="Calibri"/>
          <w:b/>
          <w:bCs/>
          <w:sz w:val="22"/>
          <w:szCs w:val="22"/>
          <w:lang w:val="es-ES"/>
        </w:rPr>
        <w:t>FORMATO 8 - PACTO DE TRANSPARENCIA</w:t>
      </w:r>
    </w:p>
    <w:p w14:paraId="44770FDB" w14:textId="77777777" w:rsidR="006D57D5" w:rsidRPr="00541230" w:rsidRDefault="006D57D5" w:rsidP="006D57D5">
      <w:pPr>
        <w:pStyle w:val="InviasNormal"/>
        <w:spacing w:before="0" w:after="0"/>
        <w:rPr>
          <w:rFonts w:ascii="Calibri" w:hAnsi="Calibri" w:cs="Calibri"/>
          <w:szCs w:val="22"/>
        </w:rPr>
      </w:pPr>
    </w:p>
    <w:p w14:paraId="26A816E8" w14:textId="77777777" w:rsidR="006D57D5" w:rsidRPr="00541230" w:rsidRDefault="006D57D5" w:rsidP="006D57D5">
      <w:pPr>
        <w:pStyle w:val="InviasNormal"/>
        <w:spacing w:before="0" w:after="0"/>
        <w:rPr>
          <w:rFonts w:ascii="Calibri" w:hAnsi="Calibri" w:cs="Calibri"/>
          <w:szCs w:val="22"/>
        </w:rPr>
      </w:pPr>
      <w:r w:rsidRPr="00541230">
        <w:rPr>
          <w:rFonts w:ascii="Calibri" w:hAnsi="Calibri" w:cs="Calibri"/>
          <w:szCs w:val="22"/>
        </w:rPr>
        <w:t xml:space="preserve">Este documento hace parte integral de los Documentos del Proceso y con la carta de presentación de la propuesta el Proponente se compromete a: </w:t>
      </w:r>
    </w:p>
    <w:p w14:paraId="19838DA9" w14:textId="77777777" w:rsidR="006D57D5" w:rsidRPr="00541230" w:rsidRDefault="006D57D5" w:rsidP="006D57D5">
      <w:pPr>
        <w:pStyle w:val="InviasNormal"/>
        <w:spacing w:before="0" w:after="0"/>
        <w:rPr>
          <w:rFonts w:ascii="Calibri" w:hAnsi="Calibri" w:cs="Calibri"/>
          <w:szCs w:val="22"/>
        </w:rPr>
      </w:pPr>
    </w:p>
    <w:p w14:paraId="66DE5BE4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Cumplir estrictamente la ley aplicable.</w:t>
      </w:r>
    </w:p>
    <w:p w14:paraId="7B782F50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Interpretar de buena fe las normas aplicables a los Procesos de Contratación de manera que siempre produzcan los efectos buscados por las mismas.</w:t>
      </w:r>
    </w:p>
    <w:p w14:paraId="4CBC0912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No incurrir en faltas a la verdad o adulteración en los documentos o requisitos exigidos en el Proceso de Contratación.</w:t>
      </w:r>
    </w:p>
    <w:p w14:paraId="64B4DEDD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Aceptar que durante la evaluación de las propuestas del Proceso de Contratación primen los aspectos de fondo por encima de la forma, buscando siempre favorecer la libre competencia.</w:t>
      </w:r>
    </w:p>
    <w:p w14:paraId="09D6B0A3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ejecutar todas las obligaciones contenidas en el Contrato, así como asumir los riesgos asociados a este. </w:t>
      </w:r>
    </w:p>
    <w:p w14:paraId="0C43035B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No hacer arreglos previos, concomitantes o posteriores al Proceso de Contratación con los encargados de planear el proceso para tratar de conocer, influenciar o manipular la información del proyecto y presentar la respectiva propuesta. </w:t>
      </w:r>
    </w:p>
    <w:p w14:paraId="01E47EFF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5E8B44F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Enviar por escrito a la entidad todas las preguntas o inquietudes que surjan durante el Proceso de Contratación y no hacerlo de manera oral por ningún medio, salvo que se efectúe dentro de las audiencias públicas. </w:t>
      </w:r>
    </w:p>
    <w:p w14:paraId="3B5A12F8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Actuar con lealtad hacia los demás Proponentes y con la Entidad y abstenerme de utilizar herramientas para dilatar o sabotear el Proceso de Contratación. Igualmente, las observaciones al Proceso de Contratación o a las Propuestas de los otros interesados, serán presentadas oportunamente, en los plazos y términos fijados estrictamente en el Pliego de Condiciones. </w:t>
      </w:r>
    </w:p>
    <w:p w14:paraId="09967D87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Abstenerme de hacer manifestaciones orales o escritas en contra de los demás Proponentes y sus Propuestas sin contar con la evidencia, material probatorio o indicios sólidos, que razonablemente permitan considerar que existe un acto irregular, de competencia desleal o de corrupción por parte de ellos. En caso de tener las pruebas, material probatorio o indicios, estos se dejarán a la inmediata disposición de la Entidad o de las autoridades competentes para corroborar tales afirmaciones.</w:t>
      </w:r>
    </w:p>
    <w:p w14:paraId="6D5A57D1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lastRenderedPageBreak/>
        <w:t>No utilizar en la etapa de verificación y evaluación de las propuestas argumentos carentes de sustento probatorio para efectos de buscar la descalificación de competidores o la dilación del Proceso de Contratación.</w:t>
      </w:r>
    </w:p>
    <w:p w14:paraId="3DE7DA79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En las audiencias guardar compostura, no levantar la voz y hacer uso de la palabra únicamente cuando sea concedida y por el tiempo que sea otorgada y acatar las decisiones de la entidad. En caso de desacuerdo interponer los recursos o acciones que se consideren pertinentes en los términos de la ley aplicable.</w:t>
      </w:r>
    </w:p>
    <w:p w14:paraId="02B51D04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En las audiencias, abstenerme de proferir juicios de valor contra personas naturales o jurídicas, ni referirme a asuntos personales de otros proponentes. Por lo tanto, en las audiencias solamente debatir asuntos relacionados con el Proceso de Contratación.</w:t>
      </w:r>
    </w:p>
    <w:p w14:paraId="7926D9BF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627C768A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No ofrecer trabajo, contratos o algún tipo de beneficio económico o de cualquier otra naturaleza a ningún funcionario público, contratista o estructurador vinculado a la entidad ni a sus familiares en primer grado de consanguinidad, segundo de afinidad o primero civil, a partir de la adjudicación o con ocasión de la misma y hasta dos (2) años siguientes a la suscripción del Contrato, sin perjuicio del régimen de conflictos de intereses y de inhabilidades e incompatibilidades previsto en la Constitución y en la ley.</w:t>
      </w:r>
    </w:p>
    <w:p w14:paraId="5BDC6A2B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31E1CBE3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3E579C41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Contratación, bien sea en su adjudicación, supervisión, ejecución o terminación. </w:t>
      </w:r>
    </w:p>
    <w:p w14:paraId="42124CD2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Manifestar las inquietudes relacionadas con el Proceso de Contratación por los canales definidos en los documentos del proceso.</w:t>
      </w:r>
    </w:p>
    <w:p w14:paraId="5319DAA5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 </w:t>
      </w:r>
    </w:p>
    <w:p w14:paraId="21E5DB49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0A1A5637" w14:textId="77777777" w:rsidR="006D57D5" w:rsidRPr="00541230" w:rsidRDefault="006D57D5" w:rsidP="006D57D5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2"/>
          <w:szCs w:val="22"/>
          <w:lang w:val="es-ES"/>
        </w:rPr>
      </w:pPr>
      <w:r w:rsidRPr="00541230">
        <w:rPr>
          <w:rFonts w:ascii="Calibri" w:hAnsi="Calibri" w:cs="Calibri"/>
          <w:sz w:val="22"/>
          <w:szCs w:val="22"/>
        </w:rPr>
        <w:lastRenderedPageBreak/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2F6A3587" w14:textId="77777777" w:rsidR="006D57D5" w:rsidRPr="00541230" w:rsidRDefault="006D57D5" w:rsidP="006D57D5">
      <w:pPr>
        <w:pStyle w:val="Prrafodelista"/>
        <w:numPr>
          <w:ilvl w:val="0"/>
          <w:numId w:val="1"/>
        </w:numPr>
        <w:spacing w:line="259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189442B4" w14:textId="77777777" w:rsidR="006D57D5" w:rsidRPr="00541230" w:rsidRDefault="006D57D5" w:rsidP="006D57D5">
      <w:pPr>
        <w:spacing w:line="240" w:lineRule="auto"/>
        <w:ind w:left="502"/>
        <w:jc w:val="both"/>
        <w:rPr>
          <w:rFonts w:ascii="Calibri" w:hAnsi="Calibri" w:cs="Calibri"/>
          <w:sz w:val="22"/>
          <w:szCs w:val="22"/>
          <w:lang w:val="es-ES"/>
        </w:rPr>
      </w:pPr>
    </w:p>
    <w:p w14:paraId="0ACFB1E2" w14:textId="77777777" w:rsidR="006D57D5" w:rsidRPr="00541230" w:rsidRDefault="006D57D5" w:rsidP="00541230">
      <w:pPr>
        <w:pStyle w:val="Textoindependiente"/>
        <w:spacing w:before="116"/>
        <w:ind w:left="2202" w:right="2305"/>
        <w:jc w:val="center"/>
        <w:rPr>
          <w:rFonts w:ascii="Calibri" w:hAnsi="Calibri" w:cs="Calibri"/>
          <w:sz w:val="22"/>
          <w:szCs w:val="22"/>
        </w:rPr>
      </w:pPr>
      <w:bookmarkStart w:id="0" w:name="_GoBack"/>
      <w:r w:rsidRPr="00541230">
        <w:rPr>
          <w:rFonts w:ascii="Calibri" w:hAnsi="Calibri" w:cs="Calibri"/>
          <w:sz w:val="22"/>
          <w:szCs w:val="22"/>
          <w:shd w:val="clear" w:color="auto" w:fill="D2D2D2"/>
        </w:rPr>
        <w:t>(Nombre</w:t>
      </w:r>
      <w:r w:rsidRPr="00541230">
        <w:rPr>
          <w:rFonts w:ascii="Calibri" w:hAnsi="Calibri" w:cs="Calibri"/>
          <w:spacing w:val="-2"/>
          <w:sz w:val="22"/>
          <w:szCs w:val="22"/>
          <w:shd w:val="clear" w:color="auto" w:fill="D2D2D2"/>
        </w:rPr>
        <w:t xml:space="preserve"> </w:t>
      </w:r>
      <w:r w:rsidRPr="00541230">
        <w:rPr>
          <w:rFonts w:ascii="Calibri" w:hAnsi="Calibri" w:cs="Calibri"/>
          <w:sz w:val="22"/>
          <w:szCs w:val="22"/>
          <w:shd w:val="clear" w:color="auto" w:fill="D2D2D2"/>
        </w:rPr>
        <w:t>y firma</w:t>
      </w:r>
      <w:r w:rsidRPr="00541230">
        <w:rPr>
          <w:rFonts w:ascii="Calibri" w:hAnsi="Calibri" w:cs="Calibri"/>
          <w:spacing w:val="-2"/>
          <w:sz w:val="22"/>
          <w:szCs w:val="22"/>
          <w:shd w:val="clear" w:color="auto" w:fill="D2D2D2"/>
        </w:rPr>
        <w:t xml:space="preserve"> </w:t>
      </w:r>
      <w:r w:rsidRPr="00541230">
        <w:rPr>
          <w:rFonts w:ascii="Calibri" w:hAnsi="Calibri" w:cs="Calibri"/>
          <w:sz w:val="22"/>
          <w:szCs w:val="22"/>
          <w:shd w:val="clear" w:color="auto" w:fill="D2D2D2"/>
        </w:rPr>
        <w:t>de</w:t>
      </w:r>
      <w:r w:rsidRPr="00541230">
        <w:rPr>
          <w:rFonts w:ascii="Calibri" w:hAnsi="Calibri" w:cs="Calibri"/>
          <w:spacing w:val="-1"/>
          <w:sz w:val="22"/>
          <w:szCs w:val="22"/>
          <w:shd w:val="clear" w:color="auto" w:fill="D2D2D2"/>
        </w:rPr>
        <w:t xml:space="preserve"> </w:t>
      </w:r>
      <w:r w:rsidRPr="00541230">
        <w:rPr>
          <w:rFonts w:ascii="Calibri" w:hAnsi="Calibri" w:cs="Calibri"/>
          <w:sz w:val="22"/>
          <w:szCs w:val="22"/>
          <w:shd w:val="clear" w:color="auto" w:fill="D2D2D2"/>
        </w:rPr>
        <w:t>quien</w:t>
      </w:r>
      <w:r w:rsidRPr="00541230">
        <w:rPr>
          <w:rFonts w:ascii="Calibri" w:hAnsi="Calibri" w:cs="Calibri"/>
          <w:spacing w:val="-2"/>
          <w:sz w:val="22"/>
          <w:szCs w:val="22"/>
          <w:shd w:val="clear" w:color="auto" w:fill="D2D2D2"/>
        </w:rPr>
        <w:t xml:space="preserve"> </w:t>
      </w:r>
      <w:r w:rsidRPr="00541230">
        <w:rPr>
          <w:rFonts w:ascii="Calibri" w:hAnsi="Calibri" w:cs="Calibri"/>
          <w:sz w:val="22"/>
          <w:szCs w:val="22"/>
          <w:shd w:val="clear" w:color="auto" w:fill="D2D2D2"/>
        </w:rPr>
        <w:t>avala</w:t>
      </w:r>
      <w:r w:rsidRPr="00541230">
        <w:rPr>
          <w:rFonts w:ascii="Calibri" w:hAnsi="Calibri" w:cs="Calibri"/>
          <w:spacing w:val="-1"/>
          <w:sz w:val="22"/>
          <w:szCs w:val="22"/>
          <w:shd w:val="clear" w:color="auto" w:fill="D2D2D2"/>
        </w:rPr>
        <w:t xml:space="preserve"> </w:t>
      </w:r>
      <w:r w:rsidRPr="00541230">
        <w:rPr>
          <w:rFonts w:ascii="Calibri" w:hAnsi="Calibri" w:cs="Calibri"/>
          <w:sz w:val="22"/>
          <w:szCs w:val="22"/>
          <w:shd w:val="clear" w:color="auto" w:fill="D2D2D2"/>
        </w:rPr>
        <w:t>la</w:t>
      </w:r>
      <w:r w:rsidRPr="00541230">
        <w:rPr>
          <w:rFonts w:ascii="Calibri" w:hAnsi="Calibri" w:cs="Calibri"/>
          <w:spacing w:val="-2"/>
          <w:sz w:val="22"/>
          <w:szCs w:val="22"/>
          <w:shd w:val="clear" w:color="auto" w:fill="D2D2D2"/>
        </w:rPr>
        <w:t xml:space="preserve"> </w:t>
      </w:r>
      <w:r w:rsidRPr="00541230">
        <w:rPr>
          <w:rFonts w:ascii="Calibri" w:hAnsi="Calibri" w:cs="Calibri"/>
          <w:sz w:val="22"/>
          <w:szCs w:val="22"/>
          <w:shd w:val="clear" w:color="auto" w:fill="D2D2D2"/>
        </w:rPr>
        <w:t>propuesta</w:t>
      </w:r>
      <w:r w:rsidRPr="00541230">
        <w:rPr>
          <w:rFonts w:ascii="Calibri" w:hAnsi="Calibri" w:cs="Calibri"/>
          <w:sz w:val="22"/>
          <w:szCs w:val="22"/>
        </w:rPr>
        <w:t>)</w:t>
      </w:r>
    </w:p>
    <w:bookmarkEnd w:id="0"/>
    <w:p w14:paraId="49996CE7" w14:textId="77777777" w:rsidR="00A935EA" w:rsidRPr="0082267D" w:rsidRDefault="00A935EA" w:rsidP="007D020D">
      <w:pPr>
        <w:ind w:right="-454"/>
        <w:jc w:val="both"/>
        <w:rPr>
          <w:rFonts w:ascii="Century Gothic" w:hAnsi="Century Gothic" w:cs="Poppins"/>
          <w:b/>
          <w:bCs/>
          <w:noProof/>
          <w:sz w:val="28"/>
          <w:szCs w:val="28"/>
        </w:rPr>
      </w:pPr>
    </w:p>
    <w:p w14:paraId="1DF3BB8D" w14:textId="77777777" w:rsidR="00A935EA" w:rsidRPr="0082267D" w:rsidRDefault="00A935EA" w:rsidP="007D020D">
      <w:pPr>
        <w:ind w:right="-454"/>
        <w:rPr>
          <w:rFonts w:ascii="Century Gothic" w:hAnsi="Century Gothic"/>
          <w:noProof/>
        </w:rPr>
      </w:pPr>
    </w:p>
    <w:p w14:paraId="2A6EDDB3" w14:textId="77777777" w:rsidR="00A935EA" w:rsidRPr="0082267D" w:rsidRDefault="00A935EA" w:rsidP="007D020D">
      <w:pPr>
        <w:ind w:right="-454"/>
        <w:rPr>
          <w:rFonts w:ascii="Century Gothic" w:hAnsi="Century Gothic"/>
          <w:noProof/>
        </w:rPr>
      </w:pPr>
    </w:p>
    <w:p w14:paraId="7A3BEED2" w14:textId="77777777" w:rsidR="00A935EA" w:rsidRPr="0082267D" w:rsidRDefault="00A935EA" w:rsidP="007D020D">
      <w:pPr>
        <w:ind w:right="-454"/>
        <w:rPr>
          <w:rFonts w:ascii="Century Gothic" w:hAnsi="Century Gothic"/>
          <w:noProof/>
        </w:rPr>
      </w:pPr>
      <w:r w:rsidRPr="0082267D">
        <w:rPr>
          <w:rFonts w:ascii="Century Gothic" w:hAnsi="Century Gothic"/>
          <w:noProof/>
        </w:rPr>
        <w:tab/>
      </w:r>
    </w:p>
    <w:p w14:paraId="6845E37A" w14:textId="77777777" w:rsidR="00A935EA" w:rsidRPr="0082267D" w:rsidRDefault="00A935EA" w:rsidP="007D020D">
      <w:pPr>
        <w:ind w:right="-454"/>
        <w:rPr>
          <w:rFonts w:ascii="Century Gothic" w:hAnsi="Century Gothic"/>
          <w:noProof/>
        </w:rPr>
      </w:pPr>
    </w:p>
    <w:p w14:paraId="5C349C74" w14:textId="77777777" w:rsidR="00A935EA" w:rsidRPr="0082267D" w:rsidRDefault="00A935EA" w:rsidP="007D020D">
      <w:pPr>
        <w:ind w:right="-454"/>
        <w:rPr>
          <w:rFonts w:ascii="Century Gothic" w:hAnsi="Century Gothic"/>
          <w:noProof/>
        </w:rPr>
      </w:pPr>
    </w:p>
    <w:p w14:paraId="696305E0" w14:textId="77777777" w:rsidR="00A935EA" w:rsidRPr="0082267D" w:rsidRDefault="00A935EA" w:rsidP="007D020D">
      <w:pPr>
        <w:ind w:right="-454"/>
        <w:rPr>
          <w:rFonts w:ascii="Century Gothic" w:hAnsi="Century Gothic"/>
          <w:noProof/>
        </w:rPr>
      </w:pPr>
    </w:p>
    <w:p w14:paraId="16E54642" w14:textId="77777777" w:rsidR="00A935EA" w:rsidRPr="0082267D" w:rsidRDefault="00A935EA" w:rsidP="007D020D">
      <w:pPr>
        <w:ind w:right="-454"/>
        <w:rPr>
          <w:rFonts w:ascii="Century Gothic" w:hAnsi="Century Gothic"/>
          <w:noProof/>
        </w:rPr>
      </w:pPr>
    </w:p>
    <w:p w14:paraId="74C50A52" w14:textId="77777777" w:rsidR="00A935EA" w:rsidRPr="0082267D" w:rsidRDefault="00A935EA" w:rsidP="007D020D">
      <w:pPr>
        <w:ind w:right="-454"/>
        <w:rPr>
          <w:rFonts w:ascii="Century Gothic" w:hAnsi="Century Gothic"/>
          <w:noProof/>
        </w:rPr>
      </w:pPr>
    </w:p>
    <w:p w14:paraId="4629DC68" w14:textId="77777777" w:rsidR="00A935EA" w:rsidRDefault="00A935EA" w:rsidP="007D020D">
      <w:pPr>
        <w:ind w:right="-454"/>
        <w:rPr>
          <w:rFonts w:ascii="Century Gothic" w:hAnsi="Century Gothic"/>
          <w:noProof/>
        </w:rPr>
      </w:pPr>
    </w:p>
    <w:p w14:paraId="4EF95BEB" w14:textId="77777777" w:rsidR="00A935EA" w:rsidRPr="0082267D" w:rsidRDefault="00A935EA" w:rsidP="007D020D">
      <w:pPr>
        <w:ind w:right="-454"/>
        <w:rPr>
          <w:rFonts w:ascii="Century Gothic" w:hAnsi="Century Gothic"/>
          <w:noProof/>
        </w:rPr>
      </w:pPr>
    </w:p>
    <w:p w14:paraId="4F4833EA" w14:textId="77777777" w:rsidR="00A935EA" w:rsidRPr="0082267D" w:rsidRDefault="00A935EA" w:rsidP="007D020D">
      <w:pPr>
        <w:ind w:right="-454"/>
        <w:rPr>
          <w:rFonts w:ascii="Century Gothic" w:hAnsi="Century Gothic"/>
          <w:noProof/>
        </w:rPr>
      </w:pPr>
    </w:p>
    <w:p w14:paraId="35DE7E85" w14:textId="77777777" w:rsidR="00A935EA" w:rsidRPr="0082267D" w:rsidRDefault="00A935EA" w:rsidP="007D020D">
      <w:pPr>
        <w:ind w:right="-454"/>
        <w:rPr>
          <w:rFonts w:ascii="Century Gothic" w:hAnsi="Century Gothic"/>
          <w:noProof/>
        </w:rPr>
      </w:pPr>
    </w:p>
    <w:p w14:paraId="33A871FC" w14:textId="77777777" w:rsidR="00A935EA" w:rsidRPr="0082267D" w:rsidRDefault="00A935EA" w:rsidP="007D020D">
      <w:pPr>
        <w:ind w:right="-454"/>
        <w:rPr>
          <w:rFonts w:ascii="Century Gothic" w:hAnsi="Century Gothic"/>
          <w:noProof/>
        </w:rPr>
      </w:pPr>
    </w:p>
    <w:p w14:paraId="1EAB2969" w14:textId="691A872E" w:rsidR="00555D7C" w:rsidRPr="00A935EA" w:rsidRDefault="00555D7C" w:rsidP="007D020D">
      <w:pPr>
        <w:ind w:right="-454"/>
        <w:jc w:val="both"/>
        <w:rPr>
          <w:rFonts w:ascii="Century Gothic" w:hAnsi="Century Gothic"/>
          <w:noProof/>
          <w:sz w:val="18"/>
        </w:rPr>
      </w:pPr>
    </w:p>
    <w:sectPr w:rsidR="00555D7C" w:rsidRPr="00A935EA" w:rsidSect="002529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2075" w:bottom="1440" w:left="132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FC255" w14:textId="77777777" w:rsidR="00670A72" w:rsidRDefault="00670A72" w:rsidP="005A6E66">
      <w:pPr>
        <w:spacing w:after="0" w:line="240" w:lineRule="auto"/>
      </w:pPr>
      <w:r>
        <w:separator/>
      </w:r>
    </w:p>
  </w:endnote>
  <w:endnote w:type="continuationSeparator" w:id="0">
    <w:p w14:paraId="47FD55BC" w14:textId="77777777" w:rsidR="00670A72" w:rsidRDefault="00670A72" w:rsidP="005A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Courier New"/>
    <w:charset w:val="00"/>
    <w:family w:val="auto"/>
    <w:pitch w:val="variable"/>
    <w:sig w:usb0="00000001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23E01" w14:textId="77777777" w:rsidR="002A2966" w:rsidRDefault="002A29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8F486" w14:textId="77777777" w:rsidR="002A2966" w:rsidRDefault="002A29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83AE0" w14:textId="77777777" w:rsidR="002A2966" w:rsidRDefault="002A29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3A195" w14:textId="77777777" w:rsidR="00670A72" w:rsidRDefault="00670A72" w:rsidP="005A6E66">
      <w:pPr>
        <w:spacing w:after="0" w:line="240" w:lineRule="auto"/>
      </w:pPr>
      <w:r>
        <w:separator/>
      </w:r>
    </w:p>
  </w:footnote>
  <w:footnote w:type="continuationSeparator" w:id="0">
    <w:p w14:paraId="25FA4AD0" w14:textId="77777777" w:rsidR="00670A72" w:rsidRDefault="00670A72" w:rsidP="005A6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04A15" w14:textId="551AB431" w:rsidR="00EB1DB9" w:rsidRDefault="00670A72">
    <w:pPr>
      <w:pStyle w:val="Encabezado"/>
    </w:pPr>
    <w:r>
      <w:rPr>
        <w:noProof/>
        <w:lang w:eastAsia="es-CO"/>
      </w:rPr>
      <w:pict w14:anchorId="7C7F98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3" o:spid="_x0000_s2077" type="#_x0000_t75" style="position:absolute;margin-left:0;margin-top:0;width:659.5pt;height:797.75pt;z-index:-251657216;mso-position-horizontal:center;mso-position-horizontal-relative:margin;mso-position-vertical:center;mso-position-vertical-relative:margin" o:allowincell="f">
          <v:imagedata r:id="rId1" o:title="carta 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C4310" w14:textId="1C1C09E1" w:rsidR="0016016C" w:rsidRDefault="00670A72" w:rsidP="00414E3D">
    <w:pPr>
      <w:spacing w:after="0" w:line="240" w:lineRule="auto"/>
      <w:ind w:left="2124" w:right="-660" w:firstLine="708"/>
      <w:jc w:val="right"/>
      <w:rPr>
        <w:rFonts w:ascii="Poppins" w:hAnsi="Poppins" w:cs="Poppins"/>
        <w:b/>
        <w:bCs/>
        <w:noProof/>
        <w:color w:val="078537"/>
        <w:sz w:val="28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noProof/>
        <w:color w:val="078537"/>
        <w:lang w:eastAsia="es-CO"/>
      </w:rPr>
      <w:pict w14:anchorId="46312E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4" o:spid="_x0000_s2078" type="#_x0000_t75" style="position:absolute;left:0;text-align:left;margin-left:-108.8pt;margin-top:-78.55pt;width:659.5pt;height:797.75pt;z-index:-251656192;mso-position-horizontal-relative:margin;mso-position-vertical-relative:margin" o:allowincell="f">
          <v:imagedata r:id="rId1" o:title="carta membrete"/>
          <w10:wrap anchorx="margin" anchory="margin"/>
        </v:shape>
      </w:pict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CÓDIGO:  </w:t>
    </w:r>
    <w:r w:rsidR="002A2966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1</w:t>
    </w:r>
    <w:r w:rsidR="00C10027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8</w:t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0</w:t>
    </w:r>
  </w:p>
  <w:p w14:paraId="448E6D51" w14:textId="74CDB627" w:rsidR="00252935" w:rsidRDefault="00703B12" w:rsidP="0016016C">
    <w:pPr>
      <w:spacing w:after="0" w:line="240" w:lineRule="auto"/>
      <w:ind w:left="2124" w:right="-1227" w:firstLine="708"/>
      <w:jc w:val="right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kern w:val="0"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931F5D" wp14:editId="50CD7FA6">
              <wp:simplePos x="0" y="0"/>
              <wp:positionH relativeFrom="column">
                <wp:posOffset>109854</wp:posOffset>
              </wp:positionH>
              <wp:positionV relativeFrom="paragraph">
                <wp:posOffset>204470</wp:posOffset>
              </wp:positionV>
              <wp:extent cx="1457325" cy="31432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2EC2" w14:textId="7314E6E1" w:rsidR="00703B12" w:rsidRPr="0016016C" w:rsidRDefault="00703B12" w:rsidP="00703B12">
                          <w:pPr>
                            <w:spacing w:after="0" w:line="240" w:lineRule="auto"/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1643F6B1" w14:textId="2FB3510D" w:rsidR="00703B12" w:rsidRDefault="00703B1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931F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8.65pt;margin-top:16.1pt;width:114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" filled="f" stroked="f" strokeweight=".5pt">
              <v:textbox>
                <w:txbxContent>
                  <w:p w14:paraId="0D392EC2" w14:textId="7314E6E1" w:rsidR="00703B12" w:rsidRPr="0016016C" w:rsidRDefault="00703B12" w:rsidP="00703B12">
                    <w:pPr>
                      <w:spacing w:after="0" w:line="240" w:lineRule="auto"/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1643F6B1" w14:textId="2FB3510D" w:rsidR="00703B12" w:rsidRDefault="00703B12"/>
                </w:txbxContent>
              </v:textbox>
            </v:shape>
          </w:pict>
        </mc:Fallback>
      </mc:AlternateContent>
    </w:r>
    <w:r>
      <w:rPr>
        <w:rFonts w:ascii="Poppins" w:hAnsi="Poppins" w:cs="Poppins"/>
        <w:b/>
        <w:bCs/>
        <w:noProof/>
        <w:color w:val="078537"/>
        <w:kern w:val="0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SECRETARÍA </w:t>
    </w:r>
    <w:r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DE</w:t>
    </w:r>
    <w:r w:rsidR="002A2966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 </w:t>
    </w:r>
    <w:r w:rsidR="00C10027" w:rsidRPr="00C10027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LA MUJER, GÉNERO Y DIVERSIDAD</w:t>
    </w:r>
  </w:p>
  <w:p w14:paraId="369B3DDF" w14:textId="554F8F79" w:rsidR="00C81787" w:rsidRPr="0016016C" w:rsidRDefault="00C81787" w:rsidP="00C81787">
    <w:pPr>
      <w:spacing w:after="0" w:line="240" w:lineRule="auto"/>
      <w:ind w:right="-1227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5D6A4" w14:textId="4B20B193" w:rsidR="00EB1DB9" w:rsidRDefault="00670A72">
    <w:pPr>
      <w:pStyle w:val="Encabezado"/>
    </w:pPr>
    <w:r>
      <w:rPr>
        <w:noProof/>
        <w:lang w:eastAsia="es-CO"/>
      </w:rPr>
      <w:pict w14:anchorId="40493F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2" o:spid="_x0000_s2076" type="#_x0000_t75" style="position:absolute;margin-left:0;margin-top:0;width:659.5pt;height:797.75pt;z-index:-251658240;mso-position-horizontal:center;mso-position-horizontal-relative:margin;mso-position-vertical:center;mso-position-vertical-relative:margin" o:allowincell="f">
          <v:imagedata r:id="rId1" o:title="carta 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E66"/>
    <w:rsid w:val="000D4580"/>
    <w:rsid w:val="000D7208"/>
    <w:rsid w:val="000E60F5"/>
    <w:rsid w:val="001277BE"/>
    <w:rsid w:val="001337E2"/>
    <w:rsid w:val="0016016C"/>
    <w:rsid w:val="001E4B76"/>
    <w:rsid w:val="00230374"/>
    <w:rsid w:val="00252935"/>
    <w:rsid w:val="002845AA"/>
    <w:rsid w:val="002A0DC0"/>
    <w:rsid w:val="002A2966"/>
    <w:rsid w:val="00347707"/>
    <w:rsid w:val="00414E3D"/>
    <w:rsid w:val="00421B5B"/>
    <w:rsid w:val="004D02F2"/>
    <w:rsid w:val="004F7293"/>
    <w:rsid w:val="00541230"/>
    <w:rsid w:val="00555D7C"/>
    <w:rsid w:val="00565637"/>
    <w:rsid w:val="005A6E66"/>
    <w:rsid w:val="005B0B2A"/>
    <w:rsid w:val="005B2828"/>
    <w:rsid w:val="00655579"/>
    <w:rsid w:val="00670A72"/>
    <w:rsid w:val="00690888"/>
    <w:rsid w:val="006D57D5"/>
    <w:rsid w:val="006F0AFB"/>
    <w:rsid w:val="00703B12"/>
    <w:rsid w:val="0071707C"/>
    <w:rsid w:val="00743A99"/>
    <w:rsid w:val="007615D6"/>
    <w:rsid w:val="00782250"/>
    <w:rsid w:val="007D020D"/>
    <w:rsid w:val="008C1791"/>
    <w:rsid w:val="008F36BE"/>
    <w:rsid w:val="00920983"/>
    <w:rsid w:val="00936DD0"/>
    <w:rsid w:val="009B761B"/>
    <w:rsid w:val="00A0384E"/>
    <w:rsid w:val="00A935EA"/>
    <w:rsid w:val="00A97EE3"/>
    <w:rsid w:val="00AA1322"/>
    <w:rsid w:val="00AC14FC"/>
    <w:rsid w:val="00AE1630"/>
    <w:rsid w:val="00B46B39"/>
    <w:rsid w:val="00B5224A"/>
    <w:rsid w:val="00B61CD6"/>
    <w:rsid w:val="00BC1616"/>
    <w:rsid w:val="00C042AD"/>
    <w:rsid w:val="00C10027"/>
    <w:rsid w:val="00C274DC"/>
    <w:rsid w:val="00C55EE1"/>
    <w:rsid w:val="00C61BE4"/>
    <w:rsid w:val="00C76DD6"/>
    <w:rsid w:val="00C81787"/>
    <w:rsid w:val="00CC225A"/>
    <w:rsid w:val="00D62F7F"/>
    <w:rsid w:val="00D921D8"/>
    <w:rsid w:val="00DE43D9"/>
    <w:rsid w:val="00E500C5"/>
    <w:rsid w:val="00EB1DB9"/>
    <w:rsid w:val="00EE1421"/>
    <w:rsid w:val="00EF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612E0CDA"/>
  <w15:chartTrackingRefBased/>
  <w15:docId w15:val="{84EF864C-959F-FF41-B5AF-C9873264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6D57D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kern w:val="0"/>
      <w:sz w:val="22"/>
      <w:lang w:eastAsia="es-ES"/>
      <w14:ligatures w14:val="none"/>
    </w:rPr>
  </w:style>
  <w:style w:type="character" w:customStyle="1" w:styleId="InviasNormalCar">
    <w:name w:val="Invias Normal Car"/>
    <w:link w:val="InviasNormal"/>
    <w:rsid w:val="006D57D5"/>
    <w:rPr>
      <w:rFonts w:ascii="Arial" w:eastAsia="Times New Roman" w:hAnsi="Arial" w:cs="Arial"/>
      <w:kern w:val="0"/>
      <w:sz w:val="22"/>
      <w:lang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6D57D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D57D5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C8177-EA4E-4573-BF22-A79421E6C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Omaris Ledezma Valdes</dc:creator>
  <cp:keywords/>
  <dc:description/>
  <cp:lastModifiedBy>Ariana</cp:lastModifiedBy>
  <cp:revision>3</cp:revision>
  <dcterms:created xsi:type="dcterms:W3CDTF">2025-05-21T01:28:00Z</dcterms:created>
  <dcterms:modified xsi:type="dcterms:W3CDTF">2025-05-27T19:15:00Z</dcterms:modified>
</cp:coreProperties>
</file>