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B1E24" w14:textId="77777777" w:rsidR="00C263B0" w:rsidRDefault="00C263B0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</w:pPr>
    </w:p>
    <w:p w14:paraId="08017EBB" w14:textId="77777777" w:rsidR="00C263B0" w:rsidRDefault="00C263B0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</w:pPr>
    </w:p>
    <w:p w14:paraId="4A6946F3" w14:textId="4A00491B" w:rsidR="005E021C" w:rsidRPr="00AB1B4E" w:rsidRDefault="00AB1B4E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bookmarkStart w:id="0" w:name="_GoBack"/>
      <w:bookmarkEnd w:id="0"/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62EFE673" w:rsidR="00B14630" w:rsidRPr="00C2152D" w:rsidRDefault="00C263B0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FORMATO </w:t>
            </w:r>
            <w:r w:rsidR="001C0DF8" w:rsidRPr="00C2152D">
              <w:rPr>
                <w:rFonts w:ascii="Arial" w:hAnsi="Arial" w:cs="Arial"/>
                <w:b/>
              </w:rPr>
              <w:t xml:space="preserve">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="001C0DF8"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6EF4B3BE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>DIRECCIÓN SECCIONAL DE ADMINISTRACIÓN JUDICIAL DE [</w:t>
      </w:r>
      <w:r w:rsidR="00C2152D" w:rsidRPr="00C2152D">
        <w:rPr>
          <w:rFonts w:ascii="Arial" w:hAnsi="Arial" w:cs="Arial"/>
          <w:b/>
          <w:highlight w:val="lightGray"/>
        </w:rPr>
        <w:t>INCLUIR SECCIONAL</w:t>
      </w:r>
      <w:r w:rsidR="00C2152D" w:rsidRPr="00C2152D">
        <w:rPr>
          <w:rFonts w:ascii="Arial" w:hAnsi="Arial" w:cs="Arial"/>
          <w:b/>
        </w:rPr>
        <w:t>]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2AF3B53F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63B0">
        <w:rPr>
          <w:rFonts w:ascii="Arial" w:hAnsi="Arial" w:cs="Arial"/>
          <w:b/>
        </w:rPr>
        <w:t xml:space="preserve">DIRECCIÓN </w:t>
      </w:r>
      <w:r w:rsidR="00C2152D" w:rsidRPr="00C2152D">
        <w:rPr>
          <w:rFonts w:ascii="Arial" w:hAnsi="Arial" w:cs="Arial"/>
          <w:b/>
        </w:rPr>
        <w:t>SECCIONAL DE ADMINISTRACIÓN JUDICIAL DE [</w:t>
      </w:r>
      <w:r w:rsidR="00C2152D" w:rsidRPr="00C2152D">
        <w:rPr>
          <w:rFonts w:ascii="Arial" w:hAnsi="Arial" w:cs="Arial"/>
          <w:b/>
          <w:highlight w:val="lightGray"/>
        </w:rPr>
        <w:t>INCLUIR SECCIONAL</w:t>
      </w:r>
      <w:r w:rsidR="00C2152D" w:rsidRPr="00C2152D">
        <w:rPr>
          <w:rFonts w:ascii="Arial" w:hAnsi="Arial" w:cs="Arial"/>
          <w:b/>
        </w:rPr>
        <w:t>]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73DA0906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383C35">
        <w:t>5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1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615541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5CCB1" w14:textId="77777777" w:rsidR="00DF2494" w:rsidRDefault="00DF2494" w:rsidP="00B14630">
      <w:r>
        <w:separator/>
      </w:r>
    </w:p>
  </w:endnote>
  <w:endnote w:type="continuationSeparator" w:id="0">
    <w:p w14:paraId="38B33224" w14:textId="77777777" w:rsidR="00DF2494" w:rsidRDefault="00DF2494" w:rsidP="00B14630">
      <w:r>
        <w:continuationSeparator/>
      </w:r>
    </w:p>
  </w:endnote>
  <w:endnote w:type="continuationNotice" w:id="1">
    <w:p w14:paraId="4353600B" w14:textId="77777777" w:rsidR="00DF2494" w:rsidRDefault="00DF24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4BEB5" w14:textId="7D77202C" w:rsidR="00F210E0" w:rsidRDefault="004B039F" w:rsidP="00F210E0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val="es-CO" w:eastAsia="es-CO"/>
      </w:rPr>
      <w:drawing>
        <wp:anchor distT="0" distB="0" distL="0" distR="0" simplePos="0" relativeHeight="251658240" behindDoc="0" locked="0" layoutInCell="1" allowOverlap="1" wp14:anchorId="09505CB2" wp14:editId="20DE5B4E">
          <wp:simplePos x="0" y="0"/>
          <wp:positionH relativeFrom="margin">
            <wp:posOffset>4410278</wp:posOffset>
          </wp:positionH>
          <wp:positionV relativeFrom="paragraph">
            <wp:posOffset>-212718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="00C2152D" w:rsidRPr="00E06239">
      <w:t>[</w:t>
    </w:r>
    <w:r w:rsidR="00C2152D" w:rsidRPr="00E06239">
      <w:rPr>
        <w:highlight w:val="lightGray"/>
      </w:rPr>
      <w:t>Incluir la Dirección de la seccional</w:t>
    </w:r>
    <w:r w:rsidR="00C2152D" w:rsidRPr="00E06239">
      <w:t>]</w:t>
    </w:r>
    <w:r w:rsidR="00C2152D">
      <w:rPr>
        <w:rFonts w:ascii="Berylium" w:hAnsi="Berylium"/>
        <w:bCs/>
        <w:iCs/>
      </w:rPr>
      <w:tab/>
    </w:r>
    <w:r w:rsidR="00F210E0">
      <w:rPr>
        <w:rFonts w:ascii="Times New Roman" w:hAnsi="Times New Roman"/>
      </w:rPr>
      <w:t>Conmutador</w:t>
    </w:r>
    <w:r w:rsidR="00F210E0">
      <w:rPr>
        <w:rFonts w:ascii="Times New Roman" w:hAnsi="Times New Roman"/>
        <w:spacing w:val="1"/>
      </w:rPr>
      <w:t xml:space="preserve"> </w:t>
    </w:r>
    <w:r w:rsidR="00F210E0">
      <w:rPr>
        <w:rFonts w:ascii="Times New Roman" w:hAnsi="Times New Roman"/>
      </w:rPr>
      <w:t>–</w:t>
    </w:r>
    <w:r w:rsidR="00F210E0">
      <w:rPr>
        <w:rFonts w:ascii="Times New Roman" w:hAnsi="Times New Roman"/>
        <w:spacing w:val="-4"/>
      </w:rPr>
      <w:t xml:space="preserve"> </w:t>
    </w:r>
    <w:r w:rsidR="00F210E0">
      <w:rPr>
        <w:rFonts w:ascii="Times New Roman" w:hAnsi="Times New Roman"/>
      </w:rPr>
      <w:t>312</w:t>
    </w:r>
    <w:r w:rsidR="00C2152D">
      <w:rPr>
        <w:rFonts w:ascii="Times New Roman" w:hAnsi="Times New Roman"/>
      </w:rPr>
      <w:t xml:space="preserve"> </w:t>
    </w:r>
    <w:r w:rsidR="00F210E0">
      <w:rPr>
        <w:rFonts w:ascii="Times New Roman" w:hAnsi="Times New Roman"/>
      </w:rPr>
      <w:t>7011</w:t>
    </w:r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02E6A" w14:textId="77777777" w:rsidR="00DF2494" w:rsidRDefault="00DF2494" w:rsidP="00B14630">
      <w:r>
        <w:separator/>
      </w:r>
    </w:p>
  </w:footnote>
  <w:footnote w:type="continuationSeparator" w:id="0">
    <w:p w14:paraId="7FDE0736" w14:textId="77777777" w:rsidR="00DF2494" w:rsidRDefault="00DF2494" w:rsidP="00B14630">
      <w:r>
        <w:continuationSeparator/>
      </w:r>
    </w:p>
  </w:footnote>
  <w:footnote w:type="continuationNotice" w:id="1">
    <w:p w14:paraId="1D95BA6A" w14:textId="77777777" w:rsidR="00DF2494" w:rsidRDefault="00DF24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2" w:name="_Hlk156568718"/>
    <w:r>
      <w:rPr>
        <w:noProof/>
        <w:lang w:val="es-CO" w:eastAsia="es-CO"/>
      </w:rPr>
      <w:drawing>
        <wp:anchor distT="0" distB="0" distL="0" distR="0" simplePos="0" relativeHeight="251658241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06CDF77" w14:textId="6EBD4B0A" w:rsidR="00B14630" w:rsidRDefault="00C2152D" w:rsidP="00086AC9">
    <w:pPr>
      <w:pStyle w:val="Ttulo"/>
      <w:ind w:left="2977" w:right="-21"/>
      <w:jc w:val="center"/>
    </w:pPr>
    <w:r>
      <w:t>Consejo Superior de la Judicatura</w:t>
    </w:r>
    <w:r>
      <w:br/>
    </w:r>
    <w:bookmarkStart w:id="3" w:name="_Hlk156569034"/>
    <w:r w:rsidRPr="002D3544">
      <w:t>Dirección</w:t>
    </w:r>
    <w:r w:rsidR="00086AC9">
      <w:t xml:space="preserve"> </w:t>
    </w:r>
    <w:r w:rsidRPr="002D3544">
      <w:t xml:space="preserve"> Seccional de Administración Judicial de </w:t>
    </w:r>
    <w:bookmarkEnd w:id="2"/>
    <w:bookmarkEnd w:id="3"/>
    <w:r w:rsidR="00383C35">
      <w:t>Cúcuta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1C"/>
    <w:rsid w:val="00086AC9"/>
    <w:rsid w:val="000973CA"/>
    <w:rsid w:val="000F6861"/>
    <w:rsid w:val="001C0DF8"/>
    <w:rsid w:val="002B40FE"/>
    <w:rsid w:val="00383C35"/>
    <w:rsid w:val="003F54A9"/>
    <w:rsid w:val="004572C8"/>
    <w:rsid w:val="004B039F"/>
    <w:rsid w:val="005E021C"/>
    <w:rsid w:val="00615541"/>
    <w:rsid w:val="006877F9"/>
    <w:rsid w:val="0074150B"/>
    <w:rsid w:val="00747BEC"/>
    <w:rsid w:val="008A2D47"/>
    <w:rsid w:val="008B288E"/>
    <w:rsid w:val="00956AD9"/>
    <w:rsid w:val="00A355CF"/>
    <w:rsid w:val="00AA472B"/>
    <w:rsid w:val="00AB1B4E"/>
    <w:rsid w:val="00AE61BF"/>
    <w:rsid w:val="00B14630"/>
    <w:rsid w:val="00BC1EF1"/>
    <w:rsid w:val="00C2152D"/>
    <w:rsid w:val="00C263B0"/>
    <w:rsid w:val="00C94AE4"/>
    <w:rsid w:val="00DF2494"/>
    <w:rsid w:val="00EB3712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David Ricardo Chaparro Triana</dc:creator>
  <cp:lastModifiedBy>Jessica Garcia</cp:lastModifiedBy>
  <cp:revision>2</cp:revision>
  <dcterms:created xsi:type="dcterms:W3CDTF">2025-06-08T23:40:00Z</dcterms:created>
  <dcterms:modified xsi:type="dcterms:W3CDTF">2025-06-08T23:40:00Z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