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6F7FE" w14:textId="77777777" w:rsidR="003B7E7C" w:rsidRDefault="003B7E7C"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lastRenderedPageBreak/>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lastRenderedPageBreak/>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lastRenderedPageBreak/>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BD1F39F" w14:textId="77777777" w:rsidR="0055151F" w:rsidRDefault="0055151F" w:rsidP="0055151F">
      <w:pPr>
        <w:spacing w:after="0" w:line="240" w:lineRule="auto"/>
        <w:jc w:val="center"/>
        <w:rPr>
          <w:b/>
          <w:bCs/>
          <w:sz w:val="24"/>
        </w:rPr>
      </w:pPr>
    </w:p>
    <w:p w14:paraId="355C0D43" w14:textId="1EFA8521" w:rsidR="00A02ED0" w:rsidRDefault="0055151F" w:rsidP="0055151F">
      <w:pPr>
        <w:spacing w:after="0" w:line="240" w:lineRule="auto"/>
        <w:jc w:val="center"/>
        <w:rPr>
          <w:b/>
          <w:bCs/>
          <w:sz w:val="24"/>
        </w:rPr>
      </w:pPr>
      <w:r w:rsidRPr="0055151F">
        <w:rPr>
          <w:b/>
          <w:bCs/>
          <w:sz w:val="24"/>
        </w:rPr>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proofErr w:type="spellStart"/>
      <w:r>
        <w:rPr>
          <w:rFonts w:cs="Arial"/>
          <w:szCs w:val="22"/>
          <w:lang w:val="es-ES" w:eastAsia="es-ES"/>
        </w:rPr>
        <w:t>P&amp;k</w:t>
      </w:r>
      <w:proofErr w:type="spellEnd"/>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553EDC70"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B561B2">
        <w:rPr>
          <w:rFonts w:ascii="Arial Narrow" w:hAnsi="Arial Narrow" w:cs="Tahoma"/>
        </w:rPr>
        <w:t>5</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2BFF8B33" w14:textId="53264259" w:rsidR="00C84C0A" w:rsidRDefault="00C84C0A" w:rsidP="00C84C0A">
      <w:pPr>
        <w:spacing w:after="0" w:line="240" w:lineRule="auto"/>
        <w:jc w:val="both"/>
        <w:rPr>
          <w:rFonts w:ascii="Aptos Narrow" w:eastAsia="Arial Narrow" w:hAnsi="Aptos Narrow" w:cs="Arial Narrow"/>
        </w:rPr>
      </w:pPr>
      <w:r w:rsidRPr="00AF229B">
        <w:rPr>
          <w:rFonts w:ascii="Aptos Narrow" w:hAnsi="Aptos Narrow"/>
          <w:b/>
          <w:bCs/>
          <w:color w:val="000000"/>
          <w:shd w:val="clear" w:color="auto" w:fill="FFFFFF"/>
          <w:lang w:val="es-MX"/>
        </w:rPr>
        <w:t xml:space="preserve">INVITACIÓN PÚBLICA A OFERTAR </w:t>
      </w:r>
      <w:r w:rsidRPr="004E530C">
        <w:rPr>
          <w:rFonts w:ascii="Aptos Narrow" w:hAnsi="Aptos Narrow"/>
          <w:b/>
          <w:bCs/>
          <w:color w:val="000000"/>
          <w:shd w:val="clear" w:color="auto" w:fill="FFFFFF"/>
          <w:lang w:val="es-MX"/>
        </w:rPr>
        <w:t xml:space="preserve">NO. </w:t>
      </w:r>
      <w:proofErr w:type="spellStart"/>
      <w:r w:rsidR="0054507C">
        <w:rPr>
          <w:rFonts w:ascii="Aptos Narrow" w:hAnsi="Aptos Narrow"/>
          <w:b/>
          <w:bCs/>
          <w:color w:val="000000"/>
          <w:shd w:val="clear" w:color="auto" w:fill="FFFFFF"/>
          <w:lang w:val="es-MX"/>
        </w:rPr>
        <w:t>xx</w:t>
      </w:r>
      <w:proofErr w:type="spellEnd"/>
      <w:r w:rsidRPr="004E530C">
        <w:rPr>
          <w:rFonts w:ascii="Aptos Narrow" w:hAnsi="Aptos Narrow"/>
          <w:b/>
          <w:bCs/>
          <w:color w:val="000000"/>
          <w:shd w:val="clear" w:color="auto" w:fill="FFFFFF"/>
          <w:lang w:val="es-MX"/>
        </w:rPr>
        <w:t xml:space="preserve"> DE</w:t>
      </w:r>
      <w:r w:rsidRPr="00AF229B">
        <w:rPr>
          <w:rFonts w:ascii="Aptos Narrow" w:hAnsi="Aptos Narrow"/>
          <w:b/>
          <w:bCs/>
          <w:color w:val="000000"/>
          <w:shd w:val="clear" w:color="auto" w:fill="FFFFFF"/>
          <w:lang w:val="es-MX"/>
        </w:rPr>
        <w:t xml:space="preserve"> 2025 - </w:t>
      </w:r>
      <w:r w:rsidRPr="00AF229B">
        <w:rPr>
          <w:rFonts w:ascii="Aptos Narrow" w:eastAsia="Arial Narrow" w:hAnsi="Aptos Narrow" w:cs="Arial Narrow"/>
        </w:rPr>
        <w:t xml:space="preserve">CONTRATACION DEL SERVICIO DE </w:t>
      </w:r>
      <w:r w:rsidRPr="004E530C">
        <w:rPr>
          <w:rFonts w:ascii="Aptos Narrow" w:eastAsia="Arial Narrow" w:hAnsi="Aptos Narrow" w:cs="Arial Narrow"/>
        </w:rPr>
        <w:t>MANTENIMIENTO PREVENTIVO Y SOPORTE REMOTO DEL GENERADOR DE HIPOCLORITO DE SODIO DE ACUERDO CON LAS ESPECIFICACIONES Y REQUERIMIENTOS TÉCNICOS ESTABLECIDOS POR P&amp;K S.A.S E.S.P., EN LA PLANTA DE POTABILIZACION DE ACUEDUCTO – MUNICIPIO DE PROVIDENCIA Y SANTA CATALINA ISLAS.</w:t>
      </w:r>
    </w:p>
    <w:p w14:paraId="426EC680" w14:textId="77777777" w:rsidR="00C84C0A" w:rsidRDefault="00C84C0A" w:rsidP="0055151F">
      <w:pPr>
        <w:pStyle w:val="Sinespaciado"/>
        <w:ind w:left="-142" w:right="-234"/>
        <w:rPr>
          <w:rFonts w:ascii="Arial Narrow" w:hAnsi="Arial Narrow"/>
          <w:sz w:val="24"/>
          <w:szCs w:val="24"/>
        </w:rPr>
      </w:pPr>
    </w:p>
    <w:p w14:paraId="414C2CFC" w14:textId="59CDACE6" w:rsidR="006574A8"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686AA6C3" w14:textId="77777777" w:rsidR="00883110" w:rsidRDefault="00883110" w:rsidP="0055151F">
      <w:pPr>
        <w:pStyle w:val="Sinespaciado"/>
        <w:ind w:left="-142" w:right="-234"/>
        <w:rPr>
          <w:rFonts w:ascii="Arial Narrow" w:hAnsi="Arial Narrow"/>
          <w:sz w:val="24"/>
          <w:szCs w:val="24"/>
        </w:rPr>
      </w:pPr>
    </w:p>
    <w:p w14:paraId="1D627991" w14:textId="77777777" w:rsidR="00883110" w:rsidRDefault="00883110" w:rsidP="00883110">
      <w:pPr>
        <w:pStyle w:val="Sinespaciado"/>
        <w:tabs>
          <w:tab w:val="left" w:pos="1665"/>
        </w:tabs>
        <w:ind w:left="-142" w:right="-234"/>
        <w:rPr>
          <w:rFonts w:ascii="Arial Narrow" w:hAnsi="Arial Narrow"/>
          <w:sz w:val="24"/>
          <w:szCs w:val="24"/>
        </w:rPr>
      </w:pPr>
      <w:r>
        <w:rPr>
          <w:rFonts w:ascii="Arial Narrow" w:hAnsi="Arial Narrow"/>
          <w:sz w:val="24"/>
          <w:szCs w:val="24"/>
        </w:rPr>
        <w:tab/>
      </w:r>
    </w:p>
    <w:tbl>
      <w:tblPr>
        <w:tblW w:w="5000" w:type="pct"/>
        <w:tblCellMar>
          <w:left w:w="70" w:type="dxa"/>
          <w:right w:w="70" w:type="dxa"/>
        </w:tblCellMar>
        <w:tblLook w:val="04A0" w:firstRow="1" w:lastRow="0" w:firstColumn="1" w:lastColumn="0" w:noHBand="0" w:noVBand="1"/>
      </w:tblPr>
      <w:tblGrid>
        <w:gridCol w:w="570"/>
        <w:gridCol w:w="2033"/>
        <w:gridCol w:w="2161"/>
        <w:gridCol w:w="2428"/>
        <w:gridCol w:w="1079"/>
        <w:gridCol w:w="1557"/>
        <w:gridCol w:w="1032"/>
      </w:tblGrid>
      <w:tr w:rsidR="00C84C0A" w:rsidRPr="00C84C0A" w14:paraId="793F9A3D" w14:textId="77777777" w:rsidTr="00C84C0A">
        <w:trPr>
          <w:trHeight w:val="300"/>
        </w:trPr>
        <w:tc>
          <w:tcPr>
            <w:tcW w:w="26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B4BE60"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NO.</w:t>
            </w:r>
          </w:p>
        </w:tc>
        <w:tc>
          <w:tcPr>
            <w:tcW w:w="936" w:type="pct"/>
            <w:tcBorders>
              <w:top w:val="single" w:sz="8" w:space="0" w:color="auto"/>
              <w:left w:val="nil"/>
              <w:bottom w:val="single" w:sz="4" w:space="0" w:color="auto"/>
              <w:right w:val="single" w:sz="4" w:space="0" w:color="auto"/>
            </w:tcBorders>
            <w:shd w:val="clear" w:color="auto" w:fill="auto"/>
            <w:vAlign w:val="center"/>
            <w:hideMark/>
          </w:tcPr>
          <w:p w14:paraId="7AF847A8"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ITEM</w:t>
            </w:r>
          </w:p>
        </w:tc>
        <w:tc>
          <w:tcPr>
            <w:tcW w:w="995" w:type="pct"/>
            <w:tcBorders>
              <w:top w:val="single" w:sz="8" w:space="0" w:color="auto"/>
              <w:left w:val="nil"/>
              <w:bottom w:val="single" w:sz="4" w:space="0" w:color="auto"/>
              <w:right w:val="single" w:sz="4" w:space="0" w:color="auto"/>
            </w:tcBorders>
            <w:shd w:val="clear" w:color="auto" w:fill="auto"/>
            <w:vAlign w:val="center"/>
            <w:hideMark/>
          </w:tcPr>
          <w:p w14:paraId="21E1EF9E"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Referencia</w:t>
            </w:r>
          </w:p>
        </w:tc>
        <w:tc>
          <w:tcPr>
            <w:tcW w:w="1118" w:type="pct"/>
            <w:tcBorders>
              <w:top w:val="single" w:sz="8" w:space="0" w:color="auto"/>
              <w:left w:val="nil"/>
              <w:bottom w:val="single" w:sz="4" w:space="0" w:color="auto"/>
              <w:right w:val="single" w:sz="4" w:space="0" w:color="auto"/>
            </w:tcBorders>
            <w:shd w:val="clear" w:color="auto" w:fill="auto"/>
            <w:vAlign w:val="center"/>
            <w:hideMark/>
          </w:tcPr>
          <w:p w14:paraId="73B25657" w14:textId="6813C066"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Descripción</w:t>
            </w:r>
          </w:p>
        </w:tc>
        <w:tc>
          <w:tcPr>
            <w:tcW w:w="497" w:type="pct"/>
            <w:tcBorders>
              <w:top w:val="single" w:sz="8" w:space="0" w:color="auto"/>
              <w:left w:val="nil"/>
              <w:bottom w:val="single" w:sz="4" w:space="0" w:color="auto"/>
              <w:right w:val="single" w:sz="4" w:space="0" w:color="auto"/>
            </w:tcBorders>
            <w:shd w:val="clear" w:color="auto" w:fill="auto"/>
            <w:noWrap/>
            <w:vAlign w:val="center"/>
            <w:hideMark/>
          </w:tcPr>
          <w:p w14:paraId="1BA72E8F"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CANTIDAD</w:t>
            </w:r>
          </w:p>
        </w:tc>
        <w:tc>
          <w:tcPr>
            <w:tcW w:w="717" w:type="pct"/>
            <w:tcBorders>
              <w:top w:val="single" w:sz="8" w:space="0" w:color="auto"/>
              <w:left w:val="nil"/>
              <w:bottom w:val="single" w:sz="4" w:space="0" w:color="auto"/>
              <w:right w:val="single" w:sz="4" w:space="0" w:color="auto"/>
            </w:tcBorders>
            <w:shd w:val="clear" w:color="auto" w:fill="auto"/>
            <w:noWrap/>
            <w:vAlign w:val="center"/>
            <w:hideMark/>
          </w:tcPr>
          <w:p w14:paraId="77B1ED9A"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VLR UNITARIO</w:t>
            </w:r>
          </w:p>
        </w:tc>
        <w:tc>
          <w:tcPr>
            <w:tcW w:w="475" w:type="pct"/>
            <w:tcBorders>
              <w:top w:val="single" w:sz="8" w:space="0" w:color="auto"/>
              <w:left w:val="nil"/>
              <w:bottom w:val="single" w:sz="4" w:space="0" w:color="auto"/>
              <w:right w:val="single" w:sz="8" w:space="0" w:color="auto"/>
            </w:tcBorders>
            <w:shd w:val="clear" w:color="auto" w:fill="auto"/>
            <w:noWrap/>
            <w:vAlign w:val="center"/>
            <w:hideMark/>
          </w:tcPr>
          <w:p w14:paraId="7FF51BFC"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SUBTOTAL</w:t>
            </w:r>
          </w:p>
        </w:tc>
      </w:tr>
      <w:tr w:rsidR="00C84C0A" w:rsidRPr="00C84C0A" w14:paraId="3B235E2B" w14:textId="77777777" w:rsidTr="00C84C0A">
        <w:trPr>
          <w:trHeight w:val="300"/>
        </w:trPr>
        <w:tc>
          <w:tcPr>
            <w:tcW w:w="262" w:type="pct"/>
            <w:tcBorders>
              <w:top w:val="single" w:sz="8" w:space="0" w:color="auto"/>
              <w:left w:val="single" w:sz="8" w:space="0" w:color="auto"/>
              <w:bottom w:val="single" w:sz="4" w:space="0" w:color="auto"/>
              <w:right w:val="single" w:sz="4" w:space="0" w:color="auto"/>
            </w:tcBorders>
            <w:shd w:val="clear" w:color="auto" w:fill="auto"/>
            <w:noWrap/>
            <w:vAlign w:val="center"/>
          </w:tcPr>
          <w:p w14:paraId="5B3D5572" w14:textId="56E05E0D" w:rsidR="00C84C0A" w:rsidRPr="00C84C0A" w:rsidRDefault="00C84C0A" w:rsidP="00C84C0A">
            <w:pPr>
              <w:spacing w:after="0" w:line="240" w:lineRule="auto"/>
              <w:jc w:val="center"/>
              <w:rPr>
                <w:rFonts w:eastAsia="Times New Roman" w:cs="Calibri"/>
                <w:b/>
                <w:bCs/>
                <w:color w:val="000000"/>
                <w:sz w:val="16"/>
                <w:szCs w:val="16"/>
                <w:lang w:eastAsia="es-CO"/>
              </w:rPr>
            </w:pPr>
            <w:r>
              <w:rPr>
                <w:rFonts w:eastAsia="Times New Roman" w:cs="Calibri"/>
                <w:b/>
                <w:bCs/>
                <w:color w:val="000000"/>
                <w:sz w:val="16"/>
                <w:szCs w:val="16"/>
                <w:lang w:eastAsia="es-CO"/>
              </w:rPr>
              <w:t>1</w:t>
            </w:r>
          </w:p>
        </w:tc>
        <w:tc>
          <w:tcPr>
            <w:tcW w:w="1931" w:type="pct"/>
            <w:gridSpan w:val="2"/>
            <w:tcBorders>
              <w:top w:val="single" w:sz="8" w:space="0" w:color="auto"/>
              <w:left w:val="nil"/>
              <w:bottom w:val="single" w:sz="4" w:space="0" w:color="auto"/>
              <w:right w:val="single" w:sz="4" w:space="0" w:color="auto"/>
            </w:tcBorders>
            <w:shd w:val="clear" w:color="auto" w:fill="auto"/>
            <w:vAlign w:val="center"/>
          </w:tcPr>
          <w:p w14:paraId="3FCE7774" w14:textId="318C50A3" w:rsidR="00C84C0A" w:rsidRPr="00C84C0A" w:rsidRDefault="00C84C0A" w:rsidP="00C84C0A">
            <w:pPr>
              <w:spacing w:after="0" w:line="240" w:lineRule="auto"/>
              <w:jc w:val="both"/>
              <w:rPr>
                <w:rFonts w:eastAsia="Times New Roman" w:cs="Calibri"/>
                <w:color w:val="000000"/>
                <w:sz w:val="16"/>
                <w:szCs w:val="16"/>
                <w:lang w:eastAsia="es-CO"/>
              </w:rPr>
            </w:pPr>
            <w:r w:rsidRPr="004E530C">
              <w:rPr>
                <w:rFonts w:eastAsia="Times New Roman" w:cs="Calibri"/>
                <w:color w:val="000000"/>
                <w:sz w:val="16"/>
                <w:szCs w:val="16"/>
                <w:lang w:eastAsia="es-CO"/>
              </w:rPr>
              <w:t>MANTENIMIENTO PREVENTIVO de</w:t>
            </w:r>
            <w:r>
              <w:rPr>
                <w:rFonts w:eastAsia="Times New Roman" w:cs="Calibri"/>
                <w:color w:val="000000"/>
                <w:sz w:val="16"/>
                <w:szCs w:val="16"/>
                <w:lang w:eastAsia="es-CO"/>
              </w:rPr>
              <w:t xml:space="preserve"> acuerdo con las condiciones y especificaciones en el Anexo A.</w:t>
            </w:r>
          </w:p>
        </w:tc>
        <w:tc>
          <w:tcPr>
            <w:tcW w:w="1118" w:type="pct"/>
            <w:tcBorders>
              <w:top w:val="single" w:sz="8" w:space="0" w:color="auto"/>
              <w:left w:val="nil"/>
              <w:bottom w:val="single" w:sz="4" w:space="0" w:color="auto"/>
              <w:right w:val="single" w:sz="4" w:space="0" w:color="auto"/>
            </w:tcBorders>
            <w:shd w:val="clear" w:color="auto" w:fill="auto"/>
            <w:vAlign w:val="bottom"/>
          </w:tcPr>
          <w:p w14:paraId="6EC9733B" w14:textId="7512A800" w:rsidR="00C84C0A" w:rsidRPr="00C84C0A" w:rsidRDefault="00C84C0A" w:rsidP="00C84C0A">
            <w:pPr>
              <w:spacing w:after="0" w:line="240" w:lineRule="auto"/>
              <w:jc w:val="both"/>
              <w:rPr>
                <w:rFonts w:eastAsia="Times New Roman" w:cs="Calibri"/>
                <w:b/>
                <w:bCs/>
                <w:color w:val="000000"/>
                <w:sz w:val="16"/>
                <w:szCs w:val="16"/>
                <w:lang w:eastAsia="es-CO"/>
              </w:rPr>
            </w:pPr>
            <w:r w:rsidRPr="00C84C0A">
              <w:rPr>
                <w:rFonts w:eastAsia="Times New Roman" w:cs="Calibri"/>
                <w:color w:val="000000"/>
                <w:sz w:val="16"/>
                <w:szCs w:val="16"/>
                <w:lang w:eastAsia="es-CO"/>
              </w:rPr>
              <w:t>Incluye soporte remoto por doce (12) meses</w:t>
            </w:r>
          </w:p>
        </w:tc>
        <w:tc>
          <w:tcPr>
            <w:tcW w:w="497" w:type="pct"/>
            <w:tcBorders>
              <w:top w:val="single" w:sz="8" w:space="0" w:color="auto"/>
              <w:left w:val="nil"/>
              <w:bottom w:val="single" w:sz="4" w:space="0" w:color="auto"/>
              <w:right w:val="single" w:sz="4" w:space="0" w:color="auto"/>
            </w:tcBorders>
            <w:shd w:val="clear" w:color="auto" w:fill="auto"/>
            <w:noWrap/>
            <w:vAlign w:val="center"/>
          </w:tcPr>
          <w:p w14:paraId="41569352" w14:textId="73F7914E" w:rsidR="00C84C0A" w:rsidRPr="00C84C0A" w:rsidRDefault="00C84C0A" w:rsidP="00C84C0A">
            <w:pPr>
              <w:spacing w:after="0" w:line="240" w:lineRule="auto"/>
              <w:jc w:val="center"/>
              <w:rPr>
                <w:rFonts w:eastAsia="Times New Roman" w:cs="Calibri"/>
                <w:b/>
                <w:bCs/>
                <w:color w:val="000000"/>
                <w:sz w:val="16"/>
                <w:szCs w:val="16"/>
                <w:lang w:eastAsia="es-CO"/>
              </w:rPr>
            </w:pPr>
            <w:r>
              <w:rPr>
                <w:rFonts w:eastAsia="Times New Roman" w:cs="Calibri"/>
                <w:b/>
                <w:bCs/>
                <w:color w:val="000000"/>
                <w:sz w:val="16"/>
                <w:szCs w:val="16"/>
                <w:lang w:eastAsia="es-CO"/>
              </w:rPr>
              <w:t>3</w:t>
            </w:r>
          </w:p>
        </w:tc>
        <w:tc>
          <w:tcPr>
            <w:tcW w:w="717" w:type="pct"/>
            <w:tcBorders>
              <w:top w:val="single" w:sz="8" w:space="0" w:color="auto"/>
              <w:left w:val="nil"/>
              <w:bottom w:val="single" w:sz="4" w:space="0" w:color="auto"/>
              <w:right w:val="single" w:sz="4" w:space="0" w:color="auto"/>
            </w:tcBorders>
            <w:shd w:val="clear" w:color="auto" w:fill="auto"/>
            <w:noWrap/>
            <w:vAlign w:val="bottom"/>
          </w:tcPr>
          <w:p w14:paraId="315E986B" w14:textId="77777777" w:rsidR="00C84C0A" w:rsidRPr="00C84C0A" w:rsidRDefault="00C84C0A" w:rsidP="00C84C0A">
            <w:pPr>
              <w:spacing w:after="0" w:line="240" w:lineRule="auto"/>
              <w:jc w:val="center"/>
              <w:rPr>
                <w:rFonts w:eastAsia="Times New Roman" w:cs="Calibri"/>
                <w:b/>
                <w:bCs/>
                <w:color w:val="000000"/>
                <w:sz w:val="16"/>
                <w:szCs w:val="16"/>
                <w:lang w:eastAsia="es-CO"/>
              </w:rPr>
            </w:pPr>
          </w:p>
        </w:tc>
        <w:tc>
          <w:tcPr>
            <w:tcW w:w="475" w:type="pct"/>
            <w:tcBorders>
              <w:top w:val="single" w:sz="8" w:space="0" w:color="auto"/>
              <w:left w:val="nil"/>
              <w:bottom w:val="single" w:sz="4" w:space="0" w:color="auto"/>
              <w:right w:val="single" w:sz="8" w:space="0" w:color="auto"/>
            </w:tcBorders>
            <w:shd w:val="clear" w:color="auto" w:fill="auto"/>
            <w:noWrap/>
            <w:vAlign w:val="bottom"/>
          </w:tcPr>
          <w:p w14:paraId="1509FC5E" w14:textId="77777777" w:rsidR="00C84C0A" w:rsidRPr="00C84C0A" w:rsidRDefault="00C84C0A" w:rsidP="00C84C0A">
            <w:pPr>
              <w:spacing w:after="0" w:line="240" w:lineRule="auto"/>
              <w:jc w:val="center"/>
              <w:rPr>
                <w:rFonts w:eastAsia="Times New Roman" w:cs="Calibri"/>
                <w:b/>
                <w:bCs/>
                <w:color w:val="000000"/>
                <w:sz w:val="16"/>
                <w:szCs w:val="16"/>
                <w:lang w:eastAsia="es-CO"/>
              </w:rPr>
            </w:pPr>
          </w:p>
        </w:tc>
      </w:tr>
      <w:tr w:rsidR="00C84C0A" w:rsidRPr="00C84C0A" w14:paraId="05EE101F" w14:textId="77777777" w:rsidTr="00C84C0A">
        <w:trPr>
          <w:trHeight w:val="300"/>
        </w:trPr>
        <w:tc>
          <w:tcPr>
            <w:tcW w:w="262" w:type="pct"/>
            <w:tcBorders>
              <w:top w:val="single" w:sz="8" w:space="0" w:color="auto"/>
              <w:left w:val="single" w:sz="8" w:space="0" w:color="auto"/>
              <w:bottom w:val="single" w:sz="4" w:space="0" w:color="auto"/>
              <w:right w:val="single" w:sz="4" w:space="0" w:color="auto"/>
            </w:tcBorders>
            <w:shd w:val="clear" w:color="auto" w:fill="auto"/>
            <w:noWrap/>
            <w:vAlign w:val="center"/>
          </w:tcPr>
          <w:p w14:paraId="0C3662F3" w14:textId="78850F08" w:rsidR="00C84C0A" w:rsidRPr="00C84C0A" w:rsidRDefault="00C84C0A" w:rsidP="00C84C0A">
            <w:pPr>
              <w:spacing w:after="0" w:line="240" w:lineRule="auto"/>
              <w:jc w:val="center"/>
              <w:rPr>
                <w:rFonts w:eastAsia="Times New Roman" w:cs="Calibri"/>
                <w:b/>
                <w:bCs/>
                <w:color w:val="000000"/>
                <w:sz w:val="16"/>
                <w:szCs w:val="16"/>
                <w:lang w:eastAsia="es-CO"/>
              </w:rPr>
            </w:pPr>
            <w:r>
              <w:rPr>
                <w:rFonts w:eastAsia="Times New Roman" w:cs="Calibri"/>
                <w:b/>
                <w:bCs/>
                <w:color w:val="000000"/>
                <w:sz w:val="16"/>
                <w:szCs w:val="16"/>
                <w:lang w:eastAsia="es-CO"/>
              </w:rPr>
              <w:t>2</w:t>
            </w:r>
          </w:p>
        </w:tc>
        <w:tc>
          <w:tcPr>
            <w:tcW w:w="936" w:type="pct"/>
            <w:tcBorders>
              <w:top w:val="single" w:sz="8" w:space="0" w:color="auto"/>
              <w:left w:val="nil"/>
              <w:bottom w:val="single" w:sz="4" w:space="0" w:color="auto"/>
              <w:right w:val="single" w:sz="4" w:space="0" w:color="auto"/>
            </w:tcBorders>
            <w:shd w:val="clear" w:color="auto" w:fill="auto"/>
            <w:vAlign w:val="center"/>
          </w:tcPr>
          <w:p w14:paraId="1D7EBAAD" w14:textId="09E8C98F" w:rsidR="00C84C0A" w:rsidRPr="00C84C0A" w:rsidRDefault="001C1EE1"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Válvula</w:t>
            </w:r>
            <w:r w:rsidR="00C84C0A" w:rsidRPr="00C84C0A">
              <w:rPr>
                <w:rFonts w:eastAsia="Times New Roman" w:cs="Calibri"/>
                <w:b/>
                <w:bCs/>
                <w:color w:val="000000"/>
                <w:sz w:val="16"/>
                <w:szCs w:val="16"/>
                <w:lang w:eastAsia="es-CO"/>
              </w:rPr>
              <w:t xml:space="preserve"> </w:t>
            </w:r>
            <w:r w:rsidRPr="00C84C0A">
              <w:rPr>
                <w:rFonts w:eastAsia="Times New Roman" w:cs="Calibri"/>
                <w:b/>
                <w:bCs/>
                <w:color w:val="000000"/>
                <w:sz w:val="16"/>
                <w:szCs w:val="16"/>
                <w:lang w:eastAsia="es-CO"/>
              </w:rPr>
              <w:t>antirretorno</w:t>
            </w:r>
            <w:r w:rsidR="00C84C0A" w:rsidRPr="00C84C0A">
              <w:rPr>
                <w:rFonts w:eastAsia="Times New Roman" w:cs="Calibri"/>
                <w:b/>
                <w:bCs/>
                <w:color w:val="000000"/>
                <w:sz w:val="16"/>
                <w:szCs w:val="16"/>
                <w:lang w:eastAsia="es-CO"/>
              </w:rPr>
              <w:t xml:space="preserve"> PVC - Viton</w:t>
            </w:r>
          </w:p>
        </w:tc>
        <w:tc>
          <w:tcPr>
            <w:tcW w:w="995" w:type="pct"/>
            <w:tcBorders>
              <w:top w:val="single" w:sz="8" w:space="0" w:color="auto"/>
              <w:left w:val="nil"/>
              <w:bottom w:val="single" w:sz="4" w:space="0" w:color="auto"/>
              <w:right w:val="single" w:sz="4" w:space="0" w:color="auto"/>
            </w:tcBorders>
            <w:shd w:val="clear" w:color="auto" w:fill="auto"/>
            <w:vAlign w:val="center"/>
          </w:tcPr>
          <w:p w14:paraId="21CC53BE" w14:textId="759E3CD1" w:rsidR="00C84C0A" w:rsidRPr="00C84C0A" w:rsidRDefault="00C84C0A" w:rsidP="00C84C0A">
            <w:pPr>
              <w:spacing w:after="0" w:line="240" w:lineRule="auto"/>
              <w:jc w:val="center"/>
              <w:rPr>
                <w:rFonts w:eastAsia="Times New Roman" w:cs="Calibri"/>
                <w:b/>
                <w:bCs/>
                <w:color w:val="000000"/>
                <w:sz w:val="16"/>
                <w:szCs w:val="16"/>
                <w:lang w:val="en-US" w:eastAsia="es-CO"/>
              </w:rPr>
            </w:pPr>
            <w:r w:rsidRPr="00C84C0A">
              <w:rPr>
                <w:rFonts w:eastAsia="Times New Roman" w:cs="Calibri"/>
                <w:color w:val="000000"/>
                <w:sz w:val="16"/>
                <w:szCs w:val="16"/>
                <w:lang w:val="en-US" w:eastAsia="es-CO"/>
              </w:rPr>
              <w:t>PLAST-O-MATIC CKM050V-PV</w:t>
            </w:r>
          </w:p>
        </w:tc>
        <w:tc>
          <w:tcPr>
            <w:tcW w:w="1118" w:type="pct"/>
            <w:tcBorders>
              <w:top w:val="single" w:sz="8" w:space="0" w:color="auto"/>
              <w:left w:val="nil"/>
              <w:bottom w:val="single" w:sz="4" w:space="0" w:color="auto"/>
              <w:right w:val="single" w:sz="4" w:space="0" w:color="auto"/>
            </w:tcBorders>
            <w:shd w:val="clear" w:color="auto" w:fill="auto"/>
            <w:vAlign w:val="center"/>
          </w:tcPr>
          <w:p w14:paraId="36B57225" w14:textId="624651E4" w:rsidR="00C84C0A" w:rsidRPr="00C84C0A" w:rsidRDefault="001C1EE1" w:rsidP="00C84C0A">
            <w:pPr>
              <w:spacing w:after="0" w:line="240" w:lineRule="auto"/>
              <w:jc w:val="center"/>
              <w:rPr>
                <w:rFonts w:eastAsia="Times New Roman" w:cs="Calibri"/>
                <w:b/>
                <w:bCs/>
                <w:color w:val="000000"/>
                <w:sz w:val="16"/>
                <w:szCs w:val="16"/>
                <w:lang w:eastAsia="es-CO"/>
              </w:rPr>
            </w:pPr>
            <w:r w:rsidRPr="00C84C0A">
              <w:rPr>
                <w:rFonts w:eastAsia="Times New Roman" w:cs="Calibri"/>
                <w:color w:val="000000"/>
                <w:sz w:val="16"/>
                <w:szCs w:val="16"/>
                <w:lang w:eastAsia="es-CO"/>
              </w:rPr>
              <w:t>Válvula</w:t>
            </w:r>
            <w:r w:rsidR="00C84C0A" w:rsidRPr="00C84C0A">
              <w:rPr>
                <w:rFonts w:eastAsia="Times New Roman" w:cs="Calibri"/>
                <w:color w:val="000000"/>
                <w:sz w:val="16"/>
                <w:szCs w:val="16"/>
                <w:lang w:eastAsia="es-CO"/>
              </w:rPr>
              <w:t xml:space="preserve"> normalmente cerrada, material PVC, sellos en Viton, </w:t>
            </w:r>
            <w:r w:rsidRPr="00C84C0A">
              <w:rPr>
                <w:rFonts w:eastAsia="Times New Roman" w:cs="Calibri"/>
                <w:color w:val="000000"/>
                <w:sz w:val="16"/>
                <w:szCs w:val="16"/>
                <w:lang w:eastAsia="es-CO"/>
              </w:rPr>
              <w:t>diámetro</w:t>
            </w:r>
            <w:r w:rsidR="00C84C0A" w:rsidRPr="00C84C0A">
              <w:rPr>
                <w:rFonts w:eastAsia="Times New Roman" w:cs="Calibri"/>
                <w:color w:val="000000"/>
                <w:sz w:val="16"/>
                <w:szCs w:val="16"/>
                <w:lang w:eastAsia="es-CO"/>
              </w:rPr>
              <w:t xml:space="preserve"> 1/2", Max </w:t>
            </w:r>
            <w:proofErr w:type="spellStart"/>
            <w:r w:rsidR="00C84C0A" w:rsidRPr="00C84C0A">
              <w:rPr>
                <w:rFonts w:eastAsia="Times New Roman" w:cs="Calibri"/>
                <w:color w:val="000000"/>
                <w:sz w:val="16"/>
                <w:szCs w:val="16"/>
                <w:lang w:eastAsia="es-CO"/>
              </w:rPr>
              <w:t>inlet</w:t>
            </w:r>
            <w:proofErr w:type="spellEnd"/>
            <w:r w:rsidR="00C84C0A" w:rsidRPr="00C84C0A">
              <w:rPr>
                <w:rFonts w:eastAsia="Times New Roman" w:cs="Calibri"/>
                <w:color w:val="000000"/>
                <w:sz w:val="16"/>
                <w:szCs w:val="16"/>
                <w:lang w:eastAsia="es-CO"/>
              </w:rPr>
              <w:t xml:space="preserve"> 150 PSI</w:t>
            </w:r>
          </w:p>
        </w:tc>
        <w:tc>
          <w:tcPr>
            <w:tcW w:w="497" w:type="pct"/>
            <w:tcBorders>
              <w:top w:val="single" w:sz="8" w:space="0" w:color="auto"/>
              <w:left w:val="nil"/>
              <w:bottom w:val="single" w:sz="4" w:space="0" w:color="auto"/>
              <w:right w:val="single" w:sz="4" w:space="0" w:color="auto"/>
            </w:tcBorders>
            <w:shd w:val="clear" w:color="auto" w:fill="auto"/>
            <w:noWrap/>
            <w:vAlign w:val="center"/>
          </w:tcPr>
          <w:p w14:paraId="69E8D246" w14:textId="7D930D26"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color w:val="000000"/>
                <w:sz w:val="16"/>
                <w:szCs w:val="16"/>
                <w:lang w:eastAsia="es-CO"/>
              </w:rPr>
              <w:t>1</w:t>
            </w:r>
          </w:p>
        </w:tc>
        <w:tc>
          <w:tcPr>
            <w:tcW w:w="717" w:type="pct"/>
            <w:tcBorders>
              <w:top w:val="single" w:sz="8" w:space="0" w:color="auto"/>
              <w:left w:val="nil"/>
              <w:bottom w:val="single" w:sz="4" w:space="0" w:color="auto"/>
              <w:right w:val="single" w:sz="4" w:space="0" w:color="auto"/>
            </w:tcBorders>
            <w:shd w:val="clear" w:color="auto" w:fill="auto"/>
            <w:noWrap/>
            <w:vAlign w:val="bottom"/>
          </w:tcPr>
          <w:p w14:paraId="23D7C9A8" w14:textId="77777777" w:rsidR="00C84C0A" w:rsidRPr="00C84C0A" w:rsidRDefault="00C84C0A" w:rsidP="00C84C0A">
            <w:pPr>
              <w:spacing w:after="0" w:line="240" w:lineRule="auto"/>
              <w:jc w:val="center"/>
              <w:rPr>
                <w:rFonts w:eastAsia="Times New Roman" w:cs="Calibri"/>
                <w:b/>
                <w:bCs/>
                <w:color w:val="000000"/>
                <w:sz w:val="16"/>
                <w:szCs w:val="16"/>
                <w:lang w:eastAsia="es-CO"/>
              </w:rPr>
            </w:pPr>
          </w:p>
        </w:tc>
        <w:tc>
          <w:tcPr>
            <w:tcW w:w="475" w:type="pct"/>
            <w:tcBorders>
              <w:top w:val="single" w:sz="8" w:space="0" w:color="auto"/>
              <w:left w:val="nil"/>
              <w:bottom w:val="single" w:sz="4" w:space="0" w:color="auto"/>
              <w:right w:val="single" w:sz="8" w:space="0" w:color="auto"/>
            </w:tcBorders>
            <w:shd w:val="clear" w:color="auto" w:fill="auto"/>
            <w:noWrap/>
            <w:vAlign w:val="bottom"/>
          </w:tcPr>
          <w:p w14:paraId="28600009" w14:textId="77777777" w:rsidR="00C84C0A" w:rsidRPr="00C84C0A" w:rsidRDefault="00C84C0A" w:rsidP="00C84C0A">
            <w:pPr>
              <w:spacing w:after="0" w:line="240" w:lineRule="auto"/>
              <w:jc w:val="center"/>
              <w:rPr>
                <w:rFonts w:eastAsia="Times New Roman" w:cs="Calibri"/>
                <w:b/>
                <w:bCs/>
                <w:color w:val="000000"/>
                <w:sz w:val="16"/>
                <w:szCs w:val="16"/>
                <w:lang w:eastAsia="es-CO"/>
              </w:rPr>
            </w:pPr>
          </w:p>
        </w:tc>
      </w:tr>
      <w:tr w:rsidR="00C84C0A" w:rsidRPr="00C84C0A" w14:paraId="62064008" w14:textId="77777777" w:rsidTr="001C1EE1">
        <w:trPr>
          <w:trHeight w:val="603"/>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180D1491"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3</w:t>
            </w:r>
          </w:p>
        </w:tc>
        <w:tc>
          <w:tcPr>
            <w:tcW w:w="936" w:type="pct"/>
            <w:tcBorders>
              <w:top w:val="nil"/>
              <w:left w:val="nil"/>
              <w:bottom w:val="single" w:sz="4" w:space="0" w:color="auto"/>
              <w:right w:val="single" w:sz="4" w:space="0" w:color="auto"/>
            </w:tcBorders>
            <w:shd w:val="clear" w:color="auto" w:fill="auto"/>
            <w:vAlign w:val="center"/>
          </w:tcPr>
          <w:p w14:paraId="48DAC2A3" w14:textId="2C79CE1E" w:rsidR="00C84C0A" w:rsidRPr="00C84C0A" w:rsidRDefault="001C1EE1"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Válvula</w:t>
            </w:r>
            <w:r w:rsidR="00C84C0A" w:rsidRPr="00C84C0A">
              <w:rPr>
                <w:rFonts w:eastAsia="Times New Roman" w:cs="Calibri"/>
                <w:b/>
                <w:bCs/>
                <w:color w:val="000000"/>
                <w:sz w:val="16"/>
                <w:szCs w:val="16"/>
                <w:lang w:eastAsia="es-CO"/>
              </w:rPr>
              <w:t xml:space="preserve"> 2 </w:t>
            </w:r>
            <w:r w:rsidRPr="00C84C0A">
              <w:rPr>
                <w:rFonts w:eastAsia="Times New Roman" w:cs="Calibri"/>
                <w:b/>
                <w:bCs/>
                <w:color w:val="000000"/>
                <w:sz w:val="16"/>
                <w:szCs w:val="16"/>
                <w:lang w:eastAsia="es-CO"/>
              </w:rPr>
              <w:t>vías</w:t>
            </w:r>
          </w:p>
        </w:tc>
        <w:tc>
          <w:tcPr>
            <w:tcW w:w="995" w:type="pct"/>
            <w:tcBorders>
              <w:top w:val="nil"/>
              <w:left w:val="nil"/>
              <w:bottom w:val="single" w:sz="4" w:space="0" w:color="auto"/>
              <w:right w:val="single" w:sz="4" w:space="0" w:color="auto"/>
            </w:tcBorders>
            <w:shd w:val="clear" w:color="auto" w:fill="auto"/>
            <w:vAlign w:val="center"/>
          </w:tcPr>
          <w:p w14:paraId="0B69B764" w14:textId="12AE24EC" w:rsidR="00C84C0A" w:rsidRPr="00C84C0A" w:rsidRDefault="00C84C0A" w:rsidP="00C84C0A">
            <w:pPr>
              <w:spacing w:after="0" w:line="240" w:lineRule="auto"/>
              <w:rPr>
                <w:rFonts w:eastAsia="Times New Roman" w:cs="Calibri"/>
                <w:color w:val="000000"/>
                <w:sz w:val="16"/>
                <w:szCs w:val="16"/>
                <w:lang w:val="en-US" w:eastAsia="es-CO"/>
              </w:rPr>
            </w:pPr>
            <w:r w:rsidRPr="00C84C0A">
              <w:rPr>
                <w:rFonts w:eastAsia="Times New Roman" w:cs="Calibri"/>
                <w:color w:val="000000"/>
                <w:sz w:val="16"/>
                <w:szCs w:val="16"/>
                <w:lang w:eastAsia="es-CO"/>
              </w:rPr>
              <w:t>VALVULA SOLENOIDE 2 VIAS - 1/2" 8210G094</w:t>
            </w:r>
          </w:p>
        </w:tc>
        <w:tc>
          <w:tcPr>
            <w:tcW w:w="1118" w:type="pct"/>
            <w:tcBorders>
              <w:top w:val="nil"/>
              <w:left w:val="nil"/>
              <w:bottom w:val="single" w:sz="4" w:space="0" w:color="auto"/>
              <w:right w:val="single" w:sz="4" w:space="0" w:color="auto"/>
            </w:tcBorders>
            <w:shd w:val="clear" w:color="auto" w:fill="auto"/>
            <w:vAlign w:val="center"/>
          </w:tcPr>
          <w:p w14:paraId="71AD3870" w14:textId="3DCB376B"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 xml:space="preserve">Solenoide 1/2" NPT, 120 </w:t>
            </w:r>
            <w:proofErr w:type="spellStart"/>
            <w:r w:rsidRPr="00C84C0A">
              <w:rPr>
                <w:rFonts w:eastAsia="Times New Roman" w:cs="Calibri"/>
                <w:color w:val="000000"/>
                <w:sz w:val="16"/>
                <w:szCs w:val="16"/>
                <w:lang w:eastAsia="es-CO"/>
              </w:rPr>
              <w:t>vac</w:t>
            </w:r>
            <w:proofErr w:type="spellEnd"/>
          </w:p>
        </w:tc>
        <w:tc>
          <w:tcPr>
            <w:tcW w:w="497" w:type="pct"/>
            <w:tcBorders>
              <w:top w:val="nil"/>
              <w:left w:val="nil"/>
              <w:bottom w:val="single" w:sz="4" w:space="0" w:color="auto"/>
              <w:right w:val="single" w:sz="4" w:space="0" w:color="auto"/>
            </w:tcBorders>
            <w:shd w:val="clear" w:color="auto" w:fill="auto"/>
            <w:noWrap/>
            <w:vAlign w:val="center"/>
          </w:tcPr>
          <w:p w14:paraId="1D5B1AF9" w14:textId="3819DADD"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1</w:t>
            </w:r>
          </w:p>
        </w:tc>
        <w:tc>
          <w:tcPr>
            <w:tcW w:w="717" w:type="pct"/>
            <w:tcBorders>
              <w:top w:val="nil"/>
              <w:left w:val="nil"/>
              <w:bottom w:val="single" w:sz="4" w:space="0" w:color="auto"/>
              <w:right w:val="single" w:sz="4" w:space="0" w:color="auto"/>
            </w:tcBorders>
            <w:shd w:val="clear" w:color="auto" w:fill="auto"/>
            <w:noWrap/>
            <w:vAlign w:val="center"/>
          </w:tcPr>
          <w:p w14:paraId="4B2686B7" w14:textId="2E83255B"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200B0688" w14:textId="1BF559CF"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5D31683D" w14:textId="77777777" w:rsidTr="00C84C0A">
        <w:trPr>
          <w:trHeight w:val="63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24D36EB1"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4</w:t>
            </w:r>
          </w:p>
        </w:tc>
        <w:tc>
          <w:tcPr>
            <w:tcW w:w="936" w:type="pct"/>
            <w:tcBorders>
              <w:top w:val="nil"/>
              <w:left w:val="nil"/>
              <w:bottom w:val="single" w:sz="4" w:space="0" w:color="auto"/>
              <w:right w:val="single" w:sz="4" w:space="0" w:color="auto"/>
            </w:tcBorders>
            <w:shd w:val="clear" w:color="auto" w:fill="auto"/>
            <w:vAlign w:val="center"/>
          </w:tcPr>
          <w:p w14:paraId="5E4A3279" w14:textId="5B4FD197" w:rsidR="00C84C0A" w:rsidRPr="00C84C0A" w:rsidRDefault="001C1EE1"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Válvula</w:t>
            </w:r>
            <w:r w:rsidR="00C84C0A" w:rsidRPr="00C84C0A">
              <w:rPr>
                <w:rFonts w:eastAsia="Times New Roman" w:cs="Calibri"/>
                <w:b/>
                <w:bCs/>
                <w:color w:val="000000"/>
                <w:sz w:val="16"/>
                <w:szCs w:val="16"/>
                <w:lang w:eastAsia="es-CO"/>
              </w:rPr>
              <w:t xml:space="preserve"> de control suavizador </w:t>
            </w:r>
            <w:proofErr w:type="spellStart"/>
            <w:r w:rsidR="00C84C0A" w:rsidRPr="00C84C0A">
              <w:rPr>
                <w:rFonts w:eastAsia="Times New Roman" w:cs="Calibri"/>
                <w:b/>
                <w:bCs/>
                <w:color w:val="000000"/>
                <w:sz w:val="16"/>
                <w:szCs w:val="16"/>
                <w:lang w:eastAsia="es-CO"/>
              </w:rPr>
              <w:t>Kinetico</w:t>
            </w:r>
            <w:proofErr w:type="spellEnd"/>
          </w:p>
        </w:tc>
        <w:tc>
          <w:tcPr>
            <w:tcW w:w="995" w:type="pct"/>
            <w:tcBorders>
              <w:top w:val="nil"/>
              <w:left w:val="nil"/>
              <w:bottom w:val="single" w:sz="4" w:space="0" w:color="auto"/>
              <w:right w:val="single" w:sz="4" w:space="0" w:color="auto"/>
            </w:tcBorders>
            <w:shd w:val="clear" w:color="auto" w:fill="auto"/>
            <w:vAlign w:val="center"/>
          </w:tcPr>
          <w:p w14:paraId="5F7F324F" w14:textId="4BFD0DDE" w:rsidR="00C84C0A" w:rsidRPr="00C84C0A" w:rsidRDefault="001C1EE1"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Válvula</w:t>
            </w:r>
            <w:r w:rsidR="00C84C0A" w:rsidRPr="00C84C0A">
              <w:rPr>
                <w:rFonts w:eastAsia="Times New Roman" w:cs="Calibri"/>
                <w:color w:val="000000"/>
                <w:sz w:val="16"/>
                <w:szCs w:val="16"/>
                <w:lang w:eastAsia="es-CO"/>
              </w:rPr>
              <w:t xml:space="preserve"> </w:t>
            </w:r>
            <w:r w:rsidRPr="00C84C0A">
              <w:rPr>
                <w:rFonts w:eastAsia="Times New Roman" w:cs="Calibri"/>
                <w:color w:val="000000"/>
                <w:sz w:val="16"/>
                <w:szCs w:val="16"/>
                <w:lang w:eastAsia="es-CO"/>
              </w:rPr>
              <w:t>regeneración</w:t>
            </w:r>
            <w:r w:rsidR="00C84C0A" w:rsidRPr="00C84C0A">
              <w:rPr>
                <w:rFonts w:eastAsia="Times New Roman" w:cs="Calibri"/>
                <w:color w:val="000000"/>
                <w:sz w:val="16"/>
                <w:szCs w:val="16"/>
                <w:lang w:eastAsia="es-CO"/>
              </w:rPr>
              <w:t xml:space="preserve"> </w:t>
            </w:r>
            <w:r w:rsidRPr="00C84C0A">
              <w:rPr>
                <w:rFonts w:eastAsia="Times New Roman" w:cs="Calibri"/>
                <w:color w:val="000000"/>
                <w:sz w:val="16"/>
                <w:szCs w:val="16"/>
                <w:lang w:eastAsia="es-CO"/>
              </w:rPr>
              <w:t>automática</w:t>
            </w:r>
            <w:r w:rsidR="00C84C0A" w:rsidRPr="00C84C0A">
              <w:rPr>
                <w:rFonts w:eastAsia="Times New Roman" w:cs="Calibri"/>
                <w:color w:val="000000"/>
                <w:sz w:val="16"/>
                <w:szCs w:val="16"/>
                <w:lang w:eastAsia="es-CO"/>
              </w:rPr>
              <w:t xml:space="preserve"> CP208</w:t>
            </w:r>
          </w:p>
        </w:tc>
        <w:tc>
          <w:tcPr>
            <w:tcW w:w="1118" w:type="pct"/>
            <w:tcBorders>
              <w:top w:val="nil"/>
              <w:left w:val="nil"/>
              <w:bottom w:val="single" w:sz="4" w:space="0" w:color="auto"/>
              <w:right w:val="single" w:sz="4" w:space="0" w:color="auto"/>
            </w:tcBorders>
            <w:shd w:val="clear" w:color="auto" w:fill="auto"/>
            <w:vAlign w:val="center"/>
          </w:tcPr>
          <w:p w14:paraId="2DB9DF2F" w14:textId="10F97965" w:rsidR="00C84C0A" w:rsidRPr="00C84C0A" w:rsidRDefault="001C1EE1"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Válvula</w:t>
            </w:r>
            <w:r w:rsidR="00C84C0A" w:rsidRPr="00C84C0A">
              <w:rPr>
                <w:rFonts w:eastAsia="Times New Roman" w:cs="Calibri"/>
                <w:color w:val="000000"/>
                <w:sz w:val="16"/>
                <w:szCs w:val="16"/>
                <w:lang w:eastAsia="es-CO"/>
              </w:rPr>
              <w:t xml:space="preserve"> </w:t>
            </w:r>
            <w:r w:rsidRPr="00C84C0A">
              <w:rPr>
                <w:rFonts w:eastAsia="Times New Roman" w:cs="Calibri"/>
                <w:color w:val="000000"/>
                <w:sz w:val="16"/>
                <w:szCs w:val="16"/>
                <w:lang w:eastAsia="es-CO"/>
              </w:rPr>
              <w:t>regeneración</w:t>
            </w:r>
            <w:r w:rsidR="00C84C0A" w:rsidRPr="00C84C0A">
              <w:rPr>
                <w:rFonts w:eastAsia="Times New Roman" w:cs="Calibri"/>
                <w:color w:val="000000"/>
                <w:sz w:val="16"/>
                <w:szCs w:val="16"/>
                <w:lang w:eastAsia="es-CO"/>
              </w:rPr>
              <w:t xml:space="preserve"> </w:t>
            </w:r>
            <w:r w:rsidRPr="00C84C0A">
              <w:rPr>
                <w:rFonts w:eastAsia="Times New Roman" w:cs="Calibri"/>
                <w:color w:val="000000"/>
                <w:sz w:val="16"/>
                <w:szCs w:val="16"/>
                <w:lang w:eastAsia="es-CO"/>
              </w:rPr>
              <w:t>automática</w:t>
            </w:r>
            <w:r w:rsidR="00C84C0A" w:rsidRPr="00C84C0A">
              <w:rPr>
                <w:rFonts w:eastAsia="Times New Roman" w:cs="Calibri"/>
                <w:color w:val="000000"/>
                <w:sz w:val="16"/>
                <w:szCs w:val="16"/>
                <w:lang w:eastAsia="es-CO"/>
              </w:rPr>
              <w:t xml:space="preserve"> CP208</w:t>
            </w:r>
          </w:p>
        </w:tc>
        <w:tc>
          <w:tcPr>
            <w:tcW w:w="497" w:type="pct"/>
            <w:tcBorders>
              <w:top w:val="nil"/>
              <w:left w:val="nil"/>
              <w:bottom w:val="single" w:sz="4" w:space="0" w:color="auto"/>
              <w:right w:val="single" w:sz="4" w:space="0" w:color="auto"/>
            </w:tcBorders>
            <w:shd w:val="clear" w:color="auto" w:fill="auto"/>
            <w:noWrap/>
            <w:vAlign w:val="center"/>
          </w:tcPr>
          <w:p w14:paraId="4EB3E9C9" w14:textId="7B869242"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1</w:t>
            </w:r>
          </w:p>
        </w:tc>
        <w:tc>
          <w:tcPr>
            <w:tcW w:w="717" w:type="pct"/>
            <w:tcBorders>
              <w:top w:val="nil"/>
              <w:left w:val="nil"/>
              <w:bottom w:val="single" w:sz="4" w:space="0" w:color="auto"/>
              <w:right w:val="single" w:sz="4" w:space="0" w:color="auto"/>
            </w:tcBorders>
            <w:shd w:val="clear" w:color="auto" w:fill="auto"/>
            <w:noWrap/>
            <w:vAlign w:val="center"/>
          </w:tcPr>
          <w:p w14:paraId="671CAA72" w14:textId="53433074"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51C3BCDE" w14:textId="783CE5A7"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36047405" w14:textId="77777777" w:rsidTr="001C1EE1">
        <w:trPr>
          <w:trHeight w:val="513"/>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4B78D2F6"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5</w:t>
            </w:r>
          </w:p>
        </w:tc>
        <w:tc>
          <w:tcPr>
            <w:tcW w:w="936" w:type="pct"/>
            <w:tcBorders>
              <w:top w:val="nil"/>
              <w:left w:val="nil"/>
              <w:bottom w:val="single" w:sz="4" w:space="0" w:color="auto"/>
              <w:right w:val="single" w:sz="4" w:space="0" w:color="auto"/>
            </w:tcBorders>
            <w:shd w:val="clear" w:color="auto" w:fill="auto"/>
            <w:vAlign w:val="center"/>
          </w:tcPr>
          <w:p w14:paraId="7542094C" w14:textId="2B82910D" w:rsidR="00C84C0A" w:rsidRPr="00C84C0A" w:rsidRDefault="00C84C0A"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Resina</w:t>
            </w:r>
            <w:r w:rsidR="001C1EE1">
              <w:rPr>
                <w:rFonts w:eastAsia="Times New Roman" w:cs="Calibri"/>
                <w:b/>
                <w:bCs/>
                <w:color w:val="000000"/>
                <w:sz w:val="16"/>
                <w:szCs w:val="16"/>
                <w:lang w:eastAsia="es-CO"/>
              </w:rPr>
              <w:t xml:space="preserve"> </w:t>
            </w:r>
            <w:r w:rsidRPr="00C84C0A">
              <w:rPr>
                <w:rFonts w:eastAsia="Times New Roman" w:cs="Calibri"/>
                <w:b/>
                <w:bCs/>
                <w:color w:val="000000"/>
                <w:sz w:val="16"/>
                <w:szCs w:val="16"/>
                <w:lang w:eastAsia="es-CO"/>
              </w:rPr>
              <w:t>suavizador</w:t>
            </w:r>
          </w:p>
        </w:tc>
        <w:tc>
          <w:tcPr>
            <w:tcW w:w="995" w:type="pct"/>
            <w:tcBorders>
              <w:top w:val="nil"/>
              <w:left w:val="nil"/>
              <w:bottom w:val="single" w:sz="4" w:space="0" w:color="auto"/>
              <w:right w:val="single" w:sz="4" w:space="0" w:color="auto"/>
            </w:tcBorders>
            <w:shd w:val="clear" w:color="auto" w:fill="auto"/>
            <w:vAlign w:val="center"/>
          </w:tcPr>
          <w:p w14:paraId="016B91F6" w14:textId="1CF9E919" w:rsidR="00C84C0A" w:rsidRPr="00C84C0A" w:rsidRDefault="00C84C0A" w:rsidP="00C84C0A">
            <w:pPr>
              <w:spacing w:after="0" w:line="240" w:lineRule="auto"/>
              <w:rPr>
                <w:rFonts w:eastAsia="Times New Roman" w:cs="Calibri"/>
                <w:color w:val="000000"/>
                <w:sz w:val="16"/>
                <w:szCs w:val="16"/>
                <w:lang w:eastAsia="es-CO"/>
              </w:rPr>
            </w:pPr>
            <w:proofErr w:type="spellStart"/>
            <w:r w:rsidRPr="00C84C0A">
              <w:rPr>
                <w:rFonts w:eastAsia="Times New Roman" w:cs="Calibri"/>
                <w:color w:val="000000"/>
                <w:sz w:val="16"/>
                <w:szCs w:val="16"/>
                <w:lang w:eastAsia="es-CO"/>
              </w:rPr>
              <w:t>Lanlang</w:t>
            </w:r>
            <w:proofErr w:type="spellEnd"/>
            <w:r w:rsidRPr="00C84C0A">
              <w:rPr>
                <w:rFonts w:eastAsia="Times New Roman" w:cs="Calibri"/>
                <w:color w:val="000000"/>
                <w:sz w:val="16"/>
                <w:szCs w:val="16"/>
                <w:lang w:eastAsia="es-CO"/>
              </w:rPr>
              <w:t xml:space="preserve">  TC007FG</w:t>
            </w:r>
          </w:p>
        </w:tc>
        <w:tc>
          <w:tcPr>
            <w:tcW w:w="1118" w:type="pct"/>
            <w:tcBorders>
              <w:top w:val="nil"/>
              <w:left w:val="nil"/>
              <w:bottom w:val="single" w:sz="4" w:space="0" w:color="auto"/>
              <w:right w:val="single" w:sz="4" w:space="0" w:color="auto"/>
            </w:tcBorders>
            <w:shd w:val="clear" w:color="auto" w:fill="auto"/>
            <w:vAlign w:val="center"/>
          </w:tcPr>
          <w:p w14:paraId="16CB4CD5" w14:textId="3A702618"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Resina de intercambio catiónico de ácido fuerte tipo gel, grado alimenticio</w:t>
            </w:r>
          </w:p>
        </w:tc>
        <w:tc>
          <w:tcPr>
            <w:tcW w:w="497" w:type="pct"/>
            <w:tcBorders>
              <w:top w:val="nil"/>
              <w:left w:val="nil"/>
              <w:bottom w:val="single" w:sz="4" w:space="0" w:color="auto"/>
              <w:right w:val="single" w:sz="4" w:space="0" w:color="auto"/>
            </w:tcBorders>
            <w:shd w:val="clear" w:color="auto" w:fill="auto"/>
            <w:noWrap/>
            <w:vAlign w:val="center"/>
          </w:tcPr>
          <w:p w14:paraId="104F3F48" w14:textId="7B724187"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2</w:t>
            </w:r>
          </w:p>
        </w:tc>
        <w:tc>
          <w:tcPr>
            <w:tcW w:w="717" w:type="pct"/>
            <w:tcBorders>
              <w:top w:val="nil"/>
              <w:left w:val="nil"/>
              <w:bottom w:val="single" w:sz="4" w:space="0" w:color="auto"/>
              <w:right w:val="single" w:sz="4" w:space="0" w:color="auto"/>
            </w:tcBorders>
            <w:shd w:val="clear" w:color="auto" w:fill="auto"/>
            <w:noWrap/>
            <w:vAlign w:val="center"/>
          </w:tcPr>
          <w:p w14:paraId="4B3B591A" w14:textId="3B011ACA"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3ED61585" w14:textId="53A6A47C"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5310CF44" w14:textId="77777777" w:rsidTr="001C1EE1">
        <w:trPr>
          <w:trHeight w:val="828"/>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63E3C273"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6</w:t>
            </w:r>
          </w:p>
        </w:tc>
        <w:tc>
          <w:tcPr>
            <w:tcW w:w="936" w:type="pct"/>
            <w:tcBorders>
              <w:top w:val="nil"/>
              <w:left w:val="nil"/>
              <w:bottom w:val="single" w:sz="4" w:space="0" w:color="auto"/>
              <w:right w:val="single" w:sz="4" w:space="0" w:color="auto"/>
            </w:tcBorders>
            <w:shd w:val="clear" w:color="auto" w:fill="auto"/>
            <w:vAlign w:val="center"/>
          </w:tcPr>
          <w:p w14:paraId="33A79F6D" w14:textId="6948DDF0" w:rsidR="00C84C0A" w:rsidRPr="00C84C0A" w:rsidRDefault="00C84C0A"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Cartucho filtrante de 50 micras</w:t>
            </w:r>
          </w:p>
        </w:tc>
        <w:tc>
          <w:tcPr>
            <w:tcW w:w="995" w:type="pct"/>
            <w:tcBorders>
              <w:top w:val="nil"/>
              <w:left w:val="nil"/>
              <w:bottom w:val="single" w:sz="4" w:space="0" w:color="auto"/>
              <w:right w:val="single" w:sz="4" w:space="0" w:color="auto"/>
            </w:tcBorders>
            <w:shd w:val="clear" w:color="auto" w:fill="auto"/>
            <w:vAlign w:val="center"/>
          </w:tcPr>
          <w:p w14:paraId="409BF6C8" w14:textId="2B7730CE"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CARTUCHO MICRO/FILTRANTE SDC-25-1050</w:t>
            </w:r>
          </w:p>
        </w:tc>
        <w:tc>
          <w:tcPr>
            <w:tcW w:w="1118" w:type="pct"/>
            <w:tcBorders>
              <w:top w:val="nil"/>
              <w:left w:val="nil"/>
              <w:bottom w:val="single" w:sz="4" w:space="0" w:color="auto"/>
              <w:right w:val="single" w:sz="4" w:space="0" w:color="auto"/>
            </w:tcBorders>
            <w:shd w:val="clear" w:color="auto" w:fill="auto"/>
            <w:vAlign w:val="center"/>
          </w:tcPr>
          <w:p w14:paraId="3A573CDC" w14:textId="169828E7"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 xml:space="preserve">Cartucho en polipropileno aglomerado, longitud 10", </w:t>
            </w:r>
            <w:proofErr w:type="spellStart"/>
            <w:r w:rsidRPr="00C84C0A">
              <w:rPr>
                <w:rFonts w:eastAsia="Times New Roman" w:cs="Calibri"/>
                <w:color w:val="000000"/>
                <w:sz w:val="16"/>
                <w:szCs w:val="16"/>
                <w:lang w:eastAsia="es-CO"/>
              </w:rPr>
              <w:t>diametro</w:t>
            </w:r>
            <w:proofErr w:type="spellEnd"/>
            <w:r w:rsidRPr="00C84C0A">
              <w:rPr>
                <w:rFonts w:eastAsia="Times New Roman" w:cs="Calibri"/>
                <w:color w:val="000000"/>
                <w:sz w:val="16"/>
                <w:szCs w:val="16"/>
                <w:lang w:eastAsia="es-CO"/>
              </w:rPr>
              <w:t xml:space="preserve"> 2.5", 50 micras</w:t>
            </w:r>
          </w:p>
        </w:tc>
        <w:tc>
          <w:tcPr>
            <w:tcW w:w="497" w:type="pct"/>
            <w:tcBorders>
              <w:top w:val="nil"/>
              <w:left w:val="nil"/>
              <w:bottom w:val="single" w:sz="4" w:space="0" w:color="auto"/>
              <w:right w:val="single" w:sz="4" w:space="0" w:color="auto"/>
            </w:tcBorders>
            <w:shd w:val="clear" w:color="auto" w:fill="auto"/>
            <w:noWrap/>
            <w:vAlign w:val="center"/>
          </w:tcPr>
          <w:p w14:paraId="3FC69478" w14:textId="6665E621"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3</w:t>
            </w:r>
          </w:p>
        </w:tc>
        <w:tc>
          <w:tcPr>
            <w:tcW w:w="717" w:type="pct"/>
            <w:tcBorders>
              <w:top w:val="nil"/>
              <w:left w:val="nil"/>
              <w:bottom w:val="single" w:sz="4" w:space="0" w:color="auto"/>
              <w:right w:val="single" w:sz="4" w:space="0" w:color="auto"/>
            </w:tcBorders>
            <w:shd w:val="clear" w:color="auto" w:fill="auto"/>
            <w:noWrap/>
            <w:vAlign w:val="center"/>
          </w:tcPr>
          <w:p w14:paraId="403AA38C" w14:textId="68DC5B39"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24A1178A" w14:textId="346D86E2"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385E59FF" w14:textId="77777777" w:rsidTr="001C1EE1">
        <w:trPr>
          <w:trHeight w:val="711"/>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46EC3E24"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7</w:t>
            </w:r>
          </w:p>
        </w:tc>
        <w:tc>
          <w:tcPr>
            <w:tcW w:w="936" w:type="pct"/>
            <w:tcBorders>
              <w:top w:val="nil"/>
              <w:left w:val="nil"/>
              <w:bottom w:val="single" w:sz="4" w:space="0" w:color="auto"/>
              <w:right w:val="single" w:sz="4" w:space="0" w:color="auto"/>
            </w:tcBorders>
            <w:shd w:val="clear" w:color="auto" w:fill="auto"/>
            <w:vAlign w:val="center"/>
          </w:tcPr>
          <w:p w14:paraId="7018CE21" w14:textId="6E3A7360" w:rsidR="00C84C0A" w:rsidRPr="00C84C0A" w:rsidRDefault="00C84C0A" w:rsidP="001C1EE1">
            <w:pPr>
              <w:spacing w:after="0" w:line="240" w:lineRule="auto"/>
              <w:rPr>
                <w:rFonts w:eastAsia="Times New Roman" w:cs="Calibri"/>
                <w:b/>
                <w:bCs/>
                <w:color w:val="000000"/>
                <w:sz w:val="16"/>
                <w:szCs w:val="16"/>
                <w:lang w:eastAsia="es-CO"/>
              </w:rPr>
            </w:pPr>
            <w:proofErr w:type="spellStart"/>
            <w:r w:rsidRPr="00C84C0A">
              <w:rPr>
                <w:rFonts w:eastAsia="Times New Roman" w:cs="Calibri"/>
                <w:b/>
                <w:bCs/>
                <w:color w:val="000000"/>
                <w:sz w:val="16"/>
                <w:szCs w:val="16"/>
                <w:lang w:eastAsia="es-CO"/>
              </w:rPr>
              <w:t>Sw</w:t>
            </w:r>
            <w:proofErr w:type="spellEnd"/>
            <w:r w:rsidRPr="00C84C0A">
              <w:rPr>
                <w:rFonts w:eastAsia="Times New Roman" w:cs="Calibri"/>
                <w:b/>
                <w:bCs/>
                <w:color w:val="000000"/>
                <w:sz w:val="16"/>
                <w:szCs w:val="16"/>
                <w:lang w:eastAsia="es-CO"/>
              </w:rPr>
              <w:t xml:space="preserve"> de flujo para enfriador de agua</w:t>
            </w:r>
          </w:p>
        </w:tc>
        <w:tc>
          <w:tcPr>
            <w:tcW w:w="995" w:type="pct"/>
            <w:tcBorders>
              <w:top w:val="nil"/>
              <w:left w:val="nil"/>
              <w:bottom w:val="single" w:sz="4" w:space="0" w:color="auto"/>
              <w:right w:val="single" w:sz="4" w:space="0" w:color="auto"/>
            </w:tcBorders>
            <w:shd w:val="clear" w:color="auto" w:fill="auto"/>
            <w:vAlign w:val="center"/>
          </w:tcPr>
          <w:p w14:paraId="02A8CD24" w14:textId="53691F96"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Interruptor de flujo de agua 1" NPT</w:t>
            </w:r>
          </w:p>
        </w:tc>
        <w:tc>
          <w:tcPr>
            <w:tcW w:w="1118" w:type="pct"/>
            <w:tcBorders>
              <w:top w:val="nil"/>
              <w:left w:val="nil"/>
              <w:bottom w:val="single" w:sz="4" w:space="0" w:color="auto"/>
              <w:right w:val="single" w:sz="4" w:space="0" w:color="auto"/>
            </w:tcBorders>
            <w:shd w:val="clear" w:color="auto" w:fill="auto"/>
            <w:vAlign w:val="center"/>
          </w:tcPr>
          <w:p w14:paraId="20D28904" w14:textId="02EDA51F"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Interruptor de flujo de agua 1" NPT</w:t>
            </w:r>
          </w:p>
        </w:tc>
        <w:tc>
          <w:tcPr>
            <w:tcW w:w="497" w:type="pct"/>
            <w:tcBorders>
              <w:top w:val="nil"/>
              <w:left w:val="nil"/>
              <w:bottom w:val="single" w:sz="4" w:space="0" w:color="auto"/>
              <w:right w:val="single" w:sz="4" w:space="0" w:color="auto"/>
            </w:tcBorders>
            <w:shd w:val="clear" w:color="auto" w:fill="auto"/>
            <w:noWrap/>
            <w:vAlign w:val="center"/>
          </w:tcPr>
          <w:p w14:paraId="47DF1501" w14:textId="71E451C1"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1</w:t>
            </w:r>
          </w:p>
        </w:tc>
        <w:tc>
          <w:tcPr>
            <w:tcW w:w="717" w:type="pct"/>
            <w:tcBorders>
              <w:top w:val="nil"/>
              <w:left w:val="nil"/>
              <w:bottom w:val="single" w:sz="4" w:space="0" w:color="auto"/>
              <w:right w:val="single" w:sz="4" w:space="0" w:color="auto"/>
            </w:tcBorders>
            <w:shd w:val="clear" w:color="auto" w:fill="auto"/>
            <w:noWrap/>
            <w:vAlign w:val="center"/>
          </w:tcPr>
          <w:p w14:paraId="54359AD5" w14:textId="0C9D5DBC"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2781C48F" w14:textId="68A492B7"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2D7A37A5" w14:textId="77777777" w:rsidTr="00C84C0A">
        <w:trPr>
          <w:trHeight w:val="6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16AF6062"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8</w:t>
            </w:r>
          </w:p>
        </w:tc>
        <w:tc>
          <w:tcPr>
            <w:tcW w:w="936" w:type="pct"/>
            <w:tcBorders>
              <w:top w:val="nil"/>
              <w:left w:val="nil"/>
              <w:bottom w:val="single" w:sz="4" w:space="0" w:color="auto"/>
              <w:right w:val="single" w:sz="4" w:space="0" w:color="auto"/>
            </w:tcBorders>
            <w:shd w:val="clear" w:color="auto" w:fill="auto"/>
            <w:vAlign w:val="center"/>
          </w:tcPr>
          <w:p w14:paraId="611153C9" w14:textId="004914EA" w:rsidR="00C84C0A" w:rsidRPr="00C84C0A" w:rsidRDefault="001C1EE1"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Válvula</w:t>
            </w:r>
            <w:r w:rsidR="00C84C0A" w:rsidRPr="00C84C0A">
              <w:rPr>
                <w:rFonts w:eastAsia="Times New Roman" w:cs="Calibri"/>
                <w:b/>
                <w:bCs/>
                <w:color w:val="000000"/>
                <w:sz w:val="16"/>
                <w:szCs w:val="16"/>
                <w:lang w:eastAsia="es-CO"/>
              </w:rPr>
              <w:t xml:space="preserve"> flotador control de nivel de tanque</w:t>
            </w:r>
          </w:p>
        </w:tc>
        <w:tc>
          <w:tcPr>
            <w:tcW w:w="995" w:type="pct"/>
            <w:tcBorders>
              <w:top w:val="nil"/>
              <w:left w:val="nil"/>
              <w:bottom w:val="single" w:sz="4" w:space="0" w:color="auto"/>
              <w:right w:val="single" w:sz="4" w:space="0" w:color="auto"/>
            </w:tcBorders>
            <w:shd w:val="clear" w:color="auto" w:fill="auto"/>
            <w:vAlign w:val="center"/>
          </w:tcPr>
          <w:p w14:paraId="70C82B18" w14:textId="18F45493"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Válvula de flotador de agua 3/4 NPT</w:t>
            </w:r>
          </w:p>
        </w:tc>
        <w:tc>
          <w:tcPr>
            <w:tcW w:w="1118" w:type="pct"/>
            <w:tcBorders>
              <w:top w:val="nil"/>
              <w:left w:val="nil"/>
              <w:bottom w:val="single" w:sz="4" w:space="0" w:color="auto"/>
              <w:right w:val="single" w:sz="4" w:space="0" w:color="auto"/>
            </w:tcBorders>
            <w:shd w:val="clear" w:color="auto" w:fill="auto"/>
            <w:vAlign w:val="center"/>
          </w:tcPr>
          <w:p w14:paraId="4A2A3932" w14:textId="705D5248"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 xml:space="preserve">Válvula de flotador de agua con </w:t>
            </w:r>
            <w:proofErr w:type="spellStart"/>
            <w:r w:rsidRPr="00C84C0A">
              <w:rPr>
                <w:rFonts w:eastAsia="Times New Roman" w:cs="Calibri"/>
                <w:color w:val="000000"/>
                <w:sz w:val="16"/>
                <w:szCs w:val="16"/>
                <w:lang w:eastAsia="es-CO"/>
              </w:rPr>
              <w:t>conexion</w:t>
            </w:r>
            <w:proofErr w:type="spellEnd"/>
            <w:r w:rsidRPr="00C84C0A">
              <w:rPr>
                <w:rFonts w:eastAsia="Times New Roman" w:cs="Calibri"/>
                <w:color w:val="000000"/>
                <w:sz w:val="16"/>
                <w:szCs w:val="16"/>
                <w:lang w:eastAsia="es-CO"/>
              </w:rPr>
              <w:t xml:space="preserve"> 3/4 NPT</w:t>
            </w:r>
          </w:p>
        </w:tc>
        <w:tc>
          <w:tcPr>
            <w:tcW w:w="497" w:type="pct"/>
            <w:tcBorders>
              <w:top w:val="nil"/>
              <w:left w:val="nil"/>
              <w:bottom w:val="single" w:sz="4" w:space="0" w:color="auto"/>
              <w:right w:val="single" w:sz="4" w:space="0" w:color="auto"/>
            </w:tcBorders>
            <w:shd w:val="clear" w:color="auto" w:fill="auto"/>
            <w:noWrap/>
            <w:vAlign w:val="center"/>
          </w:tcPr>
          <w:p w14:paraId="50E10835" w14:textId="472A8DEA"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1</w:t>
            </w:r>
          </w:p>
        </w:tc>
        <w:tc>
          <w:tcPr>
            <w:tcW w:w="717" w:type="pct"/>
            <w:tcBorders>
              <w:top w:val="nil"/>
              <w:left w:val="nil"/>
              <w:bottom w:val="single" w:sz="4" w:space="0" w:color="auto"/>
              <w:right w:val="single" w:sz="4" w:space="0" w:color="auto"/>
            </w:tcBorders>
            <w:shd w:val="clear" w:color="auto" w:fill="auto"/>
            <w:noWrap/>
            <w:vAlign w:val="center"/>
          </w:tcPr>
          <w:p w14:paraId="6404B94F" w14:textId="040F31B0"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244606A9" w14:textId="0C21B451" w:rsidR="00C84C0A" w:rsidRPr="00C84C0A" w:rsidRDefault="00C84C0A" w:rsidP="00C84C0A">
            <w:pPr>
              <w:spacing w:after="0" w:line="240" w:lineRule="auto"/>
              <w:jc w:val="right"/>
              <w:rPr>
                <w:rFonts w:eastAsia="Times New Roman" w:cs="Calibri"/>
                <w:color w:val="000000"/>
                <w:sz w:val="16"/>
                <w:szCs w:val="16"/>
                <w:lang w:eastAsia="es-CO"/>
              </w:rPr>
            </w:pPr>
          </w:p>
        </w:tc>
      </w:tr>
      <w:tr w:rsidR="00C84C0A" w:rsidRPr="00C84C0A" w14:paraId="7DDBAF42" w14:textId="77777777" w:rsidTr="00C84C0A">
        <w:trPr>
          <w:trHeight w:val="6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14:paraId="44B57BE6" w14:textId="77777777" w:rsidR="00C84C0A" w:rsidRPr="00C84C0A" w:rsidRDefault="00C84C0A" w:rsidP="00C84C0A">
            <w:pPr>
              <w:spacing w:after="0" w:line="240" w:lineRule="auto"/>
              <w:jc w:val="center"/>
              <w:rPr>
                <w:rFonts w:eastAsia="Times New Roman" w:cs="Calibri"/>
                <w:b/>
                <w:bCs/>
                <w:color w:val="000000"/>
                <w:sz w:val="16"/>
                <w:szCs w:val="16"/>
                <w:lang w:eastAsia="es-CO"/>
              </w:rPr>
            </w:pPr>
            <w:r w:rsidRPr="00C84C0A">
              <w:rPr>
                <w:rFonts w:eastAsia="Times New Roman" w:cs="Calibri"/>
                <w:b/>
                <w:bCs/>
                <w:color w:val="000000"/>
                <w:sz w:val="16"/>
                <w:szCs w:val="16"/>
                <w:lang w:eastAsia="es-CO"/>
              </w:rPr>
              <w:t>9</w:t>
            </w:r>
          </w:p>
        </w:tc>
        <w:tc>
          <w:tcPr>
            <w:tcW w:w="936" w:type="pct"/>
            <w:tcBorders>
              <w:top w:val="nil"/>
              <w:left w:val="nil"/>
              <w:bottom w:val="single" w:sz="4" w:space="0" w:color="auto"/>
              <w:right w:val="single" w:sz="4" w:space="0" w:color="auto"/>
            </w:tcBorders>
            <w:shd w:val="clear" w:color="auto" w:fill="auto"/>
            <w:vAlign w:val="center"/>
          </w:tcPr>
          <w:p w14:paraId="015F00EC" w14:textId="46932A4A" w:rsidR="00C84C0A" w:rsidRPr="00C84C0A" w:rsidRDefault="00C84C0A" w:rsidP="001C1EE1">
            <w:pPr>
              <w:spacing w:after="0" w:line="240" w:lineRule="auto"/>
              <w:rPr>
                <w:rFonts w:eastAsia="Times New Roman" w:cs="Calibri"/>
                <w:b/>
                <w:bCs/>
                <w:color w:val="000000"/>
                <w:sz w:val="16"/>
                <w:szCs w:val="16"/>
                <w:lang w:eastAsia="es-CO"/>
              </w:rPr>
            </w:pPr>
            <w:r w:rsidRPr="00C84C0A">
              <w:rPr>
                <w:rFonts w:eastAsia="Times New Roman" w:cs="Calibri"/>
                <w:b/>
                <w:bCs/>
                <w:color w:val="000000"/>
                <w:sz w:val="16"/>
                <w:szCs w:val="16"/>
                <w:lang w:eastAsia="es-CO"/>
              </w:rPr>
              <w:t>Membrana para amortiguador de pulsos</w:t>
            </w:r>
          </w:p>
        </w:tc>
        <w:tc>
          <w:tcPr>
            <w:tcW w:w="995" w:type="pct"/>
            <w:tcBorders>
              <w:top w:val="nil"/>
              <w:left w:val="nil"/>
              <w:bottom w:val="single" w:sz="4" w:space="0" w:color="auto"/>
              <w:right w:val="single" w:sz="4" w:space="0" w:color="auto"/>
            </w:tcBorders>
            <w:shd w:val="clear" w:color="auto" w:fill="auto"/>
            <w:vAlign w:val="center"/>
          </w:tcPr>
          <w:p w14:paraId="34B31375" w14:textId="16CA4262"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Diafragma - Viton para amortiguador PDD0021</w:t>
            </w:r>
          </w:p>
        </w:tc>
        <w:tc>
          <w:tcPr>
            <w:tcW w:w="1118" w:type="pct"/>
            <w:tcBorders>
              <w:top w:val="nil"/>
              <w:left w:val="nil"/>
              <w:bottom w:val="single" w:sz="4" w:space="0" w:color="auto"/>
              <w:right w:val="single" w:sz="4" w:space="0" w:color="auto"/>
            </w:tcBorders>
            <w:shd w:val="clear" w:color="auto" w:fill="auto"/>
            <w:vAlign w:val="center"/>
          </w:tcPr>
          <w:p w14:paraId="54FE5269" w14:textId="686179D9" w:rsidR="00C84C0A" w:rsidRPr="00C84C0A" w:rsidRDefault="00C84C0A" w:rsidP="00C84C0A">
            <w:pPr>
              <w:spacing w:after="0" w:line="240" w:lineRule="auto"/>
              <w:rPr>
                <w:rFonts w:eastAsia="Times New Roman" w:cs="Calibri"/>
                <w:color w:val="000000"/>
                <w:sz w:val="16"/>
                <w:szCs w:val="16"/>
                <w:lang w:eastAsia="es-CO"/>
              </w:rPr>
            </w:pPr>
            <w:r w:rsidRPr="00C84C0A">
              <w:rPr>
                <w:rFonts w:eastAsia="Times New Roman" w:cs="Calibri"/>
                <w:color w:val="000000"/>
                <w:sz w:val="16"/>
                <w:szCs w:val="16"/>
                <w:lang w:eastAsia="es-CO"/>
              </w:rPr>
              <w:t xml:space="preserve">Diafragma Viton de 29 y 42 </w:t>
            </w:r>
            <w:proofErr w:type="spellStart"/>
            <w:r w:rsidRPr="00C84C0A">
              <w:rPr>
                <w:rFonts w:eastAsia="Times New Roman" w:cs="Calibri"/>
                <w:color w:val="000000"/>
                <w:sz w:val="16"/>
                <w:szCs w:val="16"/>
                <w:lang w:eastAsia="es-CO"/>
              </w:rPr>
              <w:t>cu</w:t>
            </w:r>
            <w:proofErr w:type="spellEnd"/>
            <w:r w:rsidRPr="00C84C0A">
              <w:rPr>
                <w:rFonts w:eastAsia="Times New Roman" w:cs="Calibri"/>
                <w:color w:val="000000"/>
                <w:sz w:val="16"/>
                <w:szCs w:val="16"/>
                <w:lang w:eastAsia="es-CO"/>
              </w:rPr>
              <w:t xml:space="preserve"> in(pies </w:t>
            </w:r>
            <w:proofErr w:type="spellStart"/>
            <w:r w:rsidRPr="00C84C0A">
              <w:rPr>
                <w:rFonts w:eastAsia="Times New Roman" w:cs="Calibri"/>
                <w:color w:val="000000"/>
                <w:sz w:val="16"/>
                <w:szCs w:val="16"/>
                <w:lang w:eastAsia="es-CO"/>
              </w:rPr>
              <w:t>cubicos</w:t>
            </w:r>
            <w:proofErr w:type="spellEnd"/>
            <w:r w:rsidRPr="00C84C0A">
              <w:rPr>
                <w:rFonts w:eastAsia="Times New Roman" w:cs="Calibri"/>
                <w:color w:val="000000"/>
                <w:sz w:val="16"/>
                <w:szCs w:val="16"/>
                <w:lang w:eastAsia="es-CO"/>
              </w:rPr>
              <w:t>), material FKM Viton</w:t>
            </w:r>
          </w:p>
        </w:tc>
        <w:tc>
          <w:tcPr>
            <w:tcW w:w="497" w:type="pct"/>
            <w:tcBorders>
              <w:top w:val="nil"/>
              <w:left w:val="nil"/>
              <w:bottom w:val="single" w:sz="4" w:space="0" w:color="auto"/>
              <w:right w:val="single" w:sz="4" w:space="0" w:color="auto"/>
            </w:tcBorders>
            <w:shd w:val="clear" w:color="auto" w:fill="auto"/>
            <w:noWrap/>
            <w:vAlign w:val="center"/>
          </w:tcPr>
          <w:p w14:paraId="3BAC627F" w14:textId="7E8C6846" w:rsidR="00C84C0A" w:rsidRPr="00C84C0A" w:rsidRDefault="00C84C0A" w:rsidP="00C84C0A">
            <w:pPr>
              <w:spacing w:after="0" w:line="240" w:lineRule="auto"/>
              <w:jc w:val="center"/>
              <w:rPr>
                <w:rFonts w:eastAsia="Times New Roman" w:cs="Calibri"/>
                <w:color w:val="000000"/>
                <w:sz w:val="16"/>
                <w:szCs w:val="16"/>
                <w:lang w:eastAsia="es-CO"/>
              </w:rPr>
            </w:pPr>
            <w:r w:rsidRPr="00C84C0A">
              <w:rPr>
                <w:rFonts w:eastAsia="Times New Roman" w:cs="Calibri"/>
                <w:color w:val="000000"/>
                <w:sz w:val="16"/>
                <w:szCs w:val="16"/>
                <w:lang w:eastAsia="es-CO"/>
              </w:rPr>
              <w:t>2</w:t>
            </w:r>
          </w:p>
        </w:tc>
        <w:tc>
          <w:tcPr>
            <w:tcW w:w="717" w:type="pct"/>
            <w:tcBorders>
              <w:top w:val="nil"/>
              <w:left w:val="nil"/>
              <w:bottom w:val="single" w:sz="4" w:space="0" w:color="auto"/>
              <w:right w:val="single" w:sz="4" w:space="0" w:color="auto"/>
            </w:tcBorders>
            <w:shd w:val="clear" w:color="auto" w:fill="auto"/>
            <w:noWrap/>
            <w:vAlign w:val="center"/>
          </w:tcPr>
          <w:p w14:paraId="5F4B63EC" w14:textId="3DCA76B2" w:rsidR="00C84C0A" w:rsidRPr="00C84C0A" w:rsidRDefault="00C84C0A" w:rsidP="00C84C0A">
            <w:pPr>
              <w:spacing w:after="0" w:line="240" w:lineRule="auto"/>
              <w:jc w:val="right"/>
              <w:rPr>
                <w:rFonts w:eastAsia="Times New Roman" w:cs="Calibri"/>
                <w:color w:val="000000"/>
                <w:sz w:val="16"/>
                <w:szCs w:val="16"/>
                <w:lang w:eastAsia="es-CO"/>
              </w:rPr>
            </w:pPr>
          </w:p>
        </w:tc>
        <w:tc>
          <w:tcPr>
            <w:tcW w:w="475" w:type="pct"/>
            <w:tcBorders>
              <w:top w:val="nil"/>
              <w:left w:val="nil"/>
              <w:bottom w:val="single" w:sz="4" w:space="0" w:color="auto"/>
              <w:right w:val="single" w:sz="8" w:space="0" w:color="auto"/>
            </w:tcBorders>
            <w:shd w:val="clear" w:color="auto" w:fill="auto"/>
            <w:noWrap/>
            <w:vAlign w:val="center"/>
          </w:tcPr>
          <w:p w14:paraId="6A454101" w14:textId="55F1F17F" w:rsidR="00C84C0A" w:rsidRPr="00C84C0A" w:rsidRDefault="00C84C0A" w:rsidP="00C84C0A">
            <w:pPr>
              <w:spacing w:after="0" w:line="240" w:lineRule="auto"/>
              <w:jc w:val="right"/>
              <w:rPr>
                <w:rFonts w:eastAsia="Times New Roman" w:cs="Calibri"/>
                <w:color w:val="000000"/>
                <w:sz w:val="16"/>
                <w:szCs w:val="16"/>
                <w:lang w:eastAsia="es-CO"/>
              </w:rPr>
            </w:pPr>
          </w:p>
        </w:tc>
      </w:tr>
    </w:tbl>
    <w:p w14:paraId="4B517A47" w14:textId="18089C57" w:rsidR="00883110" w:rsidRDefault="00883110" w:rsidP="00883110">
      <w:pPr>
        <w:pStyle w:val="Sinespaciado"/>
        <w:tabs>
          <w:tab w:val="left" w:pos="1665"/>
        </w:tabs>
        <w:ind w:left="-142" w:right="-234"/>
        <w:rPr>
          <w:rFonts w:ascii="Arial Narrow" w:hAnsi="Arial Narrow"/>
          <w:sz w:val="24"/>
          <w:szCs w:val="24"/>
        </w:rPr>
      </w:pPr>
    </w:p>
    <w:p w14:paraId="5772E17A" w14:textId="77777777" w:rsidR="006574A8" w:rsidRDefault="006574A8"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E7F0C" w14:textId="77777777" w:rsidR="006C3168" w:rsidRDefault="006C3168" w:rsidP="00EB734D">
      <w:pPr>
        <w:spacing w:after="0" w:line="240" w:lineRule="auto"/>
      </w:pPr>
      <w:r>
        <w:separator/>
      </w:r>
    </w:p>
  </w:endnote>
  <w:endnote w:type="continuationSeparator" w:id="0">
    <w:p w14:paraId="1F01BF7C" w14:textId="77777777" w:rsidR="006C3168" w:rsidRDefault="006C3168"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CB125" w14:textId="77777777" w:rsidR="006C3168" w:rsidRDefault="006C3168" w:rsidP="00EB734D">
      <w:pPr>
        <w:spacing w:after="0" w:line="240" w:lineRule="auto"/>
      </w:pPr>
      <w:r>
        <w:separator/>
      </w:r>
    </w:p>
  </w:footnote>
  <w:footnote w:type="continuationSeparator" w:id="0">
    <w:p w14:paraId="10CEE986" w14:textId="77777777" w:rsidR="006C3168" w:rsidRDefault="006C3168"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F9495" w14:textId="4FB068C7" w:rsidR="00C84C0A" w:rsidRPr="00C84C0A" w:rsidRDefault="00C84C0A" w:rsidP="00C84C0A">
    <w:pPr>
      <w:spacing w:after="0" w:line="240" w:lineRule="auto"/>
      <w:jc w:val="both"/>
      <w:rPr>
        <w:rFonts w:ascii="Aptos Narrow" w:eastAsia="Arial Narrow" w:hAnsi="Aptos Narrow" w:cs="Arial Narrow"/>
        <w:sz w:val="16"/>
        <w:szCs w:val="16"/>
      </w:rPr>
    </w:pPr>
    <w:r w:rsidRPr="00C84C0A">
      <w:rPr>
        <w:rFonts w:ascii="Aptos Narrow" w:hAnsi="Aptos Narrow"/>
        <w:b/>
        <w:bCs/>
        <w:color w:val="000000"/>
        <w:sz w:val="16"/>
        <w:szCs w:val="16"/>
        <w:shd w:val="clear" w:color="auto" w:fill="FFFFFF"/>
        <w:lang w:val="es-MX"/>
      </w:rPr>
      <w:t xml:space="preserve">INVITACIÓN PÚBLICA A OFERTAR </w:t>
    </w:r>
    <w:r w:rsidRPr="004E530C">
      <w:rPr>
        <w:rFonts w:ascii="Aptos Narrow" w:hAnsi="Aptos Narrow"/>
        <w:b/>
        <w:bCs/>
        <w:color w:val="000000"/>
        <w:sz w:val="16"/>
        <w:szCs w:val="16"/>
        <w:shd w:val="clear" w:color="auto" w:fill="FFFFFF"/>
        <w:lang w:val="es-MX"/>
      </w:rPr>
      <w:t xml:space="preserve">NO. </w:t>
    </w:r>
    <w:r w:rsidR="00172748">
      <w:rPr>
        <w:rFonts w:ascii="Aptos Narrow" w:hAnsi="Aptos Narrow"/>
        <w:b/>
        <w:bCs/>
        <w:color w:val="000000"/>
        <w:sz w:val="16"/>
        <w:szCs w:val="16"/>
        <w:shd w:val="clear" w:color="auto" w:fill="FFFFFF"/>
        <w:lang w:val="es-MX"/>
      </w:rPr>
      <w:t>013</w:t>
    </w:r>
    <w:r w:rsidRPr="004E530C">
      <w:rPr>
        <w:rFonts w:ascii="Aptos Narrow" w:hAnsi="Aptos Narrow"/>
        <w:b/>
        <w:bCs/>
        <w:color w:val="000000"/>
        <w:sz w:val="16"/>
        <w:szCs w:val="16"/>
        <w:shd w:val="clear" w:color="auto" w:fill="FFFFFF"/>
        <w:lang w:val="es-MX"/>
      </w:rPr>
      <w:t xml:space="preserve"> DE 2025 - </w:t>
    </w:r>
    <w:r w:rsidRPr="004E530C">
      <w:rPr>
        <w:rFonts w:ascii="Aptos Narrow" w:eastAsia="Arial Narrow" w:hAnsi="Aptos Narrow" w:cs="Arial Narrow"/>
        <w:sz w:val="16"/>
        <w:szCs w:val="16"/>
      </w:rPr>
      <w:t>CONTRATACION DEL SERVICIO DE MANTENIMIENTO PREVENTIVO Y SOPORTE REMOTO DEL GENERADOR DE HIPOCLORITO DE SODIO DE ACUERDO CON LAS ESPECIFICACIONES Y REQUERIMIENTOS TÉCNICOS ESTABLECIDOS POR</w:t>
    </w:r>
    <w:r w:rsidRPr="00C84C0A">
      <w:rPr>
        <w:rFonts w:ascii="Aptos Narrow" w:eastAsia="Arial Narrow" w:hAnsi="Aptos Narrow" w:cs="Arial Narrow"/>
        <w:sz w:val="16"/>
        <w:szCs w:val="16"/>
      </w:rPr>
      <w:t xml:space="preserve"> P&amp;K S.A.S E.S.P., EN LA PLANTA DE POTABILIZACION DE ACUEDUCTO – MUNICIPIO DE PROVIDENCIA Y SANTA CATALINA ISLAS.</w:t>
    </w:r>
  </w:p>
  <w:p w14:paraId="715FCF1A" w14:textId="77777777" w:rsidR="00B71CA1" w:rsidRDefault="00B71CA1" w:rsidP="003B7E7C">
    <w:pPr>
      <w:spacing w:after="0" w:line="240" w:lineRule="auto"/>
      <w:ind w:left="1416" w:right="1559" w:hanging="1416"/>
      <w:jc w:val="center"/>
      <w:rPr>
        <w:rFonts w:asciiTheme="minorHAnsi" w:hAnsiTheme="minorHAnsi" w:cs="Arial"/>
        <w:b/>
        <w:color w:val="000000"/>
        <w:sz w:val="20"/>
        <w:szCs w:val="20"/>
      </w:rPr>
    </w:pPr>
  </w:p>
  <w:p w14:paraId="2C7C932C" w14:textId="41FB2AC7" w:rsidR="004C540D" w:rsidRPr="00A05F6E" w:rsidRDefault="004C540D" w:rsidP="00B65F55">
    <w:pPr>
      <w:spacing w:after="0" w:line="240" w:lineRule="auto"/>
      <w:ind w:left="567" w:right="1302"/>
      <w:jc w:val="center"/>
      <w:rPr>
        <w:rFonts w:ascii="Arial Rounded MT Bold" w:hAnsi="Arial Rounded MT Bold"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10D6"/>
    <w:rsid w:val="00032CAC"/>
    <w:rsid w:val="00032D49"/>
    <w:rsid w:val="00034AD0"/>
    <w:rsid w:val="000400EB"/>
    <w:rsid w:val="00051884"/>
    <w:rsid w:val="0005342A"/>
    <w:rsid w:val="00060B84"/>
    <w:rsid w:val="0007181C"/>
    <w:rsid w:val="00071C81"/>
    <w:rsid w:val="000A5873"/>
    <w:rsid w:val="000A7E53"/>
    <w:rsid w:val="000B1AE2"/>
    <w:rsid w:val="000C2431"/>
    <w:rsid w:val="000D47B7"/>
    <w:rsid w:val="000D6C7B"/>
    <w:rsid w:val="000F32E8"/>
    <w:rsid w:val="000F52DC"/>
    <w:rsid w:val="001017E4"/>
    <w:rsid w:val="001033A0"/>
    <w:rsid w:val="00124011"/>
    <w:rsid w:val="00130643"/>
    <w:rsid w:val="001331D0"/>
    <w:rsid w:val="001547DD"/>
    <w:rsid w:val="001558F8"/>
    <w:rsid w:val="0015715A"/>
    <w:rsid w:val="001666EE"/>
    <w:rsid w:val="00172748"/>
    <w:rsid w:val="00174C97"/>
    <w:rsid w:val="00177509"/>
    <w:rsid w:val="00191B5D"/>
    <w:rsid w:val="001C1EE1"/>
    <w:rsid w:val="001D03B0"/>
    <w:rsid w:val="001D051A"/>
    <w:rsid w:val="001D349D"/>
    <w:rsid w:val="001D3F90"/>
    <w:rsid w:val="001D5597"/>
    <w:rsid w:val="002004FC"/>
    <w:rsid w:val="00221AC4"/>
    <w:rsid w:val="00221D3B"/>
    <w:rsid w:val="00226C01"/>
    <w:rsid w:val="00227D39"/>
    <w:rsid w:val="00235729"/>
    <w:rsid w:val="00274DDD"/>
    <w:rsid w:val="002A0DB8"/>
    <w:rsid w:val="002B6921"/>
    <w:rsid w:val="002E1E1F"/>
    <w:rsid w:val="002E2E1E"/>
    <w:rsid w:val="002F67C8"/>
    <w:rsid w:val="00304F8C"/>
    <w:rsid w:val="00313897"/>
    <w:rsid w:val="00315331"/>
    <w:rsid w:val="003269BC"/>
    <w:rsid w:val="003366A3"/>
    <w:rsid w:val="00355953"/>
    <w:rsid w:val="00363BBA"/>
    <w:rsid w:val="0037366E"/>
    <w:rsid w:val="00377756"/>
    <w:rsid w:val="0039082B"/>
    <w:rsid w:val="003927C5"/>
    <w:rsid w:val="00393424"/>
    <w:rsid w:val="003A1AE2"/>
    <w:rsid w:val="003A746F"/>
    <w:rsid w:val="003B4445"/>
    <w:rsid w:val="003B4732"/>
    <w:rsid w:val="003B7E7C"/>
    <w:rsid w:val="003D3B22"/>
    <w:rsid w:val="003D5C3C"/>
    <w:rsid w:val="003E2A60"/>
    <w:rsid w:val="004070A4"/>
    <w:rsid w:val="00414279"/>
    <w:rsid w:val="00420D72"/>
    <w:rsid w:val="004316E2"/>
    <w:rsid w:val="0044193C"/>
    <w:rsid w:val="00463841"/>
    <w:rsid w:val="0046541C"/>
    <w:rsid w:val="00467900"/>
    <w:rsid w:val="00473FDA"/>
    <w:rsid w:val="004B2337"/>
    <w:rsid w:val="004B3667"/>
    <w:rsid w:val="004B47D7"/>
    <w:rsid w:val="004C120F"/>
    <w:rsid w:val="004C1B20"/>
    <w:rsid w:val="004C540D"/>
    <w:rsid w:val="004E42BC"/>
    <w:rsid w:val="004E530C"/>
    <w:rsid w:val="004E7AC7"/>
    <w:rsid w:val="004E7DE9"/>
    <w:rsid w:val="004F3D83"/>
    <w:rsid w:val="004F7E81"/>
    <w:rsid w:val="00500FC0"/>
    <w:rsid w:val="00506AAE"/>
    <w:rsid w:val="005144E3"/>
    <w:rsid w:val="00527113"/>
    <w:rsid w:val="00541548"/>
    <w:rsid w:val="00543CC3"/>
    <w:rsid w:val="0054507C"/>
    <w:rsid w:val="005476A6"/>
    <w:rsid w:val="0055151F"/>
    <w:rsid w:val="005638F0"/>
    <w:rsid w:val="00565217"/>
    <w:rsid w:val="00582FDE"/>
    <w:rsid w:val="0059357A"/>
    <w:rsid w:val="005A4359"/>
    <w:rsid w:val="005A59DA"/>
    <w:rsid w:val="005D22DA"/>
    <w:rsid w:val="005E32C6"/>
    <w:rsid w:val="005E6EDF"/>
    <w:rsid w:val="005E7D80"/>
    <w:rsid w:val="005F5A7E"/>
    <w:rsid w:val="0060579A"/>
    <w:rsid w:val="00620F02"/>
    <w:rsid w:val="0062662D"/>
    <w:rsid w:val="00637ACB"/>
    <w:rsid w:val="00640777"/>
    <w:rsid w:val="006463CD"/>
    <w:rsid w:val="0064643F"/>
    <w:rsid w:val="00647DAF"/>
    <w:rsid w:val="006574A8"/>
    <w:rsid w:val="00664F38"/>
    <w:rsid w:val="00674746"/>
    <w:rsid w:val="006776EA"/>
    <w:rsid w:val="006A0953"/>
    <w:rsid w:val="006A201D"/>
    <w:rsid w:val="006C3168"/>
    <w:rsid w:val="006C7D90"/>
    <w:rsid w:val="006D4B26"/>
    <w:rsid w:val="006D544B"/>
    <w:rsid w:val="006D54E2"/>
    <w:rsid w:val="006E0638"/>
    <w:rsid w:val="006E5B4D"/>
    <w:rsid w:val="00701886"/>
    <w:rsid w:val="007155BB"/>
    <w:rsid w:val="007203FE"/>
    <w:rsid w:val="00725664"/>
    <w:rsid w:val="00735C20"/>
    <w:rsid w:val="00743D3F"/>
    <w:rsid w:val="007707B8"/>
    <w:rsid w:val="00770C05"/>
    <w:rsid w:val="00770F2F"/>
    <w:rsid w:val="007915BC"/>
    <w:rsid w:val="007956B9"/>
    <w:rsid w:val="007960B5"/>
    <w:rsid w:val="007A2A92"/>
    <w:rsid w:val="007B03DA"/>
    <w:rsid w:val="007B1078"/>
    <w:rsid w:val="007D78BA"/>
    <w:rsid w:val="007E4F97"/>
    <w:rsid w:val="007F1A61"/>
    <w:rsid w:val="007F36F2"/>
    <w:rsid w:val="007F7E10"/>
    <w:rsid w:val="00802C13"/>
    <w:rsid w:val="00805AF6"/>
    <w:rsid w:val="00824779"/>
    <w:rsid w:val="00826EE1"/>
    <w:rsid w:val="00857614"/>
    <w:rsid w:val="00861BFF"/>
    <w:rsid w:val="0086295F"/>
    <w:rsid w:val="00874FC8"/>
    <w:rsid w:val="008800D2"/>
    <w:rsid w:val="00883110"/>
    <w:rsid w:val="00883263"/>
    <w:rsid w:val="00897A48"/>
    <w:rsid w:val="008A70FD"/>
    <w:rsid w:val="008C4E75"/>
    <w:rsid w:val="008F24CD"/>
    <w:rsid w:val="00901690"/>
    <w:rsid w:val="00911A09"/>
    <w:rsid w:val="00916BB3"/>
    <w:rsid w:val="00916C20"/>
    <w:rsid w:val="009203E4"/>
    <w:rsid w:val="00923F28"/>
    <w:rsid w:val="00924934"/>
    <w:rsid w:val="0092642B"/>
    <w:rsid w:val="00934BAF"/>
    <w:rsid w:val="0094464A"/>
    <w:rsid w:val="00956EF1"/>
    <w:rsid w:val="00960152"/>
    <w:rsid w:val="009606CE"/>
    <w:rsid w:val="00964851"/>
    <w:rsid w:val="00974D4B"/>
    <w:rsid w:val="00983645"/>
    <w:rsid w:val="009865C9"/>
    <w:rsid w:val="009971B1"/>
    <w:rsid w:val="009A4F65"/>
    <w:rsid w:val="009A6A26"/>
    <w:rsid w:val="009B37D8"/>
    <w:rsid w:val="009C36DD"/>
    <w:rsid w:val="009E6806"/>
    <w:rsid w:val="009E6B64"/>
    <w:rsid w:val="009F42E0"/>
    <w:rsid w:val="00A02ED0"/>
    <w:rsid w:val="00A05F6E"/>
    <w:rsid w:val="00A21665"/>
    <w:rsid w:val="00A253BA"/>
    <w:rsid w:val="00A27747"/>
    <w:rsid w:val="00A40BA0"/>
    <w:rsid w:val="00A56EB2"/>
    <w:rsid w:val="00A731E3"/>
    <w:rsid w:val="00A739F8"/>
    <w:rsid w:val="00A76C84"/>
    <w:rsid w:val="00A77D4E"/>
    <w:rsid w:val="00A84EE3"/>
    <w:rsid w:val="00A85604"/>
    <w:rsid w:val="00A90476"/>
    <w:rsid w:val="00AC695B"/>
    <w:rsid w:val="00AE3266"/>
    <w:rsid w:val="00AE75CC"/>
    <w:rsid w:val="00AF4F7E"/>
    <w:rsid w:val="00B029F6"/>
    <w:rsid w:val="00B02A0E"/>
    <w:rsid w:val="00B02F6E"/>
    <w:rsid w:val="00B16127"/>
    <w:rsid w:val="00B20388"/>
    <w:rsid w:val="00B25DA9"/>
    <w:rsid w:val="00B5206F"/>
    <w:rsid w:val="00B54A64"/>
    <w:rsid w:val="00B55108"/>
    <w:rsid w:val="00B561B2"/>
    <w:rsid w:val="00B65F55"/>
    <w:rsid w:val="00B71CA1"/>
    <w:rsid w:val="00B807FD"/>
    <w:rsid w:val="00B87C1B"/>
    <w:rsid w:val="00B96604"/>
    <w:rsid w:val="00BA7F68"/>
    <w:rsid w:val="00BB108F"/>
    <w:rsid w:val="00BE2F74"/>
    <w:rsid w:val="00C17820"/>
    <w:rsid w:val="00C21F8D"/>
    <w:rsid w:val="00C233D7"/>
    <w:rsid w:val="00C3420B"/>
    <w:rsid w:val="00C503E2"/>
    <w:rsid w:val="00C50B10"/>
    <w:rsid w:val="00C54679"/>
    <w:rsid w:val="00C63637"/>
    <w:rsid w:val="00C73E38"/>
    <w:rsid w:val="00C84C0A"/>
    <w:rsid w:val="00C90956"/>
    <w:rsid w:val="00CA05B2"/>
    <w:rsid w:val="00CA2837"/>
    <w:rsid w:val="00CB2E00"/>
    <w:rsid w:val="00CB6D2C"/>
    <w:rsid w:val="00CC1491"/>
    <w:rsid w:val="00CC20D0"/>
    <w:rsid w:val="00CD534D"/>
    <w:rsid w:val="00CD7B95"/>
    <w:rsid w:val="00CF3DF6"/>
    <w:rsid w:val="00D0217B"/>
    <w:rsid w:val="00D3514E"/>
    <w:rsid w:val="00D51CD2"/>
    <w:rsid w:val="00D53390"/>
    <w:rsid w:val="00D553DD"/>
    <w:rsid w:val="00D71659"/>
    <w:rsid w:val="00D819E5"/>
    <w:rsid w:val="00D9183A"/>
    <w:rsid w:val="00DC7684"/>
    <w:rsid w:val="00DD30A0"/>
    <w:rsid w:val="00E01BBA"/>
    <w:rsid w:val="00E352A6"/>
    <w:rsid w:val="00E401D4"/>
    <w:rsid w:val="00E40488"/>
    <w:rsid w:val="00E71EDF"/>
    <w:rsid w:val="00EA1A2E"/>
    <w:rsid w:val="00EA2065"/>
    <w:rsid w:val="00EA44EF"/>
    <w:rsid w:val="00EB734D"/>
    <w:rsid w:val="00EC0877"/>
    <w:rsid w:val="00EC2490"/>
    <w:rsid w:val="00ED18FF"/>
    <w:rsid w:val="00ED6E3C"/>
    <w:rsid w:val="00EF23D7"/>
    <w:rsid w:val="00EF5737"/>
    <w:rsid w:val="00F10396"/>
    <w:rsid w:val="00F11A36"/>
    <w:rsid w:val="00F208BE"/>
    <w:rsid w:val="00F52B89"/>
    <w:rsid w:val="00F60B5B"/>
    <w:rsid w:val="00F629FB"/>
    <w:rsid w:val="00F64334"/>
    <w:rsid w:val="00F67863"/>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533">
      <w:bodyDiv w:val="1"/>
      <w:marLeft w:val="0"/>
      <w:marRight w:val="0"/>
      <w:marTop w:val="0"/>
      <w:marBottom w:val="0"/>
      <w:divBdr>
        <w:top w:val="none" w:sz="0" w:space="0" w:color="auto"/>
        <w:left w:val="none" w:sz="0" w:space="0" w:color="auto"/>
        <w:bottom w:val="none" w:sz="0" w:space="0" w:color="auto"/>
        <w:right w:val="none" w:sz="0" w:space="0" w:color="auto"/>
      </w:divBdr>
    </w:div>
    <w:div w:id="21830939">
      <w:bodyDiv w:val="1"/>
      <w:marLeft w:val="0"/>
      <w:marRight w:val="0"/>
      <w:marTop w:val="0"/>
      <w:marBottom w:val="0"/>
      <w:divBdr>
        <w:top w:val="none" w:sz="0" w:space="0" w:color="auto"/>
        <w:left w:val="none" w:sz="0" w:space="0" w:color="auto"/>
        <w:bottom w:val="none" w:sz="0" w:space="0" w:color="auto"/>
        <w:right w:val="none" w:sz="0" w:space="0" w:color="auto"/>
      </w:divBdr>
    </w:div>
    <w:div w:id="206600207">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660622012">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0101559">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2.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3.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4.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CC9E85-6884-4808-84AA-982CF566F122}">
  <ds:schemaRefs>
    <ds:schemaRef ds:uri="http://schemas.microsoft.com/sharepoint/events"/>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47</TotalTime>
  <Pages>10</Pages>
  <Words>2855</Words>
  <Characters>15703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25</cp:revision>
  <dcterms:created xsi:type="dcterms:W3CDTF">2023-08-29T20:34:00Z</dcterms:created>
  <dcterms:modified xsi:type="dcterms:W3CDTF">2025-06-20T01:27:00Z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