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8828"/>
      </w:tblGrid>
      <w:tr w:rsidR="00CF0C1B" w:rsidRPr="00CF0C1B" w14:paraId="3317BDC5" w14:textId="77777777" w:rsidTr="00E57796">
        <w:tc>
          <w:tcPr>
            <w:tcW w:w="8828" w:type="dxa"/>
          </w:tcPr>
          <w:p w14:paraId="3F85D451" w14:textId="77777777" w:rsidR="00E57796" w:rsidRPr="00CF0C1B" w:rsidRDefault="00E57796" w:rsidP="00E57796">
            <w:pPr>
              <w:jc w:val="both"/>
              <w:rPr>
                <w:rFonts w:ascii="Arial" w:hAnsi="Arial" w:cs="Arial"/>
                <w:color w:val="000000" w:themeColor="text1"/>
                <w:sz w:val="20"/>
                <w:szCs w:val="20"/>
              </w:rPr>
            </w:pPr>
            <w:r w:rsidRPr="00CF0C1B">
              <w:rPr>
                <w:rFonts w:ascii="Arial" w:hAnsi="Arial" w:cs="Arial"/>
                <w:color w:val="000000" w:themeColor="text1"/>
                <w:sz w:val="20"/>
                <w:szCs w:val="20"/>
              </w:rPr>
              <w:t>De acuerdo con los lineamientos establecidos dentro de la guía para la elaboración de estudios de sector, emanada de la Agencia Nacional de Contratación Pública – Colombia Compra Eficiente y teniendo en cuenta lo previsto en su capítulo cuarto, no se hace necesario realizar estudios de oferta y demanda para esta necesidad, pero sí se requiere generar el siguiente análisis:</w:t>
            </w:r>
          </w:p>
          <w:p w14:paraId="0C2EFCFF" w14:textId="77777777" w:rsidR="00E57796" w:rsidRPr="00CF0C1B" w:rsidRDefault="00E57796" w:rsidP="00E57796">
            <w:pPr>
              <w:jc w:val="both"/>
              <w:rPr>
                <w:rFonts w:ascii="Arial" w:hAnsi="Arial" w:cs="Arial"/>
                <w:color w:val="000000" w:themeColor="text1"/>
                <w:sz w:val="20"/>
                <w:szCs w:val="20"/>
              </w:rPr>
            </w:pPr>
          </w:p>
          <w:p w14:paraId="0B3B4D58" w14:textId="77777777" w:rsidR="00F06006" w:rsidRPr="00C641C9" w:rsidRDefault="00F06006" w:rsidP="00F06006">
            <w:pPr>
              <w:spacing w:after="160" w:line="256" w:lineRule="auto"/>
              <w:jc w:val="both"/>
              <w:rPr>
                <w:rFonts w:eastAsia="Calibri"/>
              </w:rPr>
            </w:pPr>
            <w:r w:rsidRPr="00C641C9">
              <w:rPr>
                <w:rFonts w:eastAsia="Calibri"/>
              </w:rPr>
              <w:t>El Plan de Desarrollo Distrital 2024-2027, “Bogotá Camina Segura”, fue aprobado en junio de 2024, en este se estableció el objetivo estratégico, “05 Bogotá confía en su gobierno", con el programa 33 Fortalecimiento institucional para un gobierno confiable y donde la entidad aporta al cumplimiento de las metas Plan de Desarrollo: Desarrollar el 100% de la estrategia de mejora y sostenibilidad del Modelo Integrado De Planeación y Gestión - MIPG en las entidades del Sector Movilidad.</w:t>
            </w:r>
          </w:p>
          <w:p w14:paraId="7D12DA7E" w14:textId="77777777" w:rsidR="00F06006" w:rsidRPr="00C641C9" w:rsidRDefault="00F06006" w:rsidP="00F06006">
            <w:pPr>
              <w:spacing w:after="160" w:line="256" w:lineRule="auto"/>
              <w:jc w:val="both"/>
              <w:rPr>
                <w:rFonts w:eastAsia="Calibri"/>
              </w:rPr>
            </w:pPr>
            <w:r w:rsidRPr="00C641C9">
              <w:rPr>
                <w:rFonts w:eastAsia="Calibri"/>
              </w:rPr>
              <w:t>Por lo indicado, la UAERMV en el marco de sus funciones y misión institucional, formuló el Proyecto de inversión “8095 “Fortalecimiento de la gestión institucional de la UAERMV de Bogotá D.C.”, y su cumplimiento se adelanta a través de las metas de inversión 1. Mantener, optimizar y modernizar 1 Modelo Integrado de Planeación y Gestión - MIPG en la Entidad y 2. Adecuación y mantenimiento de 2 Sedes de la UAERMV.</w:t>
            </w:r>
          </w:p>
          <w:p w14:paraId="57551673" w14:textId="77777777" w:rsidR="00F06006" w:rsidRPr="00C641C9" w:rsidRDefault="00F06006" w:rsidP="00F06006">
            <w:pPr>
              <w:spacing w:after="160" w:line="256" w:lineRule="auto"/>
              <w:jc w:val="both"/>
              <w:rPr>
                <w:rFonts w:eastAsia="Calibri"/>
              </w:rPr>
            </w:pPr>
            <w:r w:rsidRPr="00C641C9">
              <w:rPr>
                <w:rFonts w:eastAsia="Calibri"/>
              </w:rPr>
              <w:t xml:space="preserve">Uno de los componentes de este proyecto, es el del Modelo Integrado de Planeación y Gestión – MIPG denominado “MIPG”, que se adopta con el Decreto 1499 de 2017 del Departamento Administrativo de la Función Pública, y que se reglamenta por el Decreto Distrital 2021 del 06 de junio de 2023; es necesario adoptar éste en el Distrito Capital y sus entidades, como marco de referencia para el diseño e implementación del Sistema de Gestión.  En este sentido, la UAERMV ha trabajado para desarrollar e implementar una estrategia para mejorar y mantener un buen desempeño institucional, minimizando los riesgos y brechas contempladas en el marco de los requerimientos del Modelo Integrado de Planeación y Gestión MIPG. </w:t>
            </w:r>
          </w:p>
          <w:p w14:paraId="764B0B39" w14:textId="77777777" w:rsidR="00F06006" w:rsidRPr="00C641C9" w:rsidRDefault="00F06006" w:rsidP="00F06006">
            <w:pPr>
              <w:spacing w:after="160" w:line="256" w:lineRule="auto"/>
              <w:jc w:val="both"/>
              <w:rPr>
                <w:rFonts w:eastAsia="Calibri"/>
              </w:rPr>
            </w:pPr>
            <w:r w:rsidRPr="00C641C9">
              <w:rPr>
                <w:rFonts w:eastAsia="Calibri"/>
              </w:rPr>
              <w:t>Lo anterior teniendo en cuenta que dentro de los componentes de inversión se tiene contemplado el de MIPG, el cual incluye las contrataciones por prestación de servicios, aportando al logro de la meta de inversión: Mantener, optimizar y modernizar 1 Modelo Integrado de Planeación y Gestión - MIPG en la Entidad.</w:t>
            </w:r>
          </w:p>
          <w:p w14:paraId="37FA748E" w14:textId="77777777" w:rsidR="00F06006" w:rsidRPr="005673DB" w:rsidRDefault="00F06006" w:rsidP="00F06006">
            <w:pPr>
              <w:spacing w:after="160" w:line="256" w:lineRule="auto"/>
              <w:jc w:val="both"/>
              <w:rPr>
                <w:rFonts w:eastAsia="Calibri"/>
              </w:rPr>
            </w:pPr>
            <w:r w:rsidRPr="00C641C9">
              <w:rPr>
                <w:rFonts w:eastAsia="Calibri"/>
              </w:rPr>
              <w:t xml:space="preserve">El Modelo Integrado de Planeación y Gestión – MIPG está conformado por siete dimensiones, dentro de las cuales se encuentra la dimensión 2: Direccionamiento Estratégico y Planeación, cuyo propósito es permitirle a una entidad pública definir la ruta estratégica que guiará su gestión institucional, con miras a garantizar los </w:t>
            </w:r>
            <w:r w:rsidRPr="005673DB">
              <w:rPr>
                <w:rFonts w:eastAsia="Calibri"/>
              </w:rPr>
              <w:t>derechos, satisfacer las necesidades y solucionar los problemas de los ciudadanos destinatarios de sus productos y servicios, así como fortalecer la confianza ciudadana y la legitimidad.</w:t>
            </w:r>
          </w:p>
          <w:p w14:paraId="1E564654" w14:textId="77777777" w:rsidR="00F06006" w:rsidRPr="005673DB" w:rsidRDefault="00F06006" w:rsidP="00F06006">
            <w:pPr>
              <w:shd w:val="clear" w:color="auto" w:fill="FFFFFF"/>
              <w:jc w:val="both"/>
              <w:rPr>
                <w:rFonts w:eastAsia="Calibri"/>
              </w:rPr>
            </w:pPr>
            <w:r w:rsidRPr="005673DB">
              <w:rPr>
                <w:rFonts w:eastAsia="Calibri"/>
              </w:rPr>
              <w:t>Así las cosas, y con el fin de coadyuvar al cumplimiento a las funciones establecidas a la Gerencia de Contratación en el Acuerdo 002 de 2023, “</w:t>
            </w:r>
            <w:r w:rsidRPr="005673DB">
              <w:rPr>
                <w:bCs/>
                <w:i/>
                <w:iCs/>
                <w:color w:val="333333"/>
                <w:shd w:val="clear" w:color="auto" w:fill="FFFFFF"/>
              </w:rPr>
              <w:t xml:space="preserve">Por el cual se establece la estructura organizacional de la Unidad Administrativa Especial de Rehabilitación y Mantenimiento Vial y las funciones de sus dependencias”, </w:t>
            </w:r>
            <w:r w:rsidRPr="005673DB">
              <w:rPr>
                <w:rFonts w:eastAsia="Calibri"/>
              </w:rPr>
              <w:t xml:space="preserve">se hace necesario </w:t>
            </w:r>
            <w:r w:rsidRPr="00815061">
              <w:rPr>
                <w:rFonts w:eastAsia="Calibri"/>
              </w:rPr>
              <w:t>la contratación de profesional</w:t>
            </w:r>
            <w:r>
              <w:rPr>
                <w:rFonts w:eastAsia="Calibri"/>
              </w:rPr>
              <w:t>es</w:t>
            </w:r>
            <w:r w:rsidRPr="00815061">
              <w:rPr>
                <w:rFonts w:eastAsia="Calibri"/>
              </w:rPr>
              <w:t xml:space="preserve"> que preste</w:t>
            </w:r>
            <w:r>
              <w:rPr>
                <w:rFonts w:eastAsia="Calibri"/>
              </w:rPr>
              <w:t xml:space="preserve"> </w:t>
            </w:r>
            <w:r w:rsidRPr="00815061">
              <w:rPr>
                <w:rFonts w:eastAsia="Calibri"/>
              </w:rPr>
              <w:t xml:space="preserve">apoyo en las </w:t>
            </w:r>
            <w:r w:rsidRPr="00815061">
              <w:rPr>
                <w:rFonts w:eastAsia="Calibri"/>
              </w:rPr>
              <w:lastRenderedPageBreak/>
              <w:t>etapas de estructuración y evaluación económica y financiera de los diferentes</w:t>
            </w:r>
            <w:r>
              <w:rPr>
                <w:rFonts w:eastAsia="Calibri"/>
              </w:rPr>
              <w:t xml:space="preserve"> </w:t>
            </w:r>
            <w:r w:rsidRPr="00815061">
              <w:rPr>
                <w:rFonts w:eastAsia="Calibri"/>
              </w:rPr>
              <w:t>procesos a desarrollarse bajo las diferentes modalidades de contratación: Licitación pública,</w:t>
            </w:r>
            <w:r>
              <w:rPr>
                <w:rFonts w:eastAsia="Calibri"/>
              </w:rPr>
              <w:t xml:space="preserve"> </w:t>
            </w:r>
            <w:r w:rsidRPr="00815061">
              <w:rPr>
                <w:rFonts w:eastAsia="Calibri"/>
              </w:rPr>
              <w:t>Selección Abreviada, Concurso de Méritos, Mínima Cuantía y Contratación Directa y en general,</w:t>
            </w:r>
            <w:r>
              <w:rPr>
                <w:rFonts w:eastAsia="Calibri"/>
              </w:rPr>
              <w:t xml:space="preserve"> </w:t>
            </w:r>
            <w:r w:rsidRPr="00815061">
              <w:rPr>
                <w:rFonts w:eastAsia="Calibri"/>
              </w:rPr>
              <w:t>aquellas actividades que requieran del acompañamiento de estos profesionales en las distintas</w:t>
            </w:r>
            <w:r>
              <w:rPr>
                <w:rFonts w:eastAsia="Calibri"/>
              </w:rPr>
              <w:t xml:space="preserve"> </w:t>
            </w:r>
            <w:r w:rsidRPr="00815061">
              <w:rPr>
                <w:rFonts w:eastAsia="Calibri"/>
              </w:rPr>
              <w:t>etapas, de tal forma que las mismas se ajusten y cumplan con la normativa vigente y de este modo</w:t>
            </w:r>
            <w:r>
              <w:rPr>
                <w:rFonts w:eastAsia="Calibri"/>
              </w:rPr>
              <w:t xml:space="preserve"> </w:t>
            </w:r>
            <w:r w:rsidRPr="00815061">
              <w:rPr>
                <w:rFonts w:eastAsia="Calibri"/>
              </w:rPr>
              <w:t>fortalecer y contribuir al cumplimiento de la misión institucional</w:t>
            </w:r>
            <w:r w:rsidRPr="005673DB">
              <w:rPr>
                <w:rFonts w:eastAsia="Calibri"/>
              </w:rPr>
              <w:t>.</w:t>
            </w:r>
          </w:p>
          <w:p w14:paraId="6ED4B6B7" w14:textId="77777777" w:rsidR="00F06006" w:rsidRPr="005673DB" w:rsidRDefault="00F06006" w:rsidP="00F06006">
            <w:pPr>
              <w:shd w:val="clear" w:color="auto" w:fill="FFFFFF"/>
              <w:jc w:val="both"/>
              <w:rPr>
                <w:color w:val="333333"/>
                <w:sz w:val="24"/>
                <w:szCs w:val="24"/>
                <w:lang w:eastAsia="es-419"/>
              </w:rPr>
            </w:pPr>
          </w:p>
          <w:p w14:paraId="71727F24" w14:textId="77777777" w:rsidR="00F06006" w:rsidRPr="005673DB" w:rsidRDefault="00F06006" w:rsidP="00F06006">
            <w:pPr>
              <w:spacing w:after="160" w:line="256" w:lineRule="auto"/>
              <w:jc w:val="both"/>
              <w:rPr>
                <w:rFonts w:eastAsia="Calibri"/>
              </w:rPr>
            </w:pPr>
            <w:r w:rsidRPr="005673DB">
              <w:rPr>
                <w:rFonts w:eastAsia="Calibri"/>
              </w:rPr>
              <w:t>Conforme se puede establecer del objeto a desarrollar, se trata de un servicio intelectual que va a ser prestado por una persona natural que cuenta con la idoneidad y experiencia para ejecutarlo y cuyas actividades se derivan de las funciones propias de la UAERMV, las cuales no se encuentran enmarcadas dentro de la descripción legal contenida en el numeral 2° del artículo 32 de la ley 80 de 1993.</w:t>
            </w:r>
          </w:p>
          <w:p w14:paraId="5084813D" w14:textId="77777777" w:rsidR="00F06006" w:rsidRPr="00C641C9" w:rsidRDefault="00F06006" w:rsidP="00F06006">
            <w:pPr>
              <w:spacing w:after="160" w:line="256" w:lineRule="auto"/>
              <w:jc w:val="both"/>
              <w:rPr>
                <w:rFonts w:eastAsia="Calibri"/>
              </w:rPr>
            </w:pPr>
            <w:r w:rsidRPr="005673DB">
              <w:rPr>
                <w:rFonts w:eastAsia="Calibri"/>
              </w:rPr>
              <w:t>La modalidad de selección corresponde a la contratación directa, toda vez que se requiere la contratación de prestación de servicios profesionales y/o de apoyo a la gestión, de que trata el literal h) del numeral 4 del artículo 2 de la Ley 1150 de</w:t>
            </w:r>
            <w:r w:rsidRPr="00C641C9">
              <w:rPr>
                <w:rFonts w:eastAsia="Calibri"/>
              </w:rPr>
              <w:t xml:space="preserve"> 2007 que establece que la Modalidad de Selección de Contratación Directa procede: “Para la prestación de servicios profesionales y de apoyo a la gestión de la Entidad…” y demás normas concordantes vigentes. </w:t>
            </w:r>
          </w:p>
          <w:p w14:paraId="3663D658" w14:textId="79187F88" w:rsidR="00562808" w:rsidRDefault="00562808" w:rsidP="00562808">
            <w:pPr>
              <w:pStyle w:val="Textoindependiente"/>
              <w:jc w:val="both"/>
              <w:rPr>
                <w:rFonts w:cs="Arial"/>
                <w:sz w:val="20"/>
                <w:lang w:val="es-CO"/>
              </w:rPr>
            </w:pPr>
            <w:r w:rsidRPr="00324A55">
              <w:rPr>
                <w:rFonts w:cs="Arial"/>
                <w:sz w:val="20"/>
                <w:lang w:val="es-CO"/>
              </w:rPr>
              <w:t>Los requerimientos de experiencia y educación están definidos en el acto administrativo vigente, mediante el cual se adopta la Tabla de Honorarios para la suscripción de contratos de Prestación de Servicios Profesionales y de Apoyo a la Gestión.</w:t>
            </w:r>
          </w:p>
          <w:p w14:paraId="3BE17027" w14:textId="77777777" w:rsidR="00E03007" w:rsidRPr="00324A55" w:rsidRDefault="00E03007" w:rsidP="00562808">
            <w:pPr>
              <w:pStyle w:val="Textoindependiente"/>
              <w:jc w:val="both"/>
              <w:rPr>
                <w:rFonts w:cs="Arial"/>
                <w:sz w:val="20"/>
                <w:lang w:val="es-CO"/>
              </w:rPr>
            </w:pPr>
          </w:p>
          <w:p w14:paraId="1E906A80" w14:textId="77777777" w:rsidR="00F06006" w:rsidRPr="00C641C9" w:rsidRDefault="00F06006" w:rsidP="00F06006">
            <w:pPr>
              <w:pStyle w:val="Textoindependiente"/>
              <w:numPr>
                <w:ilvl w:val="0"/>
                <w:numId w:val="1"/>
              </w:numPr>
              <w:ind w:left="720"/>
              <w:jc w:val="both"/>
              <w:rPr>
                <w:rFonts w:cs="Arial"/>
                <w:sz w:val="20"/>
                <w:lang w:val="es-CO"/>
              </w:rPr>
            </w:pPr>
            <w:r w:rsidRPr="00C641C9">
              <w:rPr>
                <w:rFonts w:cs="Arial"/>
                <w:sz w:val="20"/>
                <w:lang w:val="es-CO"/>
              </w:rPr>
              <w:t>Formación exigida al contratista:</w:t>
            </w:r>
          </w:p>
          <w:p w14:paraId="25527A3B" w14:textId="77777777" w:rsidR="00F06006" w:rsidRPr="00C641C9" w:rsidRDefault="00F06006" w:rsidP="00F06006">
            <w:pPr>
              <w:pStyle w:val="Textoindependiente"/>
              <w:ind w:left="720"/>
              <w:jc w:val="both"/>
              <w:rPr>
                <w:rFonts w:cs="Arial"/>
                <w:sz w:val="20"/>
                <w:lang w:val="es-CO"/>
              </w:rPr>
            </w:pPr>
            <w:r w:rsidRPr="00714124">
              <w:rPr>
                <w:rFonts w:cs="Arial"/>
                <w:sz w:val="20"/>
                <w:lang w:val="es-CO"/>
              </w:rPr>
              <w:t>Título profesional y título de posgrado en áreas del núcleo básico del con</w:t>
            </w:r>
            <w:bookmarkStart w:id="0" w:name="_GoBack"/>
            <w:bookmarkEnd w:id="0"/>
            <w:r w:rsidRPr="00714124">
              <w:rPr>
                <w:rFonts w:cs="Arial"/>
                <w:sz w:val="20"/>
                <w:lang w:val="es-CO"/>
              </w:rPr>
              <w:t>ocimiento en</w:t>
            </w:r>
            <w:r>
              <w:rPr>
                <w:rFonts w:cs="Arial"/>
                <w:sz w:val="20"/>
                <w:lang w:val="es-CO"/>
              </w:rPr>
              <w:t xml:space="preserve"> </w:t>
            </w:r>
            <w:r w:rsidRPr="00714124">
              <w:rPr>
                <w:rFonts w:cs="Arial"/>
                <w:sz w:val="20"/>
                <w:lang w:val="es-CO"/>
              </w:rPr>
              <w:t>economía o administración o contaduría o afines</w:t>
            </w:r>
            <w:r w:rsidRPr="00C641C9">
              <w:rPr>
                <w:rFonts w:cs="Arial"/>
                <w:sz w:val="20"/>
                <w:lang w:val="es-CO"/>
              </w:rPr>
              <w:t>.</w:t>
            </w:r>
          </w:p>
          <w:p w14:paraId="6827F915" w14:textId="77777777" w:rsidR="00F06006" w:rsidRPr="00C641C9" w:rsidRDefault="00F06006" w:rsidP="00F06006">
            <w:pPr>
              <w:pStyle w:val="Textoindependiente"/>
              <w:ind w:left="720"/>
              <w:jc w:val="both"/>
              <w:rPr>
                <w:rFonts w:cs="Arial"/>
                <w:sz w:val="20"/>
                <w:lang w:val="es-CO"/>
              </w:rPr>
            </w:pPr>
          </w:p>
          <w:p w14:paraId="608B77B0" w14:textId="77777777" w:rsidR="00F06006" w:rsidRPr="00C641C9" w:rsidRDefault="00F06006" w:rsidP="00F06006">
            <w:pPr>
              <w:pStyle w:val="Textoindependiente"/>
              <w:numPr>
                <w:ilvl w:val="0"/>
                <w:numId w:val="1"/>
              </w:numPr>
              <w:ind w:left="720"/>
              <w:jc w:val="both"/>
              <w:rPr>
                <w:rFonts w:cs="Arial"/>
                <w:sz w:val="20"/>
                <w:lang w:val="es-CO"/>
              </w:rPr>
            </w:pPr>
            <w:r w:rsidRPr="00C641C9">
              <w:rPr>
                <w:rFonts w:cs="Arial"/>
                <w:sz w:val="20"/>
                <w:lang w:val="es-CO"/>
              </w:rPr>
              <w:t>Experiencia del contratista:</w:t>
            </w:r>
          </w:p>
          <w:p w14:paraId="617B8BB4" w14:textId="77777777" w:rsidR="00F06006" w:rsidRPr="00C641C9" w:rsidRDefault="00F06006" w:rsidP="00F06006">
            <w:pPr>
              <w:pStyle w:val="Textoindependiente"/>
              <w:ind w:left="720"/>
              <w:jc w:val="both"/>
              <w:rPr>
                <w:rFonts w:cs="Arial"/>
                <w:sz w:val="20"/>
                <w:lang w:val="es-CO"/>
              </w:rPr>
            </w:pPr>
            <w:r w:rsidRPr="00C641C9">
              <w:rPr>
                <w:rFonts w:cs="Arial"/>
                <w:sz w:val="20"/>
                <w:lang w:val="es-CO"/>
              </w:rPr>
              <w:t xml:space="preserve">De </w:t>
            </w:r>
            <w:r>
              <w:rPr>
                <w:rFonts w:cs="Arial"/>
                <w:sz w:val="20"/>
                <w:lang w:val="es-CO"/>
              </w:rPr>
              <w:t>25 a 36</w:t>
            </w:r>
            <w:r w:rsidRPr="00C641C9">
              <w:rPr>
                <w:rFonts w:cs="Arial"/>
                <w:sz w:val="20"/>
                <w:lang w:val="es-CO"/>
              </w:rPr>
              <w:t xml:space="preserve"> meses de experiencia relacionada</w:t>
            </w:r>
          </w:p>
          <w:p w14:paraId="39EE65D9" w14:textId="77777777" w:rsidR="00994A5D" w:rsidRPr="00525107" w:rsidRDefault="00994A5D" w:rsidP="00994A5D">
            <w:pPr>
              <w:jc w:val="both"/>
              <w:rPr>
                <w:rFonts w:ascii="Arial" w:hAnsi="Arial" w:cs="Arial"/>
                <w:color w:val="000000" w:themeColor="text1"/>
                <w:sz w:val="20"/>
                <w:szCs w:val="20"/>
              </w:rPr>
            </w:pPr>
          </w:p>
          <w:p w14:paraId="307FD4E9" w14:textId="5E8F4C8E" w:rsidR="00D7725F" w:rsidRPr="00CF0C1B" w:rsidRDefault="00263ED3" w:rsidP="00F06006">
            <w:pPr>
              <w:jc w:val="both"/>
              <w:rPr>
                <w:rFonts w:ascii="Arial" w:hAnsi="Arial" w:cs="Arial"/>
                <w:color w:val="000000" w:themeColor="text1"/>
                <w:sz w:val="20"/>
                <w:szCs w:val="20"/>
              </w:rPr>
            </w:pPr>
            <w:r w:rsidRPr="00525107">
              <w:rPr>
                <w:rFonts w:ascii="Arial" w:hAnsi="Arial" w:cs="Arial"/>
                <w:color w:val="000000" w:themeColor="text1"/>
                <w:sz w:val="20"/>
                <w:szCs w:val="20"/>
              </w:rPr>
              <w:t xml:space="preserve">Para la presente contratación se fijaron los honorarios conforme al nivel de </w:t>
            </w:r>
            <w:r w:rsidR="00897D7B" w:rsidRPr="00525107">
              <w:rPr>
                <w:rFonts w:ascii="Arial" w:hAnsi="Arial" w:cs="Arial"/>
                <w:color w:val="000000" w:themeColor="text1"/>
                <w:sz w:val="20"/>
                <w:szCs w:val="20"/>
              </w:rPr>
              <w:t>S</w:t>
            </w:r>
            <w:r w:rsidRPr="00525107">
              <w:rPr>
                <w:rFonts w:ascii="Arial" w:hAnsi="Arial" w:cs="Arial"/>
                <w:color w:val="000000" w:themeColor="text1"/>
                <w:sz w:val="20"/>
                <w:szCs w:val="20"/>
              </w:rPr>
              <w:t>ervic</w:t>
            </w:r>
            <w:r w:rsidR="005278BE" w:rsidRPr="00525107">
              <w:rPr>
                <w:rFonts w:ascii="Arial" w:hAnsi="Arial" w:cs="Arial"/>
                <w:color w:val="000000" w:themeColor="text1"/>
                <w:sz w:val="20"/>
                <w:szCs w:val="20"/>
              </w:rPr>
              <w:t xml:space="preserve">ios </w:t>
            </w:r>
            <w:r w:rsidR="00897D7B" w:rsidRPr="00525107">
              <w:rPr>
                <w:rFonts w:ascii="Arial" w:hAnsi="Arial" w:cs="Arial"/>
                <w:color w:val="000000" w:themeColor="text1"/>
                <w:sz w:val="20"/>
                <w:szCs w:val="20"/>
              </w:rPr>
              <w:t>P</w:t>
            </w:r>
            <w:r w:rsidR="00F554F5" w:rsidRPr="00525107">
              <w:rPr>
                <w:rFonts w:ascii="Arial" w:hAnsi="Arial" w:cs="Arial"/>
                <w:color w:val="000000" w:themeColor="text1"/>
                <w:sz w:val="20"/>
                <w:szCs w:val="20"/>
              </w:rPr>
              <w:t>rofesionales</w:t>
            </w:r>
            <w:r w:rsidR="005278BE" w:rsidRPr="00525107">
              <w:rPr>
                <w:rFonts w:ascii="Arial" w:hAnsi="Arial" w:cs="Arial"/>
                <w:color w:val="000000" w:themeColor="text1"/>
                <w:sz w:val="20"/>
                <w:szCs w:val="20"/>
              </w:rPr>
              <w:t xml:space="preserve">, </w:t>
            </w:r>
            <w:r w:rsidR="003E009E" w:rsidRPr="00525107">
              <w:rPr>
                <w:rFonts w:ascii="Arial" w:hAnsi="Arial" w:cs="Arial"/>
                <w:color w:val="000000" w:themeColor="text1"/>
                <w:sz w:val="20"/>
                <w:szCs w:val="20"/>
              </w:rPr>
              <w:t>C</w:t>
            </w:r>
            <w:r w:rsidR="005278BE" w:rsidRPr="00525107">
              <w:rPr>
                <w:rFonts w:ascii="Arial" w:hAnsi="Arial" w:cs="Arial"/>
                <w:color w:val="000000" w:themeColor="text1"/>
                <w:sz w:val="20"/>
                <w:szCs w:val="20"/>
              </w:rPr>
              <w:t xml:space="preserve">ategoría </w:t>
            </w:r>
            <w:r w:rsidR="00F06006">
              <w:rPr>
                <w:rFonts w:ascii="Arial" w:hAnsi="Arial" w:cs="Arial"/>
                <w:color w:val="000000" w:themeColor="text1"/>
                <w:sz w:val="20"/>
                <w:szCs w:val="20"/>
              </w:rPr>
              <w:t>13</w:t>
            </w:r>
            <w:r w:rsidR="00410D7A" w:rsidRPr="00525107">
              <w:rPr>
                <w:rFonts w:ascii="Arial" w:hAnsi="Arial" w:cs="Arial"/>
                <w:color w:val="000000" w:themeColor="text1"/>
                <w:sz w:val="20"/>
                <w:szCs w:val="20"/>
              </w:rPr>
              <w:t>,</w:t>
            </w:r>
            <w:r w:rsidRPr="00525107">
              <w:rPr>
                <w:rFonts w:ascii="Arial" w:hAnsi="Arial" w:cs="Arial"/>
                <w:color w:val="000000" w:themeColor="text1"/>
                <w:sz w:val="20"/>
                <w:szCs w:val="20"/>
              </w:rPr>
              <w:t xml:space="preserve"> atendiendo</w:t>
            </w:r>
            <w:r w:rsidRPr="00CF0C1B">
              <w:rPr>
                <w:rFonts w:ascii="Arial" w:hAnsi="Arial" w:cs="Arial"/>
                <w:color w:val="000000" w:themeColor="text1"/>
                <w:sz w:val="20"/>
                <w:szCs w:val="20"/>
              </w:rPr>
              <w:t xml:space="preserve"> las condiciones del objeto contractual y los requisitos de idoneidad y experiencia.</w:t>
            </w:r>
          </w:p>
        </w:tc>
      </w:tr>
    </w:tbl>
    <w:p w14:paraId="30D80137" w14:textId="77777777" w:rsidR="007B50B5" w:rsidRPr="00CA469B" w:rsidRDefault="007B50B5">
      <w:pPr>
        <w:rPr>
          <w:rFonts w:ascii="Arial" w:hAnsi="Arial" w:cs="Arial"/>
          <w:sz w:val="20"/>
          <w:szCs w:val="20"/>
        </w:rPr>
      </w:pPr>
    </w:p>
    <w:sectPr w:rsidR="007B50B5" w:rsidRPr="00CA469B" w:rsidSect="00500B55">
      <w:headerReference w:type="default" r:id="rId10"/>
      <w:footerReference w:type="default" r:id="rId11"/>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95BE1E" w14:textId="77777777" w:rsidR="009219E2" w:rsidRDefault="009219E2" w:rsidP="007D251B">
      <w:pPr>
        <w:spacing w:after="0" w:line="240" w:lineRule="auto"/>
      </w:pPr>
      <w:r>
        <w:separator/>
      </w:r>
    </w:p>
  </w:endnote>
  <w:endnote w:type="continuationSeparator" w:id="0">
    <w:p w14:paraId="3CE89B25" w14:textId="77777777" w:rsidR="009219E2" w:rsidRDefault="009219E2" w:rsidP="007D2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gridCol w:w="4314"/>
    </w:tblGrid>
    <w:tr w:rsidR="007B50B5" w14:paraId="1E65F2E9" w14:textId="77777777" w:rsidTr="00CF0C1B">
      <w:tc>
        <w:tcPr>
          <w:tcW w:w="4524" w:type="dxa"/>
          <w:tcBorders>
            <w:top w:val="nil"/>
            <w:left w:val="nil"/>
            <w:bottom w:val="nil"/>
            <w:right w:val="nil"/>
          </w:tcBorders>
          <w:shd w:val="clear" w:color="auto" w:fill="auto"/>
        </w:tcPr>
        <w:p w14:paraId="05372FE0" w14:textId="77777777" w:rsidR="007B50B5" w:rsidRPr="00D31CFD" w:rsidRDefault="007B50B5" w:rsidP="00CF0C1B">
          <w:pPr>
            <w:pStyle w:val="Sinespaciado"/>
            <w:rPr>
              <w:rFonts w:ascii="Arial" w:hAnsi="Arial" w:cs="Arial"/>
              <w:sz w:val="16"/>
              <w:szCs w:val="16"/>
            </w:rPr>
          </w:pPr>
          <w:bookmarkStart w:id="1" w:name="_Hlk112248463"/>
          <w:r w:rsidRPr="00D31CFD">
            <w:rPr>
              <w:rFonts w:ascii="Arial" w:hAnsi="Arial" w:cs="Arial"/>
              <w:sz w:val="16"/>
              <w:szCs w:val="16"/>
            </w:rPr>
            <w:t>Calle 26 No. 69-76 Edificio Elemento Torre Aire, Piso 3 Bogotá D.C.</w:t>
          </w:r>
        </w:p>
        <w:p w14:paraId="3134560E" w14:textId="77777777" w:rsidR="007B50B5" w:rsidRPr="00D31CFD" w:rsidRDefault="007B50B5" w:rsidP="00CF0C1B">
          <w:pPr>
            <w:pStyle w:val="Sinespaciado"/>
            <w:rPr>
              <w:rFonts w:ascii="Arial" w:hAnsi="Arial" w:cs="Arial"/>
              <w:sz w:val="16"/>
              <w:szCs w:val="16"/>
            </w:rPr>
          </w:pPr>
          <w:r w:rsidRPr="00D31CFD">
            <w:rPr>
              <w:rFonts w:ascii="Arial" w:hAnsi="Arial" w:cs="Arial"/>
              <w:sz w:val="16"/>
              <w:szCs w:val="16"/>
            </w:rPr>
            <w:t xml:space="preserve">C.P. 111071 PBX:(+57) 601-3779555 - Información: Línea 195 </w:t>
          </w:r>
        </w:p>
        <w:p w14:paraId="3FD61AF9" w14:textId="77777777" w:rsidR="007B50B5" w:rsidRPr="00D31CFD" w:rsidRDefault="007B50B5" w:rsidP="00CF0C1B">
          <w:pPr>
            <w:pStyle w:val="Sinespaciado"/>
            <w:rPr>
              <w:rFonts w:ascii="Arial" w:hAnsi="Arial" w:cs="Arial"/>
              <w:sz w:val="16"/>
              <w:szCs w:val="16"/>
            </w:rPr>
          </w:pPr>
          <w:r w:rsidRPr="00D31CFD">
            <w:rPr>
              <w:rFonts w:ascii="Arial" w:hAnsi="Arial" w:cs="Arial"/>
              <w:sz w:val="16"/>
              <w:szCs w:val="16"/>
            </w:rPr>
            <w:t xml:space="preserve">Sede Operativa - Atención al Ciudadano: Calle 22D No. 120-40 </w:t>
          </w:r>
        </w:p>
        <w:p w14:paraId="13D58BAA" w14:textId="77777777" w:rsidR="007B50B5" w:rsidRPr="008C7A37" w:rsidRDefault="009219E2" w:rsidP="00CF0C1B">
          <w:pPr>
            <w:pStyle w:val="Sinespaciado"/>
          </w:pPr>
          <w:hyperlink r:id="rId1" w:history="1">
            <w:r w:rsidR="007B50B5" w:rsidRPr="00D31CFD">
              <w:rPr>
                <w:rStyle w:val="Hipervnculo"/>
                <w:rFonts w:ascii="Arial" w:hAnsi="Arial" w:cs="Arial"/>
                <w:sz w:val="16"/>
                <w:szCs w:val="16"/>
              </w:rPr>
              <w:t>www.umv.gov.co</w:t>
            </w:r>
          </w:hyperlink>
          <w:bookmarkEnd w:id="1"/>
        </w:p>
        <w:p w14:paraId="196BDE31" w14:textId="08BE3D02" w:rsidR="007B50B5" w:rsidRDefault="007B50B5" w:rsidP="00CF0C1B">
          <w:pPr>
            <w:tabs>
              <w:tab w:val="center" w:pos="4419"/>
            </w:tabs>
            <w:jc w:val="both"/>
            <w:rPr>
              <w:sz w:val="16"/>
              <w:szCs w:val="16"/>
              <w:lang w:val="es-ES" w:eastAsia="es-ES"/>
            </w:rPr>
          </w:pPr>
        </w:p>
      </w:tc>
      <w:tc>
        <w:tcPr>
          <w:tcW w:w="4314" w:type="dxa"/>
          <w:tcBorders>
            <w:top w:val="nil"/>
            <w:left w:val="nil"/>
            <w:bottom w:val="nil"/>
            <w:right w:val="nil"/>
          </w:tcBorders>
          <w:shd w:val="clear" w:color="auto" w:fill="auto"/>
        </w:tcPr>
        <w:p w14:paraId="025BBDFF" w14:textId="77777777" w:rsidR="007B50B5" w:rsidRPr="00735D74" w:rsidRDefault="007B50B5" w:rsidP="00CF0C1B">
          <w:pPr>
            <w:pStyle w:val="Piedepgina"/>
            <w:spacing w:line="240" w:lineRule="atLeast"/>
            <w:rPr>
              <w:rFonts w:cs="Arial"/>
              <w:sz w:val="18"/>
              <w:szCs w:val="18"/>
            </w:rPr>
          </w:pPr>
          <w:r w:rsidRPr="00735D74">
            <w:rPr>
              <w:rFonts w:cs="Arial"/>
              <w:sz w:val="18"/>
              <w:szCs w:val="18"/>
            </w:rPr>
            <w:t xml:space="preserve"> GCON-FM-050</w:t>
          </w:r>
        </w:p>
        <w:p w14:paraId="64835BCF" w14:textId="1C26FA9F" w:rsidR="007B50B5" w:rsidRDefault="007B50B5" w:rsidP="00CF0C1B">
          <w:pPr>
            <w:tabs>
              <w:tab w:val="center" w:pos="4419"/>
            </w:tabs>
            <w:jc w:val="both"/>
            <w:rPr>
              <w:sz w:val="16"/>
              <w:szCs w:val="16"/>
              <w:lang w:val="es-ES" w:eastAsia="es-ES"/>
            </w:rPr>
          </w:pPr>
          <w:r w:rsidRPr="00735D74">
            <w:rPr>
              <w:rFonts w:cs="Arial"/>
              <w:sz w:val="18"/>
              <w:szCs w:val="18"/>
            </w:rPr>
            <w:t xml:space="preserve">  Página </w:t>
          </w:r>
          <w:r w:rsidRPr="00735D74">
            <w:rPr>
              <w:rFonts w:cs="Arial"/>
              <w:sz w:val="18"/>
              <w:szCs w:val="18"/>
            </w:rPr>
            <w:fldChar w:fldCharType="begin"/>
          </w:r>
          <w:r w:rsidRPr="00735D74">
            <w:rPr>
              <w:rFonts w:cs="Arial"/>
              <w:sz w:val="18"/>
              <w:szCs w:val="18"/>
            </w:rPr>
            <w:instrText xml:space="preserve"> PAGE </w:instrText>
          </w:r>
          <w:r w:rsidRPr="00735D74">
            <w:rPr>
              <w:rFonts w:cs="Arial"/>
              <w:sz w:val="18"/>
              <w:szCs w:val="18"/>
            </w:rPr>
            <w:fldChar w:fldCharType="separate"/>
          </w:r>
          <w:r w:rsidR="00F06006">
            <w:rPr>
              <w:rFonts w:cs="Arial"/>
              <w:noProof/>
              <w:sz w:val="18"/>
              <w:szCs w:val="18"/>
            </w:rPr>
            <w:t>2</w:t>
          </w:r>
          <w:r w:rsidRPr="00735D74">
            <w:rPr>
              <w:rFonts w:cs="Arial"/>
              <w:sz w:val="18"/>
              <w:szCs w:val="18"/>
            </w:rPr>
            <w:fldChar w:fldCharType="end"/>
          </w:r>
          <w:r w:rsidRPr="00735D74">
            <w:rPr>
              <w:rFonts w:cs="Arial"/>
              <w:sz w:val="18"/>
              <w:szCs w:val="18"/>
            </w:rPr>
            <w:t xml:space="preserve"> de </w:t>
          </w:r>
          <w:r w:rsidRPr="00735D74">
            <w:rPr>
              <w:rFonts w:cs="Arial"/>
              <w:sz w:val="18"/>
              <w:szCs w:val="18"/>
            </w:rPr>
            <w:fldChar w:fldCharType="begin"/>
          </w:r>
          <w:r w:rsidRPr="00735D74">
            <w:rPr>
              <w:rFonts w:cs="Arial"/>
              <w:sz w:val="18"/>
              <w:szCs w:val="18"/>
            </w:rPr>
            <w:instrText xml:space="preserve"> NUMPAGES </w:instrText>
          </w:r>
          <w:r w:rsidRPr="00735D74">
            <w:rPr>
              <w:rFonts w:cs="Arial"/>
              <w:sz w:val="18"/>
              <w:szCs w:val="18"/>
            </w:rPr>
            <w:fldChar w:fldCharType="separate"/>
          </w:r>
          <w:r w:rsidR="00F06006">
            <w:rPr>
              <w:rFonts w:cs="Arial"/>
              <w:noProof/>
              <w:sz w:val="18"/>
              <w:szCs w:val="18"/>
            </w:rPr>
            <w:t>2</w:t>
          </w:r>
          <w:r w:rsidRPr="00735D74">
            <w:rPr>
              <w:rFonts w:cs="Arial"/>
              <w:sz w:val="18"/>
              <w:szCs w:val="18"/>
            </w:rPr>
            <w:fldChar w:fldCharType="end"/>
          </w:r>
        </w:p>
      </w:tc>
    </w:tr>
  </w:tbl>
  <w:p w14:paraId="0AE4EC84" w14:textId="77777777" w:rsidR="007B50B5" w:rsidRPr="00735D74" w:rsidRDefault="007B50B5" w:rsidP="00735D74">
    <w:pPr>
      <w:pStyle w:val="Piedepgina"/>
      <w:spacing w:line="240" w:lineRule="atLeast"/>
      <w:rPr>
        <w:sz w:val="18"/>
        <w:szCs w:val="18"/>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23880B" w14:textId="77777777" w:rsidR="009219E2" w:rsidRDefault="009219E2" w:rsidP="007D251B">
      <w:pPr>
        <w:spacing w:after="0" w:line="240" w:lineRule="auto"/>
      </w:pPr>
      <w:r>
        <w:separator/>
      </w:r>
    </w:p>
  </w:footnote>
  <w:footnote w:type="continuationSeparator" w:id="0">
    <w:p w14:paraId="6056B163" w14:textId="77777777" w:rsidR="009219E2" w:rsidRDefault="009219E2" w:rsidP="007D25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5000" w:type="pct"/>
      <w:tblLook w:val="04A0" w:firstRow="1" w:lastRow="0" w:firstColumn="1" w:lastColumn="0" w:noHBand="0" w:noVBand="1"/>
    </w:tblPr>
    <w:tblGrid>
      <w:gridCol w:w="1361"/>
      <w:gridCol w:w="3690"/>
      <w:gridCol w:w="3777"/>
    </w:tblGrid>
    <w:tr w:rsidR="007B50B5" w:rsidRPr="00026593" w14:paraId="3B990850" w14:textId="77777777" w:rsidTr="00026593">
      <w:trPr>
        <w:trHeight w:val="636"/>
      </w:trPr>
      <w:tc>
        <w:tcPr>
          <w:tcW w:w="771" w:type="pct"/>
          <w:vMerge w:val="restart"/>
        </w:tcPr>
        <w:p w14:paraId="1F5E7B38" w14:textId="5929CAE1" w:rsidR="007B50B5" w:rsidRPr="00026593" w:rsidRDefault="007B50B5" w:rsidP="007D251B">
          <w:pPr>
            <w:pStyle w:val="Encabezado"/>
            <w:jc w:val="center"/>
            <w:rPr>
              <w:b/>
              <w:color w:val="000000"/>
            </w:rPr>
          </w:pPr>
          <w:r w:rsidRPr="00026593">
            <w:rPr>
              <w:b/>
              <w:noProof/>
              <w:color w:val="000000"/>
              <w:lang w:val="es-CO" w:eastAsia="es-CO"/>
            </w:rPr>
            <w:drawing>
              <wp:inline distT="0" distB="0" distL="0" distR="0" wp14:anchorId="277DC796" wp14:editId="63BF8DCB">
                <wp:extent cx="533400" cy="533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tc>
      <w:tc>
        <w:tcPr>
          <w:tcW w:w="4229" w:type="pct"/>
          <w:gridSpan w:val="2"/>
        </w:tcPr>
        <w:p w14:paraId="06A9CFE4" w14:textId="790579F7" w:rsidR="007B50B5" w:rsidRPr="00F554F5" w:rsidRDefault="007B50B5" w:rsidP="007D251B">
          <w:pPr>
            <w:pStyle w:val="Encabezado"/>
            <w:jc w:val="center"/>
            <w:rPr>
              <w:b/>
              <w:color w:val="000000"/>
              <w:lang w:val="es-CO"/>
            </w:rPr>
          </w:pPr>
          <w:r w:rsidRPr="00F554F5">
            <w:rPr>
              <w:b/>
              <w:lang w:val="es-CO"/>
            </w:rPr>
            <w:t>FORMATO ANÁLISIS DE SECTOR – ESTUDIO DE MERCADO</w:t>
          </w:r>
        </w:p>
      </w:tc>
    </w:tr>
    <w:tr w:rsidR="007B50B5" w:rsidRPr="00026593" w14:paraId="639FBCF8" w14:textId="77777777" w:rsidTr="00026593">
      <w:trPr>
        <w:trHeight w:val="210"/>
      </w:trPr>
      <w:tc>
        <w:tcPr>
          <w:tcW w:w="771" w:type="pct"/>
          <w:vMerge/>
        </w:tcPr>
        <w:p w14:paraId="78E0BE86" w14:textId="77777777" w:rsidR="007B50B5" w:rsidRPr="00F554F5" w:rsidRDefault="007B50B5" w:rsidP="007D251B">
          <w:pPr>
            <w:pStyle w:val="Encabezado"/>
            <w:jc w:val="center"/>
            <w:rPr>
              <w:b/>
              <w:noProof/>
              <w:color w:val="000000"/>
              <w:lang w:val="es-CO"/>
            </w:rPr>
          </w:pPr>
        </w:p>
      </w:tc>
      <w:tc>
        <w:tcPr>
          <w:tcW w:w="2090" w:type="pct"/>
        </w:tcPr>
        <w:p w14:paraId="60FA163C" w14:textId="4F0DEB4F" w:rsidR="007B50B5" w:rsidRPr="00026593" w:rsidRDefault="007B50B5" w:rsidP="007D251B">
          <w:pPr>
            <w:pStyle w:val="Encabezado"/>
            <w:rPr>
              <w:b/>
              <w:color w:val="000000"/>
              <w:sz w:val="18"/>
              <w:szCs w:val="18"/>
            </w:rPr>
          </w:pPr>
          <w:r w:rsidRPr="00026593">
            <w:rPr>
              <w:b/>
              <w:color w:val="000000"/>
              <w:sz w:val="18"/>
              <w:szCs w:val="18"/>
            </w:rPr>
            <w:t>CÓDIGO: GCON-FM-050</w:t>
          </w:r>
        </w:p>
      </w:tc>
      <w:tc>
        <w:tcPr>
          <w:tcW w:w="2139" w:type="pct"/>
        </w:tcPr>
        <w:p w14:paraId="7533E9DD" w14:textId="34A41816" w:rsidR="007B50B5" w:rsidRPr="00026593" w:rsidRDefault="007B50B5" w:rsidP="00735D74">
          <w:pPr>
            <w:pStyle w:val="Encabezado"/>
            <w:rPr>
              <w:b/>
              <w:color w:val="000000"/>
              <w:sz w:val="18"/>
              <w:szCs w:val="18"/>
            </w:rPr>
          </w:pPr>
          <w:r>
            <w:rPr>
              <w:b/>
              <w:color w:val="000000"/>
              <w:sz w:val="18"/>
              <w:szCs w:val="18"/>
            </w:rPr>
            <w:t>VERSIÓN: 2</w:t>
          </w:r>
        </w:p>
      </w:tc>
    </w:tr>
    <w:tr w:rsidR="007B50B5" w:rsidRPr="00026593" w14:paraId="4B9A3E52" w14:textId="77777777" w:rsidTr="00026593">
      <w:trPr>
        <w:trHeight w:val="192"/>
      </w:trPr>
      <w:tc>
        <w:tcPr>
          <w:tcW w:w="771" w:type="pct"/>
          <w:vMerge/>
        </w:tcPr>
        <w:p w14:paraId="02214F56" w14:textId="77777777" w:rsidR="007B50B5" w:rsidRPr="00026593" w:rsidRDefault="007B50B5" w:rsidP="007D251B">
          <w:pPr>
            <w:pStyle w:val="Encabezado"/>
            <w:jc w:val="center"/>
            <w:rPr>
              <w:b/>
              <w:noProof/>
              <w:color w:val="000000"/>
            </w:rPr>
          </w:pPr>
        </w:p>
      </w:tc>
      <w:tc>
        <w:tcPr>
          <w:tcW w:w="4229" w:type="pct"/>
          <w:gridSpan w:val="2"/>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1"/>
          </w:tblGrid>
          <w:tr w:rsidR="007B50B5" w:rsidRPr="00026593" w14:paraId="62E118A6" w14:textId="77777777" w:rsidTr="00ED616A">
            <w:trPr>
              <w:trHeight w:val="210"/>
            </w:trPr>
            <w:tc>
              <w:tcPr>
                <w:tcW w:w="5000" w:type="pct"/>
                <w:tcBorders>
                  <w:top w:val="nil"/>
                  <w:left w:val="nil"/>
                  <w:bottom w:val="nil"/>
                  <w:right w:val="nil"/>
                </w:tcBorders>
                <w:shd w:val="clear" w:color="auto" w:fill="auto"/>
                <w:vAlign w:val="center"/>
              </w:tcPr>
              <w:p w14:paraId="761D7366" w14:textId="2FD8EEC2" w:rsidR="007B50B5" w:rsidRPr="00026593" w:rsidRDefault="007B50B5" w:rsidP="00735D74">
                <w:pPr>
                  <w:pStyle w:val="Piedepgina"/>
                  <w:rPr>
                    <w:rFonts w:ascii="Arial" w:hAnsi="Arial" w:cs="Arial"/>
                  </w:rPr>
                </w:pPr>
                <w:r w:rsidRPr="00026593">
                  <w:rPr>
                    <w:rFonts w:ascii="Arial" w:hAnsi="Arial" w:cs="Arial"/>
                    <w:b/>
                    <w:color w:val="000000"/>
                    <w:sz w:val="18"/>
                    <w:szCs w:val="18"/>
                  </w:rPr>
                  <w:t xml:space="preserve">FECHA DE APLICACIÓN: </w:t>
                </w:r>
                <w:r>
                  <w:rPr>
                    <w:rFonts w:ascii="Arial" w:hAnsi="Arial" w:cs="Arial"/>
                    <w:b/>
                    <w:color w:val="000000"/>
                    <w:sz w:val="18"/>
                    <w:szCs w:val="18"/>
                  </w:rPr>
                  <w:t>DICIEMBRE</w:t>
                </w:r>
                <w:r w:rsidRPr="00026593">
                  <w:rPr>
                    <w:rFonts w:ascii="Arial" w:hAnsi="Arial" w:cs="Arial"/>
                    <w:b/>
                    <w:color w:val="000000"/>
                    <w:sz w:val="18"/>
                    <w:szCs w:val="18"/>
                  </w:rPr>
                  <w:t xml:space="preserve"> DE 202</w:t>
                </w:r>
                <w:r>
                  <w:rPr>
                    <w:rFonts w:ascii="Arial" w:hAnsi="Arial" w:cs="Arial"/>
                    <w:b/>
                    <w:color w:val="000000"/>
                    <w:sz w:val="18"/>
                    <w:szCs w:val="18"/>
                  </w:rPr>
                  <w:t>1</w:t>
                </w:r>
              </w:p>
            </w:tc>
          </w:tr>
        </w:tbl>
        <w:p w14:paraId="707B773C" w14:textId="77777777" w:rsidR="007B50B5" w:rsidRPr="00F554F5" w:rsidRDefault="007B50B5" w:rsidP="007D251B">
          <w:pPr>
            <w:pStyle w:val="Encabezado"/>
            <w:rPr>
              <w:b/>
              <w:color w:val="000000"/>
              <w:sz w:val="18"/>
              <w:szCs w:val="18"/>
              <w:lang w:val="es-CO"/>
            </w:rPr>
          </w:pPr>
        </w:p>
      </w:tc>
    </w:tr>
  </w:tbl>
  <w:p w14:paraId="215E0E30" w14:textId="77777777" w:rsidR="007B50B5" w:rsidRPr="00F554F5" w:rsidRDefault="007B50B5">
    <w:pPr>
      <w:pStyle w:val="Encabezado"/>
      <w:rPr>
        <w:lang w:val="es-CO"/>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B74E8"/>
    <w:multiLevelType w:val="hybridMultilevel"/>
    <w:tmpl w:val="D6BC86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D8A3320"/>
    <w:multiLevelType w:val="hybridMultilevel"/>
    <w:tmpl w:val="4860FDB6"/>
    <w:lvl w:ilvl="0" w:tplc="DB8C24B8">
      <w:start w:val="1"/>
      <w:numFmt w:val="decimal"/>
      <w:lvlText w:val="%1."/>
      <w:lvlJc w:val="left"/>
      <w:pPr>
        <w:ind w:left="1211" w:hanging="360"/>
      </w:pPr>
      <w:rPr>
        <w:rFonts w:hint="default"/>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 w15:restartNumberingAfterBreak="0">
    <w:nsid w:val="30492FF8"/>
    <w:multiLevelType w:val="hybridMultilevel"/>
    <w:tmpl w:val="193C50BA"/>
    <w:lvl w:ilvl="0" w:tplc="4FA4B404">
      <w:start w:val="1"/>
      <w:numFmt w:val="decimal"/>
      <w:lvlText w:val="%1."/>
      <w:lvlJc w:val="left"/>
      <w:pPr>
        <w:ind w:left="360" w:hanging="360"/>
      </w:pPr>
      <w:rPr>
        <w:rFonts w:ascii="Arial" w:eastAsia="Times New Roman" w:hAnsi="Arial" w:cs="Arial" w:hint="default"/>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 w15:restartNumberingAfterBreak="0">
    <w:nsid w:val="30876DA2"/>
    <w:multiLevelType w:val="hybridMultilevel"/>
    <w:tmpl w:val="2C422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6701C7"/>
    <w:multiLevelType w:val="hybridMultilevel"/>
    <w:tmpl w:val="CC6A79E4"/>
    <w:lvl w:ilvl="0" w:tplc="240A000D">
      <w:start w:val="1"/>
      <w:numFmt w:val="bullet"/>
      <w:lvlText w:val=""/>
      <w:lvlJc w:val="left"/>
      <w:pPr>
        <w:ind w:left="1458" w:hanging="360"/>
      </w:pPr>
      <w:rPr>
        <w:rFonts w:ascii="Wingdings" w:hAnsi="Wingdings" w:hint="default"/>
      </w:rPr>
    </w:lvl>
    <w:lvl w:ilvl="1" w:tplc="240A0003" w:tentative="1">
      <w:start w:val="1"/>
      <w:numFmt w:val="bullet"/>
      <w:lvlText w:val="o"/>
      <w:lvlJc w:val="left"/>
      <w:pPr>
        <w:ind w:left="2178" w:hanging="360"/>
      </w:pPr>
      <w:rPr>
        <w:rFonts w:ascii="Courier New" w:hAnsi="Courier New" w:cs="Courier New" w:hint="default"/>
      </w:rPr>
    </w:lvl>
    <w:lvl w:ilvl="2" w:tplc="240A0005" w:tentative="1">
      <w:start w:val="1"/>
      <w:numFmt w:val="bullet"/>
      <w:lvlText w:val=""/>
      <w:lvlJc w:val="left"/>
      <w:pPr>
        <w:ind w:left="2898" w:hanging="360"/>
      </w:pPr>
      <w:rPr>
        <w:rFonts w:ascii="Wingdings" w:hAnsi="Wingdings" w:hint="default"/>
      </w:rPr>
    </w:lvl>
    <w:lvl w:ilvl="3" w:tplc="240A0001" w:tentative="1">
      <w:start w:val="1"/>
      <w:numFmt w:val="bullet"/>
      <w:lvlText w:val=""/>
      <w:lvlJc w:val="left"/>
      <w:pPr>
        <w:ind w:left="3618" w:hanging="360"/>
      </w:pPr>
      <w:rPr>
        <w:rFonts w:ascii="Symbol" w:hAnsi="Symbol" w:hint="default"/>
      </w:rPr>
    </w:lvl>
    <w:lvl w:ilvl="4" w:tplc="240A0003" w:tentative="1">
      <w:start w:val="1"/>
      <w:numFmt w:val="bullet"/>
      <w:lvlText w:val="o"/>
      <w:lvlJc w:val="left"/>
      <w:pPr>
        <w:ind w:left="4338" w:hanging="360"/>
      </w:pPr>
      <w:rPr>
        <w:rFonts w:ascii="Courier New" w:hAnsi="Courier New" w:cs="Courier New" w:hint="default"/>
      </w:rPr>
    </w:lvl>
    <w:lvl w:ilvl="5" w:tplc="240A0005" w:tentative="1">
      <w:start w:val="1"/>
      <w:numFmt w:val="bullet"/>
      <w:lvlText w:val=""/>
      <w:lvlJc w:val="left"/>
      <w:pPr>
        <w:ind w:left="5058" w:hanging="360"/>
      </w:pPr>
      <w:rPr>
        <w:rFonts w:ascii="Wingdings" w:hAnsi="Wingdings" w:hint="default"/>
      </w:rPr>
    </w:lvl>
    <w:lvl w:ilvl="6" w:tplc="240A0001" w:tentative="1">
      <w:start w:val="1"/>
      <w:numFmt w:val="bullet"/>
      <w:lvlText w:val=""/>
      <w:lvlJc w:val="left"/>
      <w:pPr>
        <w:ind w:left="5778" w:hanging="360"/>
      </w:pPr>
      <w:rPr>
        <w:rFonts w:ascii="Symbol" w:hAnsi="Symbol" w:hint="default"/>
      </w:rPr>
    </w:lvl>
    <w:lvl w:ilvl="7" w:tplc="240A0003" w:tentative="1">
      <w:start w:val="1"/>
      <w:numFmt w:val="bullet"/>
      <w:lvlText w:val="o"/>
      <w:lvlJc w:val="left"/>
      <w:pPr>
        <w:ind w:left="6498" w:hanging="360"/>
      </w:pPr>
      <w:rPr>
        <w:rFonts w:ascii="Courier New" w:hAnsi="Courier New" w:cs="Courier New" w:hint="default"/>
      </w:rPr>
    </w:lvl>
    <w:lvl w:ilvl="8" w:tplc="240A0005" w:tentative="1">
      <w:start w:val="1"/>
      <w:numFmt w:val="bullet"/>
      <w:lvlText w:val=""/>
      <w:lvlJc w:val="left"/>
      <w:pPr>
        <w:ind w:left="7218" w:hanging="360"/>
      </w:pPr>
      <w:rPr>
        <w:rFonts w:ascii="Wingdings" w:hAnsi="Wingdings" w:hint="default"/>
      </w:rPr>
    </w:lvl>
  </w:abstractNum>
  <w:abstractNum w:abstractNumId="5" w15:restartNumberingAfterBreak="0">
    <w:nsid w:val="560D076F"/>
    <w:multiLevelType w:val="hybridMultilevel"/>
    <w:tmpl w:val="1534D0C0"/>
    <w:lvl w:ilvl="0" w:tplc="78C6BA92">
      <w:start w:val="201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B9F293B"/>
    <w:multiLevelType w:val="hybridMultilevel"/>
    <w:tmpl w:val="042A09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E177D3D"/>
    <w:multiLevelType w:val="hybridMultilevel"/>
    <w:tmpl w:val="499A147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7"/>
  </w:num>
  <w:num w:numId="6">
    <w:abstractNumId w:val="5"/>
  </w:num>
  <w:num w:numId="7">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796"/>
    <w:rsid w:val="0000084B"/>
    <w:rsid w:val="00004B07"/>
    <w:rsid w:val="0000527F"/>
    <w:rsid w:val="00026593"/>
    <w:rsid w:val="0003066D"/>
    <w:rsid w:val="00034C1C"/>
    <w:rsid w:val="00046D35"/>
    <w:rsid w:val="00060C2C"/>
    <w:rsid w:val="00090D6C"/>
    <w:rsid w:val="000C6FBC"/>
    <w:rsid w:val="000F1840"/>
    <w:rsid w:val="00106B67"/>
    <w:rsid w:val="00123AD1"/>
    <w:rsid w:val="001255D1"/>
    <w:rsid w:val="00144145"/>
    <w:rsid w:val="00151E77"/>
    <w:rsid w:val="00153DB4"/>
    <w:rsid w:val="00154CFA"/>
    <w:rsid w:val="00155EBD"/>
    <w:rsid w:val="00160080"/>
    <w:rsid w:val="001760BE"/>
    <w:rsid w:val="00181740"/>
    <w:rsid w:val="001B401F"/>
    <w:rsid w:val="00204C0B"/>
    <w:rsid w:val="0020614C"/>
    <w:rsid w:val="00240CAF"/>
    <w:rsid w:val="00263ED3"/>
    <w:rsid w:val="002707B6"/>
    <w:rsid w:val="00275A66"/>
    <w:rsid w:val="00280951"/>
    <w:rsid w:val="00294F74"/>
    <w:rsid w:val="002A5A05"/>
    <w:rsid w:val="002B0039"/>
    <w:rsid w:val="002D5AD3"/>
    <w:rsid w:val="002E27C6"/>
    <w:rsid w:val="002E50E6"/>
    <w:rsid w:val="002F0726"/>
    <w:rsid w:val="002F2583"/>
    <w:rsid w:val="003176CB"/>
    <w:rsid w:val="003465FF"/>
    <w:rsid w:val="003619B2"/>
    <w:rsid w:val="00362272"/>
    <w:rsid w:val="00362CC8"/>
    <w:rsid w:val="003B24F9"/>
    <w:rsid w:val="003B4D30"/>
    <w:rsid w:val="003C0BBD"/>
    <w:rsid w:val="003E009E"/>
    <w:rsid w:val="00402C5C"/>
    <w:rsid w:val="00404666"/>
    <w:rsid w:val="00410D7A"/>
    <w:rsid w:val="00410E97"/>
    <w:rsid w:val="00415D80"/>
    <w:rsid w:val="0044044E"/>
    <w:rsid w:val="00446789"/>
    <w:rsid w:val="00493726"/>
    <w:rsid w:val="004A486F"/>
    <w:rsid w:val="004B4061"/>
    <w:rsid w:val="004D677C"/>
    <w:rsid w:val="004D7670"/>
    <w:rsid w:val="004E6771"/>
    <w:rsid w:val="004E7866"/>
    <w:rsid w:val="00500B55"/>
    <w:rsid w:val="00504C31"/>
    <w:rsid w:val="00515A42"/>
    <w:rsid w:val="00525107"/>
    <w:rsid w:val="005278BE"/>
    <w:rsid w:val="00547E91"/>
    <w:rsid w:val="00562808"/>
    <w:rsid w:val="00571381"/>
    <w:rsid w:val="00575AAD"/>
    <w:rsid w:val="00577503"/>
    <w:rsid w:val="00577900"/>
    <w:rsid w:val="00591864"/>
    <w:rsid w:val="0059413F"/>
    <w:rsid w:val="005961B6"/>
    <w:rsid w:val="006044AF"/>
    <w:rsid w:val="00657DB7"/>
    <w:rsid w:val="006C05DD"/>
    <w:rsid w:val="006C104C"/>
    <w:rsid w:val="006F4DFE"/>
    <w:rsid w:val="00735D74"/>
    <w:rsid w:val="0076168A"/>
    <w:rsid w:val="007652D5"/>
    <w:rsid w:val="00774224"/>
    <w:rsid w:val="00777F5B"/>
    <w:rsid w:val="007867CA"/>
    <w:rsid w:val="007A0D80"/>
    <w:rsid w:val="007B50B5"/>
    <w:rsid w:val="007D15C6"/>
    <w:rsid w:val="007D251B"/>
    <w:rsid w:val="007E4D49"/>
    <w:rsid w:val="007F5CA8"/>
    <w:rsid w:val="007F760A"/>
    <w:rsid w:val="008108DD"/>
    <w:rsid w:val="00811C30"/>
    <w:rsid w:val="008314C2"/>
    <w:rsid w:val="00833316"/>
    <w:rsid w:val="00850822"/>
    <w:rsid w:val="00882A40"/>
    <w:rsid w:val="008958D1"/>
    <w:rsid w:val="00897D7B"/>
    <w:rsid w:val="008A6BBA"/>
    <w:rsid w:val="008B3686"/>
    <w:rsid w:val="008C0BF1"/>
    <w:rsid w:val="00900B4F"/>
    <w:rsid w:val="009219E2"/>
    <w:rsid w:val="00924684"/>
    <w:rsid w:val="009266F2"/>
    <w:rsid w:val="00957661"/>
    <w:rsid w:val="00994A5D"/>
    <w:rsid w:val="009B0534"/>
    <w:rsid w:val="009B6CD3"/>
    <w:rsid w:val="009C3C35"/>
    <w:rsid w:val="009C722D"/>
    <w:rsid w:val="009E79A4"/>
    <w:rsid w:val="009F69A8"/>
    <w:rsid w:val="00A0278B"/>
    <w:rsid w:val="00A13BE6"/>
    <w:rsid w:val="00A31249"/>
    <w:rsid w:val="00A46BDC"/>
    <w:rsid w:val="00A7177D"/>
    <w:rsid w:val="00A75DF4"/>
    <w:rsid w:val="00A844C6"/>
    <w:rsid w:val="00A900DE"/>
    <w:rsid w:val="00A956BD"/>
    <w:rsid w:val="00AB298C"/>
    <w:rsid w:val="00AC2696"/>
    <w:rsid w:val="00AC39E5"/>
    <w:rsid w:val="00AD2709"/>
    <w:rsid w:val="00AE1F80"/>
    <w:rsid w:val="00AE3271"/>
    <w:rsid w:val="00AF2B44"/>
    <w:rsid w:val="00B07681"/>
    <w:rsid w:val="00B220D7"/>
    <w:rsid w:val="00B27B6C"/>
    <w:rsid w:val="00B325FD"/>
    <w:rsid w:val="00B83DCB"/>
    <w:rsid w:val="00B9061D"/>
    <w:rsid w:val="00BA7F1B"/>
    <w:rsid w:val="00BF469C"/>
    <w:rsid w:val="00C03249"/>
    <w:rsid w:val="00C23F51"/>
    <w:rsid w:val="00C240BE"/>
    <w:rsid w:val="00C333F5"/>
    <w:rsid w:val="00C612AF"/>
    <w:rsid w:val="00C91DA9"/>
    <w:rsid w:val="00CA469B"/>
    <w:rsid w:val="00CA4ECE"/>
    <w:rsid w:val="00CF09CD"/>
    <w:rsid w:val="00CF0C1B"/>
    <w:rsid w:val="00D0700B"/>
    <w:rsid w:val="00D17C38"/>
    <w:rsid w:val="00D42825"/>
    <w:rsid w:val="00D7725F"/>
    <w:rsid w:val="00D95716"/>
    <w:rsid w:val="00DA4170"/>
    <w:rsid w:val="00DB3705"/>
    <w:rsid w:val="00DD7303"/>
    <w:rsid w:val="00DE1482"/>
    <w:rsid w:val="00DE3E85"/>
    <w:rsid w:val="00DF112F"/>
    <w:rsid w:val="00E03007"/>
    <w:rsid w:val="00E0390B"/>
    <w:rsid w:val="00E17A14"/>
    <w:rsid w:val="00E17AF3"/>
    <w:rsid w:val="00E31686"/>
    <w:rsid w:val="00E57796"/>
    <w:rsid w:val="00E83AF8"/>
    <w:rsid w:val="00EB1DCD"/>
    <w:rsid w:val="00ED3ADA"/>
    <w:rsid w:val="00ED4EA1"/>
    <w:rsid w:val="00ED616A"/>
    <w:rsid w:val="00F003F8"/>
    <w:rsid w:val="00F04564"/>
    <w:rsid w:val="00F06006"/>
    <w:rsid w:val="00F15FD8"/>
    <w:rsid w:val="00F21986"/>
    <w:rsid w:val="00F55450"/>
    <w:rsid w:val="00F554F5"/>
    <w:rsid w:val="00F74EBD"/>
    <w:rsid w:val="00F92D35"/>
    <w:rsid w:val="00FA43B2"/>
    <w:rsid w:val="00FD4618"/>
    <w:rsid w:val="00FE6E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EF709"/>
  <w15:chartTrackingRefBased/>
  <w15:docId w15:val="{10145B58-EE5D-473B-8B2F-9987E0633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577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0C6FBC"/>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qFormat/>
    <w:rsid w:val="000C6FBC"/>
    <w:rPr>
      <w:rFonts w:ascii="Arial" w:eastAsia="Times New Roman" w:hAnsi="Arial" w:cs="Times New Roman"/>
      <w:szCs w:val="20"/>
      <w:lang w:val="es-ES" w:eastAsia="es-ES"/>
    </w:rPr>
  </w:style>
  <w:style w:type="paragraph" w:styleId="Textodeglobo">
    <w:name w:val="Balloon Text"/>
    <w:basedOn w:val="Normal"/>
    <w:link w:val="TextodegloboCar"/>
    <w:uiPriority w:val="99"/>
    <w:semiHidden/>
    <w:unhideWhenUsed/>
    <w:rsid w:val="00C0324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03249"/>
    <w:rPr>
      <w:rFonts w:ascii="Segoe UI" w:hAnsi="Segoe UI" w:cs="Segoe UI"/>
      <w:sz w:val="18"/>
      <w:szCs w:val="18"/>
    </w:rPr>
  </w:style>
  <w:style w:type="paragraph" w:styleId="Prrafodelista">
    <w:name w:val="List Paragraph"/>
    <w:aliases w:val="HOJA,Bolita,List Paragraph,Párrafo de lista4,BOLADEF,Párrafo de lista21,BOLA,Nivel 1 OS,Colorful List Accent 1,Colorful List - Accent 11,Bullet List,FooterText,numbered,Paragraphe de liste1,Foot,列出段落,Ha"/>
    <w:basedOn w:val="Normal"/>
    <w:link w:val="PrrafodelistaCar"/>
    <w:uiPriority w:val="34"/>
    <w:qFormat/>
    <w:rsid w:val="00ED3ADA"/>
    <w:pPr>
      <w:widowControl w:val="0"/>
      <w:autoSpaceDE w:val="0"/>
      <w:autoSpaceDN w:val="0"/>
      <w:adjustRightInd w:val="0"/>
      <w:spacing w:after="0" w:line="240" w:lineRule="auto"/>
      <w:ind w:left="720"/>
      <w:contextualSpacing/>
    </w:pPr>
    <w:rPr>
      <w:rFonts w:ascii="Arial" w:eastAsia="Times New Roman" w:hAnsi="Arial" w:cs="Arial"/>
      <w:sz w:val="20"/>
      <w:szCs w:val="20"/>
      <w:lang w:val="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locked/>
    <w:rsid w:val="00ED3ADA"/>
    <w:rPr>
      <w:rFonts w:ascii="Arial" w:eastAsia="Times New Roman" w:hAnsi="Arial" w:cs="Arial"/>
      <w:sz w:val="20"/>
      <w:szCs w:val="20"/>
      <w:lang w:val="en-US"/>
    </w:rPr>
  </w:style>
  <w:style w:type="paragraph" w:styleId="Encabezado">
    <w:name w:val="header"/>
    <w:aliases w:val="h,h8,h9,h10,h18 Car,h18,Encabezado 1"/>
    <w:basedOn w:val="Normal"/>
    <w:link w:val="EncabezadoCar"/>
    <w:uiPriority w:val="99"/>
    <w:unhideWhenUsed/>
    <w:rsid w:val="004D677C"/>
    <w:pPr>
      <w:widowControl w:val="0"/>
      <w:tabs>
        <w:tab w:val="center" w:pos="4419"/>
        <w:tab w:val="right" w:pos="8838"/>
      </w:tabs>
      <w:autoSpaceDE w:val="0"/>
      <w:autoSpaceDN w:val="0"/>
      <w:adjustRightInd w:val="0"/>
      <w:spacing w:after="0" w:line="240" w:lineRule="auto"/>
    </w:pPr>
    <w:rPr>
      <w:rFonts w:ascii="Arial" w:eastAsia="Times New Roman" w:hAnsi="Arial" w:cs="Arial"/>
      <w:sz w:val="20"/>
      <w:szCs w:val="20"/>
      <w:lang w:val="en-US"/>
    </w:rPr>
  </w:style>
  <w:style w:type="character" w:customStyle="1" w:styleId="EncabezadoCar">
    <w:name w:val="Encabezado Car"/>
    <w:aliases w:val="h Car,h8 Car,h9 Car,h10 Car,h18 Car Car,h18 Car1,Encabezado 1 Car"/>
    <w:basedOn w:val="Fuentedeprrafopredeter"/>
    <w:link w:val="Encabezado"/>
    <w:uiPriority w:val="99"/>
    <w:rsid w:val="004D677C"/>
    <w:rPr>
      <w:rFonts w:ascii="Arial" w:eastAsia="Times New Roman" w:hAnsi="Arial" w:cs="Arial"/>
      <w:sz w:val="20"/>
      <w:szCs w:val="20"/>
      <w:lang w:val="en-US"/>
    </w:rPr>
  </w:style>
  <w:style w:type="paragraph" w:styleId="Textocomentario">
    <w:name w:val="annotation text"/>
    <w:basedOn w:val="Normal"/>
    <w:link w:val="TextocomentarioCar"/>
    <w:rsid w:val="00AF2B44"/>
    <w:pPr>
      <w:widowControl w:val="0"/>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TextocomentarioCar">
    <w:name w:val="Texto comentario Car"/>
    <w:basedOn w:val="Fuentedeprrafopredeter"/>
    <w:link w:val="Textocomentario"/>
    <w:rsid w:val="00AF2B44"/>
    <w:rPr>
      <w:rFonts w:ascii="Arial" w:eastAsia="Times New Roman" w:hAnsi="Arial" w:cs="Times New Roman"/>
      <w:sz w:val="20"/>
      <w:szCs w:val="20"/>
      <w:lang w:val="en-US"/>
    </w:rPr>
  </w:style>
  <w:style w:type="paragraph" w:styleId="Piedepgina">
    <w:name w:val="footer"/>
    <w:aliases w:val="pie de página"/>
    <w:basedOn w:val="Normal"/>
    <w:link w:val="PiedepginaCar"/>
    <w:uiPriority w:val="99"/>
    <w:unhideWhenUsed/>
    <w:rsid w:val="007D251B"/>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7D251B"/>
  </w:style>
  <w:style w:type="character" w:styleId="Hipervnculo">
    <w:name w:val="Hyperlink"/>
    <w:basedOn w:val="Fuentedeprrafopredeter"/>
    <w:uiPriority w:val="99"/>
    <w:unhideWhenUsed/>
    <w:rsid w:val="00735D74"/>
    <w:rPr>
      <w:color w:val="0563C1" w:themeColor="hyperlink"/>
      <w:u w:val="single"/>
    </w:rPr>
  </w:style>
  <w:style w:type="character" w:styleId="Refdecomentario">
    <w:name w:val="annotation reference"/>
    <w:basedOn w:val="Fuentedeprrafopredeter"/>
    <w:uiPriority w:val="99"/>
    <w:semiHidden/>
    <w:unhideWhenUsed/>
    <w:rsid w:val="00A31249"/>
    <w:rPr>
      <w:sz w:val="16"/>
      <w:szCs w:val="16"/>
    </w:rPr>
  </w:style>
  <w:style w:type="paragraph" w:styleId="Asuntodelcomentario">
    <w:name w:val="annotation subject"/>
    <w:basedOn w:val="Textocomentario"/>
    <w:next w:val="Textocomentario"/>
    <w:link w:val="AsuntodelcomentarioCar"/>
    <w:uiPriority w:val="99"/>
    <w:semiHidden/>
    <w:unhideWhenUsed/>
    <w:rsid w:val="00A31249"/>
    <w:pPr>
      <w:widowControl/>
      <w:autoSpaceDE/>
      <w:autoSpaceDN/>
      <w:adjustRightInd/>
      <w:spacing w:after="160"/>
    </w:pPr>
    <w:rPr>
      <w:rFonts w:asciiTheme="minorHAnsi" w:eastAsiaTheme="minorHAnsi" w:hAnsiTheme="minorHAnsi" w:cstheme="minorBidi"/>
      <w:b/>
      <w:bCs/>
      <w:lang w:val="es-CO"/>
    </w:rPr>
  </w:style>
  <w:style w:type="character" w:customStyle="1" w:styleId="AsuntodelcomentarioCar">
    <w:name w:val="Asunto del comentario Car"/>
    <w:basedOn w:val="TextocomentarioCar"/>
    <w:link w:val="Asuntodelcomentario"/>
    <w:uiPriority w:val="99"/>
    <w:semiHidden/>
    <w:rsid w:val="00A31249"/>
    <w:rPr>
      <w:rFonts w:ascii="Arial" w:eastAsia="Times New Roman" w:hAnsi="Arial" w:cs="Times New Roman"/>
      <w:b/>
      <w:bCs/>
      <w:sz w:val="20"/>
      <w:szCs w:val="20"/>
      <w:lang w:val="en-US"/>
    </w:rPr>
  </w:style>
  <w:style w:type="paragraph" w:styleId="Sinespaciado">
    <w:name w:val="No Spacing"/>
    <w:uiPriority w:val="1"/>
    <w:qFormat/>
    <w:rsid w:val="00CF0C1B"/>
    <w:pPr>
      <w:spacing w:after="0" w:line="240" w:lineRule="auto"/>
    </w:pPr>
  </w:style>
  <w:style w:type="character" w:customStyle="1" w:styleId="normaltextrun">
    <w:name w:val="normaltextrun"/>
    <w:basedOn w:val="Fuentedeprrafopredeter"/>
    <w:rsid w:val="001255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0793590">
      <w:bodyDiv w:val="1"/>
      <w:marLeft w:val="0"/>
      <w:marRight w:val="0"/>
      <w:marTop w:val="0"/>
      <w:marBottom w:val="0"/>
      <w:divBdr>
        <w:top w:val="none" w:sz="0" w:space="0" w:color="auto"/>
        <w:left w:val="none" w:sz="0" w:space="0" w:color="auto"/>
        <w:bottom w:val="none" w:sz="0" w:space="0" w:color="auto"/>
        <w:right w:val="none" w:sz="0" w:space="0" w:color="auto"/>
      </w:divBdr>
    </w:div>
    <w:div w:id="663362498">
      <w:bodyDiv w:val="1"/>
      <w:marLeft w:val="0"/>
      <w:marRight w:val="0"/>
      <w:marTop w:val="0"/>
      <w:marBottom w:val="0"/>
      <w:divBdr>
        <w:top w:val="none" w:sz="0" w:space="0" w:color="auto"/>
        <w:left w:val="none" w:sz="0" w:space="0" w:color="auto"/>
        <w:bottom w:val="none" w:sz="0" w:space="0" w:color="auto"/>
        <w:right w:val="none" w:sz="0" w:space="0" w:color="auto"/>
      </w:divBdr>
    </w:div>
    <w:div w:id="153106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9bfc838-13d9-4753-bfce-0c7ec9d9057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11CF4173950F14AABFDC0AD54615575" ma:contentTypeVersion="16" ma:contentTypeDescription="Crear nuevo documento." ma:contentTypeScope="" ma:versionID="a00ac4bd35d07a8261605e71a49ba147">
  <xsd:schema xmlns:xsd="http://www.w3.org/2001/XMLSchema" xmlns:xs="http://www.w3.org/2001/XMLSchema" xmlns:p="http://schemas.microsoft.com/office/2006/metadata/properties" xmlns:ns3="a9bfc838-13d9-4753-bfce-0c7ec9d90572" xmlns:ns4="e86d3ead-3390-4def-9ad2-bdf889913ceb" targetNamespace="http://schemas.microsoft.com/office/2006/metadata/properties" ma:root="true" ma:fieldsID="ca57a737cfd03c2772d59a67bcc4d36f" ns3:_="" ns4:_="">
    <xsd:import namespace="a9bfc838-13d9-4753-bfce-0c7ec9d90572"/>
    <xsd:import namespace="e86d3ead-3390-4def-9ad2-bdf889913ce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bfc838-13d9-4753-bfce-0c7ec9d905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86d3ead-3390-4def-9ad2-bdf889913ceb"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SharingHintHash" ma:index="18"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2ACF9D-A0C7-403D-ABB8-786999438C53}">
  <ds:schemaRefs>
    <ds:schemaRef ds:uri="http://schemas.microsoft.com/office/2006/metadata/properties"/>
    <ds:schemaRef ds:uri="http://schemas.microsoft.com/office/infopath/2007/PartnerControls"/>
    <ds:schemaRef ds:uri="a9bfc838-13d9-4753-bfce-0c7ec9d90572"/>
  </ds:schemaRefs>
</ds:datastoreItem>
</file>

<file path=customXml/itemProps2.xml><?xml version="1.0" encoding="utf-8"?>
<ds:datastoreItem xmlns:ds="http://schemas.openxmlformats.org/officeDocument/2006/customXml" ds:itemID="{6648BEBC-4332-490F-BE09-10DB00BEBB85}">
  <ds:schemaRefs>
    <ds:schemaRef ds:uri="http://schemas.microsoft.com/sharepoint/v3/contenttype/forms"/>
  </ds:schemaRefs>
</ds:datastoreItem>
</file>

<file path=customXml/itemProps3.xml><?xml version="1.0" encoding="utf-8"?>
<ds:datastoreItem xmlns:ds="http://schemas.openxmlformats.org/officeDocument/2006/customXml" ds:itemID="{CA16F317-211B-44FD-A185-82DEF4976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bfc838-13d9-4753-bfce-0c7ec9d90572"/>
    <ds:schemaRef ds:uri="e86d3ead-3390-4def-9ad2-bdf889913c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814</Words>
  <Characters>4480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 Marcela Libreros</dc:creator>
  <cp:keywords/>
  <dc:description/>
  <cp:lastModifiedBy>Juan Camilo Garcia Garcia</cp:lastModifiedBy>
  <cp:revision>5</cp:revision>
  <cp:lastPrinted>2019-01-15T14:47:00Z</cp:lastPrinted>
  <dcterms:created xsi:type="dcterms:W3CDTF">2025-04-28T16:47:00Z</dcterms:created>
  <dcterms:modified xsi:type="dcterms:W3CDTF">2025-06-13T12:10:00Z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0x010100411CF4173950F14AABFDC0AD54615575</vt:lpwstr>
  </property>
</Properties>
</file>