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A9CD5" w14:textId="77777777" w:rsidR="00C7016B" w:rsidRPr="009728BA" w:rsidRDefault="008066AF" w:rsidP="00C7016B">
      <w:pPr>
        <w:tabs>
          <w:tab w:val="left" w:pos="-720"/>
        </w:tabs>
        <w:suppressAutoHyphens/>
        <w:jc w:val="center"/>
        <w:rPr>
          <w:sz w:val="20"/>
          <w:szCs w:val="20"/>
        </w:rPr>
      </w:pPr>
      <w:r w:rsidRPr="009728BA">
        <w:rPr>
          <w:sz w:val="20"/>
          <w:szCs w:val="20"/>
        </w:rPr>
        <w:t xml:space="preserve">ANEXO  No. </w:t>
      </w:r>
      <w:r w:rsidR="00C7016B" w:rsidRPr="009728BA">
        <w:rPr>
          <w:sz w:val="20"/>
          <w:szCs w:val="20"/>
        </w:rPr>
        <w:t xml:space="preserve">  </w:t>
      </w:r>
      <w:r w:rsidR="0078160C" w:rsidRPr="009728BA">
        <w:rPr>
          <w:sz w:val="20"/>
          <w:szCs w:val="20"/>
        </w:rPr>
        <w:t>7</w:t>
      </w:r>
      <w:r w:rsidR="00C7016B" w:rsidRPr="009728BA">
        <w:rPr>
          <w:sz w:val="20"/>
          <w:szCs w:val="20"/>
        </w:rPr>
        <w:cr/>
        <w:t xml:space="preserve"> ASPECTOS TECNICOS OBJETO DE PONDERACION - OPCIONAL</w:t>
      </w:r>
    </w:p>
    <w:p w14:paraId="561AB9E0" w14:textId="24B3130F" w:rsidR="00AE5A9C" w:rsidRDefault="00AE5A9C" w:rsidP="00C7016B">
      <w:pPr>
        <w:jc w:val="both"/>
        <w:rPr>
          <w:sz w:val="20"/>
          <w:szCs w:val="20"/>
        </w:rPr>
      </w:pPr>
    </w:p>
    <w:p w14:paraId="6C2DF8E2" w14:textId="77777777" w:rsidR="005139F9" w:rsidRDefault="005139F9" w:rsidP="000367B9">
      <w:pPr>
        <w:pStyle w:val="Default"/>
        <w:ind w:right="-144"/>
        <w:jc w:val="both"/>
        <w:rPr>
          <w:color w:val="auto"/>
          <w:sz w:val="20"/>
          <w:szCs w:val="20"/>
          <w:lang w:val="es-CO"/>
        </w:rPr>
      </w:pPr>
    </w:p>
    <w:p w14:paraId="53ED5200" w14:textId="77777777" w:rsidR="005139F9" w:rsidRDefault="005139F9" w:rsidP="000367B9">
      <w:pPr>
        <w:pStyle w:val="Default"/>
        <w:ind w:right="-144"/>
        <w:jc w:val="both"/>
        <w:rPr>
          <w:color w:val="auto"/>
          <w:sz w:val="20"/>
          <w:szCs w:val="20"/>
          <w:lang w:val="es-CO"/>
        </w:rPr>
      </w:pPr>
    </w:p>
    <w:tbl>
      <w:tblPr>
        <w:tblW w:w="5000" w:type="pct"/>
        <w:tblCellMar>
          <w:left w:w="70" w:type="dxa"/>
          <w:right w:w="70" w:type="dxa"/>
        </w:tblCellMar>
        <w:tblLook w:val="04A0" w:firstRow="1" w:lastRow="0" w:firstColumn="1" w:lastColumn="0" w:noHBand="0" w:noVBand="1"/>
      </w:tblPr>
      <w:tblGrid>
        <w:gridCol w:w="1797"/>
        <w:gridCol w:w="4326"/>
        <w:gridCol w:w="1441"/>
        <w:gridCol w:w="1254"/>
      </w:tblGrid>
      <w:tr w:rsidR="00B942BE" w:rsidRPr="003A20C2" w14:paraId="20A4D436" w14:textId="77777777" w:rsidTr="002F33C2">
        <w:trPr>
          <w:trHeight w:val="480"/>
        </w:trPr>
        <w:tc>
          <w:tcPr>
            <w:tcW w:w="5000" w:type="pct"/>
            <w:gridSpan w:val="4"/>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3B3FFB9F" w14:textId="77777777" w:rsidR="00B942BE" w:rsidRPr="003A20C2" w:rsidRDefault="00B942BE" w:rsidP="002F33C2">
            <w:pPr>
              <w:jc w:val="center"/>
              <w:rPr>
                <w:b/>
                <w:bCs/>
                <w:color w:val="000000"/>
                <w:sz w:val="18"/>
                <w:szCs w:val="18"/>
                <w:lang w:eastAsia="es-CO"/>
              </w:rPr>
            </w:pPr>
            <w:r w:rsidRPr="003A20C2">
              <w:rPr>
                <w:b/>
                <w:bCs/>
                <w:color w:val="000000"/>
                <w:sz w:val="18"/>
                <w:szCs w:val="18"/>
                <w:lang w:eastAsia="es-CO"/>
              </w:rPr>
              <w:t xml:space="preserve">CRITERIOS DE PONDERACIÓN TÉCNICA TOTAL PUNTAJE MÁXIMO </w:t>
            </w:r>
            <w:r>
              <w:rPr>
                <w:b/>
                <w:bCs/>
                <w:color w:val="000000"/>
                <w:sz w:val="18"/>
                <w:szCs w:val="18"/>
                <w:lang w:eastAsia="es-CO"/>
              </w:rPr>
              <w:t>3</w:t>
            </w:r>
            <w:r w:rsidRPr="003A20C2">
              <w:rPr>
                <w:b/>
                <w:bCs/>
                <w:color w:val="000000"/>
                <w:sz w:val="18"/>
                <w:szCs w:val="18"/>
                <w:lang w:eastAsia="es-CO"/>
              </w:rPr>
              <w:t xml:space="preserve">50 PUNTOS </w:t>
            </w:r>
          </w:p>
        </w:tc>
      </w:tr>
      <w:tr w:rsidR="00B942BE" w:rsidRPr="003A20C2" w14:paraId="74326BF1" w14:textId="77777777" w:rsidTr="002F33C2">
        <w:trPr>
          <w:trHeight w:val="420"/>
        </w:trPr>
        <w:tc>
          <w:tcPr>
            <w:tcW w:w="1007"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E6DE019" w14:textId="77777777" w:rsidR="00B942BE" w:rsidRPr="003A20C2" w:rsidRDefault="00B942BE" w:rsidP="002F33C2">
            <w:pPr>
              <w:jc w:val="center"/>
              <w:rPr>
                <w:b/>
                <w:bCs/>
                <w:color w:val="000000"/>
                <w:sz w:val="18"/>
                <w:szCs w:val="18"/>
                <w:lang w:eastAsia="es-CO"/>
              </w:rPr>
            </w:pPr>
            <w:r w:rsidRPr="003A20C2">
              <w:rPr>
                <w:b/>
                <w:bCs/>
                <w:color w:val="000000"/>
                <w:sz w:val="18"/>
                <w:szCs w:val="18"/>
                <w:lang w:eastAsia="es-CO"/>
              </w:rPr>
              <w:t>CRITERIO</w:t>
            </w:r>
          </w:p>
        </w:tc>
        <w:tc>
          <w:tcPr>
            <w:tcW w:w="2457" w:type="pct"/>
            <w:tcBorders>
              <w:top w:val="nil"/>
              <w:left w:val="nil"/>
              <w:bottom w:val="single" w:sz="8" w:space="0" w:color="auto"/>
              <w:right w:val="single" w:sz="8" w:space="0" w:color="auto"/>
            </w:tcBorders>
            <w:shd w:val="clear" w:color="auto" w:fill="auto"/>
            <w:noWrap/>
            <w:vAlign w:val="center"/>
            <w:hideMark/>
          </w:tcPr>
          <w:p w14:paraId="083B200A" w14:textId="77777777" w:rsidR="00B942BE" w:rsidRPr="003A20C2" w:rsidRDefault="00B942BE" w:rsidP="002F33C2">
            <w:pPr>
              <w:jc w:val="center"/>
              <w:rPr>
                <w:b/>
                <w:bCs/>
                <w:color w:val="000000"/>
                <w:sz w:val="18"/>
                <w:szCs w:val="18"/>
                <w:lang w:eastAsia="es-CO"/>
              </w:rPr>
            </w:pPr>
            <w:r w:rsidRPr="003A20C2">
              <w:rPr>
                <w:b/>
                <w:bCs/>
                <w:color w:val="000000"/>
                <w:sz w:val="18"/>
                <w:szCs w:val="18"/>
                <w:lang w:eastAsia="es-CO"/>
              </w:rPr>
              <w:t>DESCRIPCIÓN</w:t>
            </w:r>
          </w:p>
        </w:tc>
        <w:tc>
          <w:tcPr>
            <w:tcW w:w="821" w:type="pct"/>
            <w:tcBorders>
              <w:top w:val="nil"/>
              <w:left w:val="nil"/>
              <w:bottom w:val="single" w:sz="8" w:space="0" w:color="auto"/>
              <w:right w:val="single" w:sz="8" w:space="0" w:color="auto"/>
            </w:tcBorders>
            <w:shd w:val="clear" w:color="auto" w:fill="auto"/>
            <w:noWrap/>
            <w:vAlign w:val="center"/>
            <w:hideMark/>
          </w:tcPr>
          <w:p w14:paraId="5F48C3F9" w14:textId="77777777" w:rsidR="00B942BE" w:rsidRPr="003A20C2" w:rsidRDefault="00B942BE" w:rsidP="002F33C2">
            <w:pPr>
              <w:jc w:val="center"/>
              <w:rPr>
                <w:b/>
                <w:bCs/>
                <w:color w:val="000000"/>
                <w:sz w:val="18"/>
                <w:szCs w:val="18"/>
                <w:lang w:eastAsia="es-CO"/>
              </w:rPr>
            </w:pPr>
            <w:r w:rsidRPr="003A20C2">
              <w:rPr>
                <w:b/>
                <w:bCs/>
                <w:color w:val="000000"/>
                <w:sz w:val="18"/>
                <w:szCs w:val="18"/>
                <w:lang w:eastAsia="es-CO"/>
              </w:rPr>
              <w:t>CANTIDAD</w:t>
            </w:r>
          </w:p>
        </w:tc>
        <w:tc>
          <w:tcPr>
            <w:tcW w:w="715" w:type="pct"/>
            <w:tcBorders>
              <w:top w:val="nil"/>
              <w:left w:val="nil"/>
              <w:bottom w:val="single" w:sz="8" w:space="0" w:color="auto"/>
              <w:right w:val="single" w:sz="8" w:space="0" w:color="auto"/>
            </w:tcBorders>
            <w:shd w:val="clear" w:color="auto" w:fill="auto"/>
            <w:noWrap/>
            <w:vAlign w:val="center"/>
            <w:hideMark/>
          </w:tcPr>
          <w:p w14:paraId="059304F9" w14:textId="77777777" w:rsidR="00B942BE" w:rsidRPr="003A20C2" w:rsidRDefault="00B942BE" w:rsidP="002F33C2">
            <w:pPr>
              <w:jc w:val="center"/>
              <w:rPr>
                <w:b/>
                <w:bCs/>
                <w:color w:val="000000"/>
                <w:sz w:val="18"/>
                <w:szCs w:val="18"/>
                <w:lang w:eastAsia="es-CO"/>
              </w:rPr>
            </w:pPr>
            <w:r w:rsidRPr="003A20C2">
              <w:rPr>
                <w:b/>
                <w:bCs/>
                <w:color w:val="000000"/>
                <w:sz w:val="18"/>
                <w:szCs w:val="18"/>
                <w:lang w:eastAsia="es-CO"/>
              </w:rPr>
              <w:t>PUNTAJE</w:t>
            </w:r>
          </w:p>
        </w:tc>
      </w:tr>
      <w:tr w:rsidR="00B942BE" w:rsidRPr="003A20C2" w14:paraId="7A4950A3" w14:textId="77777777" w:rsidTr="002F33C2">
        <w:trPr>
          <w:trHeight w:val="885"/>
        </w:trPr>
        <w:tc>
          <w:tcPr>
            <w:tcW w:w="1007" w:type="pct"/>
            <w:vMerge w:val="restart"/>
            <w:tcBorders>
              <w:top w:val="nil"/>
              <w:left w:val="single" w:sz="8" w:space="0" w:color="auto"/>
              <w:bottom w:val="single" w:sz="8" w:space="0" w:color="000000"/>
              <w:right w:val="single" w:sz="8" w:space="0" w:color="auto"/>
            </w:tcBorders>
            <w:shd w:val="clear" w:color="auto" w:fill="auto"/>
            <w:vAlign w:val="center"/>
            <w:hideMark/>
          </w:tcPr>
          <w:p w14:paraId="4D63F230" w14:textId="77777777" w:rsidR="00B942BE" w:rsidRPr="003A20C2" w:rsidRDefault="00B942BE" w:rsidP="002F33C2">
            <w:pPr>
              <w:jc w:val="center"/>
              <w:rPr>
                <w:color w:val="000000"/>
                <w:sz w:val="18"/>
                <w:szCs w:val="18"/>
                <w:lang w:eastAsia="es-CO"/>
              </w:rPr>
            </w:pPr>
            <w:r w:rsidRPr="003A20C2">
              <w:rPr>
                <w:color w:val="000000"/>
                <w:sz w:val="18"/>
                <w:szCs w:val="18"/>
                <w:lang w:eastAsia="es-CO"/>
              </w:rPr>
              <w:t xml:space="preserve">convenio </w:t>
            </w:r>
            <w:proofErr w:type="spellStart"/>
            <w:r w:rsidRPr="003A20C2">
              <w:rPr>
                <w:color w:val="000000"/>
                <w:sz w:val="18"/>
                <w:szCs w:val="18"/>
                <w:lang w:eastAsia="es-CO"/>
              </w:rPr>
              <w:t>ó</w:t>
            </w:r>
            <w:proofErr w:type="spellEnd"/>
            <w:r w:rsidRPr="003A20C2">
              <w:rPr>
                <w:color w:val="000000"/>
                <w:sz w:val="18"/>
                <w:szCs w:val="18"/>
                <w:lang w:eastAsia="es-CO"/>
              </w:rPr>
              <w:t xml:space="preserve"> alianza vigente para redención de las tarjetas</w:t>
            </w:r>
          </w:p>
        </w:tc>
        <w:tc>
          <w:tcPr>
            <w:tcW w:w="2457" w:type="pct"/>
            <w:vMerge w:val="restart"/>
            <w:tcBorders>
              <w:top w:val="nil"/>
              <w:left w:val="nil"/>
              <w:bottom w:val="nil"/>
              <w:right w:val="single" w:sz="8" w:space="0" w:color="auto"/>
            </w:tcBorders>
            <w:shd w:val="clear" w:color="auto" w:fill="auto"/>
            <w:hideMark/>
          </w:tcPr>
          <w:p w14:paraId="0E4EFC2C" w14:textId="77777777" w:rsidR="00B942BE" w:rsidRPr="003A20C2" w:rsidRDefault="00B942BE" w:rsidP="002F33C2">
            <w:pPr>
              <w:jc w:val="both"/>
              <w:rPr>
                <w:color w:val="000000"/>
                <w:sz w:val="18"/>
                <w:szCs w:val="18"/>
                <w:lang w:eastAsia="es-CO"/>
              </w:rPr>
            </w:pPr>
            <w:r w:rsidRPr="003A20C2">
              <w:rPr>
                <w:color w:val="000000"/>
                <w:sz w:val="18"/>
                <w:szCs w:val="18"/>
                <w:lang w:eastAsia="es-CO"/>
              </w:rPr>
              <w:t>El proponente que ofrezca sin costo adicional para la entidad el mayor número de convenios o alianzas vigentes para redención de las tarjetas de dotación adicionales a los mínimos exigidos en las ESPECIFICACIONES TÉCNICAS MÍNIMAS EXIGIDAS, sin perjuicio de requerirse el servicio en otras ciudades principales. Se le otorgará el puntaje a que haya lugar, según la cantidad ofrecida.</w:t>
            </w:r>
          </w:p>
        </w:tc>
        <w:tc>
          <w:tcPr>
            <w:tcW w:w="821" w:type="pct"/>
            <w:tcBorders>
              <w:top w:val="nil"/>
              <w:left w:val="nil"/>
              <w:bottom w:val="single" w:sz="8" w:space="0" w:color="auto"/>
              <w:right w:val="single" w:sz="8" w:space="0" w:color="auto"/>
            </w:tcBorders>
            <w:shd w:val="clear" w:color="auto" w:fill="auto"/>
            <w:noWrap/>
            <w:vAlign w:val="center"/>
            <w:hideMark/>
          </w:tcPr>
          <w:p w14:paraId="072CEA92" w14:textId="77777777" w:rsidR="00B942BE" w:rsidRPr="003A20C2" w:rsidRDefault="00B942BE" w:rsidP="002F33C2">
            <w:pPr>
              <w:jc w:val="center"/>
              <w:rPr>
                <w:color w:val="000000"/>
                <w:sz w:val="18"/>
                <w:szCs w:val="18"/>
                <w:lang w:eastAsia="es-CO"/>
              </w:rPr>
            </w:pPr>
            <w:r w:rsidRPr="003A20C2">
              <w:rPr>
                <w:color w:val="000000"/>
                <w:sz w:val="18"/>
                <w:szCs w:val="18"/>
                <w:lang w:eastAsia="es-CO"/>
              </w:rPr>
              <w:t>6</w:t>
            </w:r>
          </w:p>
        </w:tc>
        <w:tc>
          <w:tcPr>
            <w:tcW w:w="715" w:type="pct"/>
            <w:tcBorders>
              <w:top w:val="nil"/>
              <w:left w:val="nil"/>
              <w:bottom w:val="single" w:sz="8" w:space="0" w:color="auto"/>
              <w:right w:val="single" w:sz="8" w:space="0" w:color="auto"/>
            </w:tcBorders>
            <w:shd w:val="clear" w:color="auto" w:fill="auto"/>
            <w:noWrap/>
            <w:vAlign w:val="center"/>
            <w:hideMark/>
          </w:tcPr>
          <w:p w14:paraId="612F9A8F" w14:textId="77777777" w:rsidR="00B942BE" w:rsidRPr="003A20C2" w:rsidRDefault="00B942BE" w:rsidP="002F33C2">
            <w:pPr>
              <w:jc w:val="center"/>
              <w:rPr>
                <w:color w:val="000000"/>
                <w:sz w:val="18"/>
                <w:szCs w:val="18"/>
                <w:lang w:eastAsia="es-CO"/>
              </w:rPr>
            </w:pPr>
            <w:r w:rsidRPr="003A20C2">
              <w:rPr>
                <w:color w:val="000000"/>
                <w:sz w:val="18"/>
                <w:szCs w:val="18"/>
                <w:lang w:eastAsia="es-CO"/>
              </w:rPr>
              <w:t>50</w:t>
            </w:r>
          </w:p>
        </w:tc>
      </w:tr>
      <w:tr w:rsidR="00B942BE" w:rsidRPr="003A20C2" w14:paraId="3004D3C2" w14:textId="77777777" w:rsidTr="002F33C2">
        <w:trPr>
          <w:trHeight w:val="480"/>
        </w:trPr>
        <w:tc>
          <w:tcPr>
            <w:tcW w:w="1007" w:type="pct"/>
            <w:vMerge/>
            <w:tcBorders>
              <w:top w:val="nil"/>
              <w:left w:val="single" w:sz="8" w:space="0" w:color="auto"/>
              <w:bottom w:val="single" w:sz="8" w:space="0" w:color="000000"/>
              <w:right w:val="single" w:sz="8" w:space="0" w:color="auto"/>
            </w:tcBorders>
            <w:vAlign w:val="center"/>
            <w:hideMark/>
          </w:tcPr>
          <w:p w14:paraId="69A7849C" w14:textId="77777777" w:rsidR="00B942BE" w:rsidRPr="003A20C2" w:rsidRDefault="00B942BE" w:rsidP="002F33C2">
            <w:pPr>
              <w:rPr>
                <w:color w:val="000000"/>
                <w:sz w:val="18"/>
                <w:szCs w:val="18"/>
                <w:lang w:eastAsia="es-CO"/>
              </w:rPr>
            </w:pPr>
          </w:p>
        </w:tc>
        <w:tc>
          <w:tcPr>
            <w:tcW w:w="2457" w:type="pct"/>
            <w:vMerge/>
            <w:tcBorders>
              <w:top w:val="nil"/>
              <w:left w:val="nil"/>
              <w:bottom w:val="nil"/>
              <w:right w:val="single" w:sz="8" w:space="0" w:color="auto"/>
            </w:tcBorders>
            <w:vAlign w:val="center"/>
            <w:hideMark/>
          </w:tcPr>
          <w:p w14:paraId="5A973734" w14:textId="77777777" w:rsidR="00B942BE" w:rsidRPr="003A20C2" w:rsidRDefault="00B942BE" w:rsidP="002F33C2">
            <w:pPr>
              <w:rPr>
                <w:color w:val="000000"/>
                <w:sz w:val="18"/>
                <w:szCs w:val="18"/>
                <w:lang w:eastAsia="es-CO"/>
              </w:rPr>
            </w:pPr>
          </w:p>
        </w:tc>
        <w:tc>
          <w:tcPr>
            <w:tcW w:w="821" w:type="pct"/>
            <w:tcBorders>
              <w:top w:val="nil"/>
              <w:left w:val="nil"/>
              <w:bottom w:val="single" w:sz="8" w:space="0" w:color="auto"/>
              <w:right w:val="single" w:sz="8" w:space="0" w:color="auto"/>
            </w:tcBorders>
            <w:shd w:val="clear" w:color="auto" w:fill="auto"/>
            <w:noWrap/>
            <w:vAlign w:val="center"/>
            <w:hideMark/>
          </w:tcPr>
          <w:p w14:paraId="762D9A42" w14:textId="77777777" w:rsidR="00B942BE" w:rsidRPr="003A20C2" w:rsidRDefault="00B942BE" w:rsidP="002F33C2">
            <w:pPr>
              <w:jc w:val="center"/>
              <w:rPr>
                <w:color w:val="000000"/>
                <w:sz w:val="18"/>
                <w:szCs w:val="18"/>
                <w:lang w:eastAsia="es-CO"/>
              </w:rPr>
            </w:pPr>
            <w:r w:rsidRPr="003A20C2">
              <w:rPr>
                <w:color w:val="000000"/>
                <w:sz w:val="18"/>
                <w:szCs w:val="18"/>
                <w:lang w:eastAsia="es-CO"/>
              </w:rPr>
              <w:t>9</w:t>
            </w:r>
          </w:p>
        </w:tc>
        <w:tc>
          <w:tcPr>
            <w:tcW w:w="715" w:type="pct"/>
            <w:tcBorders>
              <w:top w:val="nil"/>
              <w:left w:val="nil"/>
              <w:bottom w:val="single" w:sz="8" w:space="0" w:color="auto"/>
              <w:right w:val="single" w:sz="8" w:space="0" w:color="auto"/>
            </w:tcBorders>
            <w:shd w:val="clear" w:color="auto" w:fill="auto"/>
            <w:noWrap/>
            <w:vAlign w:val="center"/>
            <w:hideMark/>
          </w:tcPr>
          <w:p w14:paraId="4E83C40C" w14:textId="77777777" w:rsidR="00B942BE" w:rsidRPr="003A20C2" w:rsidRDefault="00B942BE" w:rsidP="002F33C2">
            <w:pPr>
              <w:jc w:val="center"/>
              <w:rPr>
                <w:color w:val="000000"/>
                <w:sz w:val="18"/>
                <w:szCs w:val="18"/>
                <w:lang w:eastAsia="es-CO"/>
              </w:rPr>
            </w:pPr>
            <w:r>
              <w:rPr>
                <w:color w:val="000000"/>
                <w:sz w:val="18"/>
                <w:szCs w:val="18"/>
                <w:lang w:eastAsia="es-CO"/>
              </w:rPr>
              <w:t>100</w:t>
            </w:r>
          </w:p>
        </w:tc>
      </w:tr>
      <w:tr w:rsidR="00B942BE" w:rsidRPr="003A20C2" w14:paraId="5166F044" w14:textId="77777777" w:rsidTr="002F33C2">
        <w:trPr>
          <w:trHeight w:val="630"/>
        </w:trPr>
        <w:tc>
          <w:tcPr>
            <w:tcW w:w="1007" w:type="pct"/>
            <w:vMerge/>
            <w:tcBorders>
              <w:top w:val="nil"/>
              <w:left w:val="single" w:sz="8" w:space="0" w:color="auto"/>
              <w:bottom w:val="single" w:sz="8" w:space="0" w:color="000000"/>
              <w:right w:val="single" w:sz="8" w:space="0" w:color="auto"/>
            </w:tcBorders>
            <w:vAlign w:val="center"/>
            <w:hideMark/>
          </w:tcPr>
          <w:p w14:paraId="443C7352" w14:textId="77777777" w:rsidR="00B942BE" w:rsidRPr="003A20C2" w:rsidRDefault="00B942BE" w:rsidP="002F33C2">
            <w:pPr>
              <w:rPr>
                <w:color w:val="000000"/>
                <w:sz w:val="18"/>
                <w:szCs w:val="18"/>
                <w:lang w:eastAsia="es-CO"/>
              </w:rPr>
            </w:pPr>
          </w:p>
        </w:tc>
        <w:tc>
          <w:tcPr>
            <w:tcW w:w="2457" w:type="pct"/>
            <w:vMerge/>
            <w:tcBorders>
              <w:top w:val="nil"/>
              <w:left w:val="nil"/>
              <w:bottom w:val="nil"/>
              <w:right w:val="single" w:sz="8" w:space="0" w:color="auto"/>
            </w:tcBorders>
            <w:vAlign w:val="center"/>
            <w:hideMark/>
          </w:tcPr>
          <w:p w14:paraId="5E20F351" w14:textId="77777777" w:rsidR="00B942BE" w:rsidRPr="003A20C2" w:rsidRDefault="00B942BE" w:rsidP="002F33C2">
            <w:pPr>
              <w:rPr>
                <w:color w:val="000000"/>
                <w:sz w:val="18"/>
                <w:szCs w:val="18"/>
                <w:lang w:eastAsia="es-CO"/>
              </w:rPr>
            </w:pPr>
          </w:p>
        </w:tc>
        <w:tc>
          <w:tcPr>
            <w:tcW w:w="821" w:type="pct"/>
            <w:tcBorders>
              <w:top w:val="nil"/>
              <w:left w:val="nil"/>
              <w:bottom w:val="single" w:sz="8" w:space="0" w:color="auto"/>
              <w:right w:val="single" w:sz="8" w:space="0" w:color="auto"/>
            </w:tcBorders>
            <w:shd w:val="clear" w:color="auto" w:fill="auto"/>
            <w:noWrap/>
            <w:vAlign w:val="center"/>
            <w:hideMark/>
          </w:tcPr>
          <w:p w14:paraId="31236529" w14:textId="77777777" w:rsidR="00B942BE" w:rsidRPr="003A20C2" w:rsidRDefault="00B942BE" w:rsidP="002F33C2">
            <w:pPr>
              <w:jc w:val="center"/>
              <w:rPr>
                <w:color w:val="000000"/>
                <w:sz w:val="18"/>
                <w:szCs w:val="18"/>
                <w:lang w:eastAsia="es-CO"/>
              </w:rPr>
            </w:pPr>
            <w:r w:rsidRPr="003A20C2">
              <w:rPr>
                <w:color w:val="000000"/>
                <w:sz w:val="18"/>
                <w:szCs w:val="18"/>
                <w:lang w:eastAsia="es-CO"/>
              </w:rPr>
              <w:t xml:space="preserve">12 </w:t>
            </w:r>
          </w:p>
        </w:tc>
        <w:tc>
          <w:tcPr>
            <w:tcW w:w="715" w:type="pct"/>
            <w:tcBorders>
              <w:top w:val="nil"/>
              <w:left w:val="nil"/>
              <w:bottom w:val="single" w:sz="8" w:space="0" w:color="auto"/>
              <w:right w:val="single" w:sz="8" w:space="0" w:color="auto"/>
            </w:tcBorders>
            <w:shd w:val="clear" w:color="auto" w:fill="auto"/>
            <w:noWrap/>
            <w:vAlign w:val="center"/>
            <w:hideMark/>
          </w:tcPr>
          <w:p w14:paraId="35EC9D9A" w14:textId="77777777" w:rsidR="00B942BE" w:rsidRPr="003A20C2" w:rsidRDefault="00B942BE" w:rsidP="002F33C2">
            <w:pPr>
              <w:jc w:val="center"/>
              <w:rPr>
                <w:color w:val="000000"/>
                <w:sz w:val="18"/>
                <w:szCs w:val="18"/>
                <w:lang w:eastAsia="es-CO"/>
              </w:rPr>
            </w:pPr>
            <w:r>
              <w:rPr>
                <w:color w:val="000000"/>
                <w:sz w:val="18"/>
                <w:szCs w:val="18"/>
                <w:lang w:eastAsia="es-CO"/>
              </w:rPr>
              <w:t>150</w:t>
            </w:r>
          </w:p>
        </w:tc>
      </w:tr>
      <w:tr w:rsidR="00B942BE" w:rsidRPr="003A20C2" w14:paraId="5E542002" w14:textId="77777777" w:rsidTr="002F33C2">
        <w:trPr>
          <w:trHeight w:val="435"/>
        </w:trPr>
        <w:tc>
          <w:tcPr>
            <w:tcW w:w="1007" w:type="pct"/>
            <w:vMerge w:val="restart"/>
            <w:tcBorders>
              <w:top w:val="nil"/>
              <w:left w:val="single" w:sz="8" w:space="0" w:color="auto"/>
              <w:bottom w:val="single" w:sz="8" w:space="0" w:color="000000"/>
              <w:right w:val="nil"/>
            </w:tcBorders>
            <w:shd w:val="clear" w:color="auto" w:fill="auto"/>
            <w:vAlign w:val="center"/>
            <w:hideMark/>
          </w:tcPr>
          <w:p w14:paraId="751C39F1" w14:textId="77777777" w:rsidR="00B942BE" w:rsidRPr="003A20C2" w:rsidRDefault="00B942BE" w:rsidP="002F33C2">
            <w:pPr>
              <w:jc w:val="center"/>
              <w:rPr>
                <w:color w:val="000000"/>
                <w:sz w:val="18"/>
                <w:szCs w:val="18"/>
                <w:lang w:eastAsia="es-CO"/>
              </w:rPr>
            </w:pPr>
            <w:r w:rsidRPr="003A20C2">
              <w:rPr>
                <w:color w:val="000000"/>
                <w:sz w:val="18"/>
                <w:szCs w:val="18"/>
                <w:lang w:eastAsia="es-CO"/>
              </w:rPr>
              <w:t xml:space="preserve">tarjetas adicionales </w:t>
            </w:r>
          </w:p>
        </w:tc>
        <w:tc>
          <w:tcPr>
            <w:tcW w:w="2457" w:type="pct"/>
            <w:vMerge w:val="restart"/>
            <w:tcBorders>
              <w:top w:val="single" w:sz="8" w:space="0" w:color="auto"/>
              <w:left w:val="single" w:sz="8" w:space="0" w:color="auto"/>
              <w:bottom w:val="single" w:sz="8" w:space="0" w:color="000000"/>
              <w:right w:val="single" w:sz="8" w:space="0" w:color="auto"/>
            </w:tcBorders>
            <w:shd w:val="clear" w:color="auto" w:fill="auto"/>
            <w:hideMark/>
          </w:tcPr>
          <w:p w14:paraId="56E7B934" w14:textId="77777777" w:rsidR="00B942BE" w:rsidRPr="003A20C2" w:rsidRDefault="00B942BE" w:rsidP="002F33C2">
            <w:pPr>
              <w:jc w:val="both"/>
              <w:rPr>
                <w:color w:val="000000"/>
                <w:sz w:val="18"/>
                <w:szCs w:val="18"/>
                <w:lang w:eastAsia="es-CO"/>
              </w:rPr>
            </w:pPr>
            <w:r w:rsidRPr="003A20C2">
              <w:rPr>
                <w:color w:val="000000"/>
                <w:sz w:val="18"/>
                <w:szCs w:val="18"/>
                <w:lang w:eastAsia="es-CO"/>
              </w:rPr>
              <w:t>El proponente que ofrezca sin costo adicional para la entidad el mayor número de tarjetas de dotación adicionales a la estimación</w:t>
            </w:r>
            <w:r>
              <w:rPr>
                <w:color w:val="000000"/>
                <w:sz w:val="18"/>
                <w:szCs w:val="18"/>
                <w:lang w:eastAsia="es-CO"/>
              </w:rPr>
              <w:t>,</w:t>
            </w:r>
            <w:r w:rsidRPr="003A20C2">
              <w:rPr>
                <w:color w:val="000000"/>
                <w:sz w:val="18"/>
                <w:szCs w:val="18"/>
                <w:lang w:eastAsia="es-CO"/>
              </w:rPr>
              <w:t xml:space="preserve"> exigidos en las ESPECIFICACIONES TÉCNICAS MÍNIMAS EXIGIDAS, se le otorgará el puntaje a que haya lugar, según la cantidad ofrecida.</w:t>
            </w:r>
          </w:p>
        </w:tc>
        <w:tc>
          <w:tcPr>
            <w:tcW w:w="821" w:type="pct"/>
            <w:tcBorders>
              <w:top w:val="nil"/>
              <w:left w:val="nil"/>
              <w:bottom w:val="single" w:sz="8" w:space="0" w:color="auto"/>
              <w:right w:val="single" w:sz="8" w:space="0" w:color="auto"/>
            </w:tcBorders>
            <w:shd w:val="clear" w:color="auto" w:fill="auto"/>
            <w:noWrap/>
            <w:vAlign w:val="center"/>
            <w:hideMark/>
          </w:tcPr>
          <w:p w14:paraId="12B8D40A" w14:textId="77777777" w:rsidR="00B942BE" w:rsidRPr="003A20C2" w:rsidRDefault="00B942BE" w:rsidP="002F33C2">
            <w:pPr>
              <w:jc w:val="center"/>
              <w:rPr>
                <w:color w:val="000000"/>
                <w:sz w:val="18"/>
                <w:szCs w:val="18"/>
                <w:lang w:eastAsia="es-CO"/>
              </w:rPr>
            </w:pPr>
            <w:r w:rsidRPr="003A20C2">
              <w:rPr>
                <w:color w:val="000000"/>
                <w:sz w:val="18"/>
                <w:szCs w:val="18"/>
                <w:lang w:eastAsia="es-CO"/>
              </w:rPr>
              <w:t>5</w:t>
            </w:r>
          </w:p>
        </w:tc>
        <w:tc>
          <w:tcPr>
            <w:tcW w:w="715" w:type="pct"/>
            <w:tcBorders>
              <w:top w:val="nil"/>
              <w:left w:val="nil"/>
              <w:bottom w:val="single" w:sz="8" w:space="0" w:color="auto"/>
              <w:right w:val="single" w:sz="8" w:space="0" w:color="auto"/>
            </w:tcBorders>
            <w:shd w:val="clear" w:color="auto" w:fill="auto"/>
            <w:noWrap/>
            <w:vAlign w:val="center"/>
            <w:hideMark/>
          </w:tcPr>
          <w:p w14:paraId="57AB366F" w14:textId="77777777" w:rsidR="00B942BE" w:rsidRPr="003A20C2" w:rsidRDefault="00B942BE" w:rsidP="002F33C2">
            <w:pPr>
              <w:jc w:val="center"/>
              <w:rPr>
                <w:color w:val="000000"/>
                <w:sz w:val="18"/>
                <w:szCs w:val="18"/>
                <w:lang w:eastAsia="es-CO"/>
              </w:rPr>
            </w:pPr>
            <w:r w:rsidRPr="003A20C2">
              <w:rPr>
                <w:color w:val="000000"/>
                <w:sz w:val="18"/>
                <w:szCs w:val="18"/>
                <w:lang w:eastAsia="es-CO"/>
              </w:rPr>
              <w:t>50</w:t>
            </w:r>
          </w:p>
        </w:tc>
      </w:tr>
      <w:tr w:rsidR="00B942BE" w:rsidRPr="003A20C2" w14:paraId="76292867" w14:textId="77777777" w:rsidTr="002F33C2">
        <w:trPr>
          <w:trHeight w:val="330"/>
        </w:trPr>
        <w:tc>
          <w:tcPr>
            <w:tcW w:w="1007" w:type="pct"/>
            <w:vMerge/>
            <w:tcBorders>
              <w:top w:val="nil"/>
              <w:left w:val="single" w:sz="8" w:space="0" w:color="auto"/>
              <w:bottom w:val="single" w:sz="8" w:space="0" w:color="000000"/>
              <w:right w:val="nil"/>
            </w:tcBorders>
            <w:vAlign w:val="center"/>
            <w:hideMark/>
          </w:tcPr>
          <w:p w14:paraId="5C5CC4D7" w14:textId="77777777" w:rsidR="00B942BE" w:rsidRPr="003A20C2" w:rsidRDefault="00B942BE" w:rsidP="002F33C2">
            <w:pPr>
              <w:rPr>
                <w:color w:val="000000"/>
                <w:sz w:val="18"/>
                <w:szCs w:val="18"/>
                <w:lang w:eastAsia="es-CO"/>
              </w:rPr>
            </w:pPr>
          </w:p>
        </w:tc>
        <w:tc>
          <w:tcPr>
            <w:tcW w:w="2457" w:type="pct"/>
            <w:vMerge/>
            <w:tcBorders>
              <w:top w:val="single" w:sz="8" w:space="0" w:color="auto"/>
              <w:left w:val="single" w:sz="8" w:space="0" w:color="auto"/>
              <w:bottom w:val="single" w:sz="8" w:space="0" w:color="000000"/>
              <w:right w:val="single" w:sz="8" w:space="0" w:color="auto"/>
            </w:tcBorders>
            <w:vAlign w:val="center"/>
            <w:hideMark/>
          </w:tcPr>
          <w:p w14:paraId="6DF85D52" w14:textId="77777777" w:rsidR="00B942BE" w:rsidRPr="003A20C2" w:rsidRDefault="00B942BE" w:rsidP="002F33C2">
            <w:pPr>
              <w:rPr>
                <w:color w:val="000000"/>
                <w:sz w:val="18"/>
                <w:szCs w:val="18"/>
                <w:lang w:eastAsia="es-CO"/>
              </w:rPr>
            </w:pPr>
          </w:p>
        </w:tc>
        <w:tc>
          <w:tcPr>
            <w:tcW w:w="821" w:type="pct"/>
            <w:tcBorders>
              <w:top w:val="nil"/>
              <w:left w:val="nil"/>
              <w:bottom w:val="single" w:sz="8" w:space="0" w:color="auto"/>
              <w:right w:val="single" w:sz="8" w:space="0" w:color="auto"/>
            </w:tcBorders>
            <w:shd w:val="clear" w:color="auto" w:fill="auto"/>
            <w:noWrap/>
            <w:vAlign w:val="center"/>
            <w:hideMark/>
          </w:tcPr>
          <w:p w14:paraId="6C20FE3C" w14:textId="77777777" w:rsidR="00B942BE" w:rsidRPr="003A20C2" w:rsidRDefault="00B942BE" w:rsidP="002F33C2">
            <w:pPr>
              <w:jc w:val="center"/>
              <w:rPr>
                <w:color w:val="000000"/>
                <w:sz w:val="18"/>
                <w:szCs w:val="18"/>
                <w:lang w:eastAsia="es-CO"/>
              </w:rPr>
            </w:pPr>
            <w:r w:rsidRPr="003A20C2">
              <w:rPr>
                <w:color w:val="000000"/>
                <w:sz w:val="18"/>
                <w:szCs w:val="18"/>
                <w:lang w:eastAsia="es-CO"/>
              </w:rPr>
              <w:t>10</w:t>
            </w:r>
          </w:p>
        </w:tc>
        <w:tc>
          <w:tcPr>
            <w:tcW w:w="715" w:type="pct"/>
            <w:tcBorders>
              <w:top w:val="nil"/>
              <w:left w:val="nil"/>
              <w:bottom w:val="single" w:sz="8" w:space="0" w:color="auto"/>
              <w:right w:val="single" w:sz="8" w:space="0" w:color="auto"/>
            </w:tcBorders>
            <w:shd w:val="clear" w:color="auto" w:fill="auto"/>
            <w:noWrap/>
            <w:vAlign w:val="center"/>
            <w:hideMark/>
          </w:tcPr>
          <w:p w14:paraId="48C62FEB" w14:textId="77777777" w:rsidR="00B942BE" w:rsidRPr="003A20C2" w:rsidRDefault="00B942BE" w:rsidP="002F33C2">
            <w:pPr>
              <w:jc w:val="center"/>
              <w:rPr>
                <w:color w:val="000000"/>
                <w:sz w:val="18"/>
                <w:szCs w:val="18"/>
                <w:lang w:eastAsia="es-CO"/>
              </w:rPr>
            </w:pPr>
            <w:r w:rsidRPr="003A20C2">
              <w:rPr>
                <w:color w:val="000000"/>
                <w:sz w:val="18"/>
                <w:szCs w:val="18"/>
                <w:lang w:eastAsia="es-CO"/>
              </w:rPr>
              <w:t>100</w:t>
            </w:r>
          </w:p>
        </w:tc>
      </w:tr>
      <w:tr w:rsidR="00B942BE" w:rsidRPr="003A20C2" w14:paraId="27B5662A" w14:textId="77777777" w:rsidTr="002F33C2">
        <w:trPr>
          <w:trHeight w:val="1230"/>
        </w:trPr>
        <w:tc>
          <w:tcPr>
            <w:tcW w:w="1007" w:type="pct"/>
            <w:vMerge/>
            <w:tcBorders>
              <w:top w:val="nil"/>
              <w:left w:val="single" w:sz="8" w:space="0" w:color="auto"/>
              <w:bottom w:val="single" w:sz="8" w:space="0" w:color="000000"/>
              <w:right w:val="nil"/>
            </w:tcBorders>
            <w:vAlign w:val="center"/>
            <w:hideMark/>
          </w:tcPr>
          <w:p w14:paraId="23FFF60D" w14:textId="77777777" w:rsidR="00B942BE" w:rsidRPr="003A20C2" w:rsidRDefault="00B942BE" w:rsidP="002F33C2">
            <w:pPr>
              <w:rPr>
                <w:color w:val="000000"/>
                <w:sz w:val="18"/>
                <w:szCs w:val="18"/>
                <w:lang w:eastAsia="es-CO"/>
              </w:rPr>
            </w:pPr>
          </w:p>
        </w:tc>
        <w:tc>
          <w:tcPr>
            <w:tcW w:w="2457" w:type="pct"/>
            <w:vMerge/>
            <w:tcBorders>
              <w:top w:val="single" w:sz="8" w:space="0" w:color="auto"/>
              <w:left w:val="single" w:sz="8" w:space="0" w:color="auto"/>
              <w:bottom w:val="single" w:sz="8" w:space="0" w:color="000000"/>
              <w:right w:val="single" w:sz="8" w:space="0" w:color="auto"/>
            </w:tcBorders>
            <w:vAlign w:val="center"/>
            <w:hideMark/>
          </w:tcPr>
          <w:p w14:paraId="2D8F034D" w14:textId="77777777" w:rsidR="00B942BE" w:rsidRPr="003A20C2" w:rsidRDefault="00B942BE" w:rsidP="002F33C2">
            <w:pPr>
              <w:rPr>
                <w:color w:val="000000"/>
                <w:sz w:val="18"/>
                <w:szCs w:val="18"/>
                <w:lang w:eastAsia="es-CO"/>
              </w:rPr>
            </w:pPr>
          </w:p>
        </w:tc>
        <w:tc>
          <w:tcPr>
            <w:tcW w:w="821" w:type="pct"/>
            <w:tcBorders>
              <w:top w:val="nil"/>
              <w:left w:val="nil"/>
              <w:bottom w:val="single" w:sz="8" w:space="0" w:color="auto"/>
              <w:right w:val="single" w:sz="8" w:space="0" w:color="auto"/>
            </w:tcBorders>
            <w:shd w:val="clear" w:color="auto" w:fill="auto"/>
            <w:noWrap/>
            <w:vAlign w:val="center"/>
            <w:hideMark/>
          </w:tcPr>
          <w:p w14:paraId="627E6BC0" w14:textId="77777777" w:rsidR="00B942BE" w:rsidRPr="003A20C2" w:rsidRDefault="00B942BE" w:rsidP="002F33C2">
            <w:pPr>
              <w:jc w:val="center"/>
              <w:rPr>
                <w:color w:val="000000"/>
                <w:sz w:val="18"/>
                <w:szCs w:val="18"/>
                <w:lang w:eastAsia="es-CO"/>
              </w:rPr>
            </w:pPr>
            <w:r w:rsidRPr="003A20C2">
              <w:rPr>
                <w:color w:val="000000"/>
                <w:sz w:val="18"/>
                <w:szCs w:val="18"/>
                <w:lang w:eastAsia="es-CO"/>
              </w:rPr>
              <w:t>15</w:t>
            </w:r>
          </w:p>
        </w:tc>
        <w:tc>
          <w:tcPr>
            <w:tcW w:w="715" w:type="pct"/>
            <w:tcBorders>
              <w:top w:val="nil"/>
              <w:left w:val="nil"/>
              <w:bottom w:val="single" w:sz="8" w:space="0" w:color="auto"/>
              <w:right w:val="single" w:sz="8" w:space="0" w:color="auto"/>
            </w:tcBorders>
            <w:shd w:val="clear" w:color="auto" w:fill="auto"/>
            <w:noWrap/>
            <w:vAlign w:val="center"/>
            <w:hideMark/>
          </w:tcPr>
          <w:p w14:paraId="26F8893B" w14:textId="77777777" w:rsidR="00B942BE" w:rsidRPr="003A20C2" w:rsidRDefault="00B942BE" w:rsidP="002F33C2">
            <w:pPr>
              <w:jc w:val="center"/>
              <w:rPr>
                <w:color w:val="000000"/>
                <w:sz w:val="18"/>
                <w:szCs w:val="18"/>
                <w:lang w:eastAsia="es-CO"/>
              </w:rPr>
            </w:pPr>
            <w:r w:rsidRPr="003A20C2">
              <w:rPr>
                <w:color w:val="000000"/>
                <w:sz w:val="18"/>
                <w:szCs w:val="18"/>
                <w:lang w:eastAsia="es-CO"/>
              </w:rPr>
              <w:t>200</w:t>
            </w:r>
          </w:p>
        </w:tc>
      </w:tr>
      <w:tr w:rsidR="00B942BE" w:rsidRPr="003A20C2" w14:paraId="1B775E94" w14:textId="77777777" w:rsidTr="002F33C2">
        <w:trPr>
          <w:trHeight w:val="315"/>
        </w:trPr>
        <w:tc>
          <w:tcPr>
            <w:tcW w:w="1007" w:type="pct"/>
            <w:tcBorders>
              <w:top w:val="nil"/>
              <w:left w:val="single" w:sz="8" w:space="0" w:color="auto"/>
              <w:bottom w:val="single" w:sz="8" w:space="0" w:color="auto"/>
              <w:right w:val="single" w:sz="8" w:space="0" w:color="auto"/>
            </w:tcBorders>
            <w:shd w:val="clear" w:color="auto" w:fill="auto"/>
            <w:noWrap/>
            <w:vAlign w:val="center"/>
            <w:hideMark/>
          </w:tcPr>
          <w:p w14:paraId="751D28E7" w14:textId="77777777" w:rsidR="00B942BE" w:rsidRPr="003A20C2" w:rsidRDefault="00B942BE" w:rsidP="002F33C2">
            <w:pPr>
              <w:rPr>
                <w:b/>
                <w:bCs/>
                <w:color w:val="000000"/>
                <w:sz w:val="20"/>
                <w:szCs w:val="20"/>
                <w:lang w:eastAsia="es-CO"/>
              </w:rPr>
            </w:pPr>
            <w:r w:rsidRPr="003A20C2">
              <w:rPr>
                <w:b/>
                <w:bCs/>
                <w:color w:val="000000"/>
                <w:sz w:val="20"/>
                <w:szCs w:val="20"/>
                <w:lang w:eastAsia="es-CO"/>
              </w:rPr>
              <w:t>PUNTAJE TOTAL</w:t>
            </w:r>
          </w:p>
        </w:tc>
        <w:tc>
          <w:tcPr>
            <w:tcW w:w="2457" w:type="pct"/>
            <w:tcBorders>
              <w:top w:val="nil"/>
              <w:left w:val="nil"/>
              <w:bottom w:val="single" w:sz="8" w:space="0" w:color="auto"/>
              <w:right w:val="nil"/>
            </w:tcBorders>
            <w:shd w:val="clear" w:color="auto" w:fill="auto"/>
            <w:hideMark/>
          </w:tcPr>
          <w:p w14:paraId="7AB72957" w14:textId="77777777" w:rsidR="00B942BE" w:rsidRPr="003A20C2" w:rsidRDefault="00B942BE" w:rsidP="002F33C2">
            <w:pPr>
              <w:rPr>
                <w:color w:val="000000"/>
                <w:sz w:val="18"/>
                <w:szCs w:val="18"/>
                <w:lang w:eastAsia="es-CO"/>
              </w:rPr>
            </w:pPr>
            <w:r w:rsidRPr="003A20C2">
              <w:rPr>
                <w:color w:val="000000"/>
                <w:sz w:val="18"/>
                <w:szCs w:val="18"/>
                <w:lang w:eastAsia="es-CO"/>
              </w:rPr>
              <w:t> </w:t>
            </w:r>
          </w:p>
        </w:tc>
        <w:tc>
          <w:tcPr>
            <w:tcW w:w="821" w:type="pct"/>
            <w:tcBorders>
              <w:top w:val="nil"/>
              <w:left w:val="single" w:sz="8" w:space="0" w:color="auto"/>
              <w:bottom w:val="single" w:sz="8" w:space="0" w:color="auto"/>
              <w:right w:val="single" w:sz="8" w:space="0" w:color="auto"/>
            </w:tcBorders>
            <w:shd w:val="clear" w:color="auto" w:fill="auto"/>
            <w:noWrap/>
            <w:vAlign w:val="center"/>
            <w:hideMark/>
          </w:tcPr>
          <w:p w14:paraId="5FB9DF85" w14:textId="77777777" w:rsidR="00B942BE" w:rsidRPr="003A20C2" w:rsidRDefault="00B942BE" w:rsidP="002F33C2">
            <w:pPr>
              <w:rPr>
                <w:b/>
                <w:bCs/>
                <w:color w:val="000000"/>
                <w:sz w:val="20"/>
                <w:szCs w:val="20"/>
                <w:lang w:eastAsia="es-CO"/>
              </w:rPr>
            </w:pPr>
            <w:r w:rsidRPr="003A20C2">
              <w:rPr>
                <w:b/>
                <w:bCs/>
                <w:color w:val="000000"/>
                <w:sz w:val="20"/>
                <w:szCs w:val="20"/>
                <w:lang w:eastAsia="es-CO"/>
              </w:rPr>
              <w:t> </w:t>
            </w:r>
          </w:p>
        </w:tc>
        <w:tc>
          <w:tcPr>
            <w:tcW w:w="715" w:type="pct"/>
            <w:tcBorders>
              <w:top w:val="nil"/>
              <w:left w:val="nil"/>
              <w:bottom w:val="single" w:sz="8" w:space="0" w:color="auto"/>
              <w:right w:val="single" w:sz="8" w:space="0" w:color="auto"/>
            </w:tcBorders>
            <w:shd w:val="clear" w:color="auto" w:fill="auto"/>
            <w:noWrap/>
            <w:vAlign w:val="center"/>
            <w:hideMark/>
          </w:tcPr>
          <w:p w14:paraId="78C0E753" w14:textId="77777777" w:rsidR="00B942BE" w:rsidRPr="003A20C2" w:rsidRDefault="00B942BE" w:rsidP="002F33C2">
            <w:pPr>
              <w:jc w:val="center"/>
              <w:rPr>
                <w:b/>
                <w:bCs/>
                <w:color w:val="000000"/>
                <w:sz w:val="20"/>
                <w:szCs w:val="20"/>
                <w:lang w:eastAsia="es-CO"/>
              </w:rPr>
            </w:pPr>
            <w:r>
              <w:rPr>
                <w:b/>
                <w:bCs/>
                <w:color w:val="000000"/>
                <w:sz w:val="20"/>
                <w:szCs w:val="20"/>
                <w:lang w:eastAsia="es-CO"/>
              </w:rPr>
              <w:t>350</w:t>
            </w:r>
          </w:p>
        </w:tc>
      </w:tr>
    </w:tbl>
    <w:p w14:paraId="4D741E52" w14:textId="77777777" w:rsidR="00B942BE" w:rsidRPr="00CC143A" w:rsidRDefault="00B942BE" w:rsidP="00B942BE">
      <w:pPr>
        <w:jc w:val="both"/>
        <w:rPr>
          <w:sz w:val="20"/>
          <w:szCs w:val="20"/>
          <w:highlight w:val="yellow"/>
        </w:rPr>
      </w:pPr>
    </w:p>
    <w:p w14:paraId="7ABBFF5C" w14:textId="77777777" w:rsidR="00B942BE" w:rsidRPr="00AE2611" w:rsidRDefault="00B942BE" w:rsidP="00B942BE">
      <w:pPr>
        <w:pStyle w:val="Default"/>
        <w:ind w:right="-144"/>
        <w:jc w:val="both"/>
        <w:rPr>
          <w:color w:val="000000" w:themeColor="text1"/>
          <w:sz w:val="20"/>
          <w:szCs w:val="20"/>
          <w:lang w:val="es-CO"/>
        </w:rPr>
      </w:pPr>
      <w:r w:rsidRPr="00AE2611">
        <w:rPr>
          <w:color w:val="000000" w:themeColor="text1"/>
          <w:sz w:val="20"/>
          <w:szCs w:val="20"/>
          <w:lang w:val="es-CO"/>
        </w:rPr>
        <w:t xml:space="preserve">Serán ponderados única y exclusivamente los proponentes que hayan superado la habilitación o verificación técnica, financiera, económica y jurídica. </w:t>
      </w:r>
    </w:p>
    <w:p w14:paraId="194068E1" w14:textId="77777777" w:rsidR="00B942BE" w:rsidRPr="00AE2611" w:rsidRDefault="00B942BE" w:rsidP="00B942BE">
      <w:pPr>
        <w:pStyle w:val="Default"/>
        <w:ind w:right="-144"/>
        <w:jc w:val="both"/>
        <w:rPr>
          <w:color w:val="000000" w:themeColor="text1"/>
          <w:sz w:val="20"/>
          <w:szCs w:val="20"/>
          <w:lang w:val="es-CO"/>
        </w:rPr>
      </w:pPr>
    </w:p>
    <w:p w14:paraId="57044E56" w14:textId="77777777" w:rsidR="00B942BE" w:rsidRPr="00AE2611" w:rsidRDefault="00B942BE" w:rsidP="00B942BE">
      <w:pPr>
        <w:ind w:right="-144"/>
        <w:jc w:val="both"/>
        <w:rPr>
          <w:color w:val="000000" w:themeColor="text1"/>
          <w:sz w:val="20"/>
          <w:szCs w:val="20"/>
        </w:rPr>
      </w:pPr>
      <w:r w:rsidRPr="00AE2611">
        <w:rPr>
          <w:color w:val="000000" w:themeColor="text1"/>
          <w:sz w:val="20"/>
          <w:szCs w:val="20"/>
        </w:rPr>
        <w:t xml:space="preserve">La puntuación técnica será de un mínimo de 0 puntos y un máximo de </w:t>
      </w:r>
      <w:r w:rsidRPr="00AE2611">
        <w:rPr>
          <w:color w:val="000000" w:themeColor="text1"/>
          <w:sz w:val="20"/>
          <w:szCs w:val="20"/>
          <w:u w:val="single"/>
        </w:rPr>
        <w:t>350 puntos por cada uno de los lotes.</w:t>
      </w:r>
    </w:p>
    <w:p w14:paraId="5B3E27D6" w14:textId="77777777" w:rsidR="00B942BE" w:rsidRPr="00AE2611" w:rsidRDefault="00B942BE" w:rsidP="00B942BE">
      <w:pPr>
        <w:ind w:right="-144"/>
        <w:jc w:val="both"/>
        <w:rPr>
          <w:color w:val="000000" w:themeColor="text1"/>
          <w:sz w:val="20"/>
          <w:szCs w:val="20"/>
        </w:rPr>
      </w:pPr>
    </w:p>
    <w:p w14:paraId="7A8B1A79" w14:textId="77777777" w:rsidR="00B942BE" w:rsidRPr="00AE2611" w:rsidRDefault="00B942BE" w:rsidP="00B942BE">
      <w:pPr>
        <w:autoSpaceDE w:val="0"/>
        <w:autoSpaceDN w:val="0"/>
        <w:adjustRightInd w:val="0"/>
        <w:ind w:right="-144"/>
        <w:jc w:val="both"/>
        <w:rPr>
          <w:color w:val="000000" w:themeColor="text1"/>
          <w:sz w:val="20"/>
          <w:szCs w:val="20"/>
        </w:rPr>
      </w:pPr>
      <w:r w:rsidRPr="00AE2611">
        <w:rPr>
          <w:color w:val="000000" w:themeColor="text1"/>
          <w:sz w:val="20"/>
          <w:szCs w:val="20"/>
        </w:rPr>
        <w:t xml:space="preserve">NOTA 1: El Ministerio de Defensa Nacional – COGFM - Dirección Administrativa y Financiera sobre los aspectos y/o documentos señalados para la asignación del puntaje técnico, NO REALIZARA ningún tipo de requerimiento, teniendo en cuenta que los mismos constituyen factor de escogencia de las ofertas. </w:t>
      </w:r>
    </w:p>
    <w:p w14:paraId="45839D13" w14:textId="77777777" w:rsidR="00B942BE" w:rsidRPr="00AE2611" w:rsidRDefault="00B942BE" w:rsidP="00B942BE">
      <w:pPr>
        <w:autoSpaceDE w:val="0"/>
        <w:autoSpaceDN w:val="0"/>
        <w:adjustRightInd w:val="0"/>
        <w:ind w:right="-144"/>
        <w:jc w:val="both"/>
        <w:rPr>
          <w:color w:val="000000" w:themeColor="text1"/>
          <w:sz w:val="20"/>
          <w:szCs w:val="20"/>
        </w:rPr>
      </w:pPr>
    </w:p>
    <w:p w14:paraId="652DCB53" w14:textId="77777777" w:rsidR="00B942BE" w:rsidRPr="00AE2611" w:rsidRDefault="00B942BE" w:rsidP="00B942BE">
      <w:pPr>
        <w:autoSpaceDE w:val="0"/>
        <w:autoSpaceDN w:val="0"/>
        <w:adjustRightInd w:val="0"/>
        <w:ind w:right="-144"/>
        <w:jc w:val="both"/>
        <w:rPr>
          <w:color w:val="000000" w:themeColor="text1"/>
          <w:sz w:val="20"/>
          <w:szCs w:val="20"/>
        </w:rPr>
      </w:pPr>
      <w:r w:rsidRPr="00AE2611">
        <w:rPr>
          <w:color w:val="000000" w:themeColor="text1"/>
          <w:sz w:val="20"/>
          <w:szCs w:val="20"/>
        </w:rPr>
        <w:t>NOTA 2: En caso de no ofrecer criterios técnicos de evaluación adicionales, a la oferta se le asignará cero (0) puntos y no es factor excluyente.</w:t>
      </w:r>
    </w:p>
    <w:p w14:paraId="28DE1ECC" w14:textId="77777777" w:rsidR="00B942BE" w:rsidRPr="00AE2611" w:rsidRDefault="00B942BE" w:rsidP="00B942BE">
      <w:pPr>
        <w:autoSpaceDE w:val="0"/>
        <w:autoSpaceDN w:val="0"/>
        <w:adjustRightInd w:val="0"/>
        <w:ind w:right="-144"/>
        <w:jc w:val="both"/>
        <w:rPr>
          <w:color w:val="000000" w:themeColor="text1"/>
          <w:sz w:val="20"/>
          <w:szCs w:val="20"/>
        </w:rPr>
      </w:pPr>
    </w:p>
    <w:p w14:paraId="6C50444F" w14:textId="77777777" w:rsidR="00B942BE" w:rsidRPr="00AE2611" w:rsidRDefault="00B942BE" w:rsidP="00B942BE">
      <w:pPr>
        <w:autoSpaceDE w:val="0"/>
        <w:autoSpaceDN w:val="0"/>
        <w:adjustRightInd w:val="0"/>
        <w:ind w:right="-144"/>
        <w:jc w:val="both"/>
        <w:rPr>
          <w:color w:val="000000" w:themeColor="text1"/>
          <w:sz w:val="20"/>
          <w:szCs w:val="20"/>
        </w:rPr>
      </w:pPr>
      <w:r w:rsidRPr="00AE2611">
        <w:rPr>
          <w:color w:val="000000" w:themeColor="text1"/>
          <w:sz w:val="20"/>
          <w:szCs w:val="20"/>
        </w:rPr>
        <w:t>NOTA 3: Los factores de ponderación son opcionales, no son obligatorios y su ofrecimiento no genera costo económico adicional para el Comando General, deberán ser ofertados en documento, independiente manifestando con claridad su ofrecimiento debidamente suscrito por el representante legal aduciendo que no genera un desequilibrio económico.</w:t>
      </w:r>
    </w:p>
    <w:p w14:paraId="5E59807C" w14:textId="77777777" w:rsidR="00B942BE" w:rsidRPr="00AE2611" w:rsidRDefault="00B942BE" w:rsidP="00B942BE">
      <w:pPr>
        <w:autoSpaceDE w:val="0"/>
        <w:autoSpaceDN w:val="0"/>
        <w:adjustRightInd w:val="0"/>
        <w:ind w:right="-144"/>
        <w:jc w:val="both"/>
        <w:rPr>
          <w:color w:val="000000" w:themeColor="text1"/>
          <w:sz w:val="20"/>
          <w:szCs w:val="20"/>
        </w:rPr>
      </w:pPr>
    </w:p>
    <w:p w14:paraId="2AA30391" w14:textId="77777777" w:rsidR="00B942BE" w:rsidRPr="00AE2611" w:rsidRDefault="00B942BE" w:rsidP="00B942BE">
      <w:pPr>
        <w:ind w:right="-1"/>
        <w:jc w:val="both"/>
        <w:rPr>
          <w:sz w:val="20"/>
          <w:szCs w:val="20"/>
        </w:rPr>
      </w:pPr>
      <w:r w:rsidRPr="00AE2611">
        <w:rPr>
          <w:sz w:val="20"/>
          <w:szCs w:val="20"/>
        </w:rPr>
        <w:t xml:space="preserve">NOTA 4: Para efectos de la entrada en almacén el oferente que pretenda acreditar los mismos, deberá aportar carta de manera independiente que certifique que los mismos ingresa bajo factor ponderación a costo cero y que de los mismos no generaran un desequilibrio económico para el futuro contratista  </w:t>
      </w:r>
    </w:p>
    <w:p w14:paraId="4ACCA871" w14:textId="77777777" w:rsidR="00B942BE" w:rsidRPr="00AE2611" w:rsidRDefault="00B942BE" w:rsidP="00B942BE">
      <w:pPr>
        <w:autoSpaceDE w:val="0"/>
        <w:autoSpaceDN w:val="0"/>
        <w:adjustRightInd w:val="0"/>
        <w:ind w:right="-144"/>
        <w:jc w:val="both"/>
        <w:rPr>
          <w:color w:val="000000" w:themeColor="text1"/>
          <w:sz w:val="20"/>
          <w:szCs w:val="20"/>
        </w:rPr>
      </w:pPr>
    </w:p>
    <w:p w14:paraId="2866DDEE" w14:textId="77777777" w:rsidR="00B942BE" w:rsidRPr="00AE2611" w:rsidRDefault="00B942BE" w:rsidP="00B942BE">
      <w:pPr>
        <w:autoSpaceDE w:val="0"/>
        <w:autoSpaceDN w:val="0"/>
        <w:adjustRightInd w:val="0"/>
        <w:ind w:right="-144"/>
        <w:jc w:val="both"/>
        <w:rPr>
          <w:color w:val="000000" w:themeColor="text1"/>
          <w:sz w:val="20"/>
          <w:szCs w:val="20"/>
        </w:rPr>
      </w:pPr>
      <w:r w:rsidRPr="00AE2611">
        <w:rPr>
          <w:color w:val="000000" w:themeColor="text1"/>
          <w:sz w:val="20"/>
          <w:szCs w:val="20"/>
        </w:rPr>
        <w:t>NOTA 5: El puntaje total de la ponderación técnica se dará única y exclusivamente si cumplen con las especificaciones técnicas, jurídica, financiera y la valoración de la propuesta económica.</w:t>
      </w:r>
    </w:p>
    <w:p w14:paraId="0D5CB600" w14:textId="77777777" w:rsidR="00B942BE" w:rsidRPr="009E79BB" w:rsidRDefault="00B942BE" w:rsidP="00B942BE">
      <w:pPr>
        <w:jc w:val="both"/>
        <w:rPr>
          <w:color w:val="000000" w:themeColor="text1"/>
          <w:sz w:val="20"/>
          <w:szCs w:val="20"/>
        </w:rPr>
      </w:pPr>
    </w:p>
    <w:p w14:paraId="20D915AC" w14:textId="37F64C42" w:rsidR="006A72F5" w:rsidRDefault="006A72F5" w:rsidP="00C7016B">
      <w:pPr>
        <w:jc w:val="both"/>
        <w:rPr>
          <w:sz w:val="20"/>
          <w:szCs w:val="20"/>
        </w:rPr>
      </w:pPr>
      <w:bookmarkStart w:id="0" w:name="_GoBack"/>
      <w:bookmarkEnd w:id="0"/>
    </w:p>
    <w:p w14:paraId="7ED84EB9" w14:textId="77777777" w:rsidR="00C252D1" w:rsidRDefault="00C252D1" w:rsidP="00C7016B">
      <w:pPr>
        <w:jc w:val="both"/>
        <w:rPr>
          <w:sz w:val="20"/>
          <w:szCs w:val="20"/>
        </w:rPr>
      </w:pPr>
    </w:p>
    <w:p w14:paraId="17418405" w14:textId="77777777" w:rsidR="005C3415" w:rsidRPr="009728BA" w:rsidRDefault="005C3415" w:rsidP="00C7016B">
      <w:pPr>
        <w:jc w:val="both"/>
        <w:rPr>
          <w:sz w:val="20"/>
          <w:szCs w:val="20"/>
        </w:rPr>
      </w:pPr>
    </w:p>
    <w:p w14:paraId="11F203C2" w14:textId="77777777" w:rsidR="00CD6F3B" w:rsidRPr="009728BA" w:rsidRDefault="00CD6F3B" w:rsidP="00CD6F3B">
      <w:pPr>
        <w:rPr>
          <w:sz w:val="20"/>
          <w:szCs w:val="20"/>
        </w:rPr>
      </w:pPr>
      <w:r w:rsidRPr="009728BA">
        <w:rPr>
          <w:sz w:val="20"/>
          <w:szCs w:val="20"/>
        </w:rPr>
        <w:t>NOMBRE Y FIRMA REPRESENTANTE LEGAL</w:t>
      </w:r>
    </w:p>
    <w:p w14:paraId="0C86D58A" w14:textId="77777777" w:rsidR="00CD6F3B" w:rsidRPr="009728BA" w:rsidRDefault="00CD6F3B" w:rsidP="00CD6F3B">
      <w:pPr>
        <w:rPr>
          <w:sz w:val="20"/>
          <w:szCs w:val="20"/>
        </w:rPr>
      </w:pPr>
      <w:r w:rsidRPr="009728BA">
        <w:rPr>
          <w:sz w:val="20"/>
          <w:szCs w:val="20"/>
        </w:rPr>
        <w:t>CC.</w:t>
      </w:r>
    </w:p>
    <w:p w14:paraId="2BBABB1E" w14:textId="77777777" w:rsidR="00CD6F3B" w:rsidRPr="009728BA" w:rsidRDefault="00CD6F3B" w:rsidP="00CD6F3B">
      <w:pPr>
        <w:rPr>
          <w:sz w:val="20"/>
          <w:szCs w:val="20"/>
        </w:rPr>
      </w:pPr>
      <w:r w:rsidRPr="009728BA">
        <w:rPr>
          <w:sz w:val="20"/>
          <w:szCs w:val="20"/>
        </w:rPr>
        <w:t>Representante Legal</w:t>
      </w:r>
    </w:p>
    <w:p w14:paraId="35A93947" w14:textId="77777777" w:rsidR="00CD6F3B" w:rsidRPr="009728BA" w:rsidRDefault="00CD6F3B" w:rsidP="00CD6F3B">
      <w:pPr>
        <w:rPr>
          <w:sz w:val="20"/>
          <w:szCs w:val="20"/>
        </w:rPr>
      </w:pPr>
      <w:r w:rsidRPr="009728BA">
        <w:rPr>
          <w:sz w:val="20"/>
          <w:szCs w:val="20"/>
        </w:rPr>
        <w:t>Empresa:</w:t>
      </w:r>
    </w:p>
    <w:p w14:paraId="05A19460" w14:textId="473181B5" w:rsidR="00C7016B" w:rsidRPr="009728BA" w:rsidRDefault="00CD6F3B" w:rsidP="006E655E">
      <w:pPr>
        <w:rPr>
          <w:b/>
          <w:sz w:val="20"/>
          <w:szCs w:val="20"/>
          <w:lang w:val="es-ES"/>
        </w:rPr>
      </w:pPr>
      <w:r w:rsidRPr="009728BA">
        <w:rPr>
          <w:sz w:val="20"/>
          <w:szCs w:val="20"/>
        </w:rPr>
        <w:t>NIT.</w:t>
      </w:r>
    </w:p>
    <w:sectPr w:rsidR="00C7016B" w:rsidRPr="009728BA" w:rsidSect="00C252D1">
      <w:pgSz w:w="12240" w:h="15840"/>
      <w:pgMar w:top="1418"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6517"/>
    <w:multiLevelType w:val="hybridMultilevel"/>
    <w:tmpl w:val="36E2C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AC03FB"/>
    <w:multiLevelType w:val="hybridMultilevel"/>
    <w:tmpl w:val="B0368948"/>
    <w:lvl w:ilvl="0" w:tplc="B0E862BE">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F4457A0"/>
    <w:multiLevelType w:val="hybridMultilevel"/>
    <w:tmpl w:val="9FD64F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8E49DC"/>
    <w:multiLevelType w:val="hybridMultilevel"/>
    <w:tmpl w:val="36129DA4"/>
    <w:lvl w:ilvl="0" w:tplc="A288A41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8755DF6"/>
    <w:multiLevelType w:val="hybridMultilevel"/>
    <w:tmpl w:val="BAF61670"/>
    <w:lvl w:ilvl="0" w:tplc="BBEA91DC">
      <w:start w:val="1"/>
      <w:numFmt w:val="lowerRoman"/>
      <w:lvlText w:val="(%1)"/>
      <w:lvlJc w:val="left"/>
      <w:pPr>
        <w:ind w:left="1080" w:hanging="720"/>
      </w:pPr>
      <w:rPr>
        <w:rFonts w:hint="default"/>
      </w:rPr>
    </w:lvl>
    <w:lvl w:ilvl="1" w:tplc="2F4849B4">
      <w:start w:val="1"/>
      <w:numFmt w:val="decimal"/>
      <w:lvlText w:val="%2."/>
      <w:lvlJc w:val="left"/>
      <w:pPr>
        <w:ind w:left="1725" w:hanging="64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D623A1"/>
    <w:multiLevelType w:val="hybridMultilevel"/>
    <w:tmpl w:val="36129DA4"/>
    <w:lvl w:ilvl="0" w:tplc="A288A41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779D268C"/>
    <w:multiLevelType w:val="hybridMultilevel"/>
    <w:tmpl w:val="E3666376"/>
    <w:lvl w:ilvl="0" w:tplc="0BB8F1D2">
      <w:numFmt w:val="bullet"/>
      <w:lvlText w:val="•"/>
      <w:lvlJc w:val="left"/>
      <w:pPr>
        <w:ind w:left="585" w:hanging="22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16B"/>
    <w:rsid w:val="00026B63"/>
    <w:rsid w:val="000367B9"/>
    <w:rsid w:val="00196911"/>
    <w:rsid w:val="001D6B52"/>
    <w:rsid w:val="0031700F"/>
    <w:rsid w:val="003557F9"/>
    <w:rsid w:val="0035610E"/>
    <w:rsid w:val="003A520B"/>
    <w:rsid w:val="003F785F"/>
    <w:rsid w:val="00450A83"/>
    <w:rsid w:val="00470A3D"/>
    <w:rsid w:val="0047112D"/>
    <w:rsid w:val="00475B85"/>
    <w:rsid w:val="005139F9"/>
    <w:rsid w:val="005A38B5"/>
    <w:rsid w:val="005C3415"/>
    <w:rsid w:val="00627528"/>
    <w:rsid w:val="006A72F5"/>
    <w:rsid w:val="006C52AE"/>
    <w:rsid w:val="006E655E"/>
    <w:rsid w:val="007040D1"/>
    <w:rsid w:val="007114A6"/>
    <w:rsid w:val="00744A85"/>
    <w:rsid w:val="00772825"/>
    <w:rsid w:val="0078160C"/>
    <w:rsid w:val="007B79D1"/>
    <w:rsid w:val="008066AF"/>
    <w:rsid w:val="0081090D"/>
    <w:rsid w:val="008470C5"/>
    <w:rsid w:val="00850077"/>
    <w:rsid w:val="009728BA"/>
    <w:rsid w:val="009A1EB9"/>
    <w:rsid w:val="009E536E"/>
    <w:rsid w:val="00A421F2"/>
    <w:rsid w:val="00A773C0"/>
    <w:rsid w:val="00AE4CC9"/>
    <w:rsid w:val="00AE5A9C"/>
    <w:rsid w:val="00B62121"/>
    <w:rsid w:val="00B942BE"/>
    <w:rsid w:val="00C252D1"/>
    <w:rsid w:val="00C32B77"/>
    <w:rsid w:val="00C7016B"/>
    <w:rsid w:val="00C80B36"/>
    <w:rsid w:val="00CD6F3B"/>
    <w:rsid w:val="00E14C73"/>
    <w:rsid w:val="00E478B1"/>
    <w:rsid w:val="00E66A51"/>
    <w:rsid w:val="00F27118"/>
    <w:rsid w:val="00F502C4"/>
    <w:rsid w:val="00F63293"/>
    <w:rsid w:val="00F760AB"/>
    <w:rsid w:val="00FC3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28CC9"/>
  <w15:chartTrackingRefBased/>
  <w15:docId w15:val="{70CF0B79-9F55-4E7B-A88B-C77DD088F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16B"/>
    <w:pPr>
      <w:spacing w:after="0" w:line="240" w:lineRule="auto"/>
    </w:pPr>
    <w:rPr>
      <w:rFonts w:ascii="Arial" w:eastAsia="Times New Roman" w:hAnsi="Arial" w:cs="Arial"/>
      <w:sz w:val="24"/>
      <w:szCs w:val="24"/>
      <w:lang w:eastAsia="es-ES"/>
    </w:rPr>
  </w:style>
  <w:style w:type="paragraph" w:styleId="Ttulo2">
    <w:name w:val="heading 2"/>
    <w:aliases w:val="Edgar 2,título 2,Title Header2,MT2 Char,MT2,Heading 2 Hidden,heading 2,h2,TOC1,H2,Título 2 Car1 Car Car Car Car Car,plain,l2,Header&#10;2,Header2"/>
    <w:basedOn w:val="Normal"/>
    <w:next w:val="Normal"/>
    <w:link w:val="Ttulo2Car1"/>
    <w:qFormat/>
    <w:rsid w:val="0081090D"/>
    <w:pPr>
      <w:keepNext/>
      <w:tabs>
        <w:tab w:val="left" w:pos="576"/>
      </w:tabs>
      <w:ind w:left="576" w:hanging="576"/>
      <w:outlineLvl w:val="1"/>
    </w:pPr>
    <w:rPr>
      <w:rFonts w:ascii="Cambria" w:hAnsi="Cambria" w:cs="Times New Roman"/>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
    <w:basedOn w:val="Normal"/>
    <w:link w:val="PiedepginaCar"/>
    <w:uiPriority w:val="99"/>
    <w:rsid w:val="00C7016B"/>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C7016B"/>
    <w:rPr>
      <w:rFonts w:ascii="Arial" w:eastAsia="Times New Roman" w:hAnsi="Arial" w:cs="Times New Roman"/>
      <w:sz w:val="24"/>
      <w:szCs w:val="24"/>
      <w:lang w:eastAsia="x-none"/>
    </w:rPr>
  </w:style>
  <w:style w:type="paragraph" w:styleId="Ttulo">
    <w:name w:val="Title"/>
    <w:aliases w:val="AL Título,Título AL,Títulos Principales sin numeración,TITULO 1"/>
    <w:basedOn w:val="Normal"/>
    <w:link w:val="TtuloCar"/>
    <w:qFormat/>
    <w:rsid w:val="00C7016B"/>
    <w:pPr>
      <w:jc w:val="center"/>
    </w:pPr>
    <w:rPr>
      <w:rFonts w:ascii="Cambria" w:hAnsi="Cambria" w:cs="Times New Roman"/>
      <w:b/>
      <w:bCs/>
      <w:kern w:val="28"/>
      <w:sz w:val="32"/>
      <w:szCs w:val="32"/>
    </w:rPr>
  </w:style>
  <w:style w:type="character" w:customStyle="1" w:styleId="TtuloCar">
    <w:name w:val="Título Car"/>
    <w:aliases w:val="AL Título Car,Título AL Car,Títulos Principales sin numeración Car,TITULO 1 Car"/>
    <w:basedOn w:val="Fuentedeprrafopredeter"/>
    <w:link w:val="Ttulo"/>
    <w:rsid w:val="00C7016B"/>
    <w:rPr>
      <w:rFonts w:ascii="Cambria" w:eastAsia="Times New Roman" w:hAnsi="Cambria" w:cs="Times New Roman"/>
      <w:b/>
      <w:bCs/>
      <w:kern w:val="28"/>
      <w:sz w:val="32"/>
      <w:szCs w:val="32"/>
      <w:lang w:eastAsia="es-ES"/>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C7016B"/>
    <w:pPr>
      <w:jc w:val="both"/>
    </w:pPr>
    <w:rPr>
      <w:rFonts w:cs="Times New Roman"/>
    </w:rPr>
  </w:style>
  <w:style w:type="character" w:customStyle="1" w:styleId="TextoindependienteCar">
    <w:name w:val="Texto independiente Car"/>
    <w:basedOn w:val="Fuentedeprrafopredeter"/>
    <w:uiPriority w:val="99"/>
    <w:semiHidden/>
    <w:rsid w:val="00C7016B"/>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C7016B"/>
    <w:rPr>
      <w:rFonts w:ascii="Arial" w:eastAsia="Times New Roman" w:hAnsi="Arial" w:cs="Times New Roman"/>
      <w:sz w:val="24"/>
      <w:szCs w:val="24"/>
      <w:lang w:eastAsia="es-ES"/>
    </w:rPr>
  </w:style>
  <w:style w:type="paragraph" w:customStyle="1" w:styleId="Cuerpodetexto">
    <w:name w:val="Cuerpo de texto"/>
    <w:basedOn w:val="Normal"/>
    <w:rsid w:val="00C7016B"/>
    <w:pPr>
      <w:widowControl w:val="0"/>
      <w:tabs>
        <w:tab w:val="left" w:pos="567"/>
      </w:tabs>
      <w:suppressAutoHyphens/>
      <w:jc w:val="both"/>
    </w:pPr>
    <w:rPr>
      <w:rFonts w:cs="Times New Roman"/>
      <w:noProof/>
      <w:spacing w:val="-1"/>
      <w:sz w:val="20"/>
      <w:szCs w:val="20"/>
      <w:lang w:val="es-ES"/>
    </w:rPr>
  </w:style>
  <w:style w:type="character" w:customStyle="1" w:styleId="Ttulo2Car">
    <w:name w:val="Título 2 Car"/>
    <w:basedOn w:val="Fuentedeprrafopredeter"/>
    <w:uiPriority w:val="9"/>
    <w:semiHidden/>
    <w:rsid w:val="0081090D"/>
    <w:rPr>
      <w:rFonts w:asciiTheme="majorHAnsi" w:eastAsiaTheme="majorEastAsia" w:hAnsiTheme="majorHAnsi" w:cstheme="majorBidi"/>
      <w:color w:val="2E74B5" w:themeColor="accent1" w:themeShade="BF"/>
      <w:sz w:val="26"/>
      <w:szCs w:val="26"/>
      <w:lang w:eastAsia="es-ES"/>
    </w:rPr>
  </w:style>
  <w:style w:type="character" w:customStyle="1" w:styleId="Ttulo2Car1">
    <w:name w:val="Título 2 Car1"/>
    <w:aliases w:val="Edgar 2 Car,título 2 Car,Title Header2 Car,MT2 Char Car,MT2 Car,Heading 2 Hidden Car,heading 2 Car,h2 Car,TOC1 Car,H2 Car,Título 2 Car1 Car Car Car Car Car Car,plain Car,l2 Car,Header&#10;2 Car,Header2 Car"/>
    <w:link w:val="Ttulo2"/>
    <w:locked/>
    <w:rsid w:val="0081090D"/>
    <w:rPr>
      <w:rFonts w:ascii="Cambria" w:eastAsia="Times New Roman" w:hAnsi="Cambria" w:cs="Times New Roman"/>
      <w:b/>
      <w:bCs/>
      <w:i/>
      <w:iCs/>
      <w:sz w:val="28"/>
      <w:szCs w:val="28"/>
      <w:lang w:eastAsia="es-ES"/>
    </w:rPr>
  </w:style>
  <w:style w:type="paragraph" w:styleId="Prrafodelista">
    <w:name w:val="List Paragraph"/>
    <w:aliases w:val="Bullet List,FooterText,numbered,Paragraphe de liste1,lp1,Característica Técnica,NORMAL,Elabora,Párrafo de lista11,Lista multicolor - Énfasis 11,Lista vistosa - Énfasis 13,Cuadrícula clara - Énfasis 31,列出段落,Foot,Bulletr List Paragraph,b1"/>
    <w:basedOn w:val="Normal"/>
    <w:link w:val="PrrafodelistaCar"/>
    <w:uiPriority w:val="34"/>
    <w:qFormat/>
    <w:rsid w:val="0081090D"/>
    <w:pPr>
      <w:ind w:left="708"/>
    </w:pPr>
    <w:rPr>
      <w:rFonts w:cs="Times New Roman"/>
      <w:lang w:val="x-none"/>
    </w:rPr>
  </w:style>
  <w:style w:type="character" w:customStyle="1" w:styleId="PrrafodelistaCar">
    <w:name w:val="Párrafo de lista Car"/>
    <w:aliases w:val="Bullet List Car,FooterText Car,numbered Car,Paragraphe de liste1 Car,lp1 Car,Característica Técnica Car,NORMAL Car,Elabora Car,Párrafo de lista11 Car,Lista multicolor - Énfasis 11 Car,Lista vistosa - Énfasis 13 Car,列出段落 Car,Foot Car"/>
    <w:link w:val="Prrafodelista"/>
    <w:uiPriority w:val="34"/>
    <w:qFormat/>
    <w:locked/>
    <w:rsid w:val="0081090D"/>
    <w:rPr>
      <w:rFonts w:ascii="Arial" w:eastAsia="Times New Roman" w:hAnsi="Arial" w:cs="Times New Roman"/>
      <w:sz w:val="24"/>
      <w:szCs w:val="24"/>
      <w:lang w:val="x-none" w:eastAsia="es-ES"/>
    </w:rPr>
  </w:style>
  <w:style w:type="paragraph" w:styleId="Sinespaciado">
    <w:name w:val="No Spacing"/>
    <w:uiPriority w:val="1"/>
    <w:qFormat/>
    <w:rsid w:val="00CD6F3B"/>
    <w:pPr>
      <w:spacing w:after="0" w:line="240" w:lineRule="auto"/>
    </w:pPr>
    <w:rPr>
      <w:rFonts w:ascii="Calibri" w:eastAsia="Calibri" w:hAnsi="Calibri" w:cs="Times New Roman"/>
      <w:lang w:val="en-US"/>
    </w:rPr>
  </w:style>
  <w:style w:type="paragraph" w:customStyle="1" w:styleId="Default">
    <w:name w:val="Default"/>
    <w:link w:val="DefaultCar"/>
    <w:qFormat/>
    <w:rsid w:val="00B6212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62121"/>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85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400</Words>
  <Characters>2200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Leidy Dayan Martinez Cabrejo</cp:lastModifiedBy>
  <cp:revision>48</cp:revision>
  <dcterms:created xsi:type="dcterms:W3CDTF">2017-08-18T22:14:00Z</dcterms:created>
  <dcterms:modified xsi:type="dcterms:W3CDTF">2025-05-20T20:55:00Z</dcterms:modified>
</cp:coreProperties>
</file>