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line="200" w:lineRule="auto"/>
        <w:ind w:right="-2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           PROCESO NO. 4162.010.32.1.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1059-2025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8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ANEXO 3 — PACTO DE TRANSPARENCIA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Aceptar que durante la evaluación de las propuestas del Proceso de Contratación primen los aspectos de fondo por encima de la forma, buscando siempre favorecer la libre competencia.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utilizar en la etapa de verificación y evaluación de las propuestas argumentos carentes de sustento probatorio para efectos de buscar la descalificación de competidores o la dilación del Proceso de Contratación.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Manifestar las inquietudes relacionadas con el Proceso de Contratación por los canales definidos en los documentos del proceso.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502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:rsidR="00000000" w:rsidDel="00000000" w:rsidP="00000000" w:rsidRDefault="00000000" w:rsidRPr="00000000" w14:paraId="00000020">
      <w:pPr>
        <w:spacing w:line="240" w:lineRule="auto"/>
        <w:ind w:left="502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3964.0000000000005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8"/>
      <w:gridCol w:w="1922"/>
      <w:gridCol w:w="991"/>
      <w:gridCol w:w="283"/>
      <w:tblGridChange w:id="0">
        <w:tblGrid>
          <w:gridCol w:w="768"/>
          <w:gridCol w:w="1922"/>
          <w:gridCol w:w="991"/>
          <w:gridCol w:w="283"/>
        </w:tblGrid>
      </w:tblGridChange>
    </w:tblGrid>
    <w:tr>
      <w:trPr>
        <w:cantSplit w:val="0"/>
        <w:trHeight w:val="220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3D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E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CCE-EICP-IDI-34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F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0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653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8"/>
      <w:gridCol w:w="1668"/>
      <w:gridCol w:w="2892"/>
      <w:gridCol w:w="933"/>
      <w:gridCol w:w="1992"/>
      <w:tblGridChange w:id="0">
        <w:tblGrid>
          <w:gridCol w:w="1168"/>
          <w:gridCol w:w="1668"/>
          <w:gridCol w:w="289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22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</w:rPr>
            <w:drawing>
              <wp:inline distB="0" distT="0" distL="0" distR="0">
                <wp:extent cx="846337" cy="733384"/>
                <wp:effectExtent b="0" l="0" r="0" t="0"/>
                <wp:docPr id="38344589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6337" cy="73338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24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SECRETARIA DEL DEPORTE Y LA RECREACIÓN</w:t>
          </w:r>
        </w:p>
        <w:p w:rsidR="00000000" w:rsidDel="00000000" w:rsidP="00000000" w:rsidRDefault="00000000" w:rsidRPr="00000000" w14:paraId="00000025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4162.010.32.</w:t>
          </w: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1.</w:t>
          </w: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1059-2025</w:t>
          </w:r>
        </w:p>
        <w:p w:rsidR="00000000" w:rsidDel="00000000" w:rsidP="00000000" w:rsidRDefault="00000000" w:rsidRPr="00000000" w14:paraId="00000027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46" w:hRule="atLeast"/>
        <w:tblHeader w:val="0"/>
      </w:trPr>
      <w:tc>
        <w:tcPr>
          <w:gridSpan w:val="5"/>
          <w:shd w:fill="auto" w:val="clear"/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ANEXO 3 – PACTO DE TRANSPARENCIA</w:t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SOCIAL</w:t>
          </w:r>
        </w:p>
      </w:tc>
    </w:tr>
    <w:tr>
      <w:trPr>
        <w:cantSplit w:val="0"/>
        <w:trHeight w:val="234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31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32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CCE-EICP-IDI-34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4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5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36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37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A17270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A17270"/>
    <w:rPr>
      <w:color w:val="2b579a"/>
      <w:shd w:color="auto" w:fill="e1dfdd" w:val="clear"/>
    </w:rPr>
  </w:style>
  <w:style w:type="paragraph" w:styleId="Prrafodelista">
    <w:name w:val="List Paragraph"/>
    <w:basedOn w:val="Normal"/>
    <w:uiPriority w:val="34"/>
    <w:qFormat w:val="1"/>
    <w:rsid w:val="001A4D9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AfHrYZsiVJ8IwelNsEtxazqriQ==">CgMxLjA4AHIhMUY5am80QkRFSjc0ZGZWaHdKRG9feTJXMkhtUnhMYndx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2025-06-06T21:11:00Z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2.29244E7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