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cente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ACTA No. 01</w:t>
      </w:r>
    </w:p>
    <w:p w:rsidR="00000000" w:rsidDel="00000000" w:rsidP="00000000" w:rsidRDefault="00000000" w:rsidRPr="00000000" w14:paraId="00000002">
      <w:pPr>
        <w:spacing w:line="276" w:lineRule="auto"/>
        <w:jc w:val="cente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Proyecto 1811 “San Cristóbal te cuida”.</w:t>
      </w:r>
    </w:p>
    <w:p w:rsidR="00000000" w:rsidDel="00000000" w:rsidP="00000000" w:rsidRDefault="00000000" w:rsidRPr="00000000" w14:paraId="00000003">
      <w:pPr>
        <w:spacing w:line="276" w:lineRule="auto"/>
        <w:jc w:val="cente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Convenio N°1163-24. Alcaldía Local de San Cristóbal Sur y el operador IDEAL</w:t>
      </w:r>
    </w:p>
    <w:p w:rsidR="00000000" w:rsidDel="00000000" w:rsidP="00000000" w:rsidRDefault="00000000" w:rsidRPr="00000000" w14:paraId="00000004">
      <w:pPr>
        <w:spacing w:line="276" w:lineRule="auto"/>
        <w:jc w:val="center"/>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05">
      <w:pPr>
        <w:spacing w:line="276"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06">
      <w:pPr>
        <w:spacing w:line="276"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Ciudad y Fecha: Bogotá D.C., 07/06/2025</w:t>
      </w:r>
    </w:p>
    <w:p w:rsidR="00000000" w:rsidDel="00000000" w:rsidP="00000000" w:rsidRDefault="00000000" w:rsidRPr="00000000" w14:paraId="00000007">
      <w:pPr>
        <w:spacing w:line="276"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08">
      <w:pPr>
        <w:spacing w:line="276"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b w:val="1"/>
          <w:sz w:val="22"/>
          <w:szCs w:val="22"/>
          <w:rtl w:val="0"/>
        </w:rPr>
        <w:t xml:space="preserve">Lugar:</w:t>
      </w:r>
      <w:r w:rsidDel="00000000" w:rsidR="00000000" w:rsidRPr="00000000">
        <w:rPr>
          <w:rFonts w:ascii="Times New Roman" w:cs="Times New Roman" w:eastAsia="Times New Roman" w:hAnsi="Times New Roman"/>
          <w:sz w:val="22"/>
          <w:szCs w:val="22"/>
          <w:rtl w:val="0"/>
        </w:rPr>
        <w:t xml:space="preserve"> </w:t>
      </w:r>
      <w:r w:rsidDel="00000000" w:rsidR="00000000" w:rsidRPr="00000000">
        <w:rPr>
          <w:rFonts w:ascii="Times New Roman" w:cs="Times New Roman" w:eastAsia="Times New Roman" w:hAnsi="Times New Roman"/>
          <w:color w:val="000000"/>
          <w:sz w:val="22"/>
          <w:szCs w:val="22"/>
          <w:rtl w:val="0"/>
        </w:rPr>
        <w:t xml:space="preserve">JAC UPZ Vitelma</w:t>
      </w:r>
      <w:r w:rsidDel="00000000" w:rsidR="00000000" w:rsidRPr="00000000">
        <w:rPr>
          <w:rtl w:val="0"/>
        </w:rPr>
      </w:r>
    </w:p>
    <w:p w:rsidR="00000000" w:rsidDel="00000000" w:rsidP="00000000" w:rsidRDefault="00000000" w:rsidRPr="00000000" w14:paraId="00000009">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Componente 1</w:t>
      </w:r>
      <w:r w:rsidDel="00000000" w:rsidR="00000000" w:rsidRPr="00000000">
        <w:rPr>
          <w:rFonts w:ascii="Times New Roman" w:cs="Times New Roman" w:eastAsia="Times New Roman" w:hAnsi="Times New Roman"/>
          <w:color w:val="000000"/>
          <w:sz w:val="22"/>
          <w:szCs w:val="22"/>
          <w:rtl w:val="0"/>
        </w:rPr>
        <w:t xml:space="preserve">: Prevención de violencia en el contexto familiar, violencia sexual, promoción y garantía de derechos</w:t>
      </w:r>
    </w:p>
    <w:p w:rsidR="00000000" w:rsidDel="00000000" w:rsidP="00000000" w:rsidRDefault="00000000" w:rsidRPr="00000000" w14:paraId="0000000A">
      <w:pPr>
        <w:pBdr>
          <w:top w:space="0" w:sz="0" w:val="nil"/>
          <w:left w:space="0" w:sz="0" w:val="nil"/>
          <w:bottom w:space="0" w:sz="0" w:val="nil"/>
          <w:right w:space="0" w:sz="0" w:val="nil"/>
          <w:between w:space="0" w:sz="0" w:val="nil"/>
        </w:pBdr>
        <w:spacing w:line="276" w:lineRule="auto"/>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b w:val="1"/>
          <w:color w:val="000000"/>
          <w:sz w:val="22"/>
          <w:szCs w:val="22"/>
          <w:rtl w:val="0"/>
        </w:rPr>
        <w:t xml:space="preserve">Estrategia: </w:t>
      </w:r>
      <w:r w:rsidDel="00000000" w:rsidR="00000000" w:rsidRPr="00000000">
        <w:rPr>
          <w:rFonts w:ascii="Times New Roman" w:cs="Times New Roman" w:eastAsia="Times New Roman" w:hAnsi="Times New Roman"/>
          <w:color w:val="000000"/>
          <w:sz w:val="22"/>
          <w:szCs w:val="22"/>
          <w:rtl w:val="0"/>
        </w:rPr>
        <w:t xml:space="preserve">B2.2.  “Movilizaciones territoriales”</w:t>
      </w:r>
    </w:p>
    <w:p w:rsidR="00000000" w:rsidDel="00000000" w:rsidP="00000000" w:rsidRDefault="00000000" w:rsidRPr="00000000" w14:paraId="0000000B">
      <w:pPr>
        <w:spacing w:line="276"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0C">
      <w:pPr>
        <w:spacing w:line="276" w:lineRule="auto"/>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Asistentes:</w:t>
      </w:r>
    </w:p>
    <w:p w:rsidR="00000000" w:rsidDel="00000000" w:rsidP="00000000" w:rsidRDefault="00000000" w:rsidRPr="00000000" w14:paraId="0000000D">
      <w:pPr>
        <w:spacing w:line="276" w:lineRule="auto"/>
        <w:rPr>
          <w:rFonts w:ascii="Times New Roman" w:cs="Times New Roman" w:eastAsia="Times New Roman" w:hAnsi="Times New Roman"/>
          <w:sz w:val="22"/>
          <w:szCs w:val="22"/>
        </w:rPr>
      </w:pPr>
      <w:r w:rsidDel="00000000" w:rsidR="00000000" w:rsidRPr="00000000">
        <w:rPr>
          <w:rtl w:val="0"/>
        </w:rPr>
      </w:r>
    </w:p>
    <w:tbl>
      <w:tblPr>
        <w:tblStyle w:val="Table1"/>
        <w:tblW w:w="8489.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794"/>
        <w:gridCol w:w="4695"/>
        <w:tblGridChange w:id="0">
          <w:tblGrid>
            <w:gridCol w:w="3794"/>
            <w:gridCol w:w="4695"/>
          </w:tblGrid>
        </w:tblGridChange>
      </w:tblGrid>
      <w:tr>
        <w:trPr>
          <w:cantSplit w:val="0"/>
          <w:trHeight w:val="397" w:hRule="atLeast"/>
          <w:tblHeader w:val="0"/>
        </w:trPr>
        <w:tc>
          <w:tcPr>
            <w:shd w:fill="a6a6a6" w:val="clear"/>
            <w:vAlign w:val="center"/>
          </w:tcPr>
          <w:p w:rsidR="00000000" w:rsidDel="00000000" w:rsidP="00000000" w:rsidRDefault="00000000" w:rsidRPr="00000000" w14:paraId="0000000E">
            <w:pPr>
              <w:spacing w:line="276" w:lineRule="auto"/>
              <w:jc w:val="cente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NOMBRE</w:t>
            </w:r>
          </w:p>
        </w:tc>
        <w:tc>
          <w:tcPr>
            <w:shd w:fill="a6a6a6" w:val="clear"/>
            <w:vAlign w:val="center"/>
          </w:tcPr>
          <w:p w:rsidR="00000000" w:rsidDel="00000000" w:rsidP="00000000" w:rsidRDefault="00000000" w:rsidRPr="00000000" w14:paraId="0000000F">
            <w:pPr>
              <w:spacing w:line="276" w:lineRule="auto"/>
              <w:jc w:val="center"/>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CARGO / ENTIDAD</w:t>
            </w:r>
          </w:p>
        </w:tc>
      </w:tr>
      <w:tr>
        <w:trPr>
          <w:cantSplit w:val="0"/>
          <w:trHeight w:val="397" w:hRule="atLeast"/>
          <w:tblHeader w:val="0"/>
        </w:trPr>
        <w:tc>
          <w:tcPr>
            <w:vAlign w:val="center"/>
          </w:tcPr>
          <w:p w:rsidR="00000000" w:rsidDel="00000000" w:rsidP="00000000" w:rsidRDefault="00000000" w:rsidRPr="00000000" w14:paraId="00000010">
            <w:pPr>
              <w:spacing w:line="276"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Andrea Milena Peña</w:t>
            </w:r>
          </w:p>
        </w:tc>
        <w:tc>
          <w:tcPr>
            <w:vAlign w:val="center"/>
          </w:tcPr>
          <w:p w:rsidR="00000000" w:rsidDel="00000000" w:rsidP="00000000" w:rsidRDefault="00000000" w:rsidRPr="00000000" w14:paraId="00000011">
            <w:pPr>
              <w:spacing w:line="276"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Coordinadora del proyecto</w:t>
            </w:r>
          </w:p>
        </w:tc>
      </w:tr>
      <w:tr>
        <w:trPr>
          <w:cantSplit w:val="0"/>
          <w:trHeight w:val="397" w:hRule="atLeast"/>
          <w:tblHeader w:val="0"/>
        </w:trPr>
        <w:tc>
          <w:tcPr>
            <w:vAlign w:val="center"/>
          </w:tcPr>
          <w:p w:rsidR="00000000" w:rsidDel="00000000" w:rsidP="00000000" w:rsidRDefault="00000000" w:rsidRPr="00000000" w14:paraId="00000012">
            <w:pPr>
              <w:spacing w:line="276"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Edward Fernanadez</w:t>
            </w:r>
          </w:p>
        </w:tc>
        <w:tc>
          <w:tcPr>
            <w:vAlign w:val="center"/>
          </w:tcPr>
          <w:p w:rsidR="00000000" w:rsidDel="00000000" w:rsidP="00000000" w:rsidRDefault="00000000" w:rsidRPr="00000000" w14:paraId="00000013">
            <w:pPr>
              <w:spacing w:line="276"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Supervisión de la alcaldía </w:t>
            </w:r>
          </w:p>
        </w:tc>
      </w:tr>
      <w:tr>
        <w:trPr>
          <w:cantSplit w:val="0"/>
          <w:trHeight w:val="397" w:hRule="atLeast"/>
          <w:tblHeader w:val="0"/>
        </w:trPr>
        <w:tc>
          <w:tcPr>
            <w:vAlign w:val="center"/>
          </w:tcPr>
          <w:p w:rsidR="00000000" w:rsidDel="00000000" w:rsidP="00000000" w:rsidRDefault="00000000" w:rsidRPr="00000000" w14:paraId="00000014">
            <w:pPr>
              <w:spacing w:line="276"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Jimena Atehortua </w:t>
            </w:r>
          </w:p>
        </w:tc>
        <w:tc>
          <w:tcPr>
            <w:vAlign w:val="center"/>
          </w:tcPr>
          <w:p w:rsidR="00000000" w:rsidDel="00000000" w:rsidP="00000000" w:rsidRDefault="00000000" w:rsidRPr="00000000" w14:paraId="00000015">
            <w:pPr>
              <w:spacing w:line="276"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Supervisión de la alcaldía</w:t>
            </w:r>
          </w:p>
        </w:tc>
      </w:tr>
      <w:tr>
        <w:trPr>
          <w:cantSplit w:val="0"/>
          <w:trHeight w:val="397" w:hRule="atLeast"/>
          <w:tblHeader w:val="0"/>
        </w:trPr>
        <w:tc>
          <w:tcPr>
            <w:vAlign w:val="center"/>
          </w:tcPr>
          <w:p w:rsidR="00000000" w:rsidDel="00000000" w:rsidP="00000000" w:rsidRDefault="00000000" w:rsidRPr="00000000" w14:paraId="00000016">
            <w:pPr>
              <w:spacing w:line="276"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Carla Cubides</w:t>
            </w:r>
          </w:p>
        </w:tc>
        <w:tc>
          <w:tcPr>
            <w:vAlign w:val="center"/>
          </w:tcPr>
          <w:p w:rsidR="00000000" w:rsidDel="00000000" w:rsidP="00000000" w:rsidRDefault="00000000" w:rsidRPr="00000000" w14:paraId="00000017">
            <w:pPr>
              <w:spacing w:line="276"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Psicóloga</w:t>
            </w:r>
          </w:p>
        </w:tc>
      </w:tr>
      <w:tr>
        <w:trPr>
          <w:cantSplit w:val="0"/>
          <w:trHeight w:val="397" w:hRule="atLeast"/>
          <w:tblHeader w:val="0"/>
        </w:trPr>
        <w:tc>
          <w:tcPr>
            <w:vAlign w:val="center"/>
          </w:tcPr>
          <w:p w:rsidR="00000000" w:rsidDel="00000000" w:rsidP="00000000" w:rsidRDefault="00000000" w:rsidRPr="00000000" w14:paraId="00000018">
            <w:pPr>
              <w:spacing w:line="276"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George Pineda</w:t>
            </w:r>
          </w:p>
        </w:tc>
        <w:tc>
          <w:tcPr>
            <w:vAlign w:val="center"/>
          </w:tcPr>
          <w:p w:rsidR="00000000" w:rsidDel="00000000" w:rsidP="00000000" w:rsidRDefault="00000000" w:rsidRPr="00000000" w14:paraId="00000019">
            <w:pPr>
              <w:spacing w:line="276"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Trabajador Social</w:t>
            </w:r>
          </w:p>
        </w:tc>
      </w:tr>
      <w:tr>
        <w:trPr>
          <w:cantSplit w:val="0"/>
          <w:trHeight w:val="397" w:hRule="atLeast"/>
          <w:tblHeader w:val="0"/>
        </w:trPr>
        <w:tc>
          <w:tcPr>
            <w:vAlign w:val="center"/>
          </w:tcPr>
          <w:p w:rsidR="00000000" w:rsidDel="00000000" w:rsidP="00000000" w:rsidRDefault="00000000" w:rsidRPr="00000000" w14:paraId="0000001A">
            <w:pPr>
              <w:spacing w:line="276" w:lineRule="auto"/>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Vanessa Cala</w:t>
            </w:r>
          </w:p>
        </w:tc>
        <w:tc>
          <w:tcPr>
            <w:vAlign w:val="center"/>
          </w:tcPr>
          <w:p w:rsidR="00000000" w:rsidDel="00000000" w:rsidP="00000000" w:rsidRDefault="00000000" w:rsidRPr="00000000" w14:paraId="0000001B">
            <w:pPr>
              <w:spacing w:line="276" w:lineRule="auto"/>
              <w:jc w:val="center"/>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Psicóloga</w:t>
            </w:r>
          </w:p>
        </w:tc>
      </w:tr>
    </w:tbl>
    <w:p w:rsidR="00000000" w:rsidDel="00000000" w:rsidP="00000000" w:rsidRDefault="00000000" w:rsidRPr="00000000" w14:paraId="0000001C">
      <w:pPr>
        <w:spacing w:line="276" w:lineRule="auto"/>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D">
      <w:pPr>
        <w:spacing w:line="276" w:lineRule="auto"/>
        <w:jc w:val="both"/>
        <w:rPr>
          <w:rFonts w:ascii="Times New Roman" w:cs="Times New Roman" w:eastAsia="Times New Roman" w:hAnsi="Times New Roman"/>
          <w:b w:val="1"/>
          <w:sz w:val="22"/>
          <w:szCs w:val="22"/>
        </w:rPr>
      </w:pPr>
      <w:bookmarkStart w:colFirst="0" w:colLast="0" w:name="_heading=h.ymufp8fxfbb3" w:id="0"/>
      <w:bookmarkEnd w:id="0"/>
      <w:r w:rsidDel="00000000" w:rsidR="00000000" w:rsidRPr="00000000">
        <w:rPr>
          <w:rFonts w:ascii="Times New Roman" w:cs="Times New Roman" w:eastAsia="Times New Roman" w:hAnsi="Times New Roman"/>
          <w:b w:val="1"/>
          <w:sz w:val="22"/>
          <w:szCs w:val="22"/>
          <w:rtl w:val="0"/>
        </w:rPr>
        <w:t xml:space="preserve">Objetivo: </w:t>
      </w:r>
    </w:p>
    <w:p w:rsidR="00000000" w:rsidDel="00000000" w:rsidP="00000000" w:rsidRDefault="00000000" w:rsidRPr="00000000" w14:paraId="0000001E">
      <w:pPr>
        <w:spacing w:line="276" w:lineRule="auto"/>
        <w:jc w:val="both"/>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1F">
      <w:pPr>
        <w:spacing w:after="240" w:before="240" w:line="276" w:lineRule="auto"/>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Generar un espacio de sensibilización que promueva el respeto y la protección de los derechos humanos, así como la prevención de vulneraciones, a través de la implementación de diversas estrategias artísticas y culturales. Este espacio buscaría involucrar a la comunidad de manera activa, utilizando el arte y la cultura como herramientas poderosas para generar conciencia, reflexionar sobre la importancia de los derechos fundamentales y fomentar un entorno más inclusivo y respetuoso</w:t>
      </w:r>
    </w:p>
    <w:p w:rsidR="00000000" w:rsidDel="00000000" w:rsidP="00000000" w:rsidRDefault="00000000" w:rsidRPr="00000000" w14:paraId="00000020">
      <w:pPr>
        <w:spacing w:line="276" w:lineRule="auto"/>
        <w:jc w:val="both"/>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Desarrollo:</w:t>
      </w:r>
    </w:p>
    <w:p w:rsidR="00000000" w:rsidDel="00000000" w:rsidP="00000000" w:rsidRDefault="00000000" w:rsidRPr="00000000" w14:paraId="00000021">
      <w:pPr>
        <w:spacing w:line="276" w:lineRule="auto"/>
        <w:jc w:val="both"/>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22">
      <w:pPr>
        <w:spacing w:line="276" w:lineRule="auto"/>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Para dar inicio a la actividad las profesionales a cargo realizan una presentación general del proyecto 1811 “San Cristóbal te cuida”, los objetivos de la actividad y acuerdan junto a los participantes algunas actividades para poder tener una jornada amena y cargada de aprendizajes.</w:t>
      </w:r>
    </w:p>
    <w:p w:rsidR="00000000" w:rsidDel="00000000" w:rsidP="00000000" w:rsidRDefault="00000000" w:rsidRPr="00000000" w14:paraId="00000023">
      <w:pPr>
        <w:spacing w:line="276" w:lineRule="auto"/>
        <w:jc w:val="both"/>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24">
      <w:pPr>
        <w:spacing w:line="276" w:lineRule="auto"/>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Seguidamente, se les invita a organizarse en un círculo y posteriormente se realiza una actividad lúdica “Me llamo... y me gusta...”, la cual consistió en que los niños, niñas y jóvenes puedan presentase y mencionar alguna actividad personal de interés. En esta actividad se pudo identificar gustos relacionados con los deportes, las artes, la danza, la tecnología, el trabajo colaborativo y la realización de actividades de servicio comunitario.</w:t>
      </w:r>
    </w:p>
    <w:p w:rsidR="00000000" w:rsidDel="00000000" w:rsidP="00000000" w:rsidRDefault="00000000" w:rsidRPr="00000000" w14:paraId="00000025">
      <w:pPr>
        <w:spacing w:line="276" w:lineRule="auto"/>
        <w:jc w:val="both"/>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26">
      <w:pPr>
        <w:spacing w:line="276" w:lineRule="auto"/>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 </w:t>
      </w:r>
    </w:p>
    <w:p w:rsidR="00000000" w:rsidDel="00000000" w:rsidP="00000000" w:rsidRDefault="00000000" w:rsidRPr="00000000" w14:paraId="00000027">
      <w:pPr>
        <w:spacing w:line="276" w:lineRule="auto"/>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El ejercicio de sensibilización estuvo a cargo de la profesional Carla Cubides, quien realizó </w:t>
      </w:r>
      <w:r w:rsidDel="00000000" w:rsidR="00000000" w:rsidRPr="00000000">
        <w:rPr>
          <w:rFonts w:ascii="Times New Roman" w:cs="Times New Roman" w:eastAsia="Times New Roman" w:hAnsi="Times New Roman"/>
          <w:sz w:val="22"/>
          <w:szCs w:val="22"/>
          <w:highlight w:val="white"/>
          <w:rtl w:val="0"/>
        </w:rPr>
        <w:t xml:space="preserve">una serie de ejercicios de respiración consciente y meditación dirigidos a los niños, niñas y adolescentes con el propósito de ayudarlos en la concentración, en la gestión del estrés permitiéndoles estar más relajados</w:t>
      </w:r>
      <w:r w:rsidDel="00000000" w:rsidR="00000000" w:rsidRPr="00000000">
        <w:rPr>
          <w:rFonts w:ascii="Times New Roman" w:cs="Times New Roman" w:eastAsia="Times New Roman" w:hAnsi="Times New Roman"/>
          <w:sz w:val="22"/>
          <w:szCs w:val="22"/>
          <w:rtl w:val="0"/>
        </w:rPr>
        <w:t xml:space="preserve">. Durante esta actividad, el grupo participante se mostró satisfecho con los ejercicios mencionando que estos les permitieron enfocar sus energías y emociones para lograr conectarse con sus intereses propios y las dinámicas de la movilización.  </w:t>
      </w:r>
    </w:p>
    <w:p w:rsidR="00000000" w:rsidDel="00000000" w:rsidP="00000000" w:rsidRDefault="00000000" w:rsidRPr="00000000" w14:paraId="00000028">
      <w:pPr>
        <w:spacing w:after="240" w:before="240" w:line="276" w:lineRule="auto"/>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Seguidamente, la profesional Vanessa Cala, realizó “expreso de las emociones”, quien direccionó las dinámicas de expresión corporal permitiendo el diálogo participativo y la expresión de emociones por medio de la dramatización sugerida en la actividad y en la cual, los y las participantes contaron con el apoyo de imágenes representativas de la cotidianidad. Por consiguiente esta actividad, permitió exteriorizar ideas, sentimientos y experiencias que llenan de contenidos positivos y/o negativos a los menores participantes. </w:t>
      </w:r>
    </w:p>
    <w:p w:rsidR="00000000" w:rsidDel="00000000" w:rsidP="00000000" w:rsidRDefault="00000000" w:rsidRPr="00000000" w14:paraId="00000029">
      <w:pPr>
        <w:spacing w:after="240" w:before="240" w:line="276" w:lineRule="auto"/>
        <w:jc w:val="both"/>
        <w:rPr>
          <w:rFonts w:ascii="Times New Roman" w:cs="Times New Roman" w:eastAsia="Times New Roman" w:hAnsi="Times New Roman"/>
          <w:sz w:val="22"/>
          <w:szCs w:val="22"/>
        </w:rPr>
      </w:pPr>
      <w:r w:rsidDel="00000000" w:rsidR="00000000" w:rsidRPr="00000000">
        <w:rPr>
          <w:rFonts w:ascii="Times New Roman" w:cs="Times New Roman" w:eastAsia="Times New Roman" w:hAnsi="Times New Roman"/>
          <w:sz w:val="22"/>
          <w:szCs w:val="22"/>
          <w:rtl w:val="0"/>
        </w:rPr>
        <w:t xml:space="preserve">En continuidad con la actividad, el profesional George Pineda, dio apertura al cine foro, con la proyección de la película de animación “La vida de calabacín”, vista en:</w:t>
      </w:r>
      <w:hyperlink r:id="rId7">
        <w:r w:rsidDel="00000000" w:rsidR="00000000" w:rsidRPr="00000000">
          <w:rPr>
            <w:rFonts w:ascii="Times New Roman" w:cs="Times New Roman" w:eastAsia="Times New Roman" w:hAnsi="Times New Roman"/>
            <w:sz w:val="22"/>
            <w:szCs w:val="22"/>
            <w:rtl w:val="0"/>
          </w:rPr>
          <w:t xml:space="preserve"> </w:t>
        </w:r>
      </w:hyperlink>
      <w:hyperlink r:id="rId8">
        <w:r w:rsidDel="00000000" w:rsidR="00000000" w:rsidRPr="00000000">
          <w:rPr>
            <w:rFonts w:ascii="Times New Roman" w:cs="Times New Roman" w:eastAsia="Times New Roman" w:hAnsi="Times New Roman"/>
            <w:color w:val="1155cc"/>
            <w:sz w:val="22"/>
            <w:szCs w:val="22"/>
            <w:u w:val="single"/>
            <w:rtl w:val="0"/>
          </w:rPr>
          <w:t xml:space="preserve">https://www.youtube.com/watch?v=meUfTAZzh9A</w:t>
        </w:r>
      </w:hyperlink>
      <w:r w:rsidDel="00000000" w:rsidR="00000000" w:rsidRPr="00000000">
        <w:rPr>
          <w:rFonts w:ascii="Times New Roman" w:cs="Times New Roman" w:eastAsia="Times New Roman" w:hAnsi="Times New Roman"/>
          <w:sz w:val="22"/>
          <w:szCs w:val="22"/>
          <w:rtl w:val="0"/>
        </w:rPr>
        <w:t xml:space="preserve">. Luego se realizaron las siguientes preguntas generadoras:</w:t>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i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¿Cuál es la importancia de proteger los derechos de los niños y niñas?</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i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¿Cuál es el derecho más importante para ti?  ¿por qué?</w:t>
      </w:r>
    </w:p>
    <w:p w:rsidR="00000000" w:rsidDel="00000000" w:rsidP="00000000" w:rsidRDefault="00000000" w:rsidRPr="00000000" w14:paraId="0000002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both"/>
        <w:rPr>
          <w:rFonts w:ascii="Times New Roman" w:cs="Times New Roman" w:eastAsia="Times New Roman" w:hAnsi="Times New Roman"/>
          <w:i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¿Qué acciones puedo tomar si se vulnera alguno de mis derechos?</w:t>
      </w:r>
    </w:p>
    <w:p w:rsidR="00000000" w:rsidDel="00000000" w:rsidP="00000000" w:rsidRDefault="00000000" w:rsidRPr="00000000" w14:paraId="000000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both"/>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Entre risas y murmullos los y las participantes reflexionaron sobre las preguntas y sus impresiones sobre la película, destacando que muchas veces dentro de sus entornos familiares han vivenciado situaciones de violencia intrafamiliar por el presunto  consumo de SPA  de algunos familiares, la falta de </w:t>
      </w:r>
      <w:r w:rsidDel="00000000" w:rsidR="00000000" w:rsidRPr="00000000">
        <w:rPr>
          <w:rFonts w:ascii="Times New Roman" w:cs="Times New Roman" w:eastAsia="Times New Roman" w:hAnsi="Times New Roman"/>
          <w:sz w:val="22"/>
          <w:szCs w:val="22"/>
          <w:rtl w:val="0"/>
        </w:rPr>
        <w:t xml:space="preserve">diálogo</w:t>
      </w: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 o la imposibilidad de mantener la unidad familiar; es por esto que reconocieron que los derechos son importantes para poder establecer mecanismos de protección y prevención de vulnerabilidades. </w:t>
      </w:r>
    </w:p>
    <w:p w:rsidR="00000000" w:rsidDel="00000000" w:rsidP="00000000" w:rsidRDefault="00000000" w:rsidRPr="00000000" w14:paraId="000000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Por consiguiente, se aprovecha el espacio para realizar una introducción a los derechos y deberes que todos los niños, niñas y jóvenes tienen gracias al marco de reivindicaciones históricas adquiridas por los pueblos de todo el mundo y que además son un marco de referencia para que las instituciones nacionales y distritales fomenten mecanismos o rutas de atención.</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Como parte de la reflexión lo y las participantes consolidaron un banderín resaltando el derecho que conciben más importante para el desarrollo de su persona en la sociedad y para finalizar se realizó un dialogo con relación a los derechos diferenciales con el ánimo de inculcar el respeto a la diferencia de género, cultura, raza y/o religión.</w:t>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both"/>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Por último se hace entrega de 40 refrigerios y 40 juegos.</w:t>
      </w:r>
    </w:p>
    <w:p w:rsidR="00000000" w:rsidDel="00000000" w:rsidP="00000000" w:rsidRDefault="00000000" w:rsidRPr="00000000" w14:paraId="00000035">
      <w:pPr>
        <w:spacing w:after="240" w:before="240" w:line="276" w:lineRule="auto"/>
        <w:jc w:val="both"/>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6">
      <w:pPr>
        <w:spacing w:after="240" w:before="240" w:line="276" w:lineRule="auto"/>
        <w:jc w:val="both"/>
        <w:rPr>
          <w:rFonts w:ascii="Times New Roman" w:cs="Times New Roman" w:eastAsia="Times New Roman" w:hAnsi="Times New Roman"/>
          <w:sz w:val="22"/>
          <w:szCs w:val="22"/>
        </w:rPr>
      </w:pPr>
      <w:r w:rsidDel="00000000" w:rsidR="00000000" w:rsidRPr="00000000">
        <w:rPr>
          <w:rtl w:val="0"/>
        </w:rPr>
      </w:r>
    </w:p>
    <w:p w:rsidR="00000000" w:rsidDel="00000000" w:rsidP="00000000" w:rsidRDefault="00000000" w:rsidRPr="00000000" w14:paraId="00000037">
      <w:pPr>
        <w:spacing w:line="276" w:lineRule="auto"/>
        <w:jc w:val="both"/>
        <w:rPr>
          <w:rFonts w:ascii="Times New Roman" w:cs="Times New Roman" w:eastAsia="Times New Roman" w:hAnsi="Times New Roman"/>
          <w:b w:val="1"/>
          <w:sz w:val="22"/>
          <w:szCs w:val="22"/>
        </w:rPr>
      </w:pPr>
      <w:r w:rsidDel="00000000" w:rsidR="00000000" w:rsidRPr="00000000">
        <w:rPr>
          <w:rFonts w:ascii="Times New Roman" w:cs="Times New Roman" w:eastAsia="Times New Roman" w:hAnsi="Times New Roman"/>
          <w:b w:val="1"/>
          <w:sz w:val="22"/>
          <w:szCs w:val="22"/>
          <w:rtl w:val="0"/>
        </w:rPr>
        <w:t xml:space="preserve">Conclusión(es) de la Reunión:</w:t>
      </w:r>
    </w:p>
    <w:p w:rsidR="00000000" w:rsidDel="00000000" w:rsidP="00000000" w:rsidRDefault="00000000" w:rsidRPr="00000000" w14:paraId="00000038">
      <w:pPr>
        <w:spacing w:line="276" w:lineRule="auto"/>
        <w:jc w:val="both"/>
        <w:rPr>
          <w:rFonts w:ascii="Times New Roman" w:cs="Times New Roman" w:eastAsia="Times New Roman" w:hAnsi="Times New Roman"/>
          <w:b w:val="1"/>
          <w:sz w:val="22"/>
          <w:szCs w:val="22"/>
        </w:rPr>
      </w:pPr>
      <w:r w:rsidDel="00000000" w:rsidR="00000000" w:rsidRPr="00000000">
        <w:rPr>
          <w:rtl w:val="0"/>
        </w:rPr>
      </w:r>
    </w:p>
    <w:p w:rsidR="00000000" w:rsidDel="00000000" w:rsidP="00000000" w:rsidRDefault="00000000" w:rsidRPr="00000000" w14:paraId="00000039">
      <w:pPr>
        <w:numPr>
          <w:ilvl w:val="0"/>
          <w:numId w:val="1"/>
        </w:numPr>
        <w:pBdr>
          <w:top w:space="0" w:sz="0" w:val="nil"/>
          <w:left w:space="0" w:sz="0" w:val="nil"/>
          <w:bottom w:space="0" w:sz="0" w:val="nil"/>
          <w:right w:space="0" w:sz="0" w:val="nil"/>
          <w:between w:space="0" w:sz="0" w:val="nil"/>
        </w:pBdr>
        <w:spacing w:after="240" w:before="240" w:line="276" w:lineRule="auto"/>
        <w:ind w:left="720" w:hanging="360"/>
        <w:jc w:val="both"/>
        <w:rPr>
          <w:rFonts w:ascii="Times New Roman" w:cs="Times New Roman" w:eastAsia="Times New Roman" w:hAnsi="Times New Roman"/>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Se menciona que dado el espacio asignado por la JAC del barrio Vitelma, las actividades propuestas en la metodología se realizaron en conjunto para los tres grupos etarios y estos solo se organizaron en grupo con el fin de dialogar y abordar los temas desde un lenguaje acorde a las edades de los y las participantes.</w:t>
      </w:r>
    </w:p>
    <w:p w:rsidR="00000000" w:rsidDel="00000000" w:rsidP="00000000" w:rsidRDefault="00000000" w:rsidRPr="00000000" w14:paraId="0000003A">
      <w:pPr>
        <w:numPr>
          <w:ilvl w:val="0"/>
          <w:numId w:val="1"/>
        </w:numPr>
        <w:pBdr>
          <w:top w:space="0" w:sz="0" w:val="nil"/>
          <w:left w:space="0" w:sz="0" w:val="nil"/>
          <w:bottom w:space="0" w:sz="0" w:val="nil"/>
          <w:right w:space="0" w:sz="0" w:val="nil"/>
          <w:between w:space="0" w:sz="0" w:val="nil"/>
        </w:pBdr>
        <w:spacing w:after="240" w:before="240" w:line="276" w:lineRule="auto"/>
        <w:ind w:left="720" w:hanging="360"/>
        <w:jc w:val="both"/>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Se efectuó satisfactoriamente la entrega de 40 refrigerios y 40 juegos de lotería asignados para el desarrollo de esta actividad.  </w:t>
      </w:r>
      <w:r w:rsidDel="00000000" w:rsidR="00000000" w:rsidRPr="00000000">
        <w:rPr>
          <w:rtl w:val="0"/>
        </w:rPr>
      </w:r>
    </w:p>
    <w:p w:rsidR="00000000" w:rsidDel="00000000" w:rsidP="00000000" w:rsidRDefault="00000000" w:rsidRPr="00000000" w14:paraId="0000003B">
      <w:pPr>
        <w:numPr>
          <w:ilvl w:val="0"/>
          <w:numId w:val="1"/>
        </w:numPr>
        <w:pBdr>
          <w:top w:space="0" w:sz="0" w:val="nil"/>
          <w:left w:space="0" w:sz="0" w:val="nil"/>
          <w:bottom w:space="0" w:sz="0" w:val="nil"/>
          <w:right w:space="0" w:sz="0" w:val="nil"/>
          <w:between w:space="0" w:sz="0" w:val="nil"/>
        </w:pBdr>
        <w:spacing w:after="240" w:before="240" w:line="276" w:lineRule="auto"/>
        <w:ind w:left="720" w:hanging="360"/>
        <w:jc w:val="both"/>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Se hace entrega de los consentimientos informados a cada uno de las y los participantes de la movilización territorial de la JAC del barrio Vitelma.</w:t>
      </w:r>
      <w:r w:rsidDel="00000000" w:rsidR="00000000" w:rsidRPr="00000000">
        <w:rPr>
          <w:rtl w:val="0"/>
        </w:rPr>
      </w:r>
    </w:p>
    <w:p w:rsidR="00000000" w:rsidDel="00000000" w:rsidP="00000000" w:rsidRDefault="00000000" w:rsidRPr="00000000" w14:paraId="0000003C">
      <w:pPr>
        <w:numPr>
          <w:ilvl w:val="0"/>
          <w:numId w:val="1"/>
        </w:numPr>
        <w:pBdr>
          <w:top w:space="0" w:sz="0" w:val="nil"/>
          <w:left w:space="0" w:sz="0" w:val="nil"/>
          <w:bottom w:space="0" w:sz="0" w:val="nil"/>
          <w:right w:space="0" w:sz="0" w:val="nil"/>
          <w:between w:space="0" w:sz="0" w:val="nil"/>
        </w:pBdr>
        <w:spacing w:after="240" w:before="240" w:line="276" w:lineRule="auto"/>
        <w:ind w:left="720" w:hanging="360"/>
        <w:jc w:val="both"/>
        <w:rPr>
          <w:rFonts w:ascii="Times New Roman" w:cs="Times New Roman" w:eastAsia="Times New Roman" w:hAnsi="Times New Roman"/>
          <w:b w:val="1"/>
          <w:color w:val="000000"/>
          <w:sz w:val="22"/>
          <w:szCs w:val="22"/>
        </w:rPr>
      </w:pPr>
      <w:r w:rsidDel="00000000" w:rsidR="00000000" w:rsidRPr="00000000">
        <w:rPr>
          <w:rFonts w:ascii="Times New Roman" w:cs="Times New Roman" w:eastAsia="Times New Roman" w:hAnsi="Times New Roman"/>
          <w:color w:val="000000"/>
          <w:sz w:val="22"/>
          <w:szCs w:val="22"/>
          <w:rtl w:val="0"/>
        </w:rPr>
        <w:t xml:space="preserve">La presidenta de la JAC del barrio Vitelma, Yury Alexandra Cortes, se comprometió a entregar todos los consentimientos informados junto con los soportes el próximo 5 de julio de 2025.</w:t>
      </w:r>
      <w:r w:rsidDel="00000000" w:rsidR="00000000" w:rsidRPr="00000000">
        <w:rPr>
          <w:rtl w:val="0"/>
        </w:rPr>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Arial" w:cs="Arial" w:eastAsia="Arial" w:hAnsi="Arial"/>
          <w:b w:val="0"/>
          <w:i w:val="0"/>
          <w:smallCaps w:val="0"/>
          <w:strike w:val="0"/>
          <w:color w:val="000000"/>
          <w:sz w:val="22"/>
          <w:szCs w:val="22"/>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Firmas: </w:t>
      </w:r>
      <w:r w:rsidDel="00000000" w:rsidR="00000000" w:rsidRPr="00000000">
        <w:rPr>
          <w:rFonts w:ascii="Times New Roman" w:cs="Times New Roman" w:eastAsia="Times New Roman" w:hAnsi="Times New Roman"/>
          <w:i w:val="0"/>
          <w:smallCaps w:val="0"/>
          <w:strike w:val="0"/>
          <w:color w:val="000000"/>
          <w:sz w:val="22"/>
          <w:szCs w:val="22"/>
          <w:u w:val="none"/>
          <w:shd w:fill="auto" w:val="clear"/>
          <w:vertAlign w:val="baseline"/>
          <w:rtl w:val="0"/>
        </w:rPr>
        <w:t xml:space="preserve">se anexa listados de asistencia de los y las menores participantes y el acta de profesionales tramitada por la supervisión de la alcaldía. </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0" w:firstLine="0"/>
        <w:jc w:val="left"/>
        <w:rPr>
          <w:rFonts w:ascii="Times New Roman" w:cs="Times New Roman" w:eastAsia="Times New Roman" w:hAnsi="Times New Roman"/>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spacing w:after="240" w:before="240" w:line="276" w:lineRule="auto"/>
        <w:jc w:val="both"/>
        <w:rPr>
          <w:rFonts w:ascii="Times New Roman" w:cs="Times New Roman" w:eastAsia="Times New Roman" w:hAnsi="Times New Roman"/>
          <w:b w:val="1"/>
          <w:color w:val="000000"/>
          <w:sz w:val="22"/>
          <w:szCs w:val="22"/>
        </w:rPr>
      </w:pPr>
      <w:r w:rsidDel="00000000" w:rsidR="00000000" w:rsidRPr="00000000">
        <w:rPr>
          <w:rtl w:val="0"/>
        </w:rPr>
      </w:r>
    </w:p>
    <w:p w:rsidR="00000000" w:rsidDel="00000000" w:rsidP="00000000" w:rsidRDefault="00000000" w:rsidRPr="00000000" w14:paraId="00000040">
      <w:pPr>
        <w:spacing w:line="276" w:lineRule="auto"/>
        <w:jc w:val="both"/>
        <w:rPr>
          <w:rFonts w:ascii="Times New Roman" w:cs="Times New Roman" w:eastAsia="Times New Roman" w:hAnsi="Times New Roman"/>
          <w:b w:val="1"/>
          <w:sz w:val="22"/>
          <w:szCs w:val="22"/>
        </w:rPr>
      </w:pPr>
      <w:r w:rsidDel="00000000" w:rsidR="00000000" w:rsidRPr="00000000">
        <w:rPr>
          <w:rtl w:val="0"/>
        </w:rPr>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6"/>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s"/>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paragraph" w:styleId="Prrafodelista">
    <w:name w:val="List Paragraph"/>
    <w:basedOn w:val="Normal"/>
    <w:uiPriority w:val="34"/>
    <w:qFormat w:val="1"/>
    <w:rsid w:val="00271C7D"/>
    <w:pPr>
      <w:ind w:left="708"/>
    </w:pPr>
  </w:style>
  <w:style w:type="paragraph" w:styleId="NormalWeb">
    <w:name w:val="Normal (Web)"/>
    <w:basedOn w:val="Normal"/>
    <w:uiPriority w:val="99"/>
    <w:unhideWhenUsed w:val="1"/>
    <w:rsid w:val="00271C7D"/>
    <w:pPr>
      <w:spacing w:after="100" w:afterAutospacing="1" w:before="100" w:beforeAutospacing="1"/>
    </w:pPr>
    <w:rPr>
      <w:rFonts w:ascii="Times New Roman" w:eastAsia="Times New Roman" w:hAnsi="Times New Roman"/>
      <w:lang w:val="es-CO"/>
    </w:rPr>
  </w:style>
  <w:style w:type="table" w:styleId="TableNormal0" w:customStyle="1">
    <w:name w:val="Table Normal"/>
    <w:rsid w:val="00917400"/>
    <w:rPr>
      <w:rFonts w:ascii="Calibri" w:cs="Calibri" w:eastAsia="Calibri" w:hAnsi="Calibri"/>
      <w:lang w:val="es-ES_tradnl"/>
    </w:rPr>
    <w:tblPr>
      <w:tblCellMar>
        <w:top w:w="0.0" w:type="dxa"/>
        <w:left w:w="0.0" w:type="dxa"/>
        <w:bottom w:w="0.0" w:type="dxa"/>
        <w:right w:w="0.0" w:type="dxa"/>
      </w:tblCellMar>
    </w:tblPr>
  </w:style>
  <w:style w:type="table" w:styleId="a" w:customStyle="1">
    <w:basedOn w:val="TableNormal0"/>
    <w:tblPr>
      <w:tblStyleRowBandSize w:val="1"/>
      <w:tblStyleColBandSize w:val="1"/>
      <w:tblCellMar>
        <w:left w:w="115.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rPr>
      <w:rFonts w:ascii="Calibri" w:cs="Calibri" w:eastAsia="Calibri" w:hAnsi="Calibri"/>
    </w:r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youtube.com/watch?v=meUfTAZzh9A" TargetMode="External"/><Relationship Id="rId8" Type="http://schemas.openxmlformats.org/officeDocument/2006/relationships/hyperlink" Target="https://www.youtube.com/watch?v=meUfTAZzh9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F1TCJSxZVLnRL/QhxfBSKjxNgA==">CgMxLjAyDmgueW11ZnA4ZnhmYmIzOAByITF2eEpQbHdIRHEtdXRHSXpqQ2RLaHJoQVB2UGwxUmNTMQ==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2025-07-02T19:05:00Z</dcterms:created>
  <dc:creator>DELL</dc:creator>
</cp:coreProperties>
</file>