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D59764" w14:textId="77777777" w:rsidR="0026343E" w:rsidRPr="00813DB9" w:rsidRDefault="0026343E" w:rsidP="0026343E">
      <w:pPr>
        <w:tabs>
          <w:tab w:val="left" w:pos="142"/>
        </w:tabs>
        <w:ind w:left="-142" w:right="-1"/>
        <w:jc w:val="center"/>
        <w:rPr>
          <w:b/>
          <w:bCs/>
          <w:color w:val="000000" w:themeColor="text1"/>
          <w:sz w:val="22"/>
          <w:szCs w:val="22"/>
        </w:rPr>
      </w:pPr>
      <w:bookmarkStart w:id="0" w:name="_Hlk500162814"/>
    </w:p>
    <w:p w14:paraId="7A4DD44B" w14:textId="0D412282" w:rsidR="00134BB7" w:rsidRPr="00813DB9" w:rsidRDefault="00134BB7" w:rsidP="0026343E">
      <w:pPr>
        <w:tabs>
          <w:tab w:val="left" w:pos="142"/>
        </w:tabs>
        <w:ind w:left="-142" w:right="-1"/>
        <w:jc w:val="center"/>
        <w:rPr>
          <w:b/>
          <w:bCs/>
          <w:color w:val="000000" w:themeColor="text1"/>
          <w:sz w:val="22"/>
          <w:szCs w:val="22"/>
        </w:rPr>
      </w:pPr>
      <w:r w:rsidRPr="00813DB9">
        <w:rPr>
          <w:b/>
          <w:bCs/>
          <w:color w:val="000000" w:themeColor="text1"/>
          <w:sz w:val="22"/>
          <w:szCs w:val="22"/>
        </w:rPr>
        <w:t>ANEXO No. 2</w:t>
      </w:r>
    </w:p>
    <w:p w14:paraId="16D630D1" w14:textId="77777777" w:rsidR="00134BB7" w:rsidRPr="00813DB9" w:rsidRDefault="00134BB7" w:rsidP="0026343E">
      <w:pPr>
        <w:tabs>
          <w:tab w:val="left" w:pos="142"/>
        </w:tabs>
        <w:ind w:left="-142" w:right="-1"/>
        <w:jc w:val="center"/>
        <w:rPr>
          <w:b/>
          <w:bCs/>
          <w:color w:val="000000" w:themeColor="text1"/>
          <w:sz w:val="22"/>
          <w:szCs w:val="22"/>
        </w:rPr>
      </w:pPr>
      <w:r w:rsidRPr="00813DB9">
        <w:rPr>
          <w:b/>
          <w:bCs/>
          <w:color w:val="000000" w:themeColor="text1"/>
          <w:sz w:val="22"/>
          <w:szCs w:val="22"/>
        </w:rPr>
        <w:t>MODELO DE PROPUESTA ECONÓMICA</w:t>
      </w:r>
    </w:p>
    <w:p w14:paraId="321B873C" w14:textId="77777777" w:rsidR="00134BB7" w:rsidRPr="00813DB9" w:rsidRDefault="00134BB7" w:rsidP="0026343E">
      <w:pPr>
        <w:tabs>
          <w:tab w:val="left" w:pos="142"/>
        </w:tabs>
        <w:ind w:left="-142" w:right="-1"/>
        <w:jc w:val="center"/>
        <w:rPr>
          <w:b/>
          <w:bCs/>
          <w:color w:val="000000" w:themeColor="text1"/>
          <w:sz w:val="22"/>
          <w:szCs w:val="22"/>
        </w:rPr>
      </w:pPr>
    </w:p>
    <w:p w14:paraId="136037BA" w14:textId="189961C2" w:rsidR="00134BB7" w:rsidRPr="00813DB9" w:rsidRDefault="00073FD3" w:rsidP="0026343E">
      <w:pPr>
        <w:tabs>
          <w:tab w:val="left" w:pos="142"/>
        </w:tabs>
        <w:ind w:left="-142" w:right="-1"/>
        <w:rPr>
          <w:bCs/>
          <w:color w:val="000000" w:themeColor="text1"/>
          <w:sz w:val="22"/>
          <w:szCs w:val="22"/>
        </w:rPr>
      </w:pPr>
      <w:r w:rsidRPr="00813DB9">
        <w:rPr>
          <w:bCs/>
          <w:color w:val="000000" w:themeColor="text1"/>
          <w:sz w:val="22"/>
          <w:szCs w:val="22"/>
        </w:rPr>
        <w:t>Anserma</w:t>
      </w:r>
      <w:r w:rsidR="00A16219">
        <w:rPr>
          <w:bCs/>
          <w:color w:val="000000" w:themeColor="text1"/>
          <w:sz w:val="22"/>
          <w:szCs w:val="22"/>
        </w:rPr>
        <w:t>,</w:t>
      </w:r>
      <w:r w:rsidRPr="00813DB9">
        <w:rPr>
          <w:bCs/>
          <w:color w:val="000000" w:themeColor="text1"/>
          <w:sz w:val="22"/>
          <w:szCs w:val="22"/>
        </w:rPr>
        <w:t xml:space="preserve"> Caldas, </w:t>
      </w:r>
      <w:r w:rsidR="00F35B70">
        <w:rPr>
          <w:bCs/>
          <w:color w:val="000000" w:themeColor="text1"/>
          <w:sz w:val="22"/>
          <w:szCs w:val="22"/>
        </w:rPr>
        <w:t>ma</w:t>
      </w:r>
      <w:r w:rsidR="00D71BFC">
        <w:rPr>
          <w:bCs/>
          <w:color w:val="000000" w:themeColor="text1"/>
          <w:sz w:val="22"/>
          <w:szCs w:val="22"/>
        </w:rPr>
        <w:t>yo</w:t>
      </w:r>
      <w:r w:rsidR="006E6943">
        <w:rPr>
          <w:bCs/>
          <w:color w:val="000000" w:themeColor="text1"/>
          <w:sz w:val="22"/>
          <w:szCs w:val="22"/>
        </w:rPr>
        <w:t xml:space="preserve"> 2025</w:t>
      </w:r>
    </w:p>
    <w:p w14:paraId="71B28C5D" w14:textId="77777777" w:rsidR="00AB1A03" w:rsidRPr="00813DB9" w:rsidRDefault="00AB1A03" w:rsidP="0026343E">
      <w:pPr>
        <w:tabs>
          <w:tab w:val="left" w:pos="142"/>
        </w:tabs>
        <w:ind w:left="-142" w:right="-1"/>
        <w:rPr>
          <w:bCs/>
          <w:color w:val="000000" w:themeColor="text1"/>
          <w:sz w:val="22"/>
          <w:szCs w:val="22"/>
        </w:rPr>
      </w:pPr>
    </w:p>
    <w:p w14:paraId="6D468EDE" w14:textId="189A476B" w:rsidR="00134BB7" w:rsidRPr="00813DB9" w:rsidRDefault="00134BB7" w:rsidP="0026343E">
      <w:pPr>
        <w:tabs>
          <w:tab w:val="left" w:pos="142"/>
        </w:tabs>
        <w:ind w:left="-142" w:right="-1"/>
        <w:rPr>
          <w:bCs/>
          <w:color w:val="000000" w:themeColor="text1"/>
          <w:sz w:val="22"/>
          <w:szCs w:val="22"/>
        </w:rPr>
      </w:pPr>
      <w:r w:rsidRPr="00813DB9">
        <w:rPr>
          <w:bCs/>
          <w:color w:val="000000" w:themeColor="text1"/>
          <w:sz w:val="22"/>
          <w:szCs w:val="22"/>
        </w:rPr>
        <w:t xml:space="preserve">Señores </w:t>
      </w:r>
    </w:p>
    <w:p w14:paraId="46E3D29C" w14:textId="77777777" w:rsidR="00134BB7" w:rsidRPr="00A16219" w:rsidRDefault="00134BB7" w:rsidP="0026343E">
      <w:pPr>
        <w:tabs>
          <w:tab w:val="left" w:pos="142"/>
        </w:tabs>
        <w:ind w:left="-142" w:right="-1"/>
        <w:rPr>
          <w:b/>
          <w:bCs/>
          <w:color w:val="000000" w:themeColor="text1"/>
          <w:sz w:val="22"/>
          <w:szCs w:val="22"/>
        </w:rPr>
      </w:pPr>
      <w:r w:rsidRPr="00A16219">
        <w:rPr>
          <w:b/>
          <w:bCs/>
          <w:color w:val="000000" w:themeColor="text1"/>
          <w:sz w:val="22"/>
          <w:szCs w:val="22"/>
        </w:rPr>
        <w:t xml:space="preserve">MUNICIPIO DE ANSERMA, CALDAS </w:t>
      </w:r>
    </w:p>
    <w:p w14:paraId="2D137D2B" w14:textId="77777777" w:rsidR="00134BB7" w:rsidRPr="00813DB9" w:rsidRDefault="00134BB7" w:rsidP="0026343E">
      <w:pPr>
        <w:tabs>
          <w:tab w:val="left" w:pos="142"/>
        </w:tabs>
        <w:ind w:left="-142" w:right="-1"/>
        <w:rPr>
          <w:bCs/>
          <w:color w:val="000000" w:themeColor="text1"/>
          <w:sz w:val="22"/>
          <w:szCs w:val="22"/>
        </w:rPr>
      </w:pPr>
      <w:r w:rsidRPr="00813DB9">
        <w:rPr>
          <w:bCs/>
          <w:color w:val="000000" w:themeColor="text1"/>
          <w:sz w:val="22"/>
          <w:szCs w:val="22"/>
        </w:rPr>
        <w:t xml:space="preserve">Ciudad </w:t>
      </w:r>
    </w:p>
    <w:p w14:paraId="5FB5B3EF" w14:textId="77777777" w:rsidR="00134BB7" w:rsidRPr="00813DB9" w:rsidRDefault="00134BB7" w:rsidP="0026343E">
      <w:pPr>
        <w:tabs>
          <w:tab w:val="left" w:pos="142"/>
        </w:tabs>
        <w:ind w:left="-142" w:right="-1"/>
        <w:rPr>
          <w:bCs/>
          <w:color w:val="000000" w:themeColor="text1"/>
          <w:sz w:val="22"/>
          <w:szCs w:val="22"/>
        </w:rPr>
      </w:pPr>
    </w:p>
    <w:p w14:paraId="58C4C571" w14:textId="77777777" w:rsidR="00134BB7" w:rsidRPr="00813DB9" w:rsidRDefault="00134BB7" w:rsidP="0026343E">
      <w:pPr>
        <w:tabs>
          <w:tab w:val="left" w:pos="142"/>
        </w:tabs>
        <w:ind w:left="-142" w:right="-1"/>
        <w:rPr>
          <w:bCs/>
          <w:color w:val="000000" w:themeColor="text1"/>
          <w:sz w:val="22"/>
          <w:szCs w:val="22"/>
        </w:rPr>
      </w:pPr>
    </w:p>
    <w:p w14:paraId="0FD7764A" w14:textId="350B34E9" w:rsidR="00134BB7" w:rsidRPr="00813DB9" w:rsidRDefault="00134BB7" w:rsidP="0026343E">
      <w:pPr>
        <w:pStyle w:val="Prrafodelista"/>
        <w:widowControl w:val="0"/>
        <w:tabs>
          <w:tab w:val="left" w:pos="142"/>
        </w:tabs>
        <w:suppressAutoHyphens/>
        <w:spacing w:line="20" w:lineRule="atLeast"/>
        <w:ind w:left="-142" w:right="-1"/>
        <w:contextualSpacing/>
        <w:jc w:val="center"/>
        <w:rPr>
          <w:rFonts w:ascii="Arial" w:hAnsi="Arial" w:cs="Arial"/>
          <w:b/>
          <w:color w:val="000000" w:themeColor="text1"/>
          <w:sz w:val="22"/>
          <w:szCs w:val="22"/>
        </w:rPr>
      </w:pPr>
      <w:r w:rsidRPr="00813DB9">
        <w:rPr>
          <w:rFonts w:ascii="Arial" w:hAnsi="Arial" w:cs="Arial"/>
          <w:b/>
          <w:color w:val="000000" w:themeColor="text1"/>
          <w:sz w:val="22"/>
          <w:szCs w:val="22"/>
        </w:rPr>
        <w:t>CONDICIONES TÉCNICAS EXIGIDAS</w:t>
      </w:r>
    </w:p>
    <w:p w14:paraId="04BF76DD" w14:textId="2739011B" w:rsidR="00134BB7" w:rsidRPr="00813DB9" w:rsidRDefault="00134BB7" w:rsidP="0026343E">
      <w:pPr>
        <w:tabs>
          <w:tab w:val="left" w:pos="142"/>
        </w:tabs>
        <w:ind w:left="-142" w:right="-1"/>
        <w:jc w:val="center"/>
        <w:rPr>
          <w:bCs/>
          <w:color w:val="000000" w:themeColor="text1"/>
          <w:sz w:val="22"/>
          <w:szCs w:val="22"/>
        </w:rPr>
      </w:pPr>
    </w:p>
    <w:p w14:paraId="799218BC" w14:textId="77777777" w:rsidR="0082268A" w:rsidRDefault="0082268A" w:rsidP="0082268A">
      <w:pPr>
        <w:widowControl w:val="0"/>
        <w:tabs>
          <w:tab w:val="center" w:pos="4642"/>
        </w:tabs>
        <w:suppressAutoHyphens/>
        <w:autoSpaceDE w:val="0"/>
        <w:autoSpaceDN w:val="0"/>
        <w:adjustRightInd w:val="0"/>
        <w:jc w:val="both"/>
        <w:rPr>
          <w:lang w:val="es-ES_tradnl"/>
        </w:rPr>
      </w:pPr>
    </w:p>
    <w:p w14:paraId="74CBE399" w14:textId="77777777" w:rsidR="0082268A" w:rsidRDefault="0082268A" w:rsidP="0082268A">
      <w:pPr>
        <w:widowControl w:val="0"/>
        <w:tabs>
          <w:tab w:val="center" w:pos="4642"/>
        </w:tabs>
        <w:suppressAutoHyphens/>
        <w:autoSpaceDE w:val="0"/>
        <w:autoSpaceDN w:val="0"/>
        <w:adjustRightInd w:val="0"/>
        <w:jc w:val="both"/>
        <w:rPr>
          <w:lang w:val="es-ES_tradnl"/>
        </w:rPr>
      </w:pPr>
      <w:r>
        <w:rPr>
          <w:lang w:val="es-ES_tradnl"/>
        </w:rPr>
        <w:t>El objeto del presente proceso contractual debe responder a las siguientes descripciones y especificaciones técnicas:</w:t>
      </w:r>
    </w:p>
    <w:p w14:paraId="4CE755CC" w14:textId="77777777" w:rsidR="0082268A" w:rsidRDefault="0082268A" w:rsidP="0082268A">
      <w:pPr>
        <w:widowControl w:val="0"/>
        <w:tabs>
          <w:tab w:val="center" w:pos="4642"/>
        </w:tabs>
        <w:suppressAutoHyphens/>
        <w:autoSpaceDE w:val="0"/>
        <w:autoSpaceDN w:val="0"/>
        <w:adjustRightInd w:val="0"/>
        <w:jc w:val="both"/>
        <w:rPr>
          <w:lang w:val="es-ES_tradnl"/>
        </w:rPr>
      </w:pPr>
    </w:p>
    <w:p w14:paraId="19E4B839" w14:textId="77777777" w:rsidR="006E6943" w:rsidRDefault="006E6943" w:rsidP="006E6943">
      <w:pPr>
        <w:widowControl w:val="0"/>
        <w:tabs>
          <w:tab w:val="center" w:pos="4642"/>
        </w:tabs>
        <w:suppressAutoHyphens/>
        <w:autoSpaceDE w:val="0"/>
        <w:autoSpaceDN w:val="0"/>
        <w:adjustRightInd w:val="0"/>
        <w:rPr>
          <w:lang w:val="es-ES_tradnl"/>
        </w:rPr>
      </w:pPr>
      <w:r>
        <w:rPr>
          <w:lang w:val="es-ES_tradnl"/>
        </w:rPr>
        <w:t>CONDICIONES TECNICAS EXIGIDAS:</w:t>
      </w:r>
    </w:p>
    <w:p w14:paraId="767C1907" w14:textId="77777777" w:rsidR="006E6943" w:rsidRDefault="006E6943" w:rsidP="006E6943">
      <w:pPr>
        <w:widowControl w:val="0"/>
        <w:tabs>
          <w:tab w:val="center" w:pos="4642"/>
        </w:tabs>
        <w:suppressAutoHyphens/>
        <w:autoSpaceDE w:val="0"/>
        <w:autoSpaceDN w:val="0"/>
        <w:adjustRightInd w:val="0"/>
        <w:rPr>
          <w:lang w:val="es-ES_tradnl"/>
        </w:rPr>
      </w:pPr>
    </w:p>
    <w:p w14:paraId="11D915D6" w14:textId="77777777" w:rsidR="006E6943" w:rsidRDefault="006E6943" w:rsidP="006E6943">
      <w:pPr>
        <w:widowControl w:val="0"/>
        <w:tabs>
          <w:tab w:val="center" w:pos="4642"/>
        </w:tabs>
        <w:suppressAutoHyphens/>
        <w:autoSpaceDE w:val="0"/>
        <w:autoSpaceDN w:val="0"/>
        <w:adjustRightInd w:val="0"/>
        <w:rPr>
          <w:lang w:val="es-ES_tradnl"/>
        </w:rPr>
      </w:pPr>
      <w:r>
        <w:rPr>
          <w:lang w:val="es-ES_tradnl"/>
        </w:rPr>
        <w:t>El objeto del presente proceso contractual debe responder a las siguientes descripciones y especificaciones técnicas:</w:t>
      </w:r>
    </w:p>
    <w:p w14:paraId="5027629F" w14:textId="77777777" w:rsidR="006E6943" w:rsidRDefault="006E6943" w:rsidP="006E6943">
      <w:pPr>
        <w:widowControl w:val="0"/>
        <w:tabs>
          <w:tab w:val="center" w:pos="4642"/>
        </w:tabs>
        <w:suppressAutoHyphens/>
        <w:autoSpaceDE w:val="0"/>
        <w:autoSpaceDN w:val="0"/>
        <w:adjustRightInd w:val="0"/>
        <w:rPr>
          <w:lang w:val="es-ES_tradnl"/>
        </w:rPr>
      </w:pPr>
    </w:p>
    <w:tbl>
      <w:tblPr>
        <w:tblW w:w="7773" w:type="dxa"/>
        <w:tblLayout w:type="fixed"/>
        <w:tblCellMar>
          <w:left w:w="70" w:type="dxa"/>
          <w:right w:w="70" w:type="dxa"/>
        </w:tblCellMar>
        <w:tblLook w:val="04A0" w:firstRow="1" w:lastRow="0" w:firstColumn="1" w:lastColumn="0" w:noHBand="0" w:noVBand="1"/>
      </w:tblPr>
      <w:tblGrid>
        <w:gridCol w:w="1300"/>
        <w:gridCol w:w="2353"/>
        <w:gridCol w:w="1520"/>
        <w:gridCol w:w="1300"/>
        <w:gridCol w:w="1300"/>
      </w:tblGrid>
      <w:tr w:rsidR="00DA07E4" w14:paraId="7D85469C" w14:textId="77777777" w:rsidTr="00D5552C">
        <w:trPr>
          <w:trHeight w:val="300"/>
        </w:trPr>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3C20E2" w14:textId="77777777" w:rsidR="00DA07E4" w:rsidRDefault="00DA07E4" w:rsidP="00D5552C">
            <w:pPr>
              <w:rPr>
                <w:rFonts w:ascii="Calibri" w:hAnsi="Calibri" w:cs="Calibri"/>
                <w:color w:val="000000"/>
                <w:sz w:val="22"/>
                <w:szCs w:val="22"/>
                <w:lang w:eastAsia="es-MX"/>
              </w:rPr>
            </w:pPr>
            <w:r>
              <w:rPr>
                <w:rFonts w:ascii="Calibri" w:hAnsi="Calibri" w:cs="Calibri"/>
                <w:color w:val="000000"/>
                <w:sz w:val="22"/>
                <w:szCs w:val="22"/>
              </w:rPr>
              <w:t>Sector</w:t>
            </w:r>
          </w:p>
        </w:tc>
        <w:tc>
          <w:tcPr>
            <w:tcW w:w="2353" w:type="dxa"/>
            <w:tcBorders>
              <w:top w:val="single" w:sz="4" w:space="0" w:color="auto"/>
              <w:left w:val="nil"/>
              <w:bottom w:val="single" w:sz="4" w:space="0" w:color="auto"/>
              <w:right w:val="single" w:sz="4" w:space="0" w:color="auto"/>
            </w:tcBorders>
            <w:shd w:val="clear" w:color="auto" w:fill="auto"/>
            <w:noWrap/>
            <w:vAlign w:val="bottom"/>
            <w:hideMark/>
          </w:tcPr>
          <w:p w14:paraId="00C64A88" w14:textId="77777777" w:rsidR="00DA07E4" w:rsidRDefault="00DA07E4" w:rsidP="00D5552C">
            <w:pPr>
              <w:rPr>
                <w:rFonts w:ascii="Calibri" w:hAnsi="Calibri" w:cs="Calibri"/>
                <w:color w:val="000000"/>
                <w:sz w:val="22"/>
                <w:szCs w:val="22"/>
              </w:rPr>
            </w:pPr>
            <w:r>
              <w:rPr>
                <w:rFonts w:ascii="Calibri" w:hAnsi="Calibri" w:cs="Calibri"/>
                <w:color w:val="000000"/>
                <w:sz w:val="22"/>
                <w:szCs w:val="22"/>
              </w:rPr>
              <w:t>Ruta</w:t>
            </w:r>
          </w:p>
        </w:tc>
        <w:tc>
          <w:tcPr>
            <w:tcW w:w="1520" w:type="dxa"/>
            <w:tcBorders>
              <w:top w:val="single" w:sz="4" w:space="0" w:color="auto"/>
              <w:left w:val="nil"/>
              <w:bottom w:val="single" w:sz="4" w:space="0" w:color="auto"/>
              <w:right w:val="single" w:sz="4" w:space="0" w:color="auto"/>
            </w:tcBorders>
            <w:shd w:val="clear" w:color="auto" w:fill="auto"/>
            <w:noWrap/>
            <w:vAlign w:val="bottom"/>
            <w:hideMark/>
          </w:tcPr>
          <w:p w14:paraId="5226015F" w14:textId="77777777" w:rsidR="00DA07E4" w:rsidRDefault="00DA07E4" w:rsidP="00D5552C">
            <w:pPr>
              <w:rPr>
                <w:rFonts w:ascii="Calibri" w:hAnsi="Calibri" w:cs="Calibri"/>
                <w:color w:val="000000"/>
                <w:sz w:val="22"/>
                <w:szCs w:val="22"/>
              </w:rPr>
            </w:pPr>
            <w:r>
              <w:rPr>
                <w:rFonts w:ascii="Calibri" w:hAnsi="Calibri" w:cs="Calibri"/>
                <w:color w:val="000000"/>
                <w:sz w:val="22"/>
                <w:szCs w:val="22"/>
              </w:rPr>
              <w:t>Valor Unitario</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14:paraId="170F7BAC" w14:textId="77777777" w:rsidR="00DA07E4" w:rsidRDefault="00DA07E4" w:rsidP="00D5552C">
            <w:pPr>
              <w:rPr>
                <w:rFonts w:ascii="Calibri" w:hAnsi="Calibri" w:cs="Calibri"/>
                <w:color w:val="000000"/>
                <w:sz w:val="22"/>
                <w:szCs w:val="22"/>
              </w:rPr>
            </w:pPr>
            <w:r>
              <w:rPr>
                <w:rFonts w:ascii="Calibri" w:hAnsi="Calibri" w:cs="Calibri"/>
                <w:color w:val="000000"/>
                <w:sz w:val="22"/>
                <w:szCs w:val="22"/>
              </w:rPr>
              <w:t xml:space="preserve">No de </w:t>
            </w:r>
            <w:proofErr w:type="spellStart"/>
            <w:r>
              <w:rPr>
                <w:rFonts w:ascii="Calibri" w:hAnsi="Calibri" w:cs="Calibri"/>
                <w:color w:val="000000"/>
                <w:sz w:val="22"/>
                <w:szCs w:val="22"/>
              </w:rPr>
              <w:t>Dias</w:t>
            </w:r>
            <w:proofErr w:type="spellEnd"/>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14:paraId="4808327A" w14:textId="54676E59" w:rsidR="00DA07E4" w:rsidRDefault="007F6395" w:rsidP="00D5552C">
            <w:pPr>
              <w:rPr>
                <w:rFonts w:ascii="Calibri" w:hAnsi="Calibri" w:cs="Calibri"/>
                <w:color w:val="000000"/>
                <w:sz w:val="22"/>
                <w:szCs w:val="22"/>
              </w:rPr>
            </w:pPr>
            <w:proofErr w:type="gramStart"/>
            <w:r>
              <w:rPr>
                <w:rFonts w:ascii="Calibri" w:hAnsi="Calibri" w:cs="Calibri"/>
                <w:color w:val="000000"/>
                <w:sz w:val="22"/>
                <w:szCs w:val="22"/>
              </w:rPr>
              <w:t>Valor propuesta</w:t>
            </w:r>
            <w:proofErr w:type="gramEnd"/>
            <w:r>
              <w:rPr>
                <w:rFonts w:ascii="Calibri" w:hAnsi="Calibri" w:cs="Calibri"/>
                <w:color w:val="000000"/>
                <w:sz w:val="22"/>
                <w:szCs w:val="22"/>
              </w:rPr>
              <w:t xml:space="preserve"> </w:t>
            </w:r>
          </w:p>
        </w:tc>
      </w:tr>
      <w:tr w:rsidR="00DA07E4" w14:paraId="68528D05" w14:textId="77777777" w:rsidTr="00D5552C">
        <w:trPr>
          <w:trHeight w:val="300"/>
        </w:trPr>
        <w:tc>
          <w:tcPr>
            <w:tcW w:w="1300" w:type="dxa"/>
            <w:vMerge w:val="restart"/>
            <w:tcBorders>
              <w:top w:val="nil"/>
              <w:left w:val="single" w:sz="4" w:space="0" w:color="auto"/>
              <w:bottom w:val="single" w:sz="4" w:space="0" w:color="auto"/>
              <w:right w:val="single" w:sz="4" w:space="0" w:color="auto"/>
            </w:tcBorders>
            <w:shd w:val="clear" w:color="000000" w:fill="F6FAF4"/>
            <w:noWrap/>
            <w:vAlign w:val="center"/>
            <w:hideMark/>
          </w:tcPr>
          <w:p w14:paraId="7CF2DC22" w14:textId="77777777" w:rsidR="00DA07E4" w:rsidRDefault="00DA07E4" w:rsidP="00D5552C">
            <w:pPr>
              <w:jc w:val="center"/>
              <w:rPr>
                <w:rFonts w:ascii="Tahoma" w:hAnsi="Tahoma" w:cs="Tahoma"/>
                <w:b/>
                <w:bCs/>
                <w:color w:val="000000"/>
                <w:sz w:val="18"/>
                <w:szCs w:val="18"/>
              </w:rPr>
            </w:pPr>
            <w:r>
              <w:rPr>
                <w:rFonts w:ascii="Tahoma" w:hAnsi="Tahoma" w:cs="Tahoma"/>
                <w:b/>
                <w:bCs/>
                <w:color w:val="000000"/>
                <w:sz w:val="18"/>
                <w:szCs w:val="18"/>
              </w:rPr>
              <w:t>ALTO NUBIA</w:t>
            </w:r>
          </w:p>
        </w:tc>
        <w:tc>
          <w:tcPr>
            <w:tcW w:w="2353" w:type="dxa"/>
            <w:tcBorders>
              <w:top w:val="nil"/>
              <w:left w:val="nil"/>
              <w:bottom w:val="single" w:sz="4" w:space="0" w:color="auto"/>
              <w:right w:val="single" w:sz="4" w:space="0" w:color="auto"/>
            </w:tcBorders>
            <w:shd w:val="clear" w:color="000000" w:fill="F6FAF4"/>
            <w:noWrap/>
            <w:vAlign w:val="bottom"/>
            <w:hideMark/>
          </w:tcPr>
          <w:p w14:paraId="0BF40229" w14:textId="77777777" w:rsidR="00DA07E4" w:rsidRDefault="00DA07E4" w:rsidP="00D5552C">
            <w:pPr>
              <w:rPr>
                <w:rFonts w:ascii="Tahoma" w:hAnsi="Tahoma" w:cs="Tahoma"/>
                <w:color w:val="000000"/>
                <w:sz w:val="18"/>
                <w:szCs w:val="18"/>
              </w:rPr>
            </w:pPr>
            <w:r>
              <w:rPr>
                <w:rFonts w:ascii="Tahoma" w:hAnsi="Tahoma" w:cs="Tahoma"/>
                <w:color w:val="000000"/>
                <w:sz w:val="18"/>
                <w:szCs w:val="18"/>
              </w:rPr>
              <w:t>PALO BLANCO - ALTO NUBIA</w:t>
            </w:r>
          </w:p>
        </w:tc>
        <w:tc>
          <w:tcPr>
            <w:tcW w:w="1520" w:type="dxa"/>
            <w:tcBorders>
              <w:top w:val="nil"/>
              <w:left w:val="nil"/>
              <w:bottom w:val="single" w:sz="4" w:space="0" w:color="auto"/>
              <w:right w:val="single" w:sz="4" w:space="0" w:color="auto"/>
            </w:tcBorders>
            <w:shd w:val="clear" w:color="000000" w:fill="F6FAF4"/>
            <w:noWrap/>
            <w:vAlign w:val="bottom"/>
            <w:hideMark/>
          </w:tcPr>
          <w:p w14:paraId="2B039179" w14:textId="77777777" w:rsidR="00DA07E4" w:rsidRDefault="00DA07E4" w:rsidP="00D5552C">
            <w:pPr>
              <w:rPr>
                <w:rFonts w:ascii="Tahoma" w:hAnsi="Tahoma" w:cs="Tahoma"/>
                <w:color w:val="000000"/>
                <w:sz w:val="18"/>
                <w:szCs w:val="18"/>
              </w:rPr>
            </w:pPr>
            <w:r>
              <w:rPr>
                <w:rFonts w:ascii="Tahoma" w:hAnsi="Tahoma" w:cs="Tahoma"/>
                <w:color w:val="000000"/>
                <w:sz w:val="18"/>
                <w:szCs w:val="18"/>
              </w:rPr>
              <w:t xml:space="preserve">           144.000 </w:t>
            </w:r>
          </w:p>
        </w:tc>
        <w:tc>
          <w:tcPr>
            <w:tcW w:w="1300" w:type="dxa"/>
            <w:tcBorders>
              <w:top w:val="nil"/>
              <w:left w:val="nil"/>
              <w:bottom w:val="single" w:sz="4" w:space="0" w:color="auto"/>
              <w:right w:val="single" w:sz="4" w:space="0" w:color="auto"/>
            </w:tcBorders>
            <w:shd w:val="clear" w:color="auto" w:fill="auto"/>
            <w:noWrap/>
            <w:vAlign w:val="bottom"/>
            <w:hideMark/>
          </w:tcPr>
          <w:p w14:paraId="42F099BC" w14:textId="77777777" w:rsidR="00DA07E4" w:rsidRDefault="00DA07E4" w:rsidP="00D5552C">
            <w:pPr>
              <w:jc w:val="right"/>
              <w:rPr>
                <w:rFonts w:ascii="Calibri" w:hAnsi="Calibri" w:cs="Calibri"/>
                <w:color w:val="000000"/>
                <w:sz w:val="22"/>
                <w:szCs w:val="22"/>
              </w:rPr>
            </w:pPr>
            <w:r>
              <w:rPr>
                <w:rFonts w:ascii="Calibri" w:hAnsi="Calibri" w:cs="Calibri"/>
                <w:color w:val="000000"/>
                <w:sz w:val="22"/>
                <w:szCs w:val="22"/>
              </w:rPr>
              <w:t>17</w:t>
            </w:r>
          </w:p>
        </w:tc>
        <w:tc>
          <w:tcPr>
            <w:tcW w:w="1300" w:type="dxa"/>
            <w:tcBorders>
              <w:top w:val="nil"/>
              <w:left w:val="nil"/>
              <w:bottom w:val="single" w:sz="4" w:space="0" w:color="auto"/>
              <w:right w:val="single" w:sz="4" w:space="0" w:color="auto"/>
            </w:tcBorders>
            <w:shd w:val="clear" w:color="auto" w:fill="auto"/>
            <w:noWrap/>
            <w:vAlign w:val="bottom"/>
            <w:hideMark/>
          </w:tcPr>
          <w:p w14:paraId="2346A5C7" w14:textId="37CE240D" w:rsidR="00DA07E4" w:rsidRDefault="00DA07E4" w:rsidP="00D5552C">
            <w:pPr>
              <w:rPr>
                <w:rFonts w:ascii="Calibri" w:hAnsi="Calibri" w:cs="Calibri"/>
                <w:color w:val="000000"/>
                <w:sz w:val="22"/>
                <w:szCs w:val="22"/>
              </w:rPr>
            </w:pPr>
            <w:r>
              <w:rPr>
                <w:rFonts w:ascii="Calibri" w:hAnsi="Calibri" w:cs="Calibri"/>
                <w:color w:val="000000"/>
                <w:sz w:val="22"/>
                <w:szCs w:val="22"/>
              </w:rPr>
              <w:t xml:space="preserve"> </w:t>
            </w:r>
          </w:p>
        </w:tc>
      </w:tr>
      <w:tr w:rsidR="00DA07E4" w14:paraId="57CC9F5B" w14:textId="77777777" w:rsidTr="00D5552C">
        <w:trPr>
          <w:trHeight w:val="440"/>
        </w:trPr>
        <w:tc>
          <w:tcPr>
            <w:tcW w:w="1300" w:type="dxa"/>
            <w:vMerge/>
            <w:tcBorders>
              <w:top w:val="nil"/>
              <w:left w:val="single" w:sz="4" w:space="0" w:color="auto"/>
              <w:bottom w:val="single" w:sz="4" w:space="0" w:color="auto"/>
              <w:right w:val="single" w:sz="4" w:space="0" w:color="auto"/>
            </w:tcBorders>
            <w:vAlign w:val="center"/>
            <w:hideMark/>
          </w:tcPr>
          <w:p w14:paraId="41F8EED4" w14:textId="77777777" w:rsidR="00DA07E4" w:rsidRDefault="00DA07E4" w:rsidP="00D5552C">
            <w:pPr>
              <w:rPr>
                <w:rFonts w:ascii="Tahoma" w:hAnsi="Tahoma" w:cs="Tahoma"/>
                <w:b/>
                <w:bCs/>
                <w:color w:val="000000"/>
                <w:sz w:val="18"/>
                <w:szCs w:val="18"/>
              </w:rPr>
            </w:pPr>
          </w:p>
        </w:tc>
        <w:tc>
          <w:tcPr>
            <w:tcW w:w="2353" w:type="dxa"/>
            <w:tcBorders>
              <w:top w:val="nil"/>
              <w:left w:val="nil"/>
              <w:bottom w:val="single" w:sz="4" w:space="0" w:color="auto"/>
              <w:right w:val="single" w:sz="4" w:space="0" w:color="auto"/>
            </w:tcBorders>
            <w:shd w:val="clear" w:color="000000" w:fill="F6FAF4"/>
            <w:vAlign w:val="center"/>
            <w:hideMark/>
          </w:tcPr>
          <w:p w14:paraId="05EF1815" w14:textId="77777777" w:rsidR="00DA07E4" w:rsidRDefault="00DA07E4" w:rsidP="00D5552C">
            <w:pPr>
              <w:rPr>
                <w:rFonts w:ascii="Tahoma" w:hAnsi="Tahoma" w:cs="Tahoma"/>
                <w:color w:val="000000"/>
                <w:sz w:val="18"/>
                <w:szCs w:val="18"/>
              </w:rPr>
            </w:pPr>
            <w:r>
              <w:rPr>
                <w:rFonts w:ascii="Tahoma" w:hAnsi="Tahoma" w:cs="Tahoma"/>
                <w:color w:val="000000"/>
                <w:sz w:val="18"/>
                <w:szCs w:val="18"/>
              </w:rPr>
              <w:t>LA FLORIDA -NUBIA ALTA - NUBIA BAJA</w:t>
            </w:r>
          </w:p>
        </w:tc>
        <w:tc>
          <w:tcPr>
            <w:tcW w:w="1520" w:type="dxa"/>
            <w:tcBorders>
              <w:top w:val="nil"/>
              <w:left w:val="nil"/>
              <w:bottom w:val="single" w:sz="4" w:space="0" w:color="auto"/>
              <w:right w:val="single" w:sz="4" w:space="0" w:color="auto"/>
            </w:tcBorders>
            <w:shd w:val="clear" w:color="000000" w:fill="F6FAF4"/>
            <w:noWrap/>
            <w:vAlign w:val="bottom"/>
            <w:hideMark/>
          </w:tcPr>
          <w:p w14:paraId="407B81AB" w14:textId="77777777" w:rsidR="00DA07E4" w:rsidRDefault="00DA07E4" w:rsidP="00D5552C">
            <w:pPr>
              <w:rPr>
                <w:rFonts w:ascii="Tahoma" w:hAnsi="Tahoma" w:cs="Tahoma"/>
                <w:color w:val="000000"/>
                <w:sz w:val="18"/>
                <w:szCs w:val="18"/>
              </w:rPr>
            </w:pPr>
            <w:r>
              <w:rPr>
                <w:rFonts w:ascii="Tahoma" w:hAnsi="Tahoma" w:cs="Tahoma"/>
                <w:color w:val="000000"/>
                <w:sz w:val="18"/>
                <w:szCs w:val="18"/>
              </w:rPr>
              <w:t xml:space="preserve">           251.400 </w:t>
            </w:r>
          </w:p>
        </w:tc>
        <w:tc>
          <w:tcPr>
            <w:tcW w:w="1300" w:type="dxa"/>
            <w:tcBorders>
              <w:top w:val="nil"/>
              <w:left w:val="nil"/>
              <w:bottom w:val="single" w:sz="4" w:space="0" w:color="auto"/>
              <w:right w:val="single" w:sz="4" w:space="0" w:color="auto"/>
            </w:tcBorders>
            <w:shd w:val="clear" w:color="auto" w:fill="auto"/>
            <w:noWrap/>
            <w:vAlign w:val="bottom"/>
            <w:hideMark/>
          </w:tcPr>
          <w:p w14:paraId="5D2A651F" w14:textId="77777777" w:rsidR="00DA07E4" w:rsidRDefault="00DA07E4" w:rsidP="00D5552C">
            <w:pPr>
              <w:jc w:val="right"/>
              <w:rPr>
                <w:rFonts w:ascii="Calibri" w:hAnsi="Calibri" w:cs="Calibri"/>
                <w:color w:val="000000"/>
                <w:sz w:val="22"/>
                <w:szCs w:val="22"/>
              </w:rPr>
            </w:pPr>
            <w:r>
              <w:rPr>
                <w:rFonts w:ascii="Calibri" w:hAnsi="Calibri" w:cs="Calibri"/>
                <w:color w:val="000000"/>
                <w:sz w:val="22"/>
                <w:szCs w:val="22"/>
              </w:rPr>
              <w:t>17</w:t>
            </w:r>
          </w:p>
        </w:tc>
        <w:tc>
          <w:tcPr>
            <w:tcW w:w="1300" w:type="dxa"/>
            <w:tcBorders>
              <w:top w:val="nil"/>
              <w:left w:val="nil"/>
              <w:bottom w:val="single" w:sz="4" w:space="0" w:color="auto"/>
              <w:right w:val="single" w:sz="4" w:space="0" w:color="auto"/>
            </w:tcBorders>
            <w:shd w:val="clear" w:color="auto" w:fill="auto"/>
            <w:noWrap/>
            <w:vAlign w:val="bottom"/>
            <w:hideMark/>
          </w:tcPr>
          <w:p w14:paraId="3E763499" w14:textId="1E17F605" w:rsidR="00DA07E4" w:rsidRDefault="00DA07E4" w:rsidP="00D5552C">
            <w:pPr>
              <w:rPr>
                <w:rFonts w:ascii="Calibri" w:hAnsi="Calibri" w:cs="Calibri"/>
                <w:color w:val="000000"/>
                <w:sz w:val="22"/>
                <w:szCs w:val="22"/>
              </w:rPr>
            </w:pPr>
            <w:r>
              <w:rPr>
                <w:rFonts w:ascii="Calibri" w:hAnsi="Calibri" w:cs="Calibri"/>
                <w:color w:val="000000"/>
                <w:sz w:val="22"/>
                <w:szCs w:val="22"/>
              </w:rPr>
              <w:t xml:space="preserve"> </w:t>
            </w:r>
          </w:p>
        </w:tc>
      </w:tr>
      <w:tr w:rsidR="00DA07E4" w14:paraId="4126ACED" w14:textId="77777777" w:rsidTr="00D5552C">
        <w:trPr>
          <w:trHeight w:val="600"/>
        </w:trPr>
        <w:tc>
          <w:tcPr>
            <w:tcW w:w="1300" w:type="dxa"/>
            <w:vMerge/>
            <w:tcBorders>
              <w:top w:val="nil"/>
              <w:left w:val="single" w:sz="4" w:space="0" w:color="auto"/>
              <w:bottom w:val="single" w:sz="4" w:space="0" w:color="auto"/>
              <w:right w:val="single" w:sz="4" w:space="0" w:color="auto"/>
            </w:tcBorders>
            <w:vAlign w:val="center"/>
            <w:hideMark/>
          </w:tcPr>
          <w:p w14:paraId="600A54BA" w14:textId="77777777" w:rsidR="00DA07E4" w:rsidRDefault="00DA07E4" w:rsidP="00D5552C">
            <w:pPr>
              <w:rPr>
                <w:rFonts w:ascii="Tahoma" w:hAnsi="Tahoma" w:cs="Tahoma"/>
                <w:b/>
                <w:bCs/>
                <w:color w:val="000000"/>
                <w:sz w:val="18"/>
                <w:szCs w:val="18"/>
              </w:rPr>
            </w:pPr>
          </w:p>
        </w:tc>
        <w:tc>
          <w:tcPr>
            <w:tcW w:w="2353" w:type="dxa"/>
            <w:tcBorders>
              <w:top w:val="nil"/>
              <w:left w:val="nil"/>
              <w:bottom w:val="single" w:sz="4" w:space="0" w:color="auto"/>
              <w:right w:val="single" w:sz="4" w:space="0" w:color="auto"/>
            </w:tcBorders>
            <w:shd w:val="clear" w:color="000000" w:fill="F6FAF4"/>
            <w:vAlign w:val="center"/>
            <w:hideMark/>
          </w:tcPr>
          <w:p w14:paraId="07614847" w14:textId="77777777" w:rsidR="00DA07E4" w:rsidRDefault="00DA07E4" w:rsidP="00D5552C">
            <w:pPr>
              <w:rPr>
                <w:rFonts w:ascii="Tahoma" w:hAnsi="Tahoma" w:cs="Tahoma"/>
                <w:color w:val="000000"/>
                <w:sz w:val="18"/>
                <w:szCs w:val="18"/>
              </w:rPr>
            </w:pPr>
            <w:r>
              <w:rPr>
                <w:rFonts w:ascii="Tahoma" w:hAnsi="Tahoma" w:cs="Tahoma"/>
                <w:color w:val="000000"/>
                <w:sz w:val="18"/>
                <w:szCs w:val="18"/>
              </w:rPr>
              <w:t>LA CABAÑA -LA ESMERALDA -ALTO NUBIA</w:t>
            </w:r>
          </w:p>
        </w:tc>
        <w:tc>
          <w:tcPr>
            <w:tcW w:w="1520" w:type="dxa"/>
            <w:tcBorders>
              <w:top w:val="nil"/>
              <w:left w:val="nil"/>
              <w:bottom w:val="single" w:sz="4" w:space="0" w:color="auto"/>
              <w:right w:val="single" w:sz="4" w:space="0" w:color="auto"/>
            </w:tcBorders>
            <w:shd w:val="clear" w:color="000000" w:fill="F6FAF4"/>
            <w:noWrap/>
            <w:vAlign w:val="bottom"/>
            <w:hideMark/>
          </w:tcPr>
          <w:p w14:paraId="3A1E8411" w14:textId="77777777" w:rsidR="00DA07E4" w:rsidRDefault="00DA07E4" w:rsidP="00D5552C">
            <w:pPr>
              <w:rPr>
                <w:rFonts w:ascii="Tahoma" w:hAnsi="Tahoma" w:cs="Tahoma"/>
                <w:color w:val="000000"/>
                <w:sz w:val="18"/>
                <w:szCs w:val="18"/>
              </w:rPr>
            </w:pPr>
            <w:r>
              <w:rPr>
                <w:rFonts w:ascii="Tahoma" w:hAnsi="Tahoma" w:cs="Tahoma"/>
                <w:color w:val="000000"/>
                <w:sz w:val="18"/>
                <w:szCs w:val="18"/>
              </w:rPr>
              <w:t xml:space="preserve">           156.000 </w:t>
            </w:r>
          </w:p>
        </w:tc>
        <w:tc>
          <w:tcPr>
            <w:tcW w:w="1300" w:type="dxa"/>
            <w:tcBorders>
              <w:top w:val="nil"/>
              <w:left w:val="nil"/>
              <w:bottom w:val="single" w:sz="4" w:space="0" w:color="auto"/>
              <w:right w:val="single" w:sz="4" w:space="0" w:color="auto"/>
            </w:tcBorders>
            <w:shd w:val="clear" w:color="auto" w:fill="auto"/>
            <w:noWrap/>
            <w:vAlign w:val="bottom"/>
            <w:hideMark/>
          </w:tcPr>
          <w:p w14:paraId="3FBD4376" w14:textId="77777777" w:rsidR="00DA07E4" w:rsidRDefault="00DA07E4" w:rsidP="00D5552C">
            <w:pPr>
              <w:jc w:val="right"/>
              <w:rPr>
                <w:rFonts w:ascii="Calibri" w:hAnsi="Calibri" w:cs="Calibri"/>
                <w:color w:val="000000"/>
                <w:sz w:val="22"/>
                <w:szCs w:val="22"/>
              </w:rPr>
            </w:pPr>
            <w:r>
              <w:rPr>
                <w:rFonts w:ascii="Calibri" w:hAnsi="Calibri" w:cs="Calibri"/>
                <w:color w:val="000000"/>
                <w:sz w:val="22"/>
                <w:szCs w:val="22"/>
              </w:rPr>
              <w:t>17</w:t>
            </w:r>
          </w:p>
        </w:tc>
        <w:tc>
          <w:tcPr>
            <w:tcW w:w="1300" w:type="dxa"/>
            <w:tcBorders>
              <w:top w:val="nil"/>
              <w:left w:val="nil"/>
              <w:bottom w:val="single" w:sz="4" w:space="0" w:color="auto"/>
              <w:right w:val="single" w:sz="4" w:space="0" w:color="auto"/>
            </w:tcBorders>
            <w:shd w:val="clear" w:color="auto" w:fill="auto"/>
            <w:noWrap/>
            <w:vAlign w:val="bottom"/>
            <w:hideMark/>
          </w:tcPr>
          <w:p w14:paraId="5AD1E40D" w14:textId="15DF094B" w:rsidR="00DA07E4" w:rsidRDefault="00DA07E4" w:rsidP="00D5552C">
            <w:pPr>
              <w:rPr>
                <w:rFonts w:ascii="Calibri" w:hAnsi="Calibri" w:cs="Calibri"/>
                <w:color w:val="000000"/>
                <w:sz w:val="22"/>
                <w:szCs w:val="22"/>
              </w:rPr>
            </w:pPr>
            <w:r>
              <w:rPr>
                <w:rFonts w:ascii="Calibri" w:hAnsi="Calibri" w:cs="Calibri"/>
                <w:color w:val="000000"/>
                <w:sz w:val="22"/>
                <w:szCs w:val="22"/>
              </w:rPr>
              <w:t xml:space="preserve"> </w:t>
            </w:r>
          </w:p>
        </w:tc>
      </w:tr>
      <w:tr w:rsidR="00DA07E4" w14:paraId="6A3D9E41" w14:textId="77777777" w:rsidTr="00D5552C">
        <w:trPr>
          <w:trHeight w:val="460"/>
        </w:trPr>
        <w:tc>
          <w:tcPr>
            <w:tcW w:w="1300" w:type="dxa"/>
            <w:vMerge w:val="restart"/>
            <w:tcBorders>
              <w:top w:val="nil"/>
              <w:left w:val="single" w:sz="4" w:space="0" w:color="auto"/>
              <w:bottom w:val="single" w:sz="4" w:space="0" w:color="auto"/>
              <w:right w:val="single" w:sz="4" w:space="0" w:color="auto"/>
            </w:tcBorders>
            <w:shd w:val="clear" w:color="000000" w:fill="ECF5E7"/>
            <w:vAlign w:val="center"/>
            <w:hideMark/>
          </w:tcPr>
          <w:p w14:paraId="03C4D0A6" w14:textId="77777777" w:rsidR="00DA07E4" w:rsidRDefault="00DA07E4" w:rsidP="00D5552C">
            <w:pPr>
              <w:jc w:val="center"/>
              <w:rPr>
                <w:rFonts w:ascii="Tahoma" w:hAnsi="Tahoma" w:cs="Tahoma"/>
                <w:b/>
                <w:bCs/>
                <w:color w:val="000000"/>
                <w:sz w:val="18"/>
                <w:szCs w:val="18"/>
              </w:rPr>
            </w:pPr>
            <w:r>
              <w:rPr>
                <w:rFonts w:ascii="Tahoma" w:hAnsi="Tahoma" w:cs="Tahoma"/>
                <w:b/>
                <w:bCs/>
                <w:color w:val="000000"/>
                <w:sz w:val="18"/>
                <w:szCs w:val="18"/>
              </w:rPr>
              <w:t>GÓMEZ FERNÁNDEZ</w:t>
            </w:r>
          </w:p>
        </w:tc>
        <w:tc>
          <w:tcPr>
            <w:tcW w:w="2353" w:type="dxa"/>
            <w:tcBorders>
              <w:top w:val="nil"/>
              <w:left w:val="nil"/>
              <w:bottom w:val="single" w:sz="4" w:space="0" w:color="auto"/>
              <w:right w:val="single" w:sz="4" w:space="0" w:color="auto"/>
            </w:tcBorders>
            <w:shd w:val="clear" w:color="000000" w:fill="ECF5E7"/>
            <w:vAlign w:val="center"/>
            <w:hideMark/>
          </w:tcPr>
          <w:p w14:paraId="30852DE6" w14:textId="77777777" w:rsidR="00DA07E4" w:rsidRDefault="00DA07E4" w:rsidP="00D5552C">
            <w:pPr>
              <w:rPr>
                <w:rFonts w:ascii="Tahoma" w:hAnsi="Tahoma" w:cs="Tahoma"/>
                <w:color w:val="000000"/>
                <w:sz w:val="18"/>
                <w:szCs w:val="18"/>
              </w:rPr>
            </w:pPr>
            <w:r>
              <w:rPr>
                <w:rFonts w:ascii="Tahoma" w:hAnsi="Tahoma" w:cs="Tahoma"/>
                <w:color w:val="000000"/>
                <w:sz w:val="18"/>
                <w:szCs w:val="18"/>
              </w:rPr>
              <w:t xml:space="preserve">CARMELO </w:t>
            </w:r>
            <w:proofErr w:type="gramStart"/>
            <w:r>
              <w:rPr>
                <w:rFonts w:ascii="Tahoma" w:hAnsi="Tahoma" w:cs="Tahoma"/>
                <w:color w:val="000000"/>
                <w:sz w:val="18"/>
                <w:szCs w:val="18"/>
              </w:rPr>
              <w:t>BAJO  -</w:t>
            </w:r>
            <w:proofErr w:type="gramEnd"/>
            <w:r>
              <w:rPr>
                <w:rFonts w:ascii="Tahoma" w:hAnsi="Tahoma" w:cs="Tahoma"/>
                <w:color w:val="000000"/>
                <w:sz w:val="18"/>
                <w:szCs w:val="18"/>
              </w:rPr>
              <w:t>PARTIDAS</w:t>
            </w:r>
          </w:p>
        </w:tc>
        <w:tc>
          <w:tcPr>
            <w:tcW w:w="1520" w:type="dxa"/>
            <w:tcBorders>
              <w:top w:val="nil"/>
              <w:left w:val="nil"/>
              <w:bottom w:val="single" w:sz="4" w:space="0" w:color="auto"/>
              <w:right w:val="single" w:sz="4" w:space="0" w:color="auto"/>
            </w:tcBorders>
            <w:shd w:val="clear" w:color="000000" w:fill="F6FAF4"/>
            <w:noWrap/>
            <w:vAlign w:val="bottom"/>
            <w:hideMark/>
          </w:tcPr>
          <w:p w14:paraId="003E8FE0" w14:textId="77777777" w:rsidR="00DA07E4" w:rsidRDefault="00DA07E4" w:rsidP="00D5552C">
            <w:pPr>
              <w:rPr>
                <w:rFonts w:ascii="Tahoma" w:hAnsi="Tahoma" w:cs="Tahoma"/>
                <w:color w:val="000000"/>
                <w:sz w:val="18"/>
                <w:szCs w:val="18"/>
              </w:rPr>
            </w:pPr>
            <w:r>
              <w:rPr>
                <w:rFonts w:ascii="Tahoma" w:hAnsi="Tahoma" w:cs="Tahoma"/>
                <w:color w:val="000000"/>
                <w:sz w:val="18"/>
                <w:szCs w:val="18"/>
              </w:rPr>
              <w:t xml:space="preserve">           120.000 </w:t>
            </w:r>
          </w:p>
        </w:tc>
        <w:tc>
          <w:tcPr>
            <w:tcW w:w="1300" w:type="dxa"/>
            <w:tcBorders>
              <w:top w:val="nil"/>
              <w:left w:val="nil"/>
              <w:bottom w:val="single" w:sz="4" w:space="0" w:color="auto"/>
              <w:right w:val="single" w:sz="4" w:space="0" w:color="auto"/>
            </w:tcBorders>
            <w:shd w:val="clear" w:color="auto" w:fill="auto"/>
            <w:noWrap/>
            <w:vAlign w:val="bottom"/>
            <w:hideMark/>
          </w:tcPr>
          <w:p w14:paraId="7B222424" w14:textId="77777777" w:rsidR="00DA07E4" w:rsidRDefault="00DA07E4" w:rsidP="00D5552C">
            <w:pPr>
              <w:jc w:val="right"/>
              <w:rPr>
                <w:rFonts w:ascii="Calibri" w:hAnsi="Calibri" w:cs="Calibri"/>
                <w:color w:val="000000"/>
                <w:sz w:val="22"/>
                <w:szCs w:val="22"/>
              </w:rPr>
            </w:pPr>
            <w:r>
              <w:rPr>
                <w:rFonts w:ascii="Calibri" w:hAnsi="Calibri" w:cs="Calibri"/>
                <w:color w:val="000000"/>
                <w:sz w:val="22"/>
                <w:szCs w:val="22"/>
              </w:rPr>
              <w:t>17</w:t>
            </w:r>
          </w:p>
        </w:tc>
        <w:tc>
          <w:tcPr>
            <w:tcW w:w="1300" w:type="dxa"/>
            <w:tcBorders>
              <w:top w:val="nil"/>
              <w:left w:val="nil"/>
              <w:bottom w:val="single" w:sz="4" w:space="0" w:color="auto"/>
              <w:right w:val="single" w:sz="4" w:space="0" w:color="auto"/>
            </w:tcBorders>
            <w:shd w:val="clear" w:color="auto" w:fill="auto"/>
            <w:noWrap/>
            <w:vAlign w:val="bottom"/>
            <w:hideMark/>
          </w:tcPr>
          <w:p w14:paraId="67D179E1" w14:textId="63E68286" w:rsidR="00DA07E4" w:rsidRDefault="00DA07E4" w:rsidP="00D5552C">
            <w:pPr>
              <w:rPr>
                <w:rFonts w:ascii="Calibri" w:hAnsi="Calibri" w:cs="Calibri"/>
                <w:color w:val="000000"/>
                <w:sz w:val="22"/>
                <w:szCs w:val="22"/>
              </w:rPr>
            </w:pPr>
            <w:r>
              <w:rPr>
                <w:rFonts w:ascii="Calibri" w:hAnsi="Calibri" w:cs="Calibri"/>
                <w:color w:val="000000"/>
                <w:sz w:val="22"/>
                <w:szCs w:val="22"/>
              </w:rPr>
              <w:t xml:space="preserve"> </w:t>
            </w:r>
          </w:p>
        </w:tc>
      </w:tr>
      <w:tr w:rsidR="00DA07E4" w14:paraId="51AE9D82" w14:textId="77777777" w:rsidTr="00D5552C">
        <w:trPr>
          <w:trHeight w:val="500"/>
        </w:trPr>
        <w:tc>
          <w:tcPr>
            <w:tcW w:w="1300" w:type="dxa"/>
            <w:vMerge/>
            <w:tcBorders>
              <w:top w:val="nil"/>
              <w:left w:val="single" w:sz="4" w:space="0" w:color="auto"/>
              <w:bottom w:val="single" w:sz="4" w:space="0" w:color="auto"/>
              <w:right w:val="single" w:sz="4" w:space="0" w:color="auto"/>
            </w:tcBorders>
            <w:vAlign w:val="center"/>
            <w:hideMark/>
          </w:tcPr>
          <w:p w14:paraId="58ED0492" w14:textId="77777777" w:rsidR="00DA07E4" w:rsidRDefault="00DA07E4" w:rsidP="00D5552C">
            <w:pPr>
              <w:rPr>
                <w:rFonts w:ascii="Tahoma" w:hAnsi="Tahoma" w:cs="Tahoma"/>
                <w:b/>
                <w:bCs/>
                <w:color w:val="000000"/>
                <w:sz w:val="18"/>
                <w:szCs w:val="18"/>
              </w:rPr>
            </w:pPr>
          </w:p>
        </w:tc>
        <w:tc>
          <w:tcPr>
            <w:tcW w:w="2353" w:type="dxa"/>
            <w:tcBorders>
              <w:top w:val="nil"/>
              <w:left w:val="nil"/>
              <w:bottom w:val="single" w:sz="4" w:space="0" w:color="auto"/>
              <w:right w:val="single" w:sz="4" w:space="0" w:color="auto"/>
            </w:tcBorders>
            <w:shd w:val="clear" w:color="000000" w:fill="ECF5E7"/>
            <w:vAlign w:val="center"/>
            <w:hideMark/>
          </w:tcPr>
          <w:p w14:paraId="17D53087" w14:textId="77777777" w:rsidR="00DA07E4" w:rsidRDefault="00DA07E4" w:rsidP="00D5552C">
            <w:pPr>
              <w:rPr>
                <w:rFonts w:ascii="Tahoma" w:hAnsi="Tahoma" w:cs="Tahoma"/>
                <w:color w:val="000000"/>
                <w:sz w:val="18"/>
                <w:szCs w:val="18"/>
              </w:rPr>
            </w:pPr>
            <w:r>
              <w:rPr>
                <w:rFonts w:ascii="Tahoma" w:hAnsi="Tahoma" w:cs="Tahoma"/>
                <w:color w:val="000000"/>
                <w:sz w:val="18"/>
                <w:szCs w:val="18"/>
              </w:rPr>
              <w:t>CARMELO ALTO -POBLADO -PARTIDAS</w:t>
            </w:r>
          </w:p>
        </w:tc>
        <w:tc>
          <w:tcPr>
            <w:tcW w:w="1520" w:type="dxa"/>
            <w:tcBorders>
              <w:top w:val="nil"/>
              <w:left w:val="nil"/>
              <w:bottom w:val="single" w:sz="4" w:space="0" w:color="auto"/>
              <w:right w:val="single" w:sz="4" w:space="0" w:color="auto"/>
            </w:tcBorders>
            <w:shd w:val="clear" w:color="000000" w:fill="F6FAF4"/>
            <w:noWrap/>
            <w:vAlign w:val="bottom"/>
            <w:hideMark/>
          </w:tcPr>
          <w:p w14:paraId="68B37C90" w14:textId="77777777" w:rsidR="00DA07E4" w:rsidRDefault="00DA07E4" w:rsidP="00D5552C">
            <w:pPr>
              <w:rPr>
                <w:rFonts w:ascii="Tahoma" w:hAnsi="Tahoma" w:cs="Tahoma"/>
                <w:color w:val="000000"/>
                <w:sz w:val="18"/>
                <w:szCs w:val="18"/>
              </w:rPr>
            </w:pPr>
            <w:r>
              <w:rPr>
                <w:rFonts w:ascii="Tahoma" w:hAnsi="Tahoma" w:cs="Tahoma"/>
                <w:color w:val="000000"/>
                <w:sz w:val="18"/>
                <w:szCs w:val="18"/>
              </w:rPr>
              <w:t xml:space="preserve">           120.000 </w:t>
            </w:r>
          </w:p>
        </w:tc>
        <w:tc>
          <w:tcPr>
            <w:tcW w:w="1300" w:type="dxa"/>
            <w:tcBorders>
              <w:top w:val="nil"/>
              <w:left w:val="nil"/>
              <w:bottom w:val="single" w:sz="4" w:space="0" w:color="auto"/>
              <w:right w:val="single" w:sz="4" w:space="0" w:color="auto"/>
            </w:tcBorders>
            <w:shd w:val="clear" w:color="auto" w:fill="auto"/>
            <w:noWrap/>
            <w:vAlign w:val="bottom"/>
            <w:hideMark/>
          </w:tcPr>
          <w:p w14:paraId="48BE9221" w14:textId="77777777" w:rsidR="00DA07E4" w:rsidRDefault="00DA07E4" w:rsidP="00D5552C">
            <w:pPr>
              <w:jc w:val="right"/>
              <w:rPr>
                <w:rFonts w:ascii="Calibri" w:hAnsi="Calibri" w:cs="Calibri"/>
                <w:color w:val="000000"/>
                <w:sz w:val="22"/>
                <w:szCs w:val="22"/>
              </w:rPr>
            </w:pPr>
            <w:r>
              <w:rPr>
                <w:rFonts w:ascii="Calibri" w:hAnsi="Calibri" w:cs="Calibri"/>
                <w:color w:val="000000"/>
                <w:sz w:val="22"/>
                <w:szCs w:val="22"/>
              </w:rPr>
              <w:t>17</w:t>
            </w:r>
          </w:p>
        </w:tc>
        <w:tc>
          <w:tcPr>
            <w:tcW w:w="1300" w:type="dxa"/>
            <w:tcBorders>
              <w:top w:val="nil"/>
              <w:left w:val="nil"/>
              <w:bottom w:val="single" w:sz="4" w:space="0" w:color="auto"/>
              <w:right w:val="single" w:sz="4" w:space="0" w:color="auto"/>
            </w:tcBorders>
            <w:shd w:val="clear" w:color="auto" w:fill="auto"/>
            <w:noWrap/>
            <w:vAlign w:val="bottom"/>
            <w:hideMark/>
          </w:tcPr>
          <w:p w14:paraId="51F8D274" w14:textId="50AF2E2F" w:rsidR="00DA07E4" w:rsidRDefault="00DA07E4" w:rsidP="00D5552C">
            <w:pPr>
              <w:rPr>
                <w:rFonts w:ascii="Calibri" w:hAnsi="Calibri" w:cs="Calibri"/>
                <w:color w:val="000000"/>
                <w:sz w:val="22"/>
                <w:szCs w:val="22"/>
              </w:rPr>
            </w:pPr>
            <w:r>
              <w:rPr>
                <w:rFonts w:ascii="Calibri" w:hAnsi="Calibri" w:cs="Calibri"/>
                <w:color w:val="000000"/>
                <w:sz w:val="22"/>
                <w:szCs w:val="22"/>
              </w:rPr>
              <w:t xml:space="preserve"> </w:t>
            </w:r>
          </w:p>
        </w:tc>
      </w:tr>
      <w:tr w:rsidR="00DA07E4" w14:paraId="66219230" w14:textId="77777777" w:rsidTr="00D5552C">
        <w:trPr>
          <w:trHeight w:val="380"/>
        </w:trPr>
        <w:tc>
          <w:tcPr>
            <w:tcW w:w="1300" w:type="dxa"/>
            <w:vMerge/>
            <w:tcBorders>
              <w:top w:val="nil"/>
              <w:left w:val="single" w:sz="4" w:space="0" w:color="auto"/>
              <w:bottom w:val="single" w:sz="4" w:space="0" w:color="auto"/>
              <w:right w:val="single" w:sz="4" w:space="0" w:color="auto"/>
            </w:tcBorders>
            <w:vAlign w:val="center"/>
            <w:hideMark/>
          </w:tcPr>
          <w:p w14:paraId="32DD5740" w14:textId="77777777" w:rsidR="00DA07E4" w:rsidRDefault="00DA07E4" w:rsidP="00D5552C">
            <w:pPr>
              <w:rPr>
                <w:rFonts w:ascii="Tahoma" w:hAnsi="Tahoma" w:cs="Tahoma"/>
                <w:b/>
                <w:bCs/>
                <w:color w:val="000000"/>
                <w:sz w:val="18"/>
                <w:szCs w:val="18"/>
              </w:rPr>
            </w:pPr>
          </w:p>
        </w:tc>
        <w:tc>
          <w:tcPr>
            <w:tcW w:w="2353" w:type="dxa"/>
            <w:tcBorders>
              <w:top w:val="nil"/>
              <w:left w:val="nil"/>
              <w:bottom w:val="single" w:sz="4" w:space="0" w:color="auto"/>
              <w:right w:val="single" w:sz="4" w:space="0" w:color="auto"/>
            </w:tcBorders>
            <w:shd w:val="clear" w:color="000000" w:fill="ECF5E7"/>
            <w:vAlign w:val="center"/>
            <w:hideMark/>
          </w:tcPr>
          <w:p w14:paraId="7068EF9D" w14:textId="77777777" w:rsidR="00DA07E4" w:rsidRDefault="00DA07E4" w:rsidP="00D5552C">
            <w:pPr>
              <w:rPr>
                <w:rFonts w:ascii="Tahoma" w:hAnsi="Tahoma" w:cs="Tahoma"/>
                <w:color w:val="000000"/>
                <w:sz w:val="18"/>
                <w:szCs w:val="18"/>
              </w:rPr>
            </w:pPr>
            <w:r>
              <w:rPr>
                <w:rFonts w:ascii="Tahoma" w:hAnsi="Tahoma" w:cs="Tahoma"/>
                <w:color w:val="000000"/>
                <w:sz w:val="18"/>
                <w:szCs w:val="18"/>
              </w:rPr>
              <w:t>MIRAVALLE- PARTIDAS</w:t>
            </w:r>
          </w:p>
        </w:tc>
        <w:tc>
          <w:tcPr>
            <w:tcW w:w="1520" w:type="dxa"/>
            <w:tcBorders>
              <w:top w:val="nil"/>
              <w:left w:val="nil"/>
              <w:bottom w:val="single" w:sz="4" w:space="0" w:color="auto"/>
              <w:right w:val="single" w:sz="4" w:space="0" w:color="auto"/>
            </w:tcBorders>
            <w:shd w:val="clear" w:color="000000" w:fill="F6FAF4"/>
            <w:noWrap/>
            <w:vAlign w:val="bottom"/>
            <w:hideMark/>
          </w:tcPr>
          <w:p w14:paraId="04BD512D" w14:textId="77777777" w:rsidR="00DA07E4" w:rsidRDefault="00DA07E4" w:rsidP="00D5552C">
            <w:pPr>
              <w:rPr>
                <w:rFonts w:ascii="Tahoma" w:hAnsi="Tahoma" w:cs="Tahoma"/>
                <w:color w:val="000000"/>
                <w:sz w:val="18"/>
                <w:szCs w:val="18"/>
              </w:rPr>
            </w:pPr>
            <w:r>
              <w:rPr>
                <w:rFonts w:ascii="Tahoma" w:hAnsi="Tahoma" w:cs="Tahoma"/>
                <w:color w:val="000000"/>
                <w:sz w:val="18"/>
                <w:szCs w:val="18"/>
              </w:rPr>
              <w:t xml:space="preserve">           102.000 </w:t>
            </w:r>
          </w:p>
        </w:tc>
        <w:tc>
          <w:tcPr>
            <w:tcW w:w="1300" w:type="dxa"/>
            <w:tcBorders>
              <w:top w:val="nil"/>
              <w:left w:val="nil"/>
              <w:bottom w:val="single" w:sz="4" w:space="0" w:color="auto"/>
              <w:right w:val="single" w:sz="4" w:space="0" w:color="auto"/>
            </w:tcBorders>
            <w:shd w:val="clear" w:color="auto" w:fill="auto"/>
            <w:noWrap/>
            <w:vAlign w:val="bottom"/>
            <w:hideMark/>
          </w:tcPr>
          <w:p w14:paraId="6DDFD7A1" w14:textId="77777777" w:rsidR="00DA07E4" w:rsidRDefault="00DA07E4" w:rsidP="00D5552C">
            <w:pPr>
              <w:jc w:val="right"/>
              <w:rPr>
                <w:rFonts w:ascii="Calibri" w:hAnsi="Calibri" w:cs="Calibri"/>
                <w:color w:val="000000"/>
                <w:sz w:val="22"/>
                <w:szCs w:val="22"/>
              </w:rPr>
            </w:pPr>
            <w:r>
              <w:rPr>
                <w:rFonts w:ascii="Calibri" w:hAnsi="Calibri" w:cs="Calibri"/>
                <w:color w:val="000000"/>
                <w:sz w:val="22"/>
                <w:szCs w:val="22"/>
              </w:rPr>
              <w:t>17</w:t>
            </w:r>
          </w:p>
        </w:tc>
        <w:tc>
          <w:tcPr>
            <w:tcW w:w="1300" w:type="dxa"/>
            <w:tcBorders>
              <w:top w:val="nil"/>
              <w:left w:val="nil"/>
              <w:bottom w:val="single" w:sz="4" w:space="0" w:color="auto"/>
              <w:right w:val="single" w:sz="4" w:space="0" w:color="auto"/>
            </w:tcBorders>
            <w:shd w:val="clear" w:color="auto" w:fill="auto"/>
            <w:noWrap/>
            <w:vAlign w:val="bottom"/>
            <w:hideMark/>
          </w:tcPr>
          <w:p w14:paraId="3F6022BD" w14:textId="33F377B8" w:rsidR="00DA07E4" w:rsidRDefault="00DA07E4" w:rsidP="00D5552C">
            <w:pPr>
              <w:rPr>
                <w:rFonts w:ascii="Calibri" w:hAnsi="Calibri" w:cs="Calibri"/>
                <w:color w:val="000000"/>
                <w:sz w:val="22"/>
                <w:szCs w:val="22"/>
              </w:rPr>
            </w:pPr>
            <w:r>
              <w:rPr>
                <w:rFonts w:ascii="Calibri" w:hAnsi="Calibri" w:cs="Calibri"/>
                <w:color w:val="000000"/>
                <w:sz w:val="22"/>
                <w:szCs w:val="22"/>
              </w:rPr>
              <w:t xml:space="preserve"> </w:t>
            </w:r>
          </w:p>
        </w:tc>
      </w:tr>
      <w:tr w:rsidR="00DA07E4" w14:paraId="438642D7" w14:textId="77777777" w:rsidTr="00D5552C">
        <w:trPr>
          <w:trHeight w:val="420"/>
        </w:trPr>
        <w:tc>
          <w:tcPr>
            <w:tcW w:w="1300" w:type="dxa"/>
            <w:vMerge/>
            <w:tcBorders>
              <w:top w:val="nil"/>
              <w:left w:val="single" w:sz="4" w:space="0" w:color="auto"/>
              <w:bottom w:val="single" w:sz="4" w:space="0" w:color="auto"/>
              <w:right w:val="single" w:sz="4" w:space="0" w:color="auto"/>
            </w:tcBorders>
            <w:vAlign w:val="center"/>
            <w:hideMark/>
          </w:tcPr>
          <w:p w14:paraId="30F21A00" w14:textId="77777777" w:rsidR="00DA07E4" w:rsidRDefault="00DA07E4" w:rsidP="00D5552C">
            <w:pPr>
              <w:rPr>
                <w:rFonts w:ascii="Tahoma" w:hAnsi="Tahoma" w:cs="Tahoma"/>
                <w:b/>
                <w:bCs/>
                <w:color w:val="000000"/>
                <w:sz w:val="18"/>
                <w:szCs w:val="18"/>
              </w:rPr>
            </w:pPr>
          </w:p>
        </w:tc>
        <w:tc>
          <w:tcPr>
            <w:tcW w:w="2353" w:type="dxa"/>
            <w:tcBorders>
              <w:top w:val="nil"/>
              <w:left w:val="nil"/>
              <w:bottom w:val="single" w:sz="4" w:space="0" w:color="auto"/>
              <w:right w:val="single" w:sz="4" w:space="0" w:color="auto"/>
            </w:tcBorders>
            <w:shd w:val="clear" w:color="000000" w:fill="ECF5E7"/>
            <w:vAlign w:val="center"/>
            <w:hideMark/>
          </w:tcPr>
          <w:p w14:paraId="52DC2E51" w14:textId="77777777" w:rsidR="00DA07E4" w:rsidRDefault="00DA07E4" w:rsidP="00D5552C">
            <w:pPr>
              <w:rPr>
                <w:rFonts w:ascii="Tahoma" w:hAnsi="Tahoma" w:cs="Tahoma"/>
                <w:color w:val="000000"/>
                <w:sz w:val="18"/>
                <w:szCs w:val="18"/>
              </w:rPr>
            </w:pPr>
            <w:proofErr w:type="gramStart"/>
            <w:r>
              <w:rPr>
                <w:rFonts w:ascii="Tahoma" w:hAnsi="Tahoma" w:cs="Tahoma"/>
                <w:color w:val="000000"/>
                <w:sz w:val="18"/>
                <w:szCs w:val="18"/>
              </w:rPr>
              <w:t>TAMARBÍA  -</w:t>
            </w:r>
            <w:proofErr w:type="gramEnd"/>
            <w:r>
              <w:rPr>
                <w:rFonts w:ascii="Tahoma" w:hAnsi="Tahoma" w:cs="Tahoma"/>
                <w:color w:val="000000"/>
                <w:sz w:val="18"/>
                <w:szCs w:val="18"/>
              </w:rPr>
              <w:t>PARTIDAS</w:t>
            </w:r>
          </w:p>
        </w:tc>
        <w:tc>
          <w:tcPr>
            <w:tcW w:w="1520" w:type="dxa"/>
            <w:tcBorders>
              <w:top w:val="nil"/>
              <w:left w:val="nil"/>
              <w:bottom w:val="single" w:sz="4" w:space="0" w:color="auto"/>
              <w:right w:val="single" w:sz="4" w:space="0" w:color="auto"/>
            </w:tcBorders>
            <w:shd w:val="clear" w:color="000000" w:fill="F6FAF4"/>
            <w:noWrap/>
            <w:vAlign w:val="bottom"/>
            <w:hideMark/>
          </w:tcPr>
          <w:p w14:paraId="63E9BBBB" w14:textId="77777777" w:rsidR="00DA07E4" w:rsidRDefault="00DA07E4" w:rsidP="00D5552C">
            <w:pPr>
              <w:rPr>
                <w:rFonts w:ascii="Tahoma" w:hAnsi="Tahoma" w:cs="Tahoma"/>
                <w:color w:val="000000"/>
                <w:sz w:val="18"/>
                <w:szCs w:val="18"/>
              </w:rPr>
            </w:pPr>
            <w:r>
              <w:rPr>
                <w:rFonts w:ascii="Tahoma" w:hAnsi="Tahoma" w:cs="Tahoma"/>
                <w:color w:val="000000"/>
                <w:sz w:val="18"/>
                <w:szCs w:val="18"/>
              </w:rPr>
              <w:t xml:space="preserve">           120.000 </w:t>
            </w:r>
          </w:p>
        </w:tc>
        <w:tc>
          <w:tcPr>
            <w:tcW w:w="1300" w:type="dxa"/>
            <w:tcBorders>
              <w:top w:val="nil"/>
              <w:left w:val="nil"/>
              <w:bottom w:val="single" w:sz="4" w:space="0" w:color="auto"/>
              <w:right w:val="single" w:sz="4" w:space="0" w:color="auto"/>
            </w:tcBorders>
            <w:shd w:val="clear" w:color="auto" w:fill="auto"/>
            <w:noWrap/>
            <w:vAlign w:val="bottom"/>
            <w:hideMark/>
          </w:tcPr>
          <w:p w14:paraId="18D3DAC4" w14:textId="77777777" w:rsidR="00DA07E4" w:rsidRDefault="00DA07E4" w:rsidP="00D5552C">
            <w:pPr>
              <w:jc w:val="right"/>
              <w:rPr>
                <w:rFonts w:ascii="Calibri" w:hAnsi="Calibri" w:cs="Calibri"/>
                <w:color w:val="000000"/>
                <w:sz w:val="22"/>
                <w:szCs w:val="22"/>
              </w:rPr>
            </w:pPr>
            <w:r>
              <w:rPr>
                <w:rFonts w:ascii="Calibri" w:hAnsi="Calibri" w:cs="Calibri"/>
                <w:color w:val="000000"/>
                <w:sz w:val="22"/>
                <w:szCs w:val="22"/>
              </w:rPr>
              <w:t>17</w:t>
            </w:r>
          </w:p>
        </w:tc>
        <w:tc>
          <w:tcPr>
            <w:tcW w:w="1300" w:type="dxa"/>
            <w:tcBorders>
              <w:top w:val="nil"/>
              <w:left w:val="nil"/>
              <w:bottom w:val="single" w:sz="4" w:space="0" w:color="auto"/>
              <w:right w:val="single" w:sz="4" w:space="0" w:color="auto"/>
            </w:tcBorders>
            <w:shd w:val="clear" w:color="auto" w:fill="auto"/>
            <w:noWrap/>
            <w:vAlign w:val="bottom"/>
            <w:hideMark/>
          </w:tcPr>
          <w:p w14:paraId="127C3EEA" w14:textId="7382638D" w:rsidR="00DA07E4" w:rsidRDefault="00DA07E4" w:rsidP="00D5552C">
            <w:pPr>
              <w:rPr>
                <w:rFonts w:ascii="Calibri" w:hAnsi="Calibri" w:cs="Calibri"/>
                <w:color w:val="000000"/>
                <w:sz w:val="22"/>
                <w:szCs w:val="22"/>
              </w:rPr>
            </w:pPr>
            <w:r>
              <w:rPr>
                <w:rFonts w:ascii="Calibri" w:hAnsi="Calibri" w:cs="Calibri"/>
                <w:color w:val="000000"/>
                <w:sz w:val="22"/>
                <w:szCs w:val="22"/>
              </w:rPr>
              <w:t xml:space="preserve"> </w:t>
            </w:r>
          </w:p>
        </w:tc>
      </w:tr>
      <w:tr w:rsidR="00DA07E4" w14:paraId="589F5E78" w14:textId="77777777" w:rsidTr="00D5552C">
        <w:trPr>
          <w:trHeight w:val="560"/>
        </w:trPr>
        <w:tc>
          <w:tcPr>
            <w:tcW w:w="1300" w:type="dxa"/>
            <w:vMerge/>
            <w:tcBorders>
              <w:top w:val="nil"/>
              <w:left w:val="single" w:sz="4" w:space="0" w:color="auto"/>
              <w:bottom w:val="single" w:sz="4" w:space="0" w:color="auto"/>
              <w:right w:val="single" w:sz="4" w:space="0" w:color="auto"/>
            </w:tcBorders>
            <w:vAlign w:val="center"/>
            <w:hideMark/>
          </w:tcPr>
          <w:p w14:paraId="10BF15EA" w14:textId="77777777" w:rsidR="00DA07E4" w:rsidRDefault="00DA07E4" w:rsidP="00D5552C">
            <w:pPr>
              <w:rPr>
                <w:rFonts w:ascii="Tahoma" w:hAnsi="Tahoma" w:cs="Tahoma"/>
                <w:b/>
                <w:bCs/>
                <w:color w:val="000000"/>
                <w:sz w:val="18"/>
                <w:szCs w:val="18"/>
              </w:rPr>
            </w:pPr>
          </w:p>
        </w:tc>
        <w:tc>
          <w:tcPr>
            <w:tcW w:w="2353" w:type="dxa"/>
            <w:tcBorders>
              <w:top w:val="nil"/>
              <w:left w:val="nil"/>
              <w:bottom w:val="single" w:sz="4" w:space="0" w:color="auto"/>
              <w:right w:val="single" w:sz="4" w:space="0" w:color="auto"/>
            </w:tcBorders>
            <w:shd w:val="clear" w:color="000000" w:fill="ECF5E7"/>
            <w:vAlign w:val="center"/>
            <w:hideMark/>
          </w:tcPr>
          <w:p w14:paraId="0DB86364" w14:textId="77777777" w:rsidR="00DA07E4" w:rsidRDefault="00DA07E4" w:rsidP="00D5552C">
            <w:pPr>
              <w:rPr>
                <w:rFonts w:ascii="Tahoma" w:hAnsi="Tahoma" w:cs="Tahoma"/>
                <w:color w:val="000000"/>
                <w:sz w:val="18"/>
                <w:szCs w:val="18"/>
              </w:rPr>
            </w:pPr>
            <w:r>
              <w:rPr>
                <w:rFonts w:ascii="Tahoma" w:hAnsi="Tahoma" w:cs="Tahoma"/>
                <w:color w:val="000000"/>
                <w:sz w:val="18"/>
                <w:szCs w:val="18"/>
              </w:rPr>
              <w:t>BENDECIDA BAJA Y ALTA -PARTIDAS</w:t>
            </w:r>
          </w:p>
        </w:tc>
        <w:tc>
          <w:tcPr>
            <w:tcW w:w="1520" w:type="dxa"/>
            <w:tcBorders>
              <w:top w:val="nil"/>
              <w:left w:val="nil"/>
              <w:bottom w:val="single" w:sz="4" w:space="0" w:color="auto"/>
              <w:right w:val="single" w:sz="4" w:space="0" w:color="auto"/>
            </w:tcBorders>
            <w:shd w:val="clear" w:color="000000" w:fill="F6FAF4"/>
            <w:noWrap/>
            <w:vAlign w:val="bottom"/>
            <w:hideMark/>
          </w:tcPr>
          <w:p w14:paraId="75C99B56" w14:textId="77777777" w:rsidR="00DA07E4" w:rsidRDefault="00DA07E4" w:rsidP="00D5552C">
            <w:pPr>
              <w:rPr>
                <w:rFonts w:ascii="Tahoma" w:hAnsi="Tahoma" w:cs="Tahoma"/>
                <w:color w:val="000000"/>
                <w:sz w:val="18"/>
                <w:szCs w:val="18"/>
              </w:rPr>
            </w:pPr>
            <w:r>
              <w:rPr>
                <w:rFonts w:ascii="Tahoma" w:hAnsi="Tahoma" w:cs="Tahoma"/>
                <w:color w:val="000000"/>
                <w:sz w:val="18"/>
                <w:szCs w:val="18"/>
              </w:rPr>
              <w:t xml:space="preserve">           120.000 </w:t>
            </w:r>
          </w:p>
        </w:tc>
        <w:tc>
          <w:tcPr>
            <w:tcW w:w="1300" w:type="dxa"/>
            <w:tcBorders>
              <w:top w:val="nil"/>
              <w:left w:val="nil"/>
              <w:bottom w:val="single" w:sz="4" w:space="0" w:color="auto"/>
              <w:right w:val="single" w:sz="4" w:space="0" w:color="auto"/>
            </w:tcBorders>
            <w:shd w:val="clear" w:color="auto" w:fill="auto"/>
            <w:noWrap/>
            <w:vAlign w:val="bottom"/>
            <w:hideMark/>
          </w:tcPr>
          <w:p w14:paraId="5259324B" w14:textId="77777777" w:rsidR="00DA07E4" w:rsidRDefault="00DA07E4" w:rsidP="00D5552C">
            <w:pPr>
              <w:jc w:val="right"/>
              <w:rPr>
                <w:rFonts w:ascii="Calibri" w:hAnsi="Calibri" w:cs="Calibri"/>
                <w:color w:val="000000"/>
                <w:sz w:val="22"/>
                <w:szCs w:val="22"/>
              </w:rPr>
            </w:pPr>
            <w:r>
              <w:rPr>
                <w:rFonts w:ascii="Calibri" w:hAnsi="Calibri" w:cs="Calibri"/>
                <w:color w:val="000000"/>
                <w:sz w:val="22"/>
                <w:szCs w:val="22"/>
              </w:rPr>
              <w:t>17</w:t>
            </w:r>
          </w:p>
        </w:tc>
        <w:tc>
          <w:tcPr>
            <w:tcW w:w="1300" w:type="dxa"/>
            <w:tcBorders>
              <w:top w:val="nil"/>
              <w:left w:val="nil"/>
              <w:bottom w:val="single" w:sz="4" w:space="0" w:color="auto"/>
              <w:right w:val="single" w:sz="4" w:space="0" w:color="auto"/>
            </w:tcBorders>
            <w:shd w:val="clear" w:color="auto" w:fill="auto"/>
            <w:noWrap/>
            <w:vAlign w:val="bottom"/>
            <w:hideMark/>
          </w:tcPr>
          <w:p w14:paraId="42EB516B" w14:textId="6C5EA578" w:rsidR="00DA07E4" w:rsidRDefault="00DA07E4" w:rsidP="00D5552C">
            <w:pPr>
              <w:rPr>
                <w:rFonts w:ascii="Calibri" w:hAnsi="Calibri" w:cs="Calibri"/>
                <w:color w:val="000000"/>
                <w:sz w:val="22"/>
                <w:szCs w:val="22"/>
              </w:rPr>
            </w:pPr>
            <w:r>
              <w:rPr>
                <w:rFonts w:ascii="Calibri" w:hAnsi="Calibri" w:cs="Calibri"/>
                <w:color w:val="000000"/>
                <w:sz w:val="22"/>
                <w:szCs w:val="22"/>
              </w:rPr>
              <w:t xml:space="preserve"> </w:t>
            </w:r>
          </w:p>
        </w:tc>
      </w:tr>
      <w:tr w:rsidR="00DA07E4" w14:paraId="618A99BE" w14:textId="77777777" w:rsidTr="00D5552C">
        <w:trPr>
          <w:trHeight w:val="420"/>
        </w:trPr>
        <w:tc>
          <w:tcPr>
            <w:tcW w:w="1300" w:type="dxa"/>
            <w:vMerge/>
            <w:tcBorders>
              <w:top w:val="nil"/>
              <w:left w:val="single" w:sz="4" w:space="0" w:color="auto"/>
              <w:bottom w:val="single" w:sz="4" w:space="0" w:color="auto"/>
              <w:right w:val="single" w:sz="4" w:space="0" w:color="auto"/>
            </w:tcBorders>
            <w:vAlign w:val="center"/>
            <w:hideMark/>
          </w:tcPr>
          <w:p w14:paraId="74F8114F" w14:textId="77777777" w:rsidR="00DA07E4" w:rsidRDefault="00DA07E4" w:rsidP="00D5552C">
            <w:pPr>
              <w:rPr>
                <w:rFonts w:ascii="Tahoma" w:hAnsi="Tahoma" w:cs="Tahoma"/>
                <w:b/>
                <w:bCs/>
                <w:color w:val="000000"/>
                <w:sz w:val="18"/>
                <w:szCs w:val="18"/>
              </w:rPr>
            </w:pPr>
          </w:p>
        </w:tc>
        <w:tc>
          <w:tcPr>
            <w:tcW w:w="2353" w:type="dxa"/>
            <w:tcBorders>
              <w:top w:val="nil"/>
              <w:left w:val="nil"/>
              <w:bottom w:val="single" w:sz="4" w:space="0" w:color="auto"/>
              <w:right w:val="single" w:sz="4" w:space="0" w:color="auto"/>
            </w:tcBorders>
            <w:shd w:val="clear" w:color="000000" w:fill="ECF5E7"/>
            <w:vAlign w:val="center"/>
            <w:hideMark/>
          </w:tcPr>
          <w:p w14:paraId="6BBCFD3B" w14:textId="77777777" w:rsidR="00DA07E4" w:rsidRDefault="00DA07E4" w:rsidP="00D5552C">
            <w:pPr>
              <w:rPr>
                <w:rFonts w:ascii="Tahoma" w:hAnsi="Tahoma" w:cs="Tahoma"/>
                <w:color w:val="000000"/>
                <w:sz w:val="18"/>
                <w:szCs w:val="18"/>
              </w:rPr>
            </w:pPr>
            <w:r>
              <w:rPr>
                <w:rFonts w:ascii="Tahoma" w:hAnsi="Tahoma" w:cs="Tahoma"/>
                <w:color w:val="000000"/>
                <w:sz w:val="18"/>
                <w:szCs w:val="18"/>
              </w:rPr>
              <w:t>VERGEL ALTO -PARTIDAS</w:t>
            </w:r>
          </w:p>
        </w:tc>
        <w:tc>
          <w:tcPr>
            <w:tcW w:w="1520" w:type="dxa"/>
            <w:tcBorders>
              <w:top w:val="nil"/>
              <w:left w:val="nil"/>
              <w:bottom w:val="single" w:sz="4" w:space="0" w:color="auto"/>
              <w:right w:val="single" w:sz="4" w:space="0" w:color="auto"/>
            </w:tcBorders>
            <w:shd w:val="clear" w:color="000000" w:fill="F6FAF4"/>
            <w:noWrap/>
            <w:vAlign w:val="bottom"/>
            <w:hideMark/>
          </w:tcPr>
          <w:p w14:paraId="4C4BB240" w14:textId="77777777" w:rsidR="00DA07E4" w:rsidRDefault="00DA07E4" w:rsidP="00D5552C">
            <w:pPr>
              <w:rPr>
                <w:rFonts w:ascii="Tahoma" w:hAnsi="Tahoma" w:cs="Tahoma"/>
                <w:color w:val="000000"/>
                <w:sz w:val="18"/>
                <w:szCs w:val="18"/>
              </w:rPr>
            </w:pPr>
            <w:r>
              <w:rPr>
                <w:rFonts w:ascii="Tahoma" w:hAnsi="Tahoma" w:cs="Tahoma"/>
                <w:color w:val="000000"/>
                <w:sz w:val="18"/>
                <w:szCs w:val="18"/>
              </w:rPr>
              <w:t xml:space="preserve">           120.000 </w:t>
            </w:r>
          </w:p>
        </w:tc>
        <w:tc>
          <w:tcPr>
            <w:tcW w:w="1300" w:type="dxa"/>
            <w:tcBorders>
              <w:top w:val="nil"/>
              <w:left w:val="nil"/>
              <w:bottom w:val="single" w:sz="4" w:space="0" w:color="auto"/>
              <w:right w:val="single" w:sz="4" w:space="0" w:color="auto"/>
            </w:tcBorders>
            <w:shd w:val="clear" w:color="auto" w:fill="auto"/>
            <w:noWrap/>
            <w:vAlign w:val="bottom"/>
            <w:hideMark/>
          </w:tcPr>
          <w:p w14:paraId="0F0217CC" w14:textId="77777777" w:rsidR="00DA07E4" w:rsidRDefault="00DA07E4" w:rsidP="00D5552C">
            <w:pPr>
              <w:jc w:val="right"/>
              <w:rPr>
                <w:rFonts w:ascii="Calibri" w:hAnsi="Calibri" w:cs="Calibri"/>
                <w:color w:val="000000"/>
                <w:sz w:val="22"/>
                <w:szCs w:val="22"/>
              </w:rPr>
            </w:pPr>
            <w:r>
              <w:rPr>
                <w:rFonts w:ascii="Calibri" w:hAnsi="Calibri" w:cs="Calibri"/>
                <w:color w:val="000000"/>
                <w:sz w:val="22"/>
                <w:szCs w:val="22"/>
              </w:rPr>
              <w:t>17</w:t>
            </w:r>
          </w:p>
        </w:tc>
        <w:tc>
          <w:tcPr>
            <w:tcW w:w="1300" w:type="dxa"/>
            <w:tcBorders>
              <w:top w:val="nil"/>
              <w:left w:val="nil"/>
              <w:bottom w:val="single" w:sz="4" w:space="0" w:color="auto"/>
              <w:right w:val="single" w:sz="4" w:space="0" w:color="auto"/>
            </w:tcBorders>
            <w:shd w:val="clear" w:color="auto" w:fill="auto"/>
            <w:noWrap/>
            <w:vAlign w:val="bottom"/>
            <w:hideMark/>
          </w:tcPr>
          <w:p w14:paraId="5E5798B7" w14:textId="1309D59B" w:rsidR="00DA07E4" w:rsidRDefault="00DA07E4" w:rsidP="00D5552C">
            <w:pPr>
              <w:rPr>
                <w:rFonts w:ascii="Calibri" w:hAnsi="Calibri" w:cs="Calibri"/>
                <w:color w:val="000000"/>
                <w:sz w:val="22"/>
                <w:szCs w:val="22"/>
              </w:rPr>
            </w:pPr>
            <w:r>
              <w:rPr>
                <w:rFonts w:ascii="Calibri" w:hAnsi="Calibri" w:cs="Calibri"/>
                <w:color w:val="000000"/>
                <w:sz w:val="22"/>
                <w:szCs w:val="22"/>
              </w:rPr>
              <w:t xml:space="preserve"> </w:t>
            </w:r>
          </w:p>
        </w:tc>
      </w:tr>
      <w:tr w:rsidR="00DA07E4" w14:paraId="2940B6C9" w14:textId="77777777" w:rsidTr="00D5552C">
        <w:trPr>
          <w:trHeight w:val="540"/>
        </w:trPr>
        <w:tc>
          <w:tcPr>
            <w:tcW w:w="1300" w:type="dxa"/>
            <w:vMerge/>
            <w:tcBorders>
              <w:top w:val="nil"/>
              <w:left w:val="single" w:sz="4" w:space="0" w:color="auto"/>
              <w:bottom w:val="single" w:sz="4" w:space="0" w:color="auto"/>
              <w:right w:val="single" w:sz="4" w:space="0" w:color="auto"/>
            </w:tcBorders>
            <w:vAlign w:val="center"/>
            <w:hideMark/>
          </w:tcPr>
          <w:p w14:paraId="1D38F221" w14:textId="77777777" w:rsidR="00DA07E4" w:rsidRDefault="00DA07E4" w:rsidP="00D5552C">
            <w:pPr>
              <w:rPr>
                <w:rFonts w:ascii="Tahoma" w:hAnsi="Tahoma" w:cs="Tahoma"/>
                <w:b/>
                <w:bCs/>
                <w:color w:val="000000"/>
                <w:sz w:val="18"/>
                <w:szCs w:val="18"/>
              </w:rPr>
            </w:pPr>
          </w:p>
        </w:tc>
        <w:tc>
          <w:tcPr>
            <w:tcW w:w="2353" w:type="dxa"/>
            <w:tcBorders>
              <w:top w:val="nil"/>
              <w:left w:val="nil"/>
              <w:bottom w:val="single" w:sz="4" w:space="0" w:color="auto"/>
              <w:right w:val="single" w:sz="4" w:space="0" w:color="auto"/>
            </w:tcBorders>
            <w:shd w:val="clear" w:color="000000" w:fill="ECF5E7"/>
            <w:vAlign w:val="center"/>
            <w:hideMark/>
          </w:tcPr>
          <w:p w14:paraId="2CADA93E" w14:textId="77777777" w:rsidR="00DA07E4" w:rsidRDefault="00DA07E4" w:rsidP="00D5552C">
            <w:pPr>
              <w:rPr>
                <w:rFonts w:ascii="Tahoma" w:hAnsi="Tahoma" w:cs="Tahoma"/>
                <w:color w:val="000000"/>
                <w:sz w:val="18"/>
                <w:szCs w:val="18"/>
              </w:rPr>
            </w:pPr>
            <w:r>
              <w:rPr>
                <w:rFonts w:ascii="Tahoma" w:hAnsi="Tahoma" w:cs="Tahoma"/>
                <w:color w:val="000000"/>
                <w:sz w:val="18"/>
                <w:szCs w:val="18"/>
              </w:rPr>
              <w:t>TAMARBÍA -BELLAVISTA -PARTIDAS</w:t>
            </w:r>
          </w:p>
        </w:tc>
        <w:tc>
          <w:tcPr>
            <w:tcW w:w="1520" w:type="dxa"/>
            <w:tcBorders>
              <w:top w:val="nil"/>
              <w:left w:val="nil"/>
              <w:bottom w:val="single" w:sz="4" w:space="0" w:color="auto"/>
              <w:right w:val="single" w:sz="4" w:space="0" w:color="auto"/>
            </w:tcBorders>
            <w:shd w:val="clear" w:color="000000" w:fill="F6FAF4"/>
            <w:noWrap/>
            <w:vAlign w:val="bottom"/>
            <w:hideMark/>
          </w:tcPr>
          <w:p w14:paraId="1D426D6B" w14:textId="77777777" w:rsidR="00DA07E4" w:rsidRDefault="00DA07E4" w:rsidP="00D5552C">
            <w:pPr>
              <w:rPr>
                <w:rFonts w:ascii="Tahoma" w:hAnsi="Tahoma" w:cs="Tahoma"/>
                <w:color w:val="000000"/>
                <w:sz w:val="18"/>
                <w:szCs w:val="18"/>
              </w:rPr>
            </w:pPr>
            <w:r>
              <w:rPr>
                <w:rFonts w:ascii="Tahoma" w:hAnsi="Tahoma" w:cs="Tahoma"/>
                <w:color w:val="000000"/>
                <w:sz w:val="18"/>
                <w:szCs w:val="18"/>
              </w:rPr>
              <w:t xml:space="preserve">           120.000 </w:t>
            </w:r>
          </w:p>
        </w:tc>
        <w:tc>
          <w:tcPr>
            <w:tcW w:w="1300" w:type="dxa"/>
            <w:tcBorders>
              <w:top w:val="nil"/>
              <w:left w:val="nil"/>
              <w:bottom w:val="single" w:sz="4" w:space="0" w:color="auto"/>
              <w:right w:val="single" w:sz="4" w:space="0" w:color="auto"/>
            </w:tcBorders>
            <w:shd w:val="clear" w:color="auto" w:fill="auto"/>
            <w:noWrap/>
            <w:vAlign w:val="bottom"/>
            <w:hideMark/>
          </w:tcPr>
          <w:p w14:paraId="186C56B3" w14:textId="77777777" w:rsidR="00DA07E4" w:rsidRDefault="00DA07E4" w:rsidP="00D5552C">
            <w:pPr>
              <w:jc w:val="right"/>
              <w:rPr>
                <w:rFonts w:ascii="Calibri" w:hAnsi="Calibri" w:cs="Calibri"/>
                <w:color w:val="000000"/>
                <w:sz w:val="22"/>
                <w:szCs w:val="22"/>
              </w:rPr>
            </w:pPr>
            <w:r>
              <w:rPr>
                <w:rFonts w:ascii="Calibri" w:hAnsi="Calibri" w:cs="Calibri"/>
                <w:color w:val="000000"/>
                <w:sz w:val="22"/>
                <w:szCs w:val="22"/>
              </w:rPr>
              <w:t>17</w:t>
            </w:r>
          </w:p>
        </w:tc>
        <w:tc>
          <w:tcPr>
            <w:tcW w:w="1300" w:type="dxa"/>
            <w:tcBorders>
              <w:top w:val="nil"/>
              <w:left w:val="nil"/>
              <w:bottom w:val="single" w:sz="4" w:space="0" w:color="auto"/>
              <w:right w:val="single" w:sz="4" w:space="0" w:color="auto"/>
            </w:tcBorders>
            <w:shd w:val="clear" w:color="auto" w:fill="auto"/>
            <w:noWrap/>
            <w:vAlign w:val="bottom"/>
            <w:hideMark/>
          </w:tcPr>
          <w:p w14:paraId="0F46C6AE" w14:textId="08C7DEB4" w:rsidR="00DA07E4" w:rsidRDefault="00DA07E4" w:rsidP="00D5552C">
            <w:pPr>
              <w:rPr>
                <w:rFonts w:ascii="Calibri" w:hAnsi="Calibri" w:cs="Calibri"/>
                <w:color w:val="000000"/>
                <w:sz w:val="22"/>
                <w:szCs w:val="22"/>
              </w:rPr>
            </w:pPr>
            <w:r>
              <w:rPr>
                <w:rFonts w:ascii="Calibri" w:hAnsi="Calibri" w:cs="Calibri"/>
                <w:color w:val="000000"/>
                <w:sz w:val="22"/>
                <w:szCs w:val="22"/>
              </w:rPr>
              <w:t xml:space="preserve"> </w:t>
            </w:r>
          </w:p>
        </w:tc>
      </w:tr>
      <w:tr w:rsidR="00DA07E4" w14:paraId="5BA8B1E8" w14:textId="77777777" w:rsidTr="00D5552C">
        <w:trPr>
          <w:trHeight w:val="600"/>
        </w:trPr>
        <w:tc>
          <w:tcPr>
            <w:tcW w:w="1300" w:type="dxa"/>
            <w:vMerge w:val="restart"/>
            <w:tcBorders>
              <w:top w:val="nil"/>
              <w:left w:val="single" w:sz="4" w:space="0" w:color="auto"/>
              <w:bottom w:val="single" w:sz="4" w:space="0" w:color="auto"/>
              <w:right w:val="single" w:sz="4" w:space="0" w:color="auto"/>
            </w:tcBorders>
            <w:shd w:val="clear" w:color="000000" w:fill="FFE9E7"/>
            <w:noWrap/>
            <w:vAlign w:val="center"/>
            <w:hideMark/>
          </w:tcPr>
          <w:p w14:paraId="32B111FD" w14:textId="77777777" w:rsidR="00DA07E4" w:rsidRDefault="00DA07E4" w:rsidP="00D5552C">
            <w:pPr>
              <w:jc w:val="center"/>
              <w:rPr>
                <w:rFonts w:ascii="Tahoma" w:hAnsi="Tahoma" w:cs="Tahoma"/>
                <w:b/>
                <w:bCs/>
                <w:color w:val="000000"/>
                <w:sz w:val="18"/>
                <w:szCs w:val="18"/>
              </w:rPr>
            </w:pPr>
            <w:r>
              <w:rPr>
                <w:rFonts w:ascii="Tahoma" w:hAnsi="Tahoma" w:cs="Tahoma"/>
                <w:b/>
                <w:bCs/>
                <w:color w:val="000000"/>
                <w:sz w:val="18"/>
                <w:szCs w:val="18"/>
              </w:rPr>
              <w:t>SAN PEDRO</w:t>
            </w:r>
          </w:p>
        </w:tc>
        <w:tc>
          <w:tcPr>
            <w:tcW w:w="2353" w:type="dxa"/>
            <w:tcBorders>
              <w:top w:val="nil"/>
              <w:left w:val="nil"/>
              <w:bottom w:val="single" w:sz="4" w:space="0" w:color="auto"/>
              <w:right w:val="single" w:sz="4" w:space="0" w:color="auto"/>
            </w:tcBorders>
            <w:shd w:val="clear" w:color="000000" w:fill="FFE9E7"/>
            <w:vAlign w:val="center"/>
            <w:hideMark/>
          </w:tcPr>
          <w:p w14:paraId="4E0BF000" w14:textId="77777777" w:rsidR="00DA07E4" w:rsidRDefault="00DA07E4" w:rsidP="00D5552C">
            <w:pPr>
              <w:rPr>
                <w:rFonts w:ascii="Tahoma" w:hAnsi="Tahoma" w:cs="Tahoma"/>
                <w:color w:val="000000"/>
                <w:sz w:val="18"/>
                <w:szCs w:val="18"/>
              </w:rPr>
            </w:pPr>
            <w:r>
              <w:rPr>
                <w:rFonts w:ascii="Tahoma" w:hAnsi="Tahoma" w:cs="Tahoma"/>
                <w:color w:val="000000"/>
                <w:sz w:val="18"/>
                <w:szCs w:val="18"/>
              </w:rPr>
              <w:t>EL ROSARIO- BALASTRERA- SAN PEDRO</w:t>
            </w:r>
          </w:p>
        </w:tc>
        <w:tc>
          <w:tcPr>
            <w:tcW w:w="1520" w:type="dxa"/>
            <w:tcBorders>
              <w:top w:val="nil"/>
              <w:left w:val="nil"/>
              <w:bottom w:val="single" w:sz="4" w:space="0" w:color="auto"/>
              <w:right w:val="single" w:sz="4" w:space="0" w:color="auto"/>
            </w:tcBorders>
            <w:shd w:val="clear" w:color="000000" w:fill="F6FAF4"/>
            <w:noWrap/>
            <w:vAlign w:val="bottom"/>
            <w:hideMark/>
          </w:tcPr>
          <w:p w14:paraId="3B0308B7" w14:textId="77777777" w:rsidR="00DA07E4" w:rsidRDefault="00DA07E4" w:rsidP="00D5552C">
            <w:pPr>
              <w:rPr>
                <w:rFonts w:ascii="Tahoma" w:hAnsi="Tahoma" w:cs="Tahoma"/>
                <w:color w:val="000000"/>
                <w:sz w:val="18"/>
                <w:szCs w:val="18"/>
              </w:rPr>
            </w:pPr>
            <w:r>
              <w:rPr>
                <w:rFonts w:ascii="Tahoma" w:hAnsi="Tahoma" w:cs="Tahoma"/>
                <w:color w:val="000000"/>
                <w:sz w:val="18"/>
                <w:szCs w:val="18"/>
              </w:rPr>
              <w:t xml:space="preserve">           102.000 </w:t>
            </w:r>
          </w:p>
        </w:tc>
        <w:tc>
          <w:tcPr>
            <w:tcW w:w="1300" w:type="dxa"/>
            <w:tcBorders>
              <w:top w:val="nil"/>
              <w:left w:val="nil"/>
              <w:bottom w:val="single" w:sz="4" w:space="0" w:color="auto"/>
              <w:right w:val="single" w:sz="4" w:space="0" w:color="auto"/>
            </w:tcBorders>
            <w:shd w:val="clear" w:color="auto" w:fill="auto"/>
            <w:noWrap/>
            <w:vAlign w:val="bottom"/>
            <w:hideMark/>
          </w:tcPr>
          <w:p w14:paraId="7E7230B7" w14:textId="77777777" w:rsidR="00DA07E4" w:rsidRDefault="00DA07E4" w:rsidP="00D5552C">
            <w:pPr>
              <w:jc w:val="right"/>
              <w:rPr>
                <w:rFonts w:ascii="Calibri" w:hAnsi="Calibri" w:cs="Calibri"/>
                <w:color w:val="000000"/>
                <w:sz w:val="22"/>
                <w:szCs w:val="22"/>
              </w:rPr>
            </w:pPr>
            <w:r>
              <w:rPr>
                <w:rFonts w:ascii="Calibri" w:hAnsi="Calibri" w:cs="Calibri"/>
                <w:color w:val="000000"/>
                <w:sz w:val="22"/>
                <w:szCs w:val="22"/>
              </w:rPr>
              <w:t>17</w:t>
            </w:r>
          </w:p>
        </w:tc>
        <w:tc>
          <w:tcPr>
            <w:tcW w:w="1300" w:type="dxa"/>
            <w:tcBorders>
              <w:top w:val="nil"/>
              <w:left w:val="nil"/>
              <w:bottom w:val="single" w:sz="4" w:space="0" w:color="auto"/>
              <w:right w:val="single" w:sz="4" w:space="0" w:color="auto"/>
            </w:tcBorders>
            <w:shd w:val="clear" w:color="auto" w:fill="auto"/>
            <w:noWrap/>
            <w:vAlign w:val="bottom"/>
            <w:hideMark/>
          </w:tcPr>
          <w:p w14:paraId="7DC3CD52" w14:textId="6E0138F1" w:rsidR="00DA07E4" w:rsidRDefault="00DA07E4" w:rsidP="00D5552C">
            <w:pPr>
              <w:rPr>
                <w:rFonts w:ascii="Calibri" w:hAnsi="Calibri" w:cs="Calibri"/>
                <w:color w:val="000000"/>
                <w:sz w:val="22"/>
                <w:szCs w:val="22"/>
              </w:rPr>
            </w:pPr>
            <w:r>
              <w:rPr>
                <w:rFonts w:ascii="Calibri" w:hAnsi="Calibri" w:cs="Calibri"/>
                <w:color w:val="000000"/>
                <w:sz w:val="22"/>
                <w:szCs w:val="22"/>
              </w:rPr>
              <w:t xml:space="preserve"> </w:t>
            </w:r>
          </w:p>
        </w:tc>
      </w:tr>
      <w:tr w:rsidR="00DA07E4" w14:paraId="24363326" w14:textId="77777777" w:rsidTr="00D5552C">
        <w:trPr>
          <w:trHeight w:val="580"/>
        </w:trPr>
        <w:tc>
          <w:tcPr>
            <w:tcW w:w="1300" w:type="dxa"/>
            <w:vMerge/>
            <w:tcBorders>
              <w:top w:val="nil"/>
              <w:left w:val="single" w:sz="4" w:space="0" w:color="auto"/>
              <w:bottom w:val="single" w:sz="4" w:space="0" w:color="auto"/>
              <w:right w:val="single" w:sz="4" w:space="0" w:color="auto"/>
            </w:tcBorders>
            <w:vAlign w:val="center"/>
            <w:hideMark/>
          </w:tcPr>
          <w:p w14:paraId="71BDF981" w14:textId="77777777" w:rsidR="00DA07E4" w:rsidRDefault="00DA07E4" w:rsidP="00D5552C">
            <w:pPr>
              <w:rPr>
                <w:rFonts w:ascii="Tahoma" w:hAnsi="Tahoma" w:cs="Tahoma"/>
                <w:b/>
                <w:bCs/>
                <w:color w:val="000000"/>
                <w:sz w:val="18"/>
                <w:szCs w:val="18"/>
              </w:rPr>
            </w:pPr>
          </w:p>
        </w:tc>
        <w:tc>
          <w:tcPr>
            <w:tcW w:w="2353" w:type="dxa"/>
            <w:tcBorders>
              <w:top w:val="nil"/>
              <w:left w:val="nil"/>
              <w:bottom w:val="single" w:sz="4" w:space="0" w:color="auto"/>
              <w:right w:val="single" w:sz="4" w:space="0" w:color="auto"/>
            </w:tcBorders>
            <w:shd w:val="clear" w:color="000000" w:fill="FFE9E7"/>
            <w:vAlign w:val="center"/>
            <w:hideMark/>
          </w:tcPr>
          <w:p w14:paraId="2019BD1B" w14:textId="77777777" w:rsidR="00DA07E4" w:rsidRDefault="00DA07E4" w:rsidP="00D5552C">
            <w:pPr>
              <w:rPr>
                <w:rFonts w:ascii="Tahoma" w:hAnsi="Tahoma" w:cs="Tahoma"/>
                <w:color w:val="000000"/>
                <w:sz w:val="18"/>
                <w:szCs w:val="18"/>
              </w:rPr>
            </w:pPr>
            <w:r>
              <w:rPr>
                <w:rFonts w:ascii="Tahoma" w:hAnsi="Tahoma" w:cs="Tahoma"/>
                <w:color w:val="000000"/>
                <w:sz w:val="18"/>
                <w:szCs w:val="18"/>
              </w:rPr>
              <w:t>EL ROSARIO- BALASTRERA- SAN PEDRO</w:t>
            </w:r>
          </w:p>
        </w:tc>
        <w:tc>
          <w:tcPr>
            <w:tcW w:w="1520" w:type="dxa"/>
            <w:tcBorders>
              <w:top w:val="nil"/>
              <w:left w:val="nil"/>
              <w:bottom w:val="single" w:sz="4" w:space="0" w:color="auto"/>
              <w:right w:val="single" w:sz="4" w:space="0" w:color="auto"/>
            </w:tcBorders>
            <w:shd w:val="clear" w:color="000000" w:fill="F6FAF4"/>
            <w:noWrap/>
            <w:vAlign w:val="bottom"/>
            <w:hideMark/>
          </w:tcPr>
          <w:p w14:paraId="16787660" w14:textId="77777777" w:rsidR="00DA07E4" w:rsidRDefault="00DA07E4" w:rsidP="00D5552C">
            <w:pPr>
              <w:rPr>
                <w:rFonts w:ascii="Tahoma" w:hAnsi="Tahoma" w:cs="Tahoma"/>
                <w:color w:val="000000"/>
                <w:sz w:val="18"/>
                <w:szCs w:val="18"/>
              </w:rPr>
            </w:pPr>
            <w:r>
              <w:rPr>
                <w:rFonts w:ascii="Tahoma" w:hAnsi="Tahoma" w:cs="Tahoma"/>
                <w:color w:val="000000"/>
                <w:sz w:val="18"/>
                <w:szCs w:val="18"/>
              </w:rPr>
              <w:t xml:space="preserve">           102.000 </w:t>
            </w:r>
          </w:p>
        </w:tc>
        <w:tc>
          <w:tcPr>
            <w:tcW w:w="1300" w:type="dxa"/>
            <w:tcBorders>
              <w:top w:val="nil"/>
              <w:left w:val="nil"/>
              <w:bottom w:val="single" w:sz="4" w:space="0" w:color="auto"/>
              <w:right w:val="single" w:sz="4" w:space="0" w:color="auto"/>
            </w:tcBorders>
            <w:shd w:val="clear" w:color="auto" w:fill="auto"/>
            <w:noWrap/>
            <w:vAlign w:val="bottom"/>
            <w:hideMark/>
          </w:tcPr>
          <w:p w14:paraId="2661F1E1" w14:textId="77777777" w:rsidR="00DA07E4" w:rsidRDefault="00DA07E4" w:rsidP="00D5552C">
            <w:pPr>
              <w:jc w:val="right"/>
              <w:rPr>
                <w:rFonts w:ascii="Calibri" w:hAnsi="Calibri" w:cs="Calibri"/>
                <w:color w:val="000000"/>
                <w:sz w:val="22"/>
                <w:szCs w:val="22"/>
              </w:rPr>
            </w:pPr>
            <w:r>
              <w:rPr>
                <w:rFonts w:ascii="Calibri" w:hAnsi="Calibri" w:cs="Calibri"/>
                <w:color w:val="000000"/>
                <w:sz w:val="22"/>
                <w:szCs w:val="22"/>
              </w:rPr>
              <w:t>17</w:t>
            </w:r>
          </w:p>
        </w:tc>
        <w:tc>
          <w:tcPr>
            <w:tcW w:w="1300" w:type="dxa"/>
            <w:tcBorders>
              <w:top w:val="nil"/>
              <w:left w:val="nil"/>
              <w:bottom w:val="single" w:sz="4" w:space="0" w:color="auto"/>
              <w:right w:val="single" w:sz="4" w:space="0" w:color="auto"/>
            </w:tcBorders>
            <w:shd w:val="clear" w:color="auto" w:fill="auto"/>
            <w:noWrap/>
            <w:vAlign w:val="bottom"/>
            <w:hideMark/>
          </w:tcPr>
          <w:p w14:paraId="168916A3" w14:textId="72822832" w:rsidR="00DA07E4" w:rsidRDefault="00DA07E4" w:rsidP="00D5552C">
            <w:pPr>
              <w:rPr>
                <w:rFonts w:ascii="Calibri" w:hAnsi="Calibri" w:cs="Calibri"/>
                <w:color w:val="000000"/>
                <w:sz w:val="22"/>
                <w:szCs w:val="22"/>
              </w:rPr>
            </w:pPr>
            <w:r>
              <w:rPr>
                <w:rFonts w:ascii="Calibri" w:hAnsi="Calibri" w:cs="Calibri"/>
                <w:color w:val="000000"/>
                <w:sz w:val="22"/>
                <w:szCs w:val="22"/>
              </w:rPr>
              <w:t xml:space="preserve"> </w:t>
            </w:r>
          </w:p>
        </w:tc>
      </w:tr>
      <w:tr w:rsidR="00DA07E4" w14:paraId="6D21C1B2" w14:textId="77777777" w:rsidTr="00D5552C">
        <w:trPr>
          <w:trHeight w:val="560"/>
        </w:trPr>
        <w:tc>
          <w:tcPr>
            <w:tcW w:w="1300" w:type="dxa"/>
            <w:vMerge/>
            <w:tcBorders>
              <w:top w:val="nil"/>
              <w:left w:val="single" w:sz="4" w:space="0" w:color="auto"/>
              <w:bottom w:val="single" w:sz="4" w:space="0" w:color="auto"/>
              <w:right w:val="single" w:sz="4" w:space="0" w:color="auto"/>
            </w:tcBorders>
            <w:vAlign w:val="center"/>
            <w:hideMark/>
          </w:tcPr>
          <w:p w14:paraId="4E54FAAB" w14:textId="77777777" w:rsidR="00DA07E4" w:rsidRDefault="00DA07E4" w:rsidP="00D5552C">
            <w:pPr>
              <w:rPr>
                <w:rFonts w:ascii="Tahoma" w:hAnsi="Tahoma" w:cs="Tahoma"/>
                <w:b/>
                <w:bCs/>
                <w:color w:val="000000"/>
                <w:sz w:val="18"/>
                <w:szCs w:val="18"/>
              </w:rPr>
            </w:pPr>
          </w:p>
        </w:tc>
        <w:tc>
          <w:tcPr>
            <w:tcW w:w="2353" w:type="dxa"/>
            <w:tcBorders>
              <w:top w:val="nil"/>
              <w:left w:val="nil"/>
              <w:bottom w:val="single" w:sz="4" w:space="0" w:color="auto"/>
              <w:right w:val="single" w:sz="4" w:space="0" w:color="auto"/>
            </w:tcBorders>
            <w:shd w:val="clear" w:color="000000" w:fill="FFE9E7"/>
            <w:vAlign w:val="center"/>
            <w:hideMark/>
          </w:tcPr>
          <w:p w14:paraId="2D213F00" w14:textId="77777777" w:rsidR="00DA07E4" w:rsidRDefault="00DA07E4" w:rsidP="00D5552C">
            <w:pPr>
              <w:rPr>
                <w:rFonts w:ascii="Tahoma" w:hAnsi="Tahoma" w:cs="Tahoma"/>
                <w:color w:val="000000"/>
                <w:sz w:val="18"/>
                <w:szCs w:val="18"/>
              </w:rPr>
            </w:pPr>
            <w:r>
              <w:rPr>
                <w:rFonts w:ascii="Tahoma" w:hAnsi="Tahoma" w:cs="Tahoma"/>
                <w:color w:val="000000"/>
                <w:sz w:val="18"/>
                <w:szCs w:val="18"/>
              </w:rPr>
              <w:t>SAN PEDRO BAJO - SAN PEDRO</w:t>
            </w:r>
          </w:p>
        </w:tc>
        <w:tc>
          <w:tcPr>
            <w:tcW w:w="1520" w:type="dxa"/>
            <w:tcBorders>
              <w:top w:val="nil"/>
              <w:left w:val="nil"/>
              <w:bottom w:val="single" w:sz="4" w:space="0" w:color="auto"/>
              <w:right w:val="single" w:sz="4" w:space="0" w:color="auto"/>
            </w:tcBorders>
            <w:shd w:val="clear" w:color="000000" w:fill="F6FAF4"/>
            <w:noWrap/>
            <w:vAlign w:val="bottom"/>
            <w:hideMark/>
          </w:tcPr>
          <w:p w14:paraId="6F7AA469" w14:textId="77777777" w:rsidR="00DA07E4" w:rsidRDefault="00DA07E4" w:rsidP="00D5552C">
            <w:pPr>
              <w:rPr>
                <w:rFonts w:ascii="Tahoma" w:hAnsi="Tahoma" w:cs="Tahoma"/>
                <w:color w:val="000000"/>
                <w:sz w:val="18"/>
                <w:szCs w:val="18"/>
              </w:rPr>
            </w:pPr>
            <w:r>
              <w:rPr>
                <w:rFonts w:ascii="Tahoma" w:hAnsi="Tahoma" w:cs="Tahoma"/>
                <w:color w:val="000000"/>
                <w:sz w:val="18"/>
                <w:szCs w:val="18"/>
              </w:rPr>
              <w:t xml:space="preserve">           102.000 </w:t>
            </w:r>
          </w:p>
        </w:tc>
        <w:tc>
          <w:tcPr>
            <w:tcW w:w="1300" w:type="dxa"/>
            <w:tcBorders>
              <w:top w:val="nil"/>
              <w:left w:val="nil"/>
              <w:bottom w:val="single" w:sz="4" w:space="0" w:color="auto"/>
              <w:right w:val="single" w:sz="4" w:space="0" w:color="auto"/>
            </w:tcBorders>
            <w:shd w:val="clear" w:color="auto" w:fill="auto"/>
            <w:noWrap/>
            <w:vAlign w:val="bottom"/>
            <w:hideMark/>
          </w:tcPr>
          <w:p w14:paraId="4F023FF0" w14:textId="77777777" w:rsidR="00DA07E4" w:rsidRDefault="00DA07E4" w:rsidP="00D5552C">
            <w:pPr>
              <w:jc w:val="right"/>
              <w:rPr>
                <w:rFonts w:ascii="Calibri" w:hAnsi="Calibri" w:cs="Calibri"/>
                <w:color w:val="000000"/>
                <w:sz w:val="22"/>
                <w:szCs w:val="22"/>
              </w:rPr>
            </w:pPr>
            <w:r>
              <w:rPr>
                <w:rFonts w:ascii="Calibri" w:hAnsi="Calibri" w:cs="Calibri"/>
                <w:color w:val="000000"/>
                <w:sz w:val="22"/>
                <w:szCs w:val="22"/>
              </w:rPr>
              <w:t>17</w:t>
            </w:r>
          </w:p>
        </w:tc>
        <w:tc>
          <w:tcPr>
            <w:tcW w:w="1300" w:type="dxa"/>
            <w:tcBorders>
              <w:top w:val="nil"/>
              <w:left w:val="nil"/>
              <w:bottom w:val="single" w:sz="4" w:space="0" w:color="auto"/>
              <w:right w:val="single" w:sz="4" w:space="0" w:color="auto"/>
            </w:tcBorders>
            <w:shd w:val="clear" w:color="auto" w:fill="auto"/>
            <w:noWrap/>
            <w:vAlign w:val="bottom"/>
            <w:hideMark/>
          </w:tcPr>
          <w:p w14:paraId="245BB454" w14:textId="61FAD82C" w:rsidR="00DA07E4" w:rsidRDefault="00DA07E4" w:rsidP="00D5552C">
            <w:pPr>
              <w:rPr>
                <w:rFonts w:ascii="Calibri" w:hAnsi="Calibri" w:cs="Calibri"/>
                <w:color w:val="000000"/>
                <w:sz w:val="22"/>
                <w:szCs w:val="22"/>
              </w:rPr>
            </w:pPr>
            <w:r>
              <w:rPr>
                <w:rFonts w:ascii="Calibri" w:hAnsi="Calibri" w:cs="Calibri"/>
                <w:color w:val="000000"/>
                <w:sz w:val="22"/>
                <w:szCs w:val="22"/>
              </w:rPr>
              <w:t xml:space="preserve"> </w:t>
            </w:r>
          </w:p>
        </w:tc>
      </w:tr>
      <w:tr w:rsidR="00DA07E4" w14:paraId="776685E9" w14:textId="77777777" w:rsidTr="00D5552C">
        <w:trPr>
          <w:trHeight w:val="440"/>
        </w:trPr>
        <w:tc>
          <w:tcPr>
            <w:tcW w:w="1300" w:type="dxa"/>
            <w:vMerge/>
            <w:tcBorders>
              <w:top w:val="nil"/>
              <w:left w:val="single" w:sz="4" w:space="0" w:color="auto"/>
              <w:bottom w:val="single" w:sz="4" w:space="0" w:color="auto"/>
              <w:right w:val="single" w:sz="4" w:space="0" w:color="auto"/>
            </w:tcBorders>
            <w:vAlign w:val="center"/>
            <w:hideMark/>
          </w:tcPr>
          <w:p w14:paraId="4310B8EF" w14:textId="77777777" w:rsidR="00DA07E4" w:rsidRDefault="00DA07E4" w:rsidP="00D5552C">
            <w:pPr>
              <w:rPr>
                <w:rFonts w:ascii="Tahoma" w:hAnsi="Tahoma" w:cs="Tahoma"/>
                <w:b/>
                <w:bCs/>
                <w:color w:val="000000"/>
                <w:sz w:val="18"/>
                <w:szCs w:val="18"/>
              </w:rPr>
            </w:pPr>
          </w:p>
        </w:tc>
        <w:tc>
          <w:tcPr>
            <w:tcW w:w="2353" w:type="dxa"/>
            <w:tcBorders>
              <w:top w:val="nil"/>
              <w:left w:val="nil"/>
              <w:bottom w:val="single" w:sz="4" w:space="0" w:color="auto"/>
              <w:right w:val="single" w:sz="4" w:space="0" w:color="auto"/>
            </w:tcBorders>
            <w:shd w:val="clear" w:color="000000" w:fill="FFE9E7"/>
            <w:vAlign w:val="center"/>
            <w:hideMark/>
          </w:tcPr>
          <w:p w14:paraId="7393789F" w14:textId="77777777" w:rsidR="00DA07E4" w:rsidRDefault="00DA07E4" w:rsidP="00D5552C">
            <w:pPr>
              <w:rPr>
                <w:rFonts w:ascii="Tahoma" w:hAnsi="Tahoma" w:cs="Tahoma"/>
                <w:color w:val="000000"/>
                <w:sz w:val="18"/>
                <w:szCs w:val="18"/>
              </w:rPr>
            </w:pPr>
            <w:r>
              <w:rPr>
                <w:rFonts w:ascii="Tahoma" w:hAnsi="Tahoma" w:cs="Tahoma"/>
                <w:color w:val="000000"/>
                <w:sz w:val="18"/>
                <w:szCs w:val="18"/>
              </w:rPr>
              <w:t>EL CERRO- SAN PEDRO</w:t>
            </w:r>
          </w:p>
        </w:tc>
        <w:tc>
          <w:tcPr>
            <w:tcW w:w="1520" w:type="dxa"/>
            <w:tcBorders>
              <w:top w:val="nil"/>
              <w:left w:val="nil"/>
              <w:bottom w:val="single" w:sz="4" w:space="0" w:color="auto"/>
              <w:right w:val="single" w:sz="4" w:space="0" w:color="auto"/>
            </w:tcBorders>
            <w:shd w:val="clear" w:color="000000" w:fill="F6FAF4"/>
            <w:noWrap/>
            <w:vAlign w:val="bottom"/>
            <w:hideMark/>
          </w:tcPr>
          <w:p w14:paraId="7B8756C2" w14:textId="77777777" w:rsidR="00DA07E4" w:rsidRDefault="00DA07E4" w:rsidP="00D5552C">
            <w:pPr>
              <w:rPr>
                <w:rFonts w:ascii="Tahoma" w:hAnsi="Tahoma" w:cs="Tahoma"/>
                <w:color w:val="000000"/>
                <w:sz w:val="18"/>
                <w:szCs w:val="18"/>
              </w:rPr>
            </w:pPr>
            <w:r>
              <w:rPr>
                <w:rFonts w:ascii="Tahoma" w:hAnsi="Tahoma" w:cs="Tahoma"/>
                <w:color w:val="000000"/>
                <w:sz w:val="18"/>
                <w:szCs w:val="18"/>
              </w:rPr>
              <w:t xml:space="preserve">           156.000 </w:t>
            </w:r>
          </w:p>
        </w:tc>
        <w:tc>
          <w:tcPr>
            <w:tcW w:w="1300" w:type="dxa"/>
            <w:tcBorders>
              <w:top w:val="nil"/>
              <w:left w:val="nil"/>
              <w:bottom w:val="single" w:sz="4" w:space="0" w:color="auto"/>
              <w:right w:val="single" w:sz="4" w:space="0" w:color="auto"/>
            </w:tcBorders>
            <w:shd w:val="clear" w:color="auto" w:fill="auto"/>
            <w:noWrap/>
            <w:vAlign w:val="bottom"/>
            <w:hideMark/>
          </w:tcPr>
          <w:p w14:paraId="12183901" w14:textId="77777777" w:rsidR="00DA07E4" w:rsidRDefault="00DA07E4" w:rsidP="00D5552C">
            <w:pPr>
              <w:jc w:val="right"/>
              <w:rPr>
                <w:rFonts w:ascii="Calibri" w:hAnsi="Calibri" w:cs="Calibri"/>
                <w:color w:val="000000"/>
                <w:sz w:val="22"/>
                <w:szCs w:val="22"/>
              </w:rPr>
            </w:pPr>
            <w:r>
              <w:rPr>
                <w:rFonts w:ascii="Calibri" w:hAnsi="Calibri" w:cs="Calibri"/>
                <w:color w:val="000000"/>
                <w:sz w:val="22"/>
                <w:szCs w:val="22"/>
              </w:rPr>
              <w:t>17</w:t>
            </w:r>
          </w:p>
        </w:tc>
        <w:tc>
          <w:tcPr>
            <w:tcW w:w="1300" w:type="dxa"/>
            <w:tcBorders>
              <w:top w:val="nil"/>
              <w:left w:val="nil"/>
              <w:bottom w:val="single" w:sz="4" w:space="0" w:color="auto"/>
              <w:right w:val="single" w:sz="4" w:space="0" w:color="auto"/>
            </w:tcBorders>
            <w:shd w:val="clear" w:color="auto" w:fill="auto"/>
            <w:noWrap/>
            <w:vAlign w:val="bottom"/>
            <w:hideMark/>
          </w:tcPr>
          <w:p w14:paraId="464F9DD3" w14:textId="28001302" w:rsidR="00DA07E4" w:rsidRDefault="00DA07E4" w:rsidP="00D5552C">
            <w:pPr>
              <w:rPr>
                <w:rFonts w:ascii="Calibri" w:hAnsi="Calibri" w:cs="Calibri"/>
                <w:color w:val="000000"/>
                <w:sz w:val="22"/>
                <w:szCs w:val="22"/>
              </w:rPr>
            </w:pPr>
            <w:r>
              <w:rPr>
                <w:rFonts w:ascii="Calibri" w:hAnsi="Calibri" w:cs="Calibri"/>
                <w:color w:val="000000"/>
                <w:sz w:val="22"/>
                <w:szCs w:val="22"/>
              </w:rPr>
              <w:t xml:space="preserve"> </w:t>
            </w:r>
          </w:p>
        </w:tc>
      </w:tr>
      <w:tr w:rsidR="00DA07E4" w14:paraId="30EB2E09" w14:textId="77777777" w:rsidTr="00D5552C">
        <w:trPr>
          <w:trHeight w:val="420"/>
        </w:trPr>
        <w:tc>
          <w:tcPr>
            <w:tcW w:w="1300" w:type="dxa"/>
            <w:vMerge/>
            <w:tcBorders>
              <w:top w:val="nil"/>
              <w:left w:val="single" w:sz="4" w:space="0" w:color="auto"/>
              <w:bottom w:val="single" w:sz="4" w:space="0" w:color="auto"/>
              <w:right w:val="single" w:sz="4" w:space="0" w:color="auto"/>
            </w:tcBorders>
            <w:vAlign w:val="center"/>
            <w:hideMark/>
          </w:tcPr>
          <w:p w14:paraId="332C28D1" w14:textId="77777777" w:rsidR="00DA07E4" w:rsidRDefault="00DA07E4" w:rsidP="00D5552C">
            <w:pPr>
              <w:rPr>
                <w:rFonts w:ascii="Tahoma" w:hAnsi="Tahoma" w:cs="Tahoma"/>
                <w:b/>
                <w:bCs/>
                <w:color w:val="000000"/>
                <w:sz w:val="18"/>
                <w:szCs w:val="18"/>
              </w:rPr>
            </w:pPr>
          </w:p>
        </w:tc>
        <w:tc>
          <w:tcPr>
            <w:tcW w:w="2353" w:type="dxa"/>
            <w:tcBorders>
              <w:top w:val="nil"/>
              <w:left w:val="nil"/>
              <w:bottom w:val="single" w:sz="4" w:space="0" w:color="auto"/>
              <w:right w:val="single" w:sz="4" w:space="0" w:color="auto"/>
            </w:tcBorders>
            <w:shd w:val="clear" w:color="000000" w:fill="FFE9E7"/>
            <w:vAlign w:val="center"/>
            <w:hideMark/>
          </w:tcPr>
          <w:p w14:paraId="4026A66E" w14:textId="77777777" w:rsidR="00DA07E4" w:rsidRDefault="00DA07E4" w:rsidP="00D5552C">
            <w:pPr>
              <w:rPr>
                <w:rFonts w:ascii="Tahoma" w:hAnsi="Tahoma" w:cs="Tahoma"/>
                <w:color w:val="000000"/>
                <w:sz w:val="18"/>
                <w:szCs w:val="18"/>
              </w:rPr>
            </w:pPr>
            <w:r>
              <w:rPr>
                <w:rFonts w:ascii="Tahoma" w:hAnsi="Tahoma" w:cs="Tahoma"/>
                <w:color w:val="000000"/>
                <w:sz w:val="18"/>
                <w:szCs w:val="18"/>
              </w:rPr>
              <w:t>BAJO VERGEL - SAN PEDRO</w:t>
            </w:r>
          </w:p>
        </w:tc>
        <w:tc>
          <w:tcPr>
            <w:tcW w:w="1520" w:type="dxa"/>
            <w:tcBorders>
              <w:top w:val="nil"/>
              <w:left w:val="nil"/>
              <w:bottom w:val="single" w:sz="4" w:space="0" w:color="auto"/>
              <w:right w:val="single" w:sz="4" w:space="0" w:color="auto"/>
            </w:tcBorders>
            <w:shd w:val="clear" w:color="000000" w:fill="F6FAF4"/>
            <w:noWrap/>
            <w:vAlign w:val="bottom"/>
            <w:hideMark/>
          </w:tcPr>
          <w:p w14:paraId="25CB8EE6" w14:textId="77777777" w:rsidR="00DA07E4" w:rsidRDefault="00DA07E4" w:rsidP="00D5552C">
            <w:pPr>
              <w:rPr>
                <w:rFonts w:ascii="Tahoma" w:hAnsi="Tahoma" w:cs="Tahoma"/>
                <w:color w:val="000000"/>
                <w:sz w:val="18"/>
                <w:szCs w:val="18"/>
              </w:rPr>
            </w:pPr>
            <w:r>
              <w:rPr>
                <w:rFonts w:ascii="Tahoma" w:hAnsi="Tahoma" w:cs="Tahoma"/>
                <w:color w:val="000000"/>
                <w:sz w:val="18"/>
                <w:szCs w:val="18"/>
              </w:rPr>
              <w:t xml:space="preserve">           156.000 </w:t>
            </w:r>
          </w:p>
        </w:tc>
        <w:tc>
          <w:tcPr>
            <w:tcW w:w="1300" w:type="dxa"/>
            <w:tcBorders>
              <w:top w:val="nil"/>
              <w:left w:val="nil"/>
              <w:bottom w:val="single" w:sz="4" w:space="0" w:color="auto"/>
              <w:right w:val="single" w:sz="4" w:space="0" w:color="auto"/>
            </w:tcBorders>
            <w:shd w:val="clear" w:color="auto" w:fill="auto"/>
            <w:noWrap/>
            <w:vAlign w:val="bottom"/>
            <w:hideMark/>
          </w:tcPr>
          <w:p w14:paraId="0D35C53B" w14:textId="77777777" w:rsidR="00DA07E4" w:rsidRDefault="00DA07E4" w:rsidP="00D5552C">
            <w:pPr>
              <w:jc w:val="right"/>
              <w:rPr>
                <w:rFonts w:ascii="Calibri" w:hAnsi="Calibri" w:cs="Calibri"/>
                <w:color w:val="000000"/>
                <w:sz w:val="22"/>
                <w:szCs w:val="22"/>
              </w:rPr>
            </w:pPr>
            <w:r>
              <w:rPr>
                <w:rFonts w:ascii="Calibri" w:hAnsi="Calibri" w:cs="Calibri"/>
                <w:color w:val="000000"/>
                <w:sz w:val="22"/>
                <w:szCs w:val="22"/>
              </w:rPr>
              <w:t>17</w:t>
            </w:r>
          </w:p>
        </w:tc>
        <w:tc>
          <w:tcPr>
            <w:tcW w:w="1300" w:type="dxa"/>
            <w:tcBorders>
              <w:top w:val="nil"/>
              <w:left w:val="nil"/>
              <w:bottom w:val="single" w:sz="4" w:space="0" w:color="auto"/>
              <w:right w:val="single" w:sz="4" w:space="0" w:color="auto"/>
            </w:tcBorders>
            <w:shd w:val="clear" w:color="auto" w:fill="auto"/>
            <w:noWrap/>
            <w:vAlign w:val="bottom"/>
            <w:hideMark/>
          </w:tcPr>
          <w:p w14:paraId="62DC1A56" w14:textId="586C4207" w:rsidR="00DA07E4" w:rsidRDefault="00DA07E4" w:rsidP="00D5552C">
            <w:pPr>
              <w:rPr>
                <w:rFonts w:ascii="Calibri" w:hAnsi="Calibri" w:cs="Calibri"/>
                <w:color w:val="000000"/>
                <w:sz w:val="22"/>
                <w:szCs w:val="22"/>
              </w:rPr>
            </w:pPr>
            <w:r>
              <w:rPr>
                <w:rFonts w:ascii="Calibri" w:hAnsi="Calibri" w:cs="Calibri"/>
                <w:color w:val="000000"/>
                <w:sz w:val="22"/>
                <w:szCs w:val="22"/>
              </w:rPr>
              <w:t xml:space="preserve"> </w:t>
            </w:r>
          </w:p>
        </w:tc>
      </w:tr>
    </w:tbl>
    <w:tbl>
      <w:tblPr>
        <w:tblStyle w:val="Tablaconcuadrcula"/>
        <w:tblW w:w="0" w:type="auto"/>
        <w:tblInd w:w="114" w:type="dxa"/>
        <w:tblLook w:val="04A0" w:firstRow="1" w:lastRow="0" w:firstColumn="1" w:lastColumn="0" w:noHBand="0" w:noVBand="1"/>
      </w:tblPr>
      <w:tblGrid>
        <w:gridCol w:w="6827"/>
        <w:gridCol w:w="1837"/>
      </w:tblGrid>
      <w:tr w:rsidR="00AD5962" w14:paraId="65C01173" w14:textId="77777777" w:rsidTr="00AD5962">
        <w:tc>
          <w:tcPr>
            <w:tcW w:w="6827" w:type="dxa"/>
          </w:tcPr>
          <w:p w14:paraId="084B4A4F" w14:textId="194A67DA" w:rsidR="00AD5962" w:rsidRDefault="00AD5962" w:rsidP="008512DA">
            <w:pPr>
              <w:ind w:right="112"/>
              <w:jc w:val="both"/>
              <w:rPr>
                <w:rFonts w:eastAsia="Calibri"/>
                <w:sz w:val="22"/>
                <w:szCs w:val="22"/>
                <w:lang w:val="es-ES_tradnl" w:eastAsia="es-CO"/>
              </w:rPr>
            </w:pPr>
            <w:r>
              <w:rPr>
                <w:rFonts w:eastAsia="Calibri"/>
                <w:sz w:val="22"/>
                <w:szCs w:val="22"/>
                <w:lang w:val="es-ES_tradnl" w:eastAsia="es-CO"/>
              </w:rPr>
              <w:lastRenderedPageBreak/>
              <w:t xml:space="preserve">Valor total de la propuesta </w:t>
            </w:r>
          </w:p>
        </w:tc>
        <w:tc>
          <w:tcPr>
            <w:tcW w:w="1837" w:type="dxa"/>
          </w:tcPr>
          <w:p w14:paraId="4B6E6907" w14:textId="567EE2C5" w:rsidR="00AD5962" w:rsidRDefault="00AD5962" w:rsidP="008512DA">
            <w:pPr>
              <w:ind w:right="112"/>
              <w:jc w:val="both"/>
              <w:rPr>
                <w:rFonts w:eastAsia="Calibri"/>
                <w:sz w:val="22"/>
                <w:szCs w:val="22"/>
                <w:lang w:val="es-ES_tradnl" w:eastAsia="es-CO"/>
              </w:rPr>
            </w:pPr>
            <w:r>
              <w:rPr>
                <w:rFonts w:eastAsia="Calibri"/>
                <w:sz w:val="22"/>
                <w:szCs w:val="22"/>
                <w:lang w:val="es-ES_tradnl" w:eastAsia="es-CO"/>
              </w:rPr>
              <w:t>$</w:t>
            </w:r>
          </w:p>
        </w:tc>
      </w:tr>
    </w:tbl>
    <w:p w14:paraId="40762794" w14:textId="77777777" w:rsidR="00AD5962" w:rsidRPr="008512DA" w:rsidRDefault="00AD5962" w:rsidP="008512DA">
      <w:pPr>
        <w:shd w:val="clear" w:color="auto" w:fill="FFFFFF"/>
        <w:ind w:left="114" w:right="112"/>
        <w:jc w:val="both"/>
        <w:rPr>
          <w:rFonts w:eastAsia="Calibri"/>
          <w:sz w:val="22"/>
          <w:szCs w:val="22"/>
          <w:lang w:val="es-ES_tradnl" w:eastAsia="es-CO"/>
        </w:rPr>
      </w:pPr>
    </w:p>
    <w:p w14:paraId="39C336B5" w14:textId="77777777" w:rsidR="008512DA" w:rsidRPr="008512DA" w:rsidRDefault="008512DA" w:rsidP="00F972A5">
      <w:pPr>
        <w:numPr>
          <w:ilvl w:val="0"/>
          <w:numId w:val="3"/>
        </w:numPr>
        <w:tabs>
          <w:tab w:val="left" w:pos="142"/>
        </w:tabs>
        <w:ind w:right="-1"/>
        <w:rPr>
          <w:bCs/>
          <w:color w:val="000000" w:themeColor="text1"/>
          <w:sz w:val="22"/>
          <w:szCs w:val="22"/>
        </w:rPr>
      </w:pPr>
      <w:r w:rsidRPr="008512DA">
        <w:rPr>
          <w:bCs/>
          <w:color w:val="000000" w:themeColor="text1"/>
          <w:sz w:val="22"/>
          <w:szCs w:val="22"/>
        </w:rPr>
        <w:t>El servicio de transporte tiene como finalidad prestar el servicio a los estudiantes de la zona rural y solo en el evento de que no exista la oferta educativa en dicha zona, se podrá prestar el servicio hasta la zona urbana.</w:t>
      </w:r>
    </w:p>
    <w:p w14:paraId="1116A36F" w14:textId="77777777" w:rsidR="008512DA" w:rsidRPr="008512DA" w:rsidRDefault="008512DA" w:rsidP="00F972A5">
      <w:pPr>
        <w:numPr>
          <w:ilvl w:val="0"/>
          <w:numId w:val="3"/>
        </w:numPr>
        <w:tabs>
          <w:tab w:val="left" w:pos="142"/>
        </w:tabs>
        <w:ind w:right="-1"/>
        <w:rPr>
          <w:bCs/>
          <w:color w:val="000000" w:themeColor="text1"/>
          <w:sz w:val="22"/>
          <w:szCs w:val="22"/>
        </w:rPr>
      </w:pPr>
      <w:r w:rsidRPr="008512DA">
        <w:rPr>
          <w:bCs/>
          <w:color w:val="000000" w:themeColor="text1"/>
          <w:sz w:val="22"/>
          <w:szCs w:val="22"/>
        </w:rPr>
        <w:t>El servicio de transporte escolar beneficiará a estudiantes matriculados en establecimientos educativos oficiales del municipio de la zona rural que residen a más de 2 kilómetros de distancia de la sede rural donde se le preste servicio educativo.</w:t>
      </w:r>
    </w:p>
    <w:p w14:paraId="2C889F75" w14:textId="77777777" w:rsidR="008512DA" w:rsidRPr="008512DA" w:rsidRDefault="008512DA" w:rsidP="00F972A5">
      <w:pPr>
        <w:numPr>
          <w:ilvl w:val="0"/>
          <w:numId w:val="3"/>
        </w:numPr>
        <w:tabs>
          <w:tab w:val="left" w:pos="142"/>
        </w:tabs>
        <w:ind w:right="-1"/>
        <w:rPr>
          <w:bCs/>
          <w:color w:val="000000" w:themeColor="text1"/>
          <w:sz w:val="22"/>
          <w:szCs w:val="22"/>
        </w:rPr>
      </w:pPr>
      <w:r w:rsidRPr="008512DA">
        <w:rPr>
          <w:bCs/>
          <w:color w:val="000000" w:themeColor="text1"/>
          <w:sz w:val="22"/>
          <w:szCs w:val="22"/>
        </w:rPr>
        <w:t>El servicio de transporte escolar beneficiará la población en condición de discapacidad matriculada en establecimientos educativos rurales oficiales del municipio de educación básica y media.</w:t>
      </w:r>
    </w:p>
    <w:p w14:paraId="105A25F2" w14:textId="77777777" w:rsidR="008512DA" w:rsidRPr="008512DA" w:rsidRDefault="008512DA" w:rsidP="00F972A5">
      <w:pPr>
        <w:numPr>
          <w:ilvl w:val="0"/>
          <w:numId w:val="3"/>
        </w:numPr>
        <w:tabs>
          <w:tab w:val="left" w:pos="142"/>
        </w:tabs>
        <w:ind w:right="-1"/>
        <w:rPr>
          <w:bCs/>
          <w:color w:val="000000" w:themeColor="text1"/>
          <w:sz w:val="22"/>
          <w:szCs w:val="22"/>
        </w:rPr>
      </w:pPr>
      <w:r w:rsidRPr="008512DA">
        <w:rPr>
          <w:bCs/>
          <w:color w:val="000000" w:themeColor="text1"/>
          <w:sz w:val="22"/>
          <w:szCs w:val="22"/>
        </w:rPr>
        <w:t>En casos donde exista la oferta educativa en la zona rural, pero el padre de familia desee matricular su hijo en la zona urbana, el costo del transporte escolar deberá ser asumido el padre de familia o viceversa (que reside en la zona urbana, exista oferta educativa y escoja una institución educativa en la zona rural.</w:t>
      </w:r>
    </w:p>
    <w:p w14:paraId="6D6E719B" w14:textId="77777777" w:rsidR="008512DA" w:rsidRPr="008512DA" w:rsidRDefault="008512DA" w:rsidP="00F972A5">
      <w:pPr>
        <w:numPr>
          <w:ilvl w:val="0"/>
          <w:numId w:val="3"/>
        </w:numPr>
        <w:tabs>
          <w:tab w:val="left" w:pos="142"/>
        </w:tabs>
        <w:ind w:right="-1"/>
        <w:rPr>
          <w:bCs/>
          <w:color w:val="000000" w:themeColor="text1"/>
          <w:sz w:val="22"/>
          <w:szCs w:val="22"/>
        </w:rPr>
      </w:pPr>
      <w:r w:rsidRPr="008512DA">
        <w:rPr>
          <w:bCs/>
          <w:color w:val="000000" w:themeColor="text1"/>
          <w:sz w:val="22"/>
          <w:szCs w:val="22"/>
        </w:rPr>
        <w:t>Los estudiantes beneficiarios de este servicio deberán estar reportados en el sistema de matrícula SIMAT, y deben ser priorizados por los rectores de las instituciones educativas.</w:t>
      </w:r>
    </w:p>
    <w:p w14:paraId="41092618" w14:textId="77777777" w:rsidR="008512DA" w:rsidRPr="008512DA" w:rsidRDefault="008512DA" w:rsidP="00F972A5">
      <w:pPr>
        <w:numPr>
          <w:ilvl w:val="0"/>
          <w:numId w:val="3"/>
        </w:numPr>
        <w:tabs>
          <w:tab w:val="left" w:pos="142"/>
        </w:tabs>
        <w:ind w:right="-1"/>
        <w:rPr>
          <w:bCs/>
          <w:color w:val="000000" w:themeColor="text1"/>
          <w:sz w:val="22"/>
          <w:szCs w:val="22"/>
        </w:rPr>
      </w:pPr>
      <w:r w:rsidRPr="008512DA">
        <w:rPr>
          <w:bCs/>
          <w:color w:val="000000" w:themeColor="text1"/>
          <w:sz w:val="22"/>
          <w:szCs w:val="22"/>
        </w:rPr>
        <w:t>Las rutas de transporte escolar sólo serán para estudiantes focalizados de los niveles de aula regular, en ningún momento será para estudiantes del programa de educación de adultos.</w:t>
      </w:r>
    </w:p>
    <w:p w14:paraId="17073805" w14:textId="77777777" w:rsidR="008512DA" w:rsidRPr="008512DA" w:rsidRDefault="008512DA" w:rsidP="00F972A5">
      <w:pPr>
        <w:numPr>
          <w:ilvl w:val="0"/>
          <w:numId w:val="3"/>
        </w:numPr>
        <w:tabs>
          <w:tab w:val="left" w:pos="142"/>
        </w:tabs>
        <w:ind w:right="-1"/>
        <w:rPr>
          <w:bCs/>
          <w:color w:val="000000" w:themeColor="text1"/>
          <w:sz w:val="22"/>
          <w:szCs w:val="22"/>
        </w:rPr>
      </w:pPr>
      <w:r w:rsidRPr="008512DA">
        <w:rPr>
          <w:bCs/>
          <w:color w:val="000000" w:themeColor="text1"/>
          <w:sz w:val="22"/>
          <w:szCs w:val="22"/>
        </w:rPr>
        <w:t>En ningún caso un mismo conductor y vehículo podrá tener dos rutas asignadas.</w:t>
      </w:r>
    </w:p>
    <w:p w14:paraId="0AFCCE5E" w14:textId="77777777" w:rsidR="008512DA" w:rsidRPr="008512DA" w:rsidRDefault="008512DA" w:rsidP="00F972A5">
      <w:pPr>
        <w:numPr>
          <w:ilvl w:val="0"/>
          <w:numId w:val="3"/>
        </w:numPr>
        <w:tabs>
          <w:tab w:val="left" w:pos="142"/>
        </w:tabs>
        <w:ind w:right="-1"/>
        <w:rPr>
          <w:bCs/>
          <w:color w:val="000000" w:themeColor="text1"/>
          <w:sz w:val="22"/>
          <w:szCs w:val="22"/>
        </w:rPr>
      </w:pPr>
      <w:r w:rsidRPr="008512DA">
        <w:rPr>
          <w:bCs/>
          <w:color w:val="000000" w:themeColor="text1"/>
          <w:sz w:val="22"/>
          <w:szCs w:val="22"/>
        </w:rPr>
        <w:t>Todos los vehículos que presten el servicio deben tener todos los documentos vigentes: SOAT, certificado técnico mecánico, tarjeta de propiedad, tarjeta de operaciones, paz y salvos de tránsito y licencia de conducción.</w:t>
      </w:r>
    </w:p>
    <w:p w14:paraId="1F85A89E" w14:textId="77777777" w:rsidR="008512DA" w:rsidRPr="008512DA" w:rsidRDefault="008512DA" w:rsidP="00F972A5">
      <w:pPr>
        <w:numPr>
          <w:ilvl w:val="0"/>
          <w:numId w:val="3"/>
        </w:numPr>
        <w:tabs>
          <w:tab w:val="left" w:pos="142"/>
        </w:tabs>
        <w:ind w:right="-1"/>
        <w:rPr>
          <w:bCs/>
          <w:color w:val="000000" w:themeColor="text1"/>
          <w:sz w:val="22"/>
          <w:szCs w:val="22"/>
        </w:rPr>
      </w:pPr>
      <w:r w:rsidRPr="008512DA">
        <w:rPr>
          <w:bCs/>
          <w:color w:val="000000" w:themeColor="text1"/>
          <w:sz w:val="22"/>
          <w:szCs w:val="22"/>
        </w:rPr>
        <w:t>Se obliga la firma diaria de las planillas para la prestación del servicio.</w:t>
      </w:r>
    </w:p>
    <w:p w14:paraId="65A27F47" w14:textId="77777777" w:rsidR="008512DA" w:rsidRPr="008512DA" w:rsidRDefault="008512DA" w:rsidP="00F972A5">
      <w:pPr>
        <w:numPr>
          <w:ilvl w:val="0"/>
          <w:numId w:val="3"/>
        </w:numPr>
        <w:tabs>
          <w:tab w:val="left" w:pos="142"/>
        </w:tabs>
        <w:ind w:right="-1"/>
        <w:rPr>
          <w:bCs/>
          <w:color w:val="000000" w:themeColor="text1"/>
          <w:sz w:val="22"/>
          <w:szCs w:val="22"/>
        </w:rPr>
      </w:pPr>
      <w:r w:rsidRPr="008512DA">
        <w:rPr>
          <w:bCs/>
          <w:color w:val="000000" w:themeColor="text1"/>
          <w:sz w:val="22"/>
          <w:szCs w:val="22"/>
        </w:rPr>
        <w:t>Mientras el vehículo se encuentre prestando el servicio de transporte escolar, simultáneamente no podrá transportar cargas o personas diferentes a los estudiantes, ni tampoco docentes.</w:t>
      </w:r>
    </w:p>
    <w:p w14:paraId="25F9A461" w14:textId="77777777" w:rsidR="008512DA" w:rsidRPr="008512DA" w:rsidRDefault="008512DA" w:rsidP="00F972A5">
      <w:pPr>
        <w:numPr>
          <w:ilvl w:val="0"/>
          <w:numId w:val="3"/>
        </w:numPr>
        <w:tabs>
          <w:tab w:val="left" w:pos="142"/>
        </w:tabs>
        <w:ind w:right="-1"/>
        <w:rPr>
          <w:bCs/>
          <w:color w:val="000000" w:themeColor="text1"/>
          <w:sz w:val="22"/>
          <w:szCs w:val="22"/>
        </w:rPr>
      </w:pPr>
      <w:r w:rsidRPr="008512DA">
        <w:rPr>
          <w:bCs/>
          <w:color w:val="000000" w:themeColor="text1"/>
          <w:sz w:val="22"/>
          <w:szCs w:val="22"/>
        </w:rPr>
        <w:t>Los directivos docentes deben comunicar al secretario de educación, las anomalías en la prestación del servicio de transporte escolar que se puedan presentar para poder tomar las medidas correctivas necesarias.</w:t>
      </w:r>
    </w:p>
    <w:p w14:paraId="7523F20E" w14:textId="77777777" w:rsidR="008512DA" w:rsidRPr="008512DA" w:rsidRDefault="008512DA" w:rsidP="00F972A5">
      <w:pPr>
        <w:numPr>
          <w:ilvl w:val="0"/>
          <w:numId w:val="3"/>
        </w:numPr>
        <w:tabs>
          <w:tab w:val="left" w:pos="142"/>
        </w:tabs>
        <w:ind w:right="-1"/>
        <w:rPr>
          <w:bCs/>
          <w:color w:val="000000" w:themeColor="text1"/>
          <w:sz w:val="22"/>
          <w:szCs w:val="22"/>
        </w:rPr>
      </w:pPr>
      <w:r w:rsidRPr="008512DA">
        <w:rPr>
          <w:bCs/>
          <w:color w:val="000000" w:themeColor="text1"/>
          <w:sz w:val="22"/>
          <w:szCs w:val="22"/>
        </w:rPr>
        <w:t>Tomar las precauciones necesarias para que se realicen las maniobras de ascenso y descenso de los estudiantes de manera segura.</w:t>
      </w:r>
    </w:p>
    <w:p w14:paraId="7F09F499" w14:textId="77777777" w:rsidR="008512DA" w:rsidRPr="008512DA" w:rsidRDefault="008512DA" w:rsidP="00F972A5">
      <w:pPr>
        <w:numPr>
          <w:ilvl w:val="0"/>
          <w:numId w:val="3"/>
        </w:numPr>
        <w:tabs>
          <w:tab w:val="left" w:pos="142"/>
        </w:tabs>
        <w:ind w:right="-1"/>
        <w:rPr>
          <w:bCs/>
          <w:color w:val="000000" w:themeColor="text1"/>
          <w:sz w:val="22"/>
          <w:szCs w:val="22"/>
        </w:rPr>
      </w:pPr>
      <w:r w:rsidRPr="008512DA">
        <w:rPr>
          <w:bCs/>
          <w:color w:val="000000" w:themeColor="text1"/>
          <w:sz w:val="22"/>
          <w:szCs w:val="22"/>
        </w:rPr>
        <w:t>Garantizar que los estudiantes estén debidamente sentados dentro del vehículo.</w:t>
      </w:r>
    </w:p>
    <w:p w14:paraId="3BF998FA" w14:textId="77777777" w:rsidR="008512DA" w:rsidRPr="008512DA" w:rsidRDefault="008512DA" w:rsidP="00F972A5">
      <w:pPr>
        <w:numPr>
          <w:ilvl w:val="0"/>
          <w:numId w:val="3"/>
        </w:numPr>
        <w:tabs>
          <w:tab w:val="left" w:pos="142"/>
        </w:tabs>
        <w:ind w:right="-1"/>
        <w:rPr>
          <w:bCs/>
          <w:color w:val="000000" w:themeColor="text1"/>
          <w:sz w:val="22"/>
          <w:szCs w:val="22"/>
        </w:rPr>
      </w:pPr>
      <w:r w:rsidRPr="008512DA">
        <w:rPr>
          <w:bCs/>
          <w:color w:val="000000" w:themeColor="text1"/>
          <w:sz w:val="22"/>
          <w:szCs w:val="22"/>
        </w:rPr>
        <w:t>Al finalizar la jornada escolar los estudiantes deben abordar el vehículo dentro de las instalaciones de las instituciones educativas. No se recogen estudiantes en lugares diferentes, ni se permite que se bajen en sitios diferentes al sector asignado.</w:t>
      </w:r>
    </w:p>
    <w:p w14:paraId="716E9159" w14:textId="77777777" w:rsidR="008512DA" w:rsidRPr="008512DA" w:rsidRDefault="008512DA" w:rsidP="00F972A5">
      <w:pPr>
        <w:numPr>
          <w:ilvl w:val="0"/>
          <w:numId w:val="3"/>
        </w:numPr>
        <w:tabs>
          <w:tab w:val="left" w:pos="142"/>
        </w:tabs>
        <w:ind w:right="-1"/>
        <w:rPr>
          <w:bCs/>
          <w:color w:val="000000" w:themeColor="text1"/>
          <w:sz w:val="22"/>
          <w:szCs w:val="22"/>
        </w:rPr>
      </w:pPr>
      <w:r w:rsidRPr="008512DA">
        <w:rPr>
          <w:bCs/>
          <w:color w:val="000000" w:themeColor="text1"/>
          <w:sz w:val="22"/>
          <w:szCs w:val="22"/>
        </w:rPr>
        <w:t>Los conductores deben acordar con las instituciones educativas los horarios de ida y regreso.</w:t>
      </w:r>
    </w:p>
    <w:p w14:paraId="39CAFE11" w14:textId="77777777" w:rsidR="008512DA" w:rsidRPr="008512DA" w:rsidRDefault="008512DA" w:rsidP="00F972A5">
      <w:pPr>
        <w:numPr>
          <w:ilvl w:val="0"/>
          <w:numId w:val="3"/>
        </w:numPr>
        <w:tabs>
          <w:tab w:val="left" w:pos="142"/>
        </w:tabs>
        <w:ind w:right="-1"/>
        <w:rPr>
          <w:bCs/>
          <w:color w:val="000000" w:themeColor="text1"/>
          <w:sz w:val="22"/>
          <w:szCs w:val="22"/>
        </w:rPr>
      </w:pPr>
      <w:r w:rsidRPr="008512DA">
        <w:rPr>
          <w:bCs/>
          <w:color w:val="000000" w:themeColor="text1"/>
          <w:sz w:val="22"/>
          <w:szCs w:val="22"/>
        </w:rPr>
        <w:t>Los conductores deben abstenerse de demostraciones afectivas hacia los estudiantes.</w:t>
      </w:r>
    </w:p>
    <w:p w14:paraId="3B819A08" w14:textId="77777777" w:rsidR="008512DA" w:rsidRPr="008512DA" w:rsidRDefault="008512DA" w:rsidP="00F972A5">
      <w:pPr>
        <w:numPr>
          <w:ilvl w:val="0"/>
          <w:numId w:val="3"/>
        </w:numPr>
        <w:tabs>
          <w:tab w:val="left" w:pos="142"/>
        </w:tabs>
        <w:ind w:right="-1"/>
        <w:rPr>
          <w:bCs/>
          <w:color w:val="000000" w:themeColor="text1"/>
          <w:sz w:val="22"/>
          <w:szCs w:val="22"/>
        </w:rPr>
      </w:pPr>
      <w:r w:rsidRPr="008512DA">
        <w:rPr>
          <w:bCs/>
          <w:color w:val="000000" w:themeColor="text1"/>
          <w:sz w:val="22"/>
          <w:szCs w:val="22"/>
        </w:rPr>
        <w:t>El trato entre conductores, rectores, coordinadores, docentes de aula, estudiantes y padres o acudientes debe ser siempre amable y respetuoso.</w:t>
      </w:r>
    </w:p>
    <w:p w14:paraId="75FF0629" w14:textId="77777777" w:rsidR="008512DA" w:rsidRPr="008512DA" w:rsidRDefault="008512DA" w:rsidP="00F972A5">
      <w:pPr>
        <w:numPr>
          <w:ilvl w:val="0"/>
          <w:numId w:val="3"/>
        </w:numPr>
        <w:tabs>
          <w:tab w:val="left" w:pos="142"/>
        </w:tabs>
        <w:ind w:right="-1"/>
        <w:rPr>
          <w:bCs/>
          <w:color w:val="000000" w:themeColor="text1"/>
          <w:sz w:val="22"/>
          <w:szCs w:val="22"/>
        </w:rPr>
      </w:pPr>
      <w:r w:rsidRPr="008512DA">
        <w:rPr>
          <w:bCs/>
          <w:color w:val="000000" w:themeColor="text1"/>
          <w:sz w:val="22"/>
          <w:szCs w:val="22"/>
        </w:rPr>
        <w:t>En todo caso la empresa y los conductores garantizarán, que en cada vehículo solo se tenga la capacidad máxima permitida, es decir, nueve (09) estudiantes.</w:t>
      </w:r>
    </w:p>
    <w:p w14:paraId="539C4A41" w14:textId="77777777" w:rsidR="008512DA" w:rsidRPr="008512DA" w:rsidRDefault="008512DA" w:rsidP="00F972A5">
      <w:pPr>
        <w:numPr>
          <w:ilvl w:val="0"/>
          <w:numId w:val="3"/>
        </w:numPr>
        <w:tabs>
          <w:tab w:val="left" w:pos="142"/>
        </w:tabs>
        <w:ind w:right="-1"/>
        <w:rPr>
          <w:bCs/>
          <w:color w:val="000000" w:themeColor="text1"/>
          <w:sz w:val="22"/>
          <w:szCs w:val="22"/>
        </w:rPr>
      </w:pPr>
      <w:r w:rsidRPr="008512DA">
        <w:rPr>
          <w:bCs/>
          <w:color w:val="000000" w:themeColor="text1"/>
          <w:sz w:val="22"/>
          <w:szCs w:val="22"/>
        </w:rPr>
        <w:t>Presentar mensualmente dentro de los 15 días siguientes a la terminación de cada mes, el informe con las planillas firmadas por los conductores y rectores donde conste los días efectivos prestados del servicio escolar, adicionalmente, cuadro consolidado con el control de costos de cada periodo facturado.</w:t>
      </w:r>
    </w:p>
    <w:p w14:paraId="2DD98717" w14:textId="77777777" w:rsidR="008512DA" w:rsidRPr="008512DA" w:rsidRDefault="008512DA" w:rsidP="00F972A5">
      <w:pPr>
        <w:numPr>
          <w:ilvl w:val="0"/>
          <w:numId w:val="3"/>
        </w:numPr>
        <w:tabs>
          <w:tab w:val="left" w:pos="142"/>
        </w:tabs>
        <w:ind w:right="-1"/>
        <w:rPr>
          <w:bCs/>
          <w:color w:val="000000" w:themeColor="text1"/>
          <w:sz w:val="22"/>
          <w:szCs w:val="22"/>
        </w:rPr>
      </w:pPr>
      <w:r w:rsidRPr="008512DA">
        <w:rPr>
          <w:bCs/>
          <w:color w:val="000000" w:themeColor="text1"/>
          <w:sz w:val="22"/>
          <w:szCs w:val="22"/>
        </w:rPr>
        <w:lastRenderedPageBreak/>
        <w:t>Aportar documento suscrito con los conductores o dueños de los vehículos, para que esto garantice un acuerdo de voluntades de los conductores adscritos a la empresa para prestar el servicio de transporte y que con esto además se garantice documentación completa requerida.</w:t>
      </w:r>
    </w:p>
    <w:p w14:paraId="0D205147" w14:textId="77777777" w:rsidR="008512DA" w:rsidRPr="008512DA" w:rsidRDefault="008512DA" w:rsidP="00F972A5">
      <w:pPr>
        <w:numPr>
          <w:ilvl w:val="0"/>
          <w:numId w:val="3"/>
        </w:numPr>
        <w:tabs>
          <w:tab w:val="left" w:pos="142"/>
        </w:tabs>
        <w:ind w:right="-1"/>
        <w:rPr>
          <w:bCs/>
          <w:color w:val="000000" w:themeColor="text1"/>
          <w:sz w:val="22"/>
          <w:szCs w:val="22"/>
        </w:rPr>
      </w:pPr>
      <w:r w:rsidRPr="008512DA">
        <w:rPr>
          <w:bCs/>
          <w:color w:val="000000" w:themeColor="text1"/>
          <w:sz w:val="22"/>
          <w:szCs w:val="22"/>
        </w:rPr>
        <w:t>Entregar semanalmente a la secretaría de educación, las planillas de registro de las rutas efectivamente ejecutadas en la semana.</w:t>
      </w:r>
    </w:p>
    <w:p w14:paraId="2BDAD50E" w14:textId="77777777" w:rsidR="008512DA" w:rsidRPr="008512DA" w:rsidRDefault="008512DA" w:rsidP="008512DA">
      <w:pPr>
        <w:tabs>
          <w:tab w:val="left" w:pos="142"/>
        </w:tabs>
        <w:ind w:right="-1"/>
        <w:rPr>
          <w:bCs/>
          <w:color w:val="000000" w:themeColor="text1"/>
          <w:sz w:val="22"/>
          <w:szCs w:val="22"/>
        </w:rPr>
      </w:pPr>
    </w:p>
    <w:p w14:paraId="052C3FC6" w14:textId="77777777" w:rsidR="008512DA" w:rsidRPr="008512DA" w:rsidRDefault="008512DA" w:rsidP="008512DA">
      <w:pPr>
        <w:tabs>
          <w:tab w:val="left" w:pos="142"/>
        </w:tabs>
        <w:ind w:right="-1"/>
        <w:rPr>
          <w:bCs/>
          <w:color w:val="000000" w:themeColor="text1"/>
          <w:sz w:val="22"/>
          <w:szCs w:val="22"/>
        </w:rPr>
      </w:pPr>
      <w:r w:rsidRPr="008512DA">
        <w:rPr>
          <w:bCs/>
          <w:color w:val="000000" w:themeColor="text1"/>
          <w:sz w:val="22"/>
          <w:szCs w:val="22"/>
        </w:rPr>
        <w:t>Además.</w:t>
      </w:r>
    </w:p>
    <w:p w14:paraId="0D973F90" w14:textId="77777777" w:rsidR="008512DA" w:rsidRPr="008512DA" w:rsidRDefault="008512DA" w:rsidP="008512DA">
      <w:pPr>
        <w:tabs>
          <w:tab w:val="left" w:pos="142"/>
        </w:tabs>
        <w:ind w:right="-1"/>
        <w:rPr>
          <w:bCs/>
          <w:color w:val="000000" w:themeColor="text1"/>
          <w:sz w:val="22"/>
          <w:szCs w:val="22"/>
        </w:rPr>
      </w:pPr>
    </w:p>
    <w:p w14:paraId="7E6E265D" w14:textId="77777777" w:rsidR="008512DA" w:rsidRPr="008512DA" w:rsidRDefault="008512DA" w:rsidP="008512DA">
      <w:pPr>
        <w:tabs>
          <w:tab w:val="left" w:pos="142"/>
        </w:tabs>
        <w:ind w:right="-1"/>
        <w:rPr>
          <w:bCs/>
          <w:color w:val="000000" w:themeColor="text1"/>
          <w:sz w:val="22"/>
          <w:szCs w:val="22"/>
        </w:rPr>
      </w:pPr>
      <w:r w:rsidRPr="008512DA">
        <w:rPr>
          <w:bCs/>
          <w:color w:val="000000" w:themeColor="text1"/>
          <w:sz w:val="22"/>
          <w:szCs w:val="22"/>
        </w:rPr>
        <w:t>Contar con reconocida idoneidad y experiencia requerida para la prestación de servicios de transporte escolar demostrando:</w:t>
      </w:r>
    </w:p>
    <w:p w14:paraId="62C2C0AF" w14:textId="77777777" w:rsidR="008512DA" w:rsidRPr="008512DA" w:rsidRDefault="008512DA" w:rsidP="008512DA">
      <w:pPr>
        <w:tabs>
          <w:tab w:val="left" w:pos="142"/>
        </w:tabs>
        <w:ind w:right="-1"/>
        <w:rPr>
          <w:bCs/>
          <w:color w:val="000000" w:themeColor="text1"/>
          <w:sz w:val="22"/>
          <w:szCs w:val="22"/>
        </w:rPr>
      </w:pPr>
    </w:p>
    <w:p w14:paraId="6466E000" w14:textId="4F48111D" w:rsidR="008512DA" w:rsidRDefault="008512DA" w:rsidP="00F972A5">
      <w:pPr>
        <w:numPr>
          <w:ilvl w:val="0"/>
          <w:numId w:val="4"/>
        </w:numPr>
        <w:tabs>
          <w:tab w:val="left" w:pos="142"/>
        </w:tabs>
        <w:ind w:right="-1"/>
        <w:rPr>
          <w:bCs/>
          <w:color w:val="000000" w:themeColor="text1"/>
          <w:sz w:val="22"/>
          <w:szCs w:val="22"/>
        </w:rPr>
      </w:pPr>
      <w:r w:rsidRPr="008512DA">
        <w:rPr>
          <w:bCs/>
          <w:color w:val="000000" w:themeColor="text1"/>
          <w:sz w:val="22"/>
          <w:szCs w:val="22"/>
        </w:rPr>
        <w:t>Estar legalmente habilitada para la prestación del servicio: El proponente debe anexar copia de la Resolución de habilitación de la Empresa de Transporte en la modalidad de servicio público de transporte terrestre automotor de pasajeros por carretera. La entidad podrá confirmar esta información directamente en la página del ministerio de transporte:</w:t>
      </w:r>
      <w:hyperlink r:id="rId8" w:history="1">
        <w:r w:rsidRPr="008512DA">
          <w:rPr>
            <w:rStyle w:val="Hipervnculo"/>
            <w:bCs/>
            <w:sz w:val="22"/>
            <w:szCs w:val="22"/>
          </w:rPr>
          <w:t>https://web.mintransporte.gov.co/Consultas/empresas/consulta_empresas_otras.asp</w:t>
        </w:r>
      </w:hyperlink>
      <w:r w:rsidRPr="008512DA">
        <w:rPr>
          <w:bCs/>
          <w:color w:val="000000" w:themeColor="text1"/>
          <w:sz w:val="22"/>
          <w:szCs w:val="22"/>
        </w:rPr>
        <w:t xml:space="preserve">  , a fin de verificar la vigencia de la misma.</w:t>
      </w:r>
    </w:p>
    <w:p w14:paraId="1AC563DF" w14:textId="3FA2C495" w:rsidR="00D71BFC" w:rsidRPr="00D71BFC" w:rsidRDefault="00D71BFC" w:rsidP="00D71BFC">
      <w:pPr>
        <w:pStyle w:val="Prrafodelista"/>
        <w:numPr>
          <w:ilvl w:val="0"/>
          <w:numId w:val="4"/>
        </w:numPr>
        <w:rPr>
          <w:rFonts w:ascii="Arial" w:hAnsi="Arial" w:cs="Arial"/>
          <w:bCs/>
          <w:color w:val="000000" w:themeColor="text1"/>
          <w:sz w:val="22"/>
          <w:szCs w:val="22"/>
          <w:lang w:val="es-CO"/>
        </w:rPr>
      </w:pPr>
      <w:r w:rsidRPr="00D71BFC">
        <w:rPr>
          <w:rFonts w:ascii="Arial" w:hAnsi="Arial" w:cs="Arial"/>
          <w:bCs/>
          <w:color w:val="000000" w:themeColor="text1"/>
          <w:sz w:val="22"/>
          <w:szCs w:val="22"/>
          <w:lang w:val="es-CO"/>
        </w:rPr>
        <w:t>Contar con vehículos tipo campero para la prestación del servicio, teniendo en cuenta la topografía del sector rural de Anserma.</w:t>
      </w:r>
    </w:p>
    <w:p w14:paraId="59AC4574" w14:textId="77777777" w:rsidR="008512DA" w:rsidRPr="008512DA" w:rsidRDefault="008512DA" w:rsidP="00F972A5">
      <w:pPr>
        <w:numPr>
          <w:ilvl w:val="0"/>
          <w:numId w:val="4"/>
        </w:numPr>
        <w:tabs>
          <w:tab w:val="left" w:pos="142"/>
        </w:tabs>
        <w:ind w:right="-1"/>
        <w:rPr>
          <w:bCs/>
          <w:color w:val="000000" w:themeColor="text1"/>
          <w:sz w:val="22"/>
          <w:szCs w:val="22"/>
        </w:rPr>
      </w:pPr>
      <w:r w:rsidRPr="008512DA">
        <w:rPr>
          <w:bCs/>
          <w:color w:val="000000" w:themeColor="text1"/>
          <w:sz w:val="22"/>
          <w:szCs w:val="22"/>
        </w:rPr>
        <w:t>Prestar el servicio eficiente, seguro y oportuno, bajo los criterios básicos de cumplimiento según el proyecto presentado por los rectores y según las rutas establecidas en el presente estudio.</w:t>
      </w:r>
    </w:p>
    <w:p w14:paraId="40F14ABB" w14:textId="77777777" w:rsidR="008512DA" w:rsidRPr="008512DA" w:rsidRDefault="008512DA" w:rsidP="00F972A5">
      <w:pPr>
        <w:numPr>
          <w:ilvl w:val="0"/>
          <w:numId w:val="4"/>
        </w:numPr>
        <w:tabs>
          <w:tab w:val="left" w:pos="142"/>
        </w:tabs>
        <w:ind w:right="-1"/>
        <w:rPr>
          <w:bCs/>
          <w:color w:val="000000" w:themeColor="text1"/>
          <w:sz w:val="22"/>
          <w:szCs w:val="22"/>
        </w:rPr>
      </w:pPr>
      <w:r w:rsidRPr="008512DA">
        <w:rPr>
          <w:bCs/>
          <w:color w:val="000000" w:themeColor="text1"/>
          <w:sz w:val="22"/>
          <w:szCs w:val="22"/>
        </w:rPr>
        <w:t>Ofrecer excelente calidad en la prestación del servicio, obrar con lealtad y buena fe en las distintas etapas contractuales, evitando dilaciones y en trabamientos que pudieran presentarse.</w:t>
      </w:r>
    </w:p>
    <w:p w14:paraId="03CCCEBD" w14:textId="77777777" w:rsidR="008512DA" w:rsidRPr="008512DA" w:rsidRDefault="008512DA" w:rsidP="00F972A5">
      <w:pPr>
        <w:numPr>
          <w:ilvl w:val="0"/>
          <w:numId w:val="4"/>
        </w:numPr>
        <w:tabs>
          <w:tab w:val="left" w:pos="142"/>
        </w:tabs>
        <w:ind w:right="-1"/>
        <w:rPr>
          <w:bCs/>
          <w:color w:val="000000" w:themeColor="text1"/>
          <w:sz w:val="22"/>
          <w:szCs w:val="22"/>
        </w:rPr>
      </w:pPr>
      <w:r w:rsidRPr="008512DA">
        <w:rPr>
          <w:bCs/>
          <w:color w:val="000000" w:themeColor="text1"/>
          <w:sz w:val="22"/>
          <w:szCs w:val="22"/>
        </w:rPr>
        <w:t>Tener con el plan estratégico de seguridad vial, programa de control de infracciones a conductores sobre las normas de tránsito y transporte y que realice el reporte de los accidentes ocurridos durante la ejecución del contrato.</w:t>
      </w:r>
    </w:p>
    <w:p w14:paraId="6323E43A" w14:textId="77777777" w:rsidR="008512DA" w:rsidRPr="008512DA" w:rsidRDefault="008512DA" w:rsidP="00F972A5">
      <w:pPr>
        <w:numPr>
          <w:ilvl w:val="0"/>
          <w:numId w:val="4"/>
        </w:numPr>
        <w:tabs>
          <w:tab w:val="left" w:pos="142"/>
        </w:tabs>
        <w:ind w:right="-1"/>
        <w:rPr>
          <w:bCs/>
          <w:color w:val="000000" w:themeColor="text1"/>
          <w:sz w:val="22"/>
          <w:szCs w:val="22"/>
        </w:rPr>
      </w:pPr>
      <w:r w:rsidRPr="008512DA">
        <w:rPr>
          <w:bCs/>
          <w:color w:val="000000" w:themeColor="text1"/>
          <w:sz w:val="22"/>
          <w:szCs w:val="22"/>
        </w:rPr>
        <w:t>Mantener las pólizas de seguros vigentes conforme a lo dispuesto por el ministerio de transporte en el artículo 2.2.1.6.5.1. y siguientes del decreto 1079 de 2015.</w:t>
      </w:r>
    </w:p>
    <w:p w14:paraId="72F76E6B" w14:textId="77777777" w:rsidR="008512DA" w:rsidRPr="008512DA" w:rsidRDefault="008512DA" w:rsidP="00F972A5">
      <w:pPr>
        <w:numPr>
          <w:ilvl w:val="0"/>
          <w:numId w:val="4"/>
        </w:numPr>
        <w:tabs>
          <w:tab w:val="left" w:pos="142"/>
        </w:tabs>
        <w:ind w:right="-1"/>
        <w:rPr>
          <w:bCs/>
          <w:color w:val="000000" w:themeColor="text1"/>
          <w:sz w:val="22"/>
          <w:szCs w:val="22"/>
        </w:rPr>
      </w:pPr>
      <w:r w:rsidRPr="008512DA">
        <w:rPr>
          <w:bCs/>
          <w:color w:val="000000" w:themeColor="text1"/>
          <w:sz w:val="22"/>
          <w:szCs w:val="22"/>
        </w:rPr>
        <w:t>No exceder la capacidad de pasajeros máximos permitidos, en ningún caso se podrán admitir estudiantes de pie durante los recorridos.</w:t>
      </w:r>
    </w:p>
    <w:p w14:paraId="1953E78C" w14:textId="77777777" w:rsidR="008512DA" w:rsidRPr="008512DA" w:rsidRDefault="008512DA" w:rsidP="00F972A5">
      <w:pPr>
        <w:numPr>
          <w:ilvl w:val="0"/>
          <w:numId w:val="4"/>
        </w:numPr>
        <w:tabs>
          <w:tab w:val="left" w:pos="142"/>
        </w:tabs>
        <w:ind w:right="-1"/>
        <w:rPr>
          <w:bCs/>
          <w:color w:val="000000" w:themeColor="text1"/>
          <w:sz w:val="22"/>
          <w:szCs w:val="22"/>
        </w:rPr>
      </w:pPr>
      <w:r w:rsidRPr="008512DA">
        <w:rPr>
          <w:bCs/>
          <w:color w:val="000000" w:themeColor="text1"/>
          <w:sz w:val="22"/>
          <w:szCs w:val="22"/>
        </w:rPr>
        <w:t>Cada conductor de vehículo deberá portar los documentos de operación del vehículo.</w:t>
      </w:r>
    </w:p>
    <w:p w14:paraId="42E6B642" w14:textId="77777777" w:rsidR="008512DA" w:rsidRPr="008512DA" w:rsidRDefault="008512DA" w:rsidP="00F972A5">
      <w:pPr>
        <w:numPr>
          <w:ilvl w:val="0"/>
          <w:numId w:val="4"/>
        </w:numPr>
        <w:tabs>
          <w:tab w:val="left" w:pos="142"/>
        </w:tabs>
        <w:ind w:right="-1"/>
        <w:rPr>
          <w:bCs/>
          <w:color w:val="000000" w:themeColor="text1"/>
          <w:sz w:val="22"/>
          <w:szCs w:val="22"/>
        </w:rPr>
      </w:pPr>
      <w:r w:rsidRPr="008512DA">
        <w:rPr>
          <w:bCs/>
          <w:color w:val="000000" w:themeColor="text1"/>
          <w:sz w:val="22"/>
          <w:szCs w:val="22"/>
        </w:rPr>
        <w:t>Cumplir con las condiciones exigidas y que apliquen para el servicio de transporte de pasajeros por carretera, para lo cual deberá aportar la resolución de habilitación vigente.</w:t>
      </w:r>
    </w:p>
    <w:p w14:paraId="27EAD7FF" w14:textId="77777777" w:rsidR="008512DA" w:rsidRPr="008512DA" w:rsidRDefault="008512DA" w:rsidP="00F972A5">
      <w:pPr>
        <w:numPr>
          <w:ilvl w:val="0"/>
          <w:numId w:val="4"/>
        </w:numPr>
        <w:tabs>
          <w:tab w:val="left" w:pos="142"/>
        </w:tabs>
        <w:ind w:right="-1"/>
        <w:rPr>
          <w:bCs/>
          <w:color w:val="000000" w:themeColor="text1"/>
          <w:sz w:val="22"/>
          <w:szCs w:val="22"/>
        </w:rPr>
      </w:pPr>
      <w:r w:rsidRPr="008512DA">
        <w:rPr>
          <w:bCs/>
          <w:color w:val="000000" w:themeColor="text1"/>
          <w:sz w:val="22"/>
          <w:szCs w:val="22"/>
        </w:rPr>
        <w:t>Aportar las evidencias de las revisiones preventivas y correctivas efectuadas a los vehículos, así como el o plan de rodamiento de la empresa y de toda la documentación vigente (tarjetas de operación, seguros de responsabilidad y obligatorios, pruebas de la contratación de conductores y la respectiva revisión de antecedentes).</w:t>
      </w:r>
    </w:p>
    <w:p w14:paraId="776D1931" w14:textId="77777777" w:rsidR="008512DA" w:rsidRPr="008512DA" w:rsidRDefault="008512DA" w:rsidP="00F972A5">
      <w:pPr>
        <w:numPr>
          <w:ilvl w:val="0"/>
          <w:numId w:val="4"/>
        </w:numPr>
        <w:tabs>
          <w:tab w:val="left" w:pos="142"/>
        </w:tabs>
        <w:ind w:right="-1"/>
        <w:rPr>
          <w:bCs/>
          <w:color w:val="000000" w:themeColor="text1"/>
          <w:sz w:val="22"/>
          <w:szCs w:val="22"/>
        </w:rPr>
      </w:pPr>
      <w:r w:rsidRPr="008512DA">
        <w:rPr>
          <w:bCs/>
          <w:color w:val="000000" w:themeColor="text1"/>
          <w:sz w:val="22"/>
          <w:szCs w:val="22"/>
        </w:rPr>
        <w:t xml:space="preserve"> Dar prioridad a los conductores de la misma vereda donde se preste el servicio para con esto maximizar los recursos.</w:t>
      </w:r>
    </w:p>
    <w:p w14:paraId="2F6C588D" w14:textId="77777777" w:rsidR="008512DA" w:rsidRPr="008512DA" w:rsidRDefault="008512DA" w:rsidP="00F972A5">
      <w:pPr>
        <w:numPr>
          <w:ilvl w:val="0"/>
          <w:numId w:val="4"/>
        </w:numPr>
        <w:tabs>
          <w:tab w:val="left" w:pos="142"/>
        </w:tabs>
        <w:ind w:right="-1"/>
        <w:rPr>
          <w:bCs/>
          <w:color w:val="000000" w:themeColor="text1"/>
          <w:sz w:val="22"/>
          <w:szCs w:val="22"/>
        </w:rPr>
      </w:pPr>
      <w:r w:rsidRPr="008512DA">
        <w:rPr>
          <w:bCs/>
          <w:color w:val="000000" w:themeColor="text1"/>
          <w:sz w:val="22"/>
          <w:szCs w:val="22"/>
        </w:rPr>
        <w:t>El servicio prestado deberá ser eficiente y oportuno, contando con conductores idóneos y responsables debiéndose acoger tanto la empresa como a la normatividad vigente sobre la materia para el normal desarrollo de la prestación del servicio de transporte público terrestre automotor, de acuerdo con los requerimientos de la Secretaría de Educación.</w:t>
      </w:r>
    </w:p>
    <w:p w14:paraId="717FD3AE" w14:textId="1CF8A648" w:rsidR="00813DB9" w:rsidRDefault="00813DB9" w:rsidP="00AB1A03">
      <w:pPr>
        <w:tabs>
          <w:tab w:val="left" w:pos="142"/>
        </w:tabs>
        <w:ind w:right="-1"/>
        <w:rPr>
          <w:bCs/>
          <w:color w:val="000000" w:themeColor="text1"/>
          <w:sz w:val="22"/>
          <w:szCs w:val="22"/>
        </w:rPr>
      </w:pPr>
    </w:p>
    <w:p w14:paraId="2FE68438" w14:textId="1CDD827B" w:rsidR="00621C6A" w:rsidRDefault="00621C6A" w:rsidP="00AB1A03">
      <w:pPr>
        <w:tabs>
          <w:tab w:val="left" w:pos="142"/>
        </w:tabs>
        <w:ind w:right="-1"/>
        <w:rPr>
          <w:bCs/>
          <w:color w:val="000000" w:themeColor="text1"/>
          <w:sz w:val="22"/>
          <w:szCs w:val="22"/>
        </w:rPr>
      </w:pPr>
    </w:p>
    <w:p w14:paraId="3733303B" w14:textId="387267D8" w:rsidR="00813DB9" w:rsidRPr="00813DB9" w:rsidRDefault="00813DB9" w:rsidP="00AB1A03">
      <w:pPr>
        <w:tabs>
          <w:tab w:val="left" w:pos="142"/>
        </w:tabs>
        <w:ind w:right="-1"/>
        <w:rPr>
          <w:bCs/>
          <w:color w:val="000000" w:themeColor="text1"/>
          <w:sz w:val="22"/>
          <w:szCs w:val="22"/>
        </w:rPr>
      </w:pPr>
    </w:p>
    <w:p w14:paraId="76BE9FAB" w14:textId="77777777" w:rsidR="00AB1A03" w:rsidRPr="00813DB9" w:rsidRDefault="00AB1A03" w:rsidP="00AB1A03">
      <w:pPr>
        <w:tabs>
          <w:tab w:val="left" w:pos="142"/>
        </w:tabs>
        <w:ind w:right="-1"/>
        <w:rPr>
          <w:bCs/>
          <w:color w:val="000000" w:themeColor="text1"/>
          <w:sz w:val="22"/>
          <w:szCs w:val="22"/>
        </w:rPr>
      </w:pPr>
    </w:p>
    <w:p w14:paraId="1A3726C1" w14:textId="7254DCEC" w:rsidR="00134BB7" w:rsidRPr="00813DB9" w:rsidRDefault="00134BB7" w:rsidP="009F75FA">
      <w:pPr>
        <w:tabs>
          <w:tab w:val="left" w:pos="142"/>
        </w:tabs>
        <w:ind w:left="-142" w:right="-1"/>
        <w:jc w:val="center"/>
        <w:rPr>
          <w:bCs/>
          <w:color w:val="000000" w:themeColor="text1"/>
          <w:sz w:val="22"/>
          <w:szCs w:val="22"/>
        </w:rPr>
      </w:pPr>
      <w:r w:rsidRPr="00813DB9">
        <w:rPr>
          <w:bCs/>
          <w:color w:val="000000" w:themeColor="text1"/>
          <w:sz w:val="22"/>
          <w:szCs w:val="22"/>
        </w:rPr>
        <w:t>_________________________________________</w:t>
      </w:r>
    </w:p>
    <w:p w14:paraId="79E31B12" w14:textId="5AD906A9" w:rsidR="00E85375" w:rsidRPr="00813DB9" w:rsidRDefault="00134BB7" w:rsidP="009F75FA">
      <w:pPr>
        <w:tabs>
          <w:tab w:val="left" w:pos="142"/>
        </w:tabs>
        <w:ind w:left="-142" w:right="-1"/>
        <w:jc w:val="center"/>
        <w:rPr>
          <w:bCs/>
          <w:color w:val="000000" w:themeColor="text1"/>
          <w:sz w:val="22"/>
          <w:szCs w:val="22"/>
        </w:rPr>
      </w:pPr>
      <w:r w:rsidRPr="00813DB9">
        <w:rPr>
          <w:bCs/>
          <w:color w:val="000000" w:themeColor="text1"/>
          <w:sz w:val="22"/>
          <w:szCs w:val="22"/>
        </w:rPr>
        <w:t>(Firma del proponente o de su Representante Legal)</w:t>
      </w:r>
      <w:bookmarkEnd w:id="0"/>
      <w:r w:rsidR="00613745" w:rsidRPr="00813DB9">
        <w:rPr>
          <w:bCs/>
          <w:color w:val="000000" w:themeColor="text1"/>
          <w:sz w:val="22"/>
          <w:szCs w:val="22"/>
        </w:rPr>
        <w:t>.</w:t>
      </w:r>
    </w:p>
    <w:p w14:paraId="537F7F9C" w14:textId="77777777" w:rsidR="00613745" w:rsidRPr="00813DB9" w:rsidRDefault="00613745" w:rsidP="009F75FA">
      <w:pPr>
        <w:tabs>
          <w:tab w:val="left" w:pos="142"/>
        </w:tabs>
        <w:ind w:left="-142" w:right="-1"/>
        <w:jc w:val="center"/>
        <w:rPr>
          <w:bCs/>
          <w:color w:val="000000" w:themeColor="text1"/>
          <w:sz w:val="22"/>
          <w:szCs w:val="22"/>
        </w:rPr>
      </w:pPr>
    </w:p>
    <w:p w14:paraId="4CDC6D0F" w14:textId="77777777" w:rsidR="00613745" w:rsidRDefault="00613745" w:rsidP="00613745">
      <w:pPr>
        <w:tabs>
          <w:tab w:val="left" w:pos="142"/>
        </w:tabs>
        <w:ind w:left="-142" w:right="-1"/>
        <w:rPr>
          <w:bCs/>
          <w:color w:val="000000" w:themeColor="text1"/>
          <w:sz w:val="22"/>
          <w:szCs w:val="22"/>
        </w:rPr>
      </w:pPr>
    </w:p>
    <w:p w14:paraId="127ACBA3" w14:textId="77777777" w:rsidR="006E6943" w:rsidRPr="00F016AA" w:rsidRDefault="006E6943" w:rsidP="006E6943">
      <w:pPr>
        <w:tabs>
          <w:tab w:val="left" w:pos="142"/>
        </w:tabs>
        <w:ind w:left="-142" w:right="-1"/>
        <w:rPr>
          <w:sz w:val="22"/>
          <w:szCs w:val="22"/>
        </w:rPr>
      </w:pPr>
      <w:r w:rsidRPr="00F016AA">
        <w:rPr>
          <w:bCs/>
          <w:color w:val="000000" w:themeColor="text1"/>
          <w:sz w:val="22"/>
          <w:szCs w:val="22"/>
        </w:rPr>
        <w:t>NOTA: Para efectos de evaluar la menor propuesta se tomará como referencia los valores unitarios de cada ítem. No obstante, el valor total del contrato obedece al determinado por la entidad como monto agotable, sin que este pueda ser modificado por el oferente.</w:t>
      </w:r>
    </w:p>
    <w:p w14:paraId="198A9813" w14:textId="77777777" w:rsidR="009E4832" w:rsidRPr="00813DB9" w:rsidRDefault="009E4832" w:rsidP="00613745">
      <w:pPr>
        <w:tabs>
          <w:tab w:val="left" w:pos="142"/>
        </w:tabs>
        <w:ind w:left="-142" w:right="-1"/>
        <w:rPr>
          <w:bCs/>
          <w:color w:val="000000" w:themeColor="text1"/>
          <w:sz w:val="22"/>
          <w:szCs w:val="22"/>
        </w:rPr>
      </w:pPr>
    </w:p>
    <w:sectPr w:rsidR="009E4832" w:rsidRPr="00813DB9" w:rsidSect="00BA59DF">
      <w:headerReference w:type="default" r:id="rId9"/>
      <w:footerReference w:type="default" r:id="rId10"/>
      <w:pgSz w:w="11906" w:h="16838"/>
      <w:pgMar w:top="1418" w:right="1558" w:bottom="1418" w:left="1560"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EECA94" w14:textId="77777777" w:rsidR="002B510A" w:rsidRDefault="002B510A">
      <w:r>
        <w:separator/>
      </w:r>
    </w:p>
  </w:endnote>
  <w:endnote w:type="continuationSeparator" w:id="0">
    <w:p w14:paraId="61164188" w14:textId="77777777" w:rsidR="002B510A" w:rsidRDefault="002B51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C9FE90" w14:textId="77777777" w:rsidR="0026343E" w:rsidRPr="0026343E" w:rsidRDefault="0026343E" w:rsidP="0026343E">
    <w:pPr>
      <w:tabs>
        <w:tab w:val="left" w:pos="3330"/>
      </w:tabs>
    </w:pPr>
  </w:p>
  <w:p w14:paraId="6EF0F101" w14:textId="330A001C" w:rsidR="00C22B6D" w:rsidRPr="0026343E" w:rsidRDefault="00C22B6D" w:rsidP="0026343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03C59B" w14:textId="77777777" w:rsidR="002B510A" w:rsidRDefault="002B510A">
      <w:r>
        <w:separator/>
      </w:r>
    </w:p>
  </w:footnote>
  <w:footnote w:type="continuationSeparator" w:id="0">
    <w:p w14:paraId="0F11058D" w14:textId="77777777" w:rsidR="002B510A" w:rsidRDefault="002B51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0F70F0" w14:textId="49FA07C9" w:rsidR="00C22B6D" w:rsidRPr="00A25002" w:rsidRDefault="006E6943" w:rsidP="00241BE6">
    <w:pPr>
      <w:rPr>
        <w:sz w:val="10"/>
        <w:szCs w:val="10"/>
      </w:rPr>
    </w:pPr>
    <w:r>
      <w:rPr>
        <w:b/>
        <w:noProof/>
        <w:lang w:eastAsia="es-CO"/>
      </w:rPr>
      <w:drawing>
        <wp:anchor distT="0" distB="0" distL="114300" distR="114300" simplePos="0" relativeHeight="251659264" behindDoc="0" locked="0" layoutInCell="1" allowOverlap="1" wp14:anchorId="18098CED" wp14:editId="0D9D6386">
          <wp:simplePos x="0" y="0"/>
          <wp:positionH relativeFrom="margin">
            <wp:align>center</wp:align>
          </wp:positionH>
          <wp:positionV relativeFrom="paragraph">
            <wp:posOffset>-86360</wp:posOffset>
          </wp:positionV>
          <wp:extent cx="2880995" cy="822960"/>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pic:cNvPicPr/>
                </pic:nvPicPr>
                <pic:blipFill>
                  <a:blip r:embed="rId1">
                    <a:extLst>
                      <a:ext uri="{28A0092B-C50C-407E-A947-70E740481C1C}">
                        <a14:useLocalDpi xmlns:a14="http://schemas.microsoft.com/office/drawing/2010/main" val="0"/>
                      </a:ext>
                    </a:extLst>
                  </a:blip>
                  <a:stretch>
                    <a:fillRect/>
                  </a:stretch>
                </pic:blipFill>
                <pic:spPr>
                  <a:xfrm>
                    <a:off x="0" y="0"/>
                    <a:ext cx="2880995" cy="822960"/>
                  </a:xfrm>
                  <a:prstGeom prst="rect">
                    <a:avLst/>
                  </a:prstGeom>
                </pic:spPr>
              </pic:pic>
            </a:graphicData>
          </a:graphic>
          <wp14:sizeRelH relativeFrom="margin">
            <wp14:pctWidth>0</wp14:pctWidth>
          </wp14:sizeRelH>
          <wp14:sizeRelV relativeFrom="margin">
            <wp14:pctHeight>0</wp14:pctHeight>
          </wp14:sizeRelV>
        </wp:anchor>
      </w:drawing>
    </w:r>
  </w:p>
  <w:p w14:paraId="69FCF04C" w14:textId="0D255D04" w:rsidR="00C22B6D" w:rsidRDefault="00C22B6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82E09"/>
    <w:multiLevelType w:val="multilevel"/>
    <w:tmpl w:val="BF84CB48"/>
    <w:lvl w:ilvl="0">
      <w:start w:val="1"/>
      <w:numFmt w:val="decimal"/>
      <w:pStyle w:val="Ttulo1"/>
      <w:lvlText w:val="%1"/>
      <w:lvlJc w:val="left"/>
      <w:pPr>
        <w:ind w:left="432" w:hanging="432"/>
      </w:pPr>
      <w:rPr>
        <w:color w:val="auto"/>
      </w:r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 w15:restartNumberingAfterBreak="0">
    <w:nsid w:val="56ED07D5"/>
    <w:multiLevelType w:val="hybridMultilevel"/>
    <w:tmpl w:val="6DE6749A"/>
    <w:lvl w:ilvl="0" w:tplc="240A0001">
      <w:start w:val="1"/>
      <w:numFmt w:val="bullet"/>
      <w:lvlText w:val=""/>
      <w:lvlJc w:val="left"/>
      <w:pPr>
        <w:ind w:left="862" w:hanging="360"/>
      </w:pPr>
      <w:rPr>
        <w:rFonts w:ascii="Symbol" w:hAnsi="Symbol" w:hint="default"/>
        <w:b/>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2" w15:restartNumberingAfterBreak="0">
    <w:nsid w:val="5CCB27EA"/>
    <w:multiLevelType w:val="hybridMultilevel"/>
    <w:tmpl w:val="E132C92C"/>
    <w:lvl w:ilvl="0" w:tplc="5BECE6C6">
      <w:start w:val="1"/>
      <w:numFmt w:val="lowerLetter"/>
      <w:pStyle w:val="Captulo4"/>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D101B05"/>
    <w:multiLevelType w:val="hybridMultilevel"/>
    <w:tmpl w:val="84E251A0"/>
    <w:lvl w:ilvl="0" w:tplc="240A0001">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n-US" w:vendorID="64" w:dllVersion="6" w:nlCheck="1" w:checkStyle="0"/>
  <w:activeWritingStyle w:appName="MSWord" w:lang="es-MX"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CO" w:vendorID="64" w:dllVersion="0" w:nlCheck="1" w:checkStyle="0"/>
  <w:activeWritingStyle w:appName="MSWord" w:lang="es-ES" w:vendorID="64" w:dllVersion="0" w:nlCheck="1" w:checkStyle="0"/>
  <w:activeWritingStyle w:appName="MSWord" w:lang="es-ES_tradnl" w:vendorID="64" w:dllVersion="4096" w:nlCheck="1" w:checkStyle="0"/>
  <w:activeWritingStyle w:appName="MSWord" w:lang="en-US" w:vendorID="64" w:dllVersion="4096" w:nlCheck="1" w:checkStyle="0"/>
  <w:activeWritingStyle w:appName="MSWord" w:lang="es-ES_tradnl" w:vendorID="64" w:dllVersion="6" w:nlCheck="1" w:checkStyle="0"/>
  <w:activeWritingStyle w:appName="MSWord" w:lang="es-MX" w:vendorID="64" w:dllVersion="4096" w:nlCheck="1" w:checkStyle="0"/>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EB3"/>
    <w:rsid w:val="000061E0"/>
    <w:rsid w:val="00012C4B"/>
    <w:rsid w:val="000342DF"/>
    <w:rsid w:val="00037C79"/>
    <w:rsid w:val="0004304C"/>
    <w:rsid w:val="000470F9"/>
    <w:rsid w:val="00047182"/>
    <w:rsid w:val="00051A7F"/>
    <w:rsid w:val="00053671"/>
    <w:rsid w:val="00053981"/>
    <w:rsid w:val="00055850"/>
    <w:rsid w:val="000619A4"/>
    <w:rsid w:val="00062E3F"/>
    <w:rsid w:val="000663CD"/>
    <w:rsid w:val="00071238"/>
    <w:rsid w:val="00073E04"/>
    <w:rsid w:val="00073FD3"/>
    <w:rsid w:val="000753FA"/>
    <w:rsid w:val="0008012F"/>
    <w:rsid w:val="0008304E"/>
    <w:rsid w:val="000904BE"/>
    <w:rsid w:val="000904C9"/>
    <w:rsid w:val="00090E7E"/>
    <w:rsid w:val="00096E3F"/>
    <w:rsid w:val="000976CC"/>
    <w:rsid w:val="000A72EC"/>
    <w:rsid w:val="000B290A"/>
    <w:rsid w:val="000B5BC1"/>
    <w:rsid w:val="000B6169"/>
    <w:rsid w:val="000B79ED"/>
    <w:rsid w:val="000D40CF"/>
    <w:rsid w:val="000E265B"/>
    <w:rsid w:val="000E2A90"/>
    <w:rsid w:val="000E4C89"/>
    <w:rsid w:val="000F6062"/>
    <w:rsid w:val="000F628C"/>
    <w:rsid w:val="00100231"/>
    <w:rsid w:val="0010780B"/>
    <w:rsid w:val="001124EC"/>
    <w:rsid w:val="001142C2"/>
    <w:rsid w:val="00114E0E"/>
    <w:rsid w:val="001200D1"/>
    <w:rsid w:val="00127A8A"/>
    <w:rsid w:val="00134BB7"/>
    <w:rsid w:val="00156B18"/>
    <w:rsid w:val="001633F0"/>
    <w:rsid w:val="001643CF"/>
    <w:rsid w:val="00167A4C"/>
    <w:rsid w:val="0017395B"/>
    <w:rsid w:val="00185644"/>
    <w:rsid w:val="00185960"/>
    <w:rsid w:val="00193F49"/>
    <w:rsid w:val="0019572F"/>
    <w:rsid w:val="001A0CD6"/>
    <w:rsid w:val="001B1273"/>
    <w:rsid w:val="001B1C9F"/>
    <w:rsid w:val="001B4228"/>
    <w:rsid w:val="001B5F46"/>
    <w:rsid w:val="001C05CB"/>
    <w:rsid w:val="001D3ABB"/>
    <w:rsid w:val="001D4F76"/>
    <w:rsid w:val="001D5EA7"/>
    <w:rsid w:val="001E232B"/>
    <w:rsid w:val="001E29EB"/>
    <w:rsid w:val="001E640D"/>
    <w:rsid w:val="001F1768"/>
    <w:rsid w:val="001F39BB"/>
    <w:rsid w:val="001F67EB"/>
    <w:rsid w:val="001F7542"/>
    <w:rsid w:val="00204401"/>
    <w:rsid w:val="00207FF7"/>
    <w:rsid w:val="0021408E"/>
    <w:rsid w:val="00223947"/>
    <w:rsid w:val="002374C7"/>
    <w:rsid w:val="00241BE6"/>
    <w:rsid w:val="0024357D"/>
    <w:rsid w:val="00254B69"/>
    <w:rsid w:val="00255F56"/>
    <w:rsid w:val="0026343E"/>
    <w:rsid w:val="00263D06"/>
    <w:rsid w:val="00264460"/>
    <w:rsid w:val="00264506"/>
    <w:rsid w:val="00264F01"/>
    <w:rsid w:val="00264FC9"/>
    <w:rsid w:val="0027353B"/>
    <w:rsid w:val="00273FF8"/>
    <w:rsid w:val="00275757"/>
    <w:rsid w:val="00291459"/>
    <w:rsid w:val="002917B3"/>
    <w:rsid w:val="00293A46"/>
    <w:rsid w:val="00297445"/>
    <w:rsid w:val="002A0136"/>
    <w:rsid w:val="002A18E0"/>
    <w:rsid w:val="002B1529"/>
    <w:rsid w:val="002B15E2"/>
    <w:rsid w:val="002B183A"/>
    <w:rsid w:val="002B4EEC"/>
    <w:rsid w:val="002B510A"/>
    <w:rsid w:val="002B5806"/>
    <w:rsid w:val="002C2174"/>
    <w:rsid w:val="002C35AE"/>
    <w:rsid w:val="002D6F24"/>
    <w:rsid w:val="002E0BEC"/>
    <w:rsid w:val="002E1337"/>
    <w:rsid w:val="002E228E"/>
    <w:rsid w:val="002E4434"/>
    <w:rsid w:val="002E78D9"/>
    <w:rsid w:val="002F48AC"/>
    <w:rsid w:val="00301A6B"/>
    <w:rsid w:val="00307671"/>
    <w:rsid w:val="00310FBB"/>
    <w:rsid w:val="00313BEE"/>
    <w:rsid w:val="00317867"/>
    <w:rsid w:val="0032045E"/>
    <w:rsid w:val="0032608E"/>
    <w:rsid w:val="00326D8C"/>
    <w:rsid w:val="00332E3A"/>
    <w:rsid w:val="00335E3F"/>
    <w:rsid w:val="0033612E"/>
    <w:rsid w:val="00343FD2"/>
    <w:rsid w:val="00350A36"/>
    <w:rsid w:val="00352312"/>
    <w:rsid w:val="00352E0C"/>
    <w:rsid w:val="00355D47"/>
    <w:rsid w:val="00357504"/>
    <w:rsid w:val="003608AA"/>
    <w:rsid w:val="0036248A"/>
    <w:rsid w:val="00367B1E"/>
    <w:rsid w:val="00370222"/>
    <w:rsid w:val="00371BE9"/>
    <w:rsid w:val="0037321C"/>
    <w:rsid w:val="00373A9F"/>
    <w:rsid w:val="003751A6"/>
    <w:rsid w:val="00380BAE"/>
    <w:rsid w:val="0038336E"/>
    <w:rsid w:val="00384576"/>
    <w:rsid w:val="00385FB5"/>
    <w:rsid w:val="003900E1"/>
    <w:rsid w:val="00391060"/>
    <w:rsid w:val="00391B56"/>
    <w:rsid w:val="00392F73"/>
    <w:rsid w:val="003A59B2"/>
    <w:rsid w:val="003B6F93"/>
    <w:rsid w:val="003C5A69"/>
    <w:rsid w:val="003C77D2"/>
    <w:rsid w:val="003D021D"/>
    <w:rsid w:val="003D1BD9"/>
    <w:rsid w:val="003D69A1"/>
    <w:rsid w:val="003E23B1"/>
    <w:rsid w:val="003E63F6"/>
    <w:rsid w:val="003F7AD0"/>
    <w:rsid w:val="003F7C81"/>
    <w:rsid w:val="00400B85"/>
    <w:rsid w:val="004146D0"/>
    <w:rsid w:val="0042273B"/>
    <w:rsid w:val="00433D4F"/>
    <w:rsid w:val="00443363"/>
    <w:rsid w:val="00445B55"/>
    <w:rsid w:val="004462E0"/>
    <w:rsid w:val="00446C90"/>
    <w:rsid w:val="0045378F"/>
    <w:rsid w:val="00461AAB"/>
    <w:rsid w:val="00465548"/>
    <w:rsid w:val="00474016"/>
    <w:rsid w:val="004757F7"/>
    <w:rsid w:val="00475AF7"/>
    <w:rsid w:val="00482BED"/>
    <w:rsid w:val="00486570"/>
    <w:rsid w:val="004910CD"/>
    <w:rsid w:val="0049410B"/>
    <w:rsid w:val="004A07CB"/>
    <w:rsid w:val="004A523E"/>
    <w:rsid w:val="004A66DA"/>
    <w:rsid w:val="004A7A6C"/>
    <w:rsid w:val="004B72D1"/>
    <w:rsid w:val="004B756C"/>
    <w:rsid w:val="004C0545"/>
    <w:rsid w:val="004C5B6F"/>
    <w:rsid w:val="004D1DFA"/>
    <w:rsid w:val="004D3EAC"/>
    <w:rsid w:val="004D4B69"/>
    <w:rsid w:val="004E7007"/>
    <w:rsid w:val="004F2E12"/>
    <w:rsid w:val="004F3D00"/>
    <w:rsid w:val="004F7F75"/>
    <w:rsid w:val="00505B61"/>
    <w:rsid w:val="00511C1C"/>
    <w:rsid w:val="00517C7B"/>
    <w:rsid w:val="00521252"/>
    <w:rsid w:val="005223D7"/>
    <w:rsid w:val="00527C49"/>
    <w:rsid w:val="0054556B"/>
    <w:rsid w:val="00551908"/>
    <w:rsid w:val="00554A8E"/>
    <w:rsid w:val="005558F5"/>
    <w:rsid w:val="00556FAA"/>
    <w:rsid w:val="00560786"/>
    <w:rsid w:val="00560D35"/>
    <w:rsid w:val="00566900"/>
    <w:rsid w:val="00570D1D"/>
    <w:rsid w:val="005712D9"/>
    <w:rsid w:val="0057315B"/>
    <w:rsid w:val="00575D62"/>
    <w:rsid w:val="00581BCC"/>
    <w:rsid w:val="00583C96"/>
    <w:rsid w:val="00592083"/>
    <w:rsid w:val="005927A8"/>
    <w:rsid w:val="00594D61"/>
    <w:rsid w:val="005955A2"/>
    <w:rsid w:val="005972B6"/>
    <w:rsid w:val="005A46B6"/>
    <w:rsid w:val="005B10E4"/>
    <w:rsid w:val="005B6349"/>
    <w:rsid w:val="005C0297"/>
    <w:rsid w:val="005C036D"/>
    <w:rsid w:val="005C698D"/>
    <w:rsid w:val="005E0F82"/>
    <w:rsid w:val="005E30B6"/>
    <w:rsid w:val="005E69F5"/>
    <w:rsid w:val="005F085F"/>
    <w:rsid w:val="005F3A5A"/>
    <w:rsid w:val="005F7A9C"/>
    <w:rsid w:val="006054DC"/>
    <w:rsid w:val="00613745"/>
    <w:rsid w:val="00614E43"/>
    <w:rsid w:val="00621C6A"/>
    <w:rsid w:val="00624E1B"/>
    <w:rsid w:val="006256BE"/>
    <w:rsid w:val="00626843"/>
    <w:rsid w:val="00636877"/>
    <w:rsid w:val="00651634"/>
    <w:rsid w:val="006546C3"/>
    <w:rsid w:val="006616E9"/>
    <w:rsid w:val="006622CB"/>
    <w:rsid w:val="00664E9C"/>
    <w:rsid w:val="00666CA7"/>
    <w:rsid w:val="006724F5"/>
    <w:rsid w:val="006878F9"/>
    <w:rsid w:val="00695EE8"/>
    <w:rsid w:val="006A249F"/>
    <w:rsid w:val="006A49E2"/>
    <w:rsid w:val="006A6B87"/>
    <w:rsid w:val="006B14C4"/>
    <w:rsid w:val="006B55C5"/>
    <w:rsid w:val="006B5F6B"/>
    <w:rsid w:val="006B6DAE"/>
    <w:rsid w:val="006C2D1E"/>
    <w:rsid w:val="006D0749"/>
    <w:rsid w:val="006D5A2C"/>
    <w:rsid w:val="006D5D50"/>
    <w:rsid w:val="006E0332"/>
    <w:rsid w:val="006E1249"/>
    <w:rsid w:val="006E3743"/>
    <w:rsid w:val="006E6943"/>
    <w:rsid w:val="006F4027"/>
    <w:rsid w:val="006F6E8C"/>
    <w:rsid w:val="0070181E"/>
    <w:rsid w:val="0070760F"/>
    <w:rsid w:val="007124A0"/>
    <w:rsid w:val="007142A2"/>
    <w:rsid w:val="00715529"/>
    <w:rsid w:val="007343E6"/>
    <w:rsid w:val="007362E7"/>
    <w:rsid w:val="0077076C"/>
    <w:rsid w:val="007829DF"/>
    <w:rsid w:val="00786A60"/>
    <w:rsid w:val="007A17D1"/>
    <w:rsid w:val="007A2642"/>
    <w:rsid w:val="007A40AE"/>
    <w:rsid w:val="007A760F"/>
    <w:rsid w:val="007B12A3"/>
    <w:rsid w:val="007B5240"/>
    <w:rsid w:val="007B711D"/>
    <w:rsid w:val="007B7BFE"/>
    <w:rsid w:val="007C0926"/>
    <w:rsid w:val="007C0EB3"/>
    <w:rsid w:val="007C2F0C"/>
    <w:rsid w:val="007C3C46"/>
    <w:rsid w:val="007C5E77"/>
    <w:rsid w:val="007D0FE3"/>
    <w:rsid w:val="007D3832"/>
    <w:rsid w:val="007D719D"/>
    <w:rsid w:val="007F6395"/>
    <w:rsid w:val="007F741D"/>
    <w:rsid w:val="00803FFA"/>
    <w:rsid w:val="00811B04"/>
    <w:rsid w:val="008136B9"/>
    <w:rsid w:val="00813DB9"/>
    <w:rsid w:val="00816EA3"/>
    <w:rsid w:val="0082268A"/>
    <w:rsid w:val="00824C6E"/>
    <w:rsid w:val="008313EB"/>
    <w:rsid w:val="0083399E"/>
    <w:rsid w:val="00837636"/>
    <w:rsid w:val="008512DA"/>
    <w:rsid w:val="008532E5"/>
    <w:rsid w:val="00853753"/>
    <w:rsid w:val="00866A4A"/>
    <w:rsid w:val="00870D57"/>
    <w:rsid w:val="0087372A"/>
    <w:rsid w:val="008826BA"/>
    <w:rsid w:val="008834E4"/>
    <w:rsid w:val="0088436A"/>
    <w:rsid w:val="00886480"/>
    <w:rsid w:val="008865F7"/>
    <w:rsid w:val="008A3138"/>
    <w:rsid w:val="008A760E"/>
    <w:rsid w:val="008B1B0B"/>
    <w:rsid w:val="008B53EC"/>
    <w:rsid w:val="008B61BE"/>
    <w:rsid w:val="008C5C61"/>
    <w:rsid w:val="008C619D"/>
    <w:rsid w:val="008D15F1"/>
    <w:rsid w:val="008D1A47"/>
    <w:rsid w:val="008D6A22"/>
    <w:rsid w:val="008E0C7A"/>
    <w:rsid w:val="008E34C0"/>
    <w:rsid w:val="008F01D5"/>
    <w:rsid w:val="008F3650"/>
    <w:rsid w:val="008F4BE3"/>
    <w:rsid w:val="008F70B4"/>
    <w:rsid w:val="0091151E"/>
    <w:rsid w:val="00914DFE"/>
    <w:rsid w:val="00921A82"/>
    <w:rsid w:val="009228AC"/>
    <w:rsid w:val="00923F04"/>
    <w:rsid w:val="009258F9"/>
    <w:rsid w:val="00931BC2"/>
    <w:rsid w:val="00935C5A"/>
    <w:rsid w:val="0094566B"/>
    <w:rsid w:val="00947874"/>
    <w:rsid w:val="00947C69"/>
    <w:rsid w:val="00955284"/>
    <w:rsid w:val="009608C7"/>
    <w:rsid w:val="00960C60"/>
    <w:rsid w:val="009629D8"/>
    <w:rsid w:val="00964429"/>
    <w:rsid w:val="0096728B"/>
    <w:rsid w:val="00986704"/>
    <w:rsid w:val="00990F55"/>
    <w:rsid w:val="009974C6"/>
    <w:rsid w:val="009975C8"/>
    <w:rsid w:val="009C53D1"/>
    <w:rsid w:val="009C7516"/>
    <w:rsid w:val="009E4832"/>
    <w:rsid w:val="009E4A5E"/>
    <w:rsid w:val="009E5624"/>
    <w:rsid w:val="009F1BD9"/>
    <w:rsid w:val="009F26D9"/>
    <w:rsid w:val="009F6827"/>
    <w:rsid w:val="009F75FA"/>
    <w:rsid w:val="00A0016C"/>
    <w:rsid w:val="00A00AC6"/>
    <w:rsid w:val="00A143EF"/>
    <w:rsid w:val="00A16219"/>
    <w:rsid w:val="00A207D4"/>
    <w:rsid w:val="00A266C3"/>
    <w:rsid w:val="00A268BA"/>
    <w:rsid w:val="00A27325"/>
    <w:rsid w:val="00A35CB1"/>
    <w:rsid w:val="00A4278C"/>
    <w:rsid w:val="00A42AE2"/>
    <w:rsid w:val="00A523AB"/>
    <w:rsid w:val="00A525C4"/>
    <w:rsid w:val="00A671AA"/>
    <w:rsid w:val="00A75262"/>
    <w:rsid w:val="00A77A79"/>
    <w:rsid w:val="00A820B7"/>
    <w:rsid w:val="00A93AC2"/>
    <w:rsid w:val="00A94441"/>
    <w:rsid w:val="00A94602"/>
    <w:rsid w:val="00A977DE"/>
    <w:rsid w:val="00AA3270"/>
    <w:rsid w:val="00AA5F95"/>
    <w:rsid w:val="00AB1A03"/>
    <w:rsid w:val="00AB7501"/>
    <w:rsid w:val="00AC0217"/>
    <w:rsid w:val="00AC4760"/>
    <w:rsid w:val="00AC489E"/>
    <w:rsid w:val="00AC4B01"/>
    <w:rsid w:val="00AD5962"/>
    <w:rsid w:val="00AD66BB"/>
    <w:rsid w:val="00AE0E0D"/>
    <w:rsid w:val="00AE2F63"/>
    <w:rsid w:val="00AE526A"/>
    <w:rsid w:val="00AF527F"/>
    <w:rsid w:val="00B06618"/>
    <w:rsid w:val="00B10F49"/>
    <w:rsid w:val="00B213DD"/>
    <w:rsid w:val="00B22700"/>
    <w:rsid w:val="00B258E8"/>
    <w:rsid w:val="00B25935"/>
    <w:rsid w:val="00B36262"/>
    <w:rsid w:val="00B47467"/>
    <w:rsid w:val="00B5304C"/>
    <w:rsid w:val="00B621C2"/>
    <w:rsid w:val="00B70CE2"/>
    <w:rsid w:val="00B72A03"/>
    <w:rsid w:val="00B72E03"/>
    <w:rsid w:val="00B80158"/>
    <w:rsid w:val="00B8051C"/>
    <w:rsid w:val="00B80F1E"/>
    <w:rsid w:val="00B8210A"/>
    <w:rsid w:val="00B82BBA"/>
    <w:rsid w:val="00B936EE"/>
    <w:rsid w:val="00B96D1D"/>
    <w:rsid w:val="00BA59DF"/>
    <w:rsid w:val="00BA6052"/>
    <w:rsid w:val="00BB7A4D"/>
    <w:rsid w:val="00BC0CE8"/>
    <w:rsid w:val="00BD281A"/>
    <w:rsid w:val="00BE1AFA"/>
    <w:rsid w:val="00BF716C"/>
    <w:rsid w:val="00C011A3"/>
    <w:rsid w:val="00C0256E"/>
    <w:rsid w:val="00C057A6"/>
    <w:rsid w:val="00C06547"/>
    <w:rsid w:val="00C133DB"/>
    <w:rsid w:val="00C22B6D"/>
    <w:rsid w:val="00C34C9C"/>
    <w:rsid w:val="00C353B8"/>
    <w:rsid w:val="00C41107"/>
    <w:rsid w:val="00C41740"/>
    <w:rsid w:val="00C57C0E"/>
    <w:rsid w:val="00C71F86"/>
    <w:rsid w:val="00C728E7"/>
    <w:rsid w:val="00C7297B"/>
    <w:rsid w:val="00C74356"/>
    <w:rsid w:val="00C84426"/>
    <w:rsid w:val="00C911A3"/>
    <w:rsid w:val="00C95AD0"/>
    <w:rsid w:val="00CA0827"/>
    <w:rsid w:val="00CA4441"/>
    <w:rsid w:val="00CA5041"/>
    <w:rsid w:val="00CA5698"/>
    <w:rsid w:val="00CA64F1"/>
    <w:rsid w:val="00CB30AF"/>
    <w:rsid w:val="00CB5A35"/>
    <w:rsid w:val="00CC0CBD"/>
    <w:rsid w:val="00CC2FF2"/>
    <w:rsid w:val="00CC33B8"/>
    <w:rsid w:val="00CD37A1"/>
    <w:rsid w:val="00CD3D05"/>
    <w:rsid w:val="00CE074A"/>
    <w:rsid w:val="00CE301A"/>
    <w:rsid w:val="00CE56DD"/>
    <w:rsid w:val="00CF2901"/>
    <w:rsid w:val="00CF3CF9"/>
    <w:rsid w:val="00CF6F3C"/>
    <w:rsid w:val="00D06319"/>
    <w:rsid w:val="00D14ACE"/>
    <w:rsid w:val="00D15E15"/>
    <w:rsid w:val="00D166A6"/>
    <w:rsid w:val="00D20B88"/>
    <w:rsid w:val="00D276FB"/>
    <w:rsid w:val="00D32A92"/>
    <w:rsid w:val="00D34296"/>
    <w:rsid w:val="00D35034"/>
    <w:rsid w:val="00D350AA"/>
    <w:rsid w:val="00D43464"/>
    <w:rsid w:val="00D43DDE"/>
    <w:rsid w:val="00D51BB1"/>
    <w:rsid w:val="00D52DC1"/>
    <w:rsid w:val="00D56688"/>
    <w:rsid w:val="00D60C1E"/>
    <w:rsid w:val="00D6132C"/>
    <w:rsid w:val="00D61CF8"/>
    <w:rsid w:val="00D65C82"/>
    <w:rsid w:val="00D66933"/>
    <w:rsid w:val="00D66FDE"/>
    <w:rsid w:val="00D71BFC"/>
    <w:rsid w:val="00D76B59"/>
    <w:rsid w:val="00D76DE7"/>
    <w:rsid w:val="00D836BD"/>
    <w:rsid w:val="00D903B3"/>
    <w:rsid w:val="00D92D46"/>
    <w:rsid w:val="00DA07E4"/>
    <w:rsid w:val="00DA1510"/>
    <w:rsid w:val="00DA3CB1"/>
    <w:rsid w:val="00DA64E8"/>
    <w:rsid w:val="00DA7717"/>
    <w:rsid w:val="00DC21CA"/>
    <w:rsid w:val="00DC6CE3"/>
    <w:rsid w:val="00DD1355"/>
    <w:rsid w:val="00DD3A84"/>
    <w:rsid w:val="00DD5604"/>
    <w:rsid w:val="00DE2056"/>
    <w:rsid w:val="00DE6F1C"/>
    <w:rsid w:val="00DF0729"/>
    <w:rsid w:val="00DF677B"/>
    <w:rsid w:val="00DF6B72"/>
    <w:rsid w:val="00DF6C73"/>
    <w:rsid w:val="00E04FC2"/>
    <w:rsid w:val="00E12B0D"/>
    <w:rsid w:val="00E12EB6"/>
    <w:rsid w:val="00E17F2E"/>
    <w:rsid w:val="00E242B0"/>
    <w:rsid w:val="00E302DB"/>
    <w:rsid w:val="00E318D6"/>
    <w:rsid w:val="00E34036"/>
    <w:rsid w:val="00E36141"/>
    <w:rsid w:val="00E4496E"/>
    <w:rsid w:val="00E51814"/>
    <w:rsid w:val="00E55F81"/>
    <w:rsid w:val="00E57ECD"/>
    <w:rsid w:val="00E62525"/>
    <w:rsid w:val="00E6733A"/>
    <w:rsid w:val="00E80F7E"/>
    <w:rsid w:val="00E8187E"/>
    <w:rsid w:val="00E825C5"/>
    <w:rsid w:val="00E85375"/>
    <w:rsid w:val="00E93488"/>
    <w:rsid w:val="00EA0458"/>
    <w:rsid w:val="00EA7BC0"/>
    <w:rsid w:val="00EB02B1"/>
    <w:rsid w:val="00EB0661"/>
    <w:rsid w:val="00EB0B14"/>
    <w:rsid w:val="00EB3477"/>
    <w:rsid w:val="00EB34AC"/>
    <w:rsid w:val="00EB75CA"/>
    <w:rsid w:val="00EB7B03"/>
    <w:rsid w:val="00EC25F7"/>
    <w:rsid w:val="00ED089A"/>
    <w:rsid w:val="00ED0DD7"/>
    <w:rsid w:val="00EE238E"/>
    <w:rsid w:val="00EE7557"/>
    <w:rsid w:val="00EF1DD5"/>
    <w:rsid w:val="00EF6098"/>
    <w:rsid w:val="00F00357"/>
    <w:rsid w:val="00F016AA"/>
    <w:rsid w:val="00F10AD9"/>
    <w:rsid w:val="00F114E0"/>
    <w:rsid w:val="00F15B9F"/>
    <w:rsid w:val="00F264AD"/>
    <w:rsid w:val="00F35B70"/>
    <w:rsid w:val="00F37731"/>
    <w:rsid w:val="00F51937"/>
    <w:rsid w:val="00F5258A"/>
    <w:rsid w:val="00F56F33"/>
    <w:rsid w:val="00F67AC9"/>
    <w:rsid w:val="00F67AEE"/>
    <w:rsid w:val="00F67B22"/>
    <w:rsid w:val="00F72D17"/>
    <w:rsid w:val="00F7506E"/>
    <w:rsid w:val="00F84AA0"/>
    <w:rsid w:val="00F852C8"/>
    <w:rsid w:val="00F8613C"/>
    <w:rsid w:val="00F87B8D"/>
    <w:rsid w:val="00F972A5"/>
    <w:rsid w:val="00FB33B5"/>
    <w:rsid w:val="00FB3A51"/>
    <w:rsid w:val="00FC14F5"/>
    <w:rsid w:val="00FC249B"/>
    <w:rsid w:val="00FC317B"/>
    <w:rsid w:val="00FC4A8B"/>
    <w:rsid w:val="00FC62B8"/>
    <w:rsid w:val="00FC7D1C"/>
    <w:rsid w:val="00FD17E1"/>
    <w:rsid w:val="00FD2B94"/>
    <w:rsid w:val="00FD53D0"/>
    <w:rsid w:val="00FE3E6E"/>
    <w:rsid w:val="00FF1155"/>
    <w:rsid w:val="00FF12D1"/>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36A1B5"/>
  <w15:docId w15:val="{6F5B9BE9-5EEA-4B31-ADF5-DB9870309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0EB3"/>
    <w:pPr>
      <w:spacing w:after="0" w:line="240" w:lineRule="auto"/>
    </w:pPr>
    <w:rPr>
      <w:rFonts w:ascii="Arial" w:eastAsia="Times New Roman" w:hAnsi="Arial" w:cs="Arial"/>
      <w:sz w:val="24"/>
      <w:szCs w:val="24"/>
      <w:lang w:eastAsia="es-ES"/>
    </w:rPr>
  </w:style>
  <w:style w:type="paragraph" w:styleId="Ttulo1">
    <w:name w:val="heading 1"/>
    <w:basedOn w:val="Normal"/>
    <w:next w:val="Normal"/>
    <w:link w:val="Ttulo1Car"/>
    <w:qFormat/>
    <w:rsid w:val="00AA3270"/>
    <w:pPr>
      <w:keepNext/>
      <w:numPr>
        <w:numId w:val="1"/>
      </w:numPr>
      <w:tabs>
        <w:tab w:val="num" w:pos="0"/>
      </w:tabs>
      <w:suppressAutoHyphens/>
      <w:outlineLvl w:val="0"/>
    </w:pPr>
    <w:rPr>
      <w:rFonts w:ascii="Arial Narrow" w:hAnsi="Arial Narrow"/>
      <w:b/>
      <w:sz w:val="22"/>
      <w:lang w:val="es-ES" w:eastAsia="ar-SA"/>
    </w:rPr>
  </w:style>
  <w:style w:type="paragraph" w:styleId="Ttulo2">
    <w:name w:val="heading 2"/>
    <w:basedOn w:val="Normal"/>
    <w:next w:val="Normal"/>
    <w:link w:val="Ttulo2Car"/>
    <w:qFormat/>
    <w:rsid w:val="00AA3270"/>
    <w:pPr>
      <w:keepNext/>
      <w:numPr>
        <w:ilvl w:val="1"/>
        <w:numId w:val="1"/>
      </w:numPr>
      <w:tabs>
        <w:tab w:val="num" w:pos="0"/>
      </w:tabs>
      <w:suppressAutoHyphens/>
      <w:spacing w:line="360" w:lineRule="auto"/>
      <w:jc w:val="both"/>
      <w:outlineLvl w:val="1"/>
    </w:pPr>
    <w:rPr>
      <w:rFonts w:ascii="Arial Narrow" w:hAnsi="Arial Narrow"/>
      <w:b/>
      <w:sz w:val="22"/>
      <w:lang w:eastAsia="ar-SA"/>
    </w:rPr>
  </w:style>
  <w:style w:type="paragraph" w:styleId="Ttulo3">
    <w:name w:val="heading 3"/>
    <w:basedOn w:val="Normal"/>
    <w:next w:val="Normal"/>
    <w:link w:val="Ttulo3Car"/>
    <w:qFormat/>
    <w:rsid w:val="00AA3270"/>
    <w:pPr>
      <w:keepNext/>
      <w:numPr>
        <w:ilvl w:val="2"/>
        <w:numId w:val="1"/>
      </w:numPr>
      <w:tabs>
        <w:tab w:val="num" w:pos="0"/>
      </w:tabs>
      <w:suppressAutoHyphens/>
      <w:spacing w:before="240" w:after="60"/>
      <w:jc w:val="both"/>
      <w:outlineLvl w:val="2"/>
    </w:pPr>
    <w:rPr>
      <w:rFonts w:ascii="Arial Narrow" w:hAnsi="Arial Narrow"/>
      <w:b/>
      <w:bCs/>
      <w:sz w:val="26"/>
      <w:szCs w:val="26"/>
      <w:lang w:eastAsia="ar-SA"/>
    </w:rPr>
  </w:style>
  <w:style w:type="paragraph" w:styleId="Ttulo4">
    <w:name w:val="heading 4"/>
    <w:basedOn w:val="Normal"/>
    <w:next w:val="Normal"/>
    <w:link w:val="Ttulo4Car"/>
    <w:unhideWhenUsed/>
    <w:qFormat/>
    <w:rsid w:val="00AA3270"/>
    <w:pPr>
      <w:keepNext/>
      <w:keepLines/>
      <w:numPr>
        <w:ilvl w:val="3"/>
        <w:numId w:val="1"/>
      </w:numPr>
      <w:spacing w:before="200"/>
      <w:jc w:val="both"/>
      <w:outlineLvl w:val="3"/>
    </w:pPr>
    <w:rPr>
      <w:rFonts w:ascii="Cambria" w:hAnsi="Cambria" w:cs="Times New Roman"/>
      <w:b/>
      <w:bCs/>
      <w:i/>
      <w:iCs/>
      <w:color w:val="4F81BD"/>
      <w:sz w:val="22"/>
      <w:lang w:val="es-ES"/>
    </w:rPr>
  </w:style>
  <w:style w:type="paragraph" w:styleId="Ttulo5">
    <w:name w:val="heading 5"/>
    <w:basedOn w:val="Normal"/>
    <w:next w:val="Normal"/>
    <w:link w:val="Ttulo5Car"/>
    <w:qFormat/>
    <w:rsid w:val="00AA3270"/>
    <w:pPr>
      <w:keepNext/>
      <w:numPr>
        <w:ilvl w:val="4"/>
        <w:numId w:val="1"/>
      </w:numPr>
      <w:jc w:val="both"/>
      <w:outlineLvl w:val="4"/>
    </w:pPr>
    <w:rPr>
      <w:rFonts w:ascii="Times New Roman" w:hAnsi="Times New Roman" w:cs="Times New Roman"/>
      <w:b/>
      <w:bCs/>
      <w:sz w:val="22"/>
      <w:lang w:val="es-ES"/>
    </w:rPr>
  </w:style>
  <w:style w:type="paragraph" w:styleId="Ttulo6">
    <w:name w:val="heading 6"/>
    <w:basedOn w:val="Normal"/>
    <w:next w:val="Normal"/>
    <w:link w:val="Ttulo6Car"/>
    <w:qFormat/>
    <w:rsid w:val="00AA3270"/>
    <w:pPr>
      <w:numPr>
        <w:ilvl w:val="5"/>
        <w:numId w:val="1"/>
      </w:numPr>
      <w:spacing w:before="240" w:after="60"/>
      <w:jc w:val="both"/>
      <w:outlineLvl w:val="5"/>
    </w:pPr>
    <w:rPr>
      <w:rFonts w:ascii="Times New Roman" w:hAnsi="Times New Roman" w:cs="Times New Roman"/>
      <w:b/>
      <w:bCs/>
      <w:sz w:val="22"/>
      <w:szCs w:val="22"/>
    </w:rPr>
  </w:style>
  <w:style w:type="paragraph" w:styleId="Ttulo7">
    <w:name w:val="heading 7"/>
    <w:basedOn w:val="Normal"/>
    <w:next w:val="Normal"/>
    <w:link w:val="Ttulo7Car"/>
    <w:uiPriority w:val="9"/>
    <w:semiHidden/>
    <w:unhideWhenUsed/>
    <w:qFormat/>
    <w:rsid w:val="00AA3270"/>
    <w:pPr>
      <w:keepNext/>
      <w:keepLines/>
      <w:numPr>
        <w:ilvl w:val="6"/>
        <w:numId w:val="1"/>
      </w:numPr>
      <w:suppressAutoHyphens/>
      <w:spacing w:before="40"/>
      <w:jc w:val="both"/>
      <w:outlineLvl w:val="6"/>
    </w:pPr>
    <w:rPr>
      <w:rFonts w:asciiTheme="majorHAnsi" w:eastAsiaTheme="majorEastAsia" w:hAnsiTheme="majorHAnsi" w:cstheme="majorBidi"/>
      <w:i/>
      <w:iCs/>
      <w:color w:val="1F3763" w:themeColor="accent1" w:themeShade="7F"/>
      <w:sz w:val="22"/>
      <w:lang w:eastAsia="ar-SA"/>
    </w:rPr>
  </w:style>
  <w:style w:type="paragraph" w:styleId="Ttulo8">
    <w:name w:val="heading 8"/>
    <w:basedOn w:val="Normal"/>
    <w:next w:val="Normal"/>
    <w:link w:val="Ttulo8Car"/>
    <w:uiPriority w:val="9"/>
    <w:semiHidden/>
    <w:unhideWhenUsed/>
    <w:qFormat/>
    <w:rsid w:val="00AA3270"/>
    <w:pPr>
      <w:keepNext/>
      <w:keepLines/>
      <w:numPr>
        <w:ilvl w:val="7"/>
        <w:numId w:val="1"/>
      </w:numPr>
      <w:suppressAutoHyphens/>
      <w:spacing w:before="40"/>
      <w:jc w:val="both"/>
      <w:outlineLvl w:val="7"/>
    </w:pPr>
    <w:rPr>
      <w:rFonts w:asciiTheme="majorHAnsi" w:eastAsiaTheme="majorEastAsia" w:hAnsiTheme="majorHAnsi" w:cstheme="majorBidi"/>
      <w:color w:val="272727" w:themeColor="text1" w:themeTint="D8"/>
      <w:sz w:val="21"/>
      <w:szCs w:val="21"/>
      <w:lang w:eastAsia="ar-SA"/>
    </w:rPr>
  </w:style>
  <w:style w:type="paragraph" w:styleId="Ttulo9">
    <w:name w:val="heading 9"/>
    <w:basedOn w:val="Normal"/>
    <w:next w:val="Normal"/>
    <w:link w:val="Ttulo9Car"/>
    <w:qFormat/>
    <w:rsid w:val="00AA3270"/>
    <w:pPr>
      <w:keepNext/>
      <w:numPr>
        <w:ilvl w:val="8"/>
        <w:numId w:val="1"/>
      </w:numPr>
      <w:jc w:val="both"/>
      <w:outlineLvl w:val="8"/>
    </w:pPr>
    <w:rPr>
      <w:rFonts w:ascii="Times New Roman" w:hAnsi="Times New Roman" w:cs="Times New Roman"/>
      <w:b/>
      <w:bCs/>
      <w:sz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7C0EB3"/>
    <w:pPr>
      <w:spacing w:before="100" w:beforeAutospacing="1" w:after="100" w:afterAutospacing="1"/>
    </w:pPr>
    <w:rPr>
      <w:rFonts w:ascii="Times New Roman" w:hAnsi="Times New Roman" w:cs="Times New Roman"/>
      <w:lang w:val="es-ES"/>
    </w:rPr>
  </w:style>
  <w:style w:type="character" w:styleId="Hipervnculo">
    <w:name w:val="Hyperlink"/>
    <w:rsid w:val="007C0EB3"/>
    <w:rPr>
      <w:color w:val="0000FF"/>
      <w:u w:val="single"/>
    </w:rPr>
  </w:style>
  <w:style w:type="paragraph" w:styleId="Prrafodelista">
    <w:name w:val="List Paragraph"/>
    <w:aliases w:val="titulo 3,Bullets,Chulito,Bullet List,FooterText,numbered,List Paragraph1,Paragraphe de liste1,lp1,Bulletr List Paragraph,Foot,列出段落,列出段落1,List Paragraph2,List Paragraph21,Parágrafo da Lista1,リスト段落1,Listeafsnit1,Ha,Párrafo de lista2,HOJA"/>
    <w:basedOn w:val="Normal"/>
    <w:link w:val="PrrafodelistaCar"/>
    <w:uiPriority w:val="34"/>
    <w:qFormat/>
    <w:rsid w:val="007C0EB3"/>
    <w:pPr>
      <w:ind w:left="708"/>
    </w:pPr>
    <w:rPr>
      <w:rFonts w:ascii="Times New Roman" w:hAnsi="Times New Roman" w:cs="Times New Roman"/>
      <w:lang w:val="es-ES"/>
    </w:rPr>
  </w:style>
  <w:style w:type="paragraph" w:customStyle="1" w:styleId="Default">
    <w:name w:val="Default"/>
    <w:rsid w:val="007C0EB3"/>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paragraph" w:styleId="Textoindependiente3">
    <w:name w:val="Body Text 3"/>
    <w:basedOn w:val="Normal"/>
    <w:link w:val="Textoindependiente3Car"/>
    <w:rsid w:val="007C0EB3"/>
    <w:pPr>
      <w:spacing w:after="120"/>
    </w:pPr>
    <w:rPr>
      <w:rFonts w:cs="Times New Roman"/>
      <w:sz w:val="16"/>
      <w:szCs w:val="16"/>
    </w:rPr>
  </w:style>
  <w:style w:type="character" w:customStyle="1" w:styleId="Textoindependiente3Car">
    <w:name w:val="Texto independiente 3 Car"/>
    <w:basedOn w:val="Fuentedeprrafopredeter"/>
    <w:link w:val="Textoindependiente3"/>
    <w:rsid w:val="007C0EB3"/>
    <w:rPr>
      <w:rFonts w:ascii="Arial" w:eastAsia="Times New Roman" w:hAnsi="Arial" w:cs="Times New Roman"/>
      <w:sz w:val="16"/>
      <w:szCs w:val="16"/>
      <w:lang w:eastAsia="es-ES"/>
    </w:rPr>
  </w:style>
  <w:style w:type="paragraph" w:styleId="Encabezado">
    <w:name w:val="header"/>
    <w:basedOn w:val="Normal"/>
    <w:link w:val="EncabezadoCar"/>
    <w:uiPriority w:val="99"/>
    <w:unhideWhenUsed/>
    <w:rsid w:val="007C0EB3"/>
    <w:pPr>
      <w:tabs>
        <w:tab w:val="center" w:pos="4252"/>
        <w:tab w:val="right" w:pos="8504"/>
      </w:tabs>
    </w:pPr>
  </w:style>
  <w:style w:type="character" w:customStyle="1" w:styleId="EncabezadoCar">
    <w:name w:val="Encabezado Car"/>
    <w:basedOn w:val="Fuentedeprrafopredeter"/>
    <w:link w:val="Encabezado"/>
    <w:uiPriority w:val="99"/>
    <w:rsid w:val="007C0EB3"/>
    <w:rPr>
      <w:rFonts w:ascii="Arial" w:eastAsia="Times New Roman" w:hAnsi="Arial" w:cs="Arial"/>
      <w:sz w:val="24"/>
      <w:szCs w:val="24"/>
      <w:lang w:val="es-CO" w:eastAsia="es-ES"/>
    </w:rPr>
  </w:style>
  <w:style w:type="paragraph" w:styleId="Piedepgina">
    <w:name w:val="footer"/>
    <w:basedOn w:val="Normal"/>
    <w:link w:val="PiedepginaCar"/>
    <w:unhideWhenUsed/>
    <w:rsid w:val="007C0EB3"/>
    <w:pPr>
      <w:tabs>
        <w:tab w:val="center" w:pos="4252"/>
        <w:tab w:val="right" w:pos="8504"/>
      </w:tabs>
    </w:pPr>
  </w:style>
  <w:style w:type="character" w:customStyle="1" w:styleId="PiedepginaCar">
    <w:name w:val="Pie de página Car"/>
    <w:basedOn w:val="Fuentedeprrafopredeter"/>
    <w:link w:val="Piedepgina"/>
    <w:uiPriority w:val="99"/>
    <w:rsid w:val="007C0EB3"/>
    <w:rPr>
      <w:rFonts w:ascii="Arial" w:eastAsia="Times New Roman" w:hAnsi="Arial" w:cs="Arial"/>
      <w:sz w:val="24"/>
      <w:szCs w:val="24"/>
      <w:lang w:val="es-CO" w:eastAsia="es-ES"/>
    </w:rPr>
  </w:style>
  <w:style w:type="paragraph" w:styleId="Sinespaciado">
    <w:name w:val="No Spacing"/>
    <w:uiPriority w:val="1"/>
    <w:qFormat/>
    <w:rsid w:val="007C0EB3"/>
    <w:pPr>
      <w:suppressAutoHyphens/>
      <w:spacing w:after="0" w:line="240" w:lineRule="auto"/>
    </w:pPr>
    <w:rPr>
      <w:rFonts w:ascii="Calibri" w:eastAsia="Calibri" w:hAnsi="Calibri" w:cs="Calibri"/>
      <w:lang w:eastAsia="ar-SA"/>
    </w:rPr>
  </w:style>
  <w:style w:type="paragraph" w:customStyle="1" w:styleId="Body">
    <w:name w:val="Body"/>
    <w:basedOn w:val="Normal"/>
    <w:uiPriority w:val="1"/>
    <w:qFormat/>
    <w:rsid w:val="007C0EB3"/>
    <w:pPr>
      <w:widowControl w:val="0"/>
    </w:pPr>
    <w:rPr>
      <w:rFonts w:eastAsia="Arial" w:cs="Times New Roman"/>
      <w:lang w:val="en-US" w:eastAsia="en-US"/>
    </w:rPr>
  </w:style>
  <w:style w:type="paragraph" w:styleId="Textodeglobo">
    <w:name w:val="Balloon Text"/>
    <w:basedOn w:val="Normal"/>
    <w:link w:val="TextodegloboCar"/>
    <w:uiPriority w:val="99"/>
    <w:semiHidden/>
    <w:unhideWhenUsed/>
    <w:rsid w:val="00A27325"/>
    <w:rPr>
      <w:rFonts w:ascii="Tahoma" w:hAnsi="Tahoma" w:cs="Tahoma"/>
      <w:sz w:val="16"/>
      <w:szCs w:val="16"/>
    </w:rPr>
  </w:style>
  <w:style w:type="character" w:customStyle="1" w:styleId="TextodegloboCar">
    <w:name w:val="Texto de globo Car"/>
    <w:basedOn w:val="Fuentedeprrafopredeter"/>
    <w:link w:val="Textodeglobo"/>
    <w:uiPriority w:val="99"/>
    <w:semiHidden/>
    <w:rsid w:val="00A27325"/>
    <w:rPr>
      <w:rFonts w:ascii="Tahoma" w:eastAsia="Times New Roman" w:hAnsi="Tahoma" w:cs="Tahoma"/>
      <w:sz w:val="16"/>
      <w:szCs w:val="16"/>
      <w:lang w:eastAsia="es-ES"/>
    </w:rPr>
  </w:style>
  <w:style w:type="paragraph" w:styleId="Sangradetextonormal">
    <w:name w:val="Body Text Indent"/>
    <w:basedOn w:val="Normal"/>
    <w:link w:val="SangradetextonormalCar"/>
    <w:rsid w:val="00EA0458"/>
    <w:pPr>
      <w:spacing w:after="120"/>
      <w:ind w:left="283"/>
    </w:pPr>
  </w:style>
  <w:style w:type="character" w:customStyle="1" w:styleId="SangradetextonormalCar">
    <w:name w:val="Sangría de texto normal Car"/>
    <w:basedOn w:val="Fuentedeprrafopredeter"/>
    <w:link w:val="Sangradetextonormal"/>
    <w:rsid w:val="00EA0458"/>
    <w:rPr>
      <w:rFonts w:ascii="Arial" w:eastAsia="Times New Roman" w:hAnsi="Arial" w:cs="Arial"/>
      <w:sz w:val="24"/>
      <w:szCs w:val="24"/>
      <w:lang w:eastAsia="es-ES"/>
    </w:rPr>
  </w:style>
  <w:style w:type="table" w:styleId="Tablaconcuadrcula">
    <w:name w:val="Table Grid"/>
    <w:basedOn w:val="Tablanormal"/>
    <w:uiPriority w:val="39"/>
    <w:rsid w:val="00651634"/>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
    <w:name w:val="Tabla con cuadrícula1"/>
    <w:basedOn w:val="Tablanormal"/>
    <w:next w:val="Tablaconcuadrcula"/>
    <w:uiPriority w:val="39"/>
    <w:rsid w:val="00575D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5955A2"/>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39"/>
    <w:rsid w:val="003C5A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0061E0"/>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rsid w:val="004A7A6C"/>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39"/>
    <w:rsid w:val="008532E5"/>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
    <w:name w:val="Párrafo de lista Car"/>
    <w:aliases w:val="titulo 3 Car,Bullets Car,Chulito Car,Bullet List Car,FooterText Car,numbered Car,List Paragraph1 Car,Paragraphe de liste1 Car,lp1 Car,Bulletr List Paragraph Car,Foot Car,列出段落 Car,列出段落1 Car,List Paragraph2 Car,List Paragraph21 Car"/>
    <w:link w:val="Prrafodelista"/>
    <w:uiPriority w:val="34"/>
    <w:qFormat/>
    <w:locked/>
    <w:rsid w:val="00291459"/>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uiPriority w:val="99"/>
    <w:semiHidden/>
    <w:unhideWhenUsed/>
    <w:rsid w:val="00264460"/>
    <w:pPr>
      <w:spacing w:after="120"/>
    </w:pPr>
  </w:style>
  <w:style w:type="character" w:customStyle="1" w:styleId="TextoindependienteCar">
    <w:name w:val="Texto independiente Car"/>
    <w:basedOn w:val="Fuentedeprrafopredeter"/>
    <w:link w:val="Textoindependiente"/>
    <w:uiPriority w:val="99"/>
    <w:semiHidden/>
    <w:rsid w:val="00264460"/>
    <w:rPr>
      <w:rFonts w:ascii="Arial" w:eastAsia="Times New Roman" w:hAnsi="Arial" w:cs="Arial"/>
      <w:sz w:val="24"/>
      <w:szCs w:val="24"/>
      <w:lang w:eastAsia="es-ES"/>
    </w:rPr>
  </w:style>
  <w:style w:type="character" w:styleId="Refdecomentario">
    <w:name w:val="annotation reference"/>
    <w:basedOn w:val="Fuentedeprrafopredeter"/>
    <w:uiPriority w:val="99"/>
    <w:unhideWhenUsed/>
    <w:rsid w:val="00BA59DF"/>
    <w:rPr>
      <w:sz w:val="16"/>
      <w:szCs w:val="16"/>
    </w:rPr>
  </w:style>
  <w:style w:type="paragraph" w:styleId="Textocomentario">
    <w:name w:val="annotation text"/>
    <w:basedOn w:val="Normal"/>
    <w:link w:val="TextocomentarioCar"/>
    <w:uiPriority w:val="99"/>
    <w:unhideWhenUsed/>
    <w:rsid w:val="00BA59DF"/>
    <w:rPr>
      <w:sz w:val="20"/>
      <w:szCs w:val="20"/>
    </w:rPr>
  </w:style>
  <w:style w:type="character" w:customStyle="1" w:styleId="TextocomentarioCar">
    <w:name w:val="Texto comentario Car"/>
    <w:basedOn w:val="Fuentedeprrafopredeter"/>
    <w:link w:val="Textocomentario"/>
    <w:uiPriority w:val="99"/>
    <w:rsid w:val="00BA59DF"/>
    <w:rPr>
      <w:rFonts w:ascii="Arial" w:eastAsia="Times New Roman" w:hAnsi="Arial" w:cs="Arial"/>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BA59DF"/>
    <w:rPr>
      <w:b/>
      <w:bCs/>
    </w:rPr>
  </w:style>
  <w:style w:type="character" w:customStyle="1" w:styleId="AsuntodelcomentarioCar">
    <w:name w:val="Asunto del comentario Car"/>
    <w:basedOn w:val="TextocomentarioCar"/>
    <w:link w:val="Asuntodelcomentario"/>
    <w:uiPriority w:val="99"/>
    <w:semiHidden/>
    <w:rsid w:val="00BA59DF"/>
    <w:rPr>
      <w:rFonts w:ascii="Arial" w:eastAsia="Times New Roman" w:hAnsi="Arial" w:cs="Arial"/>
      <w:b/>
      <w:bCs/>
      <w:sz w:val="20"/>
      <w:szCs w:val="20"/>
      <w:lang w:eastAsia="es-ES"/>
    </w:rPr>
  </w:style>
  <w:style w:type="character" w:customStyle="1" w:styleId="PiedepginaCar1">
    <w:name w:val="Pie de página Car1"/>
    <w:basedOn w:val="Fuentedeprrafopredeter"/>
    <w:rsid w:val="00BA59DF"/>
    <w:rPr>
      <w:rFonts w:ascii="Arial" w:eastAsia="Times New Roman" w:hAnsi="Arial" w:cs="Arial"/>
      <w:sz w:val="24"/>
      <w:szCs w:val="24"/>
      <w:lang w:eastAsia="ar-SA"/>
    </w:rPr>
  </w:style>
  <w:style w:type="paragraph" w:customStyle="1" w:styleId="Anserma">
    <w:name w:val="Anserma"/>
    <w:basedOn w:val="Sinespaciado"/>
    <w:link w:val="AnsermaCar"/>
    <w:qFormat/>
    <w:rsid w:val="003900E1"/>
    <w:pPr>
      <w:suppressAutoHyphens w:val="0"/>
      <w:jc w:val="both"/>
    </w:pPr>
    <w:rPr>
      <w:rFonts w:ascii="Times New Roman" w:hAnsi="Times New Roman" w:cs="Times New Roman"/>
      <w:sz w:val="24"/>
      <w:szCs w:val="24"/>
      <w:lang w:eastAsia="en-US"/>
    </w:rPr>
  </w:style>
  <w:style w:type="character" w:customStyle="1" w:styleId="AnsermaCar">
    <w:name w:val="Anserma Car"/>
    <w:link w:val="Anserma"/>
    <w:rsid w:val="003900E1"/>
    <w:rPr>
      <w:rFonts w:ascii="Times New Roman" w:eastAsia="Calibri" w:hAnsi="Times New Roman" w:cs="Times New Roman"/>
      <w:sz w:val="24"/>
      <w:szCs w:val="24"/>
    </w:rPr>
  </w:style>
  <w:style w:type="character" w:customStyle="1" w:styleId="Ttulo1Car">
    <w:name w:val="Título 1 Car"/>
    <w:basedOn w:val="Fuentedeprrafopredeter"/>
    <w:link w:val="Ttulo1"/>
    <w:rsid w:val="00AA3270"/>
    <w:rPr>
      <w:rFonts w:ascii="Arial Narrow" w:eastAsia="Times New Roman" w:hAnsi="Arial Narrow" w:cs="Arial"/>
      <w:b/>
      <w:szCs w:val="24"/>
      <w:lang w:val="es-ES" w:eastAsia="ar-SA"/>
    </w:rPr>
  </w:style>
  <w:style w:type="character" w:customStyle="1" w:styleId="Ttulo2Car">
    <w:name w:val="Título 2 Car"/>
    <w:basedOn w:val="Fuentedeprrafopredeter"/>
    <w:link w:val="Ttulo2"/>
    <w:rsid w:val="00AA3270"/>
    <w:rPr>
      <w:rFonts w:ascii="Arial Narrow" w:eastAsia="Times New Roman" w:hAnsi="Arial Narrow" w:cs="Arial"/>
      <w:b/>
      <w:szCs w:val="24"/>
      <w:lang w:eastAsia="ar-SA"/>
    </w:rPr>
  </w:style>
  <w:style w:type="character" w:customStyle="1" w:styleId="Ttulo3Car">
    <w:name w:val="Título 3 Car"/>
    <w:basedOn w:val="Fuentedeprrafopredeter"/>
    <w:link w:val="Ttulo3"/>
    <w:rsid w:val="00AA3270"/>
    <w:rPr>
      <w:rFonts w:ascii="Arial Narrow" w:eastAsia="Times New Roman" w:hAnsi="Arial Narrow" w:cs="Arial"/>
      <w:b/>
      <w:bCs/>
      <w:sz w:val="26"/>
      <w:szCs w:val="26"/>
      <w:lang w:eastAsia="ar-SA"/>
    </w:rPr>
  </w:style>
  <w:style w:type="character" w:customStyle="1" w:styleId="Ttulo4Car">
    <w:name w:val="Título 4 Car"/>
    <w:basedOn w:val="Fuentedeprrafopredeter"/>
    <w:link w:val="Ttulo4"/>
    <w:rsid w:val="00AA3270"/>
    <w:rPr>
      <w:rFonts w:ascii="Cambria" w:eastAsia="Times New Roman" w:hAnsi="Cambria" w:cs="Times New Roman"/>
      <w:b/>
      <w:bCs/>
      <w:i/>
      <w:iCs/>
      <w:color w:val="4F81BD"/>
      <w:szCs w:val="24"/>
      <w:lang w:val="es-ES" w:eastAsia="es-ES"/>
    </w:rPr>
  </w:style>
  <w:style w:type="character" w:customStyle="1" w:styleId="Ttulo5Car">
    <w:name w:val="Título 5 Car"/>
    <w:basedOn w:val="Fuentedeprrafopredeter"/>
    <w:link w:val="Ttulo5"/>
    <w:rsid w:val="00AA3270"/>
    <w:rPr>
      <w:rFonts w:ascii="Times New Roman" w:eastAsia="Times New Roman" w:hAnsi="Times New Roman" w:cs="Times New Roman"/>
      <w:b/>
      <w:bCs/>
      <w:szCs w:val="24"/>
      <w:lang w:val="es-ES" w:eastAsia="es-ES"/>
    </w:rPr>
  </w:style>
  <w:style w:type="character" w:customStyle="1" w:styleId="Ttulo6Car">
    <w:name w:val="Título 6 Car"/>
    <w:basedOn w:val="Fuentedeprrafopredeter"/>
    <w:link w:val="Ttulo6"/>
    <w:rsid w:val="00AA3270"/>
    <w:rPr>
      <w:rFonts w:ascii="Times New Roman" w:eastAsia="Times New Roman" w:hAnsi="Times New Roman" w:cs="Times New Roman"/>
      <w:b/>
      <w:bCs/>
      <w:lang w:eastAsia="es-ES"/>
    </w:rPr>
  </w:style>
  <w:style w:type="character" w:customStyle="1" w:styleId="Ttulo7Car">
    <w:name w:val="Título 7 Car"/>
    <w:basedOn w:val="Fuentedeprrafopredeter"/>
    <w:link w:val="Ttulo7"/>
    <w:uiPriority w:val="9"/>
    <w:semiHidden/>
    <w:rsid w:val="00AA3270"/>
    <w:rPr>
      <w:rFonts w:asciiTheme="majorHAnsi" w:eastAsiaTheme="majorEastAsia" w:hAnsiTheme="majorHAnsi" w:cstheme="majorBidi"/>
      <w:i/>
      <w:iCs/>
      <w:color w:val="1F3763" w:themeColor="accent1" w:themeShade="7F"/>
      <w:szCs w:val="24"/>
      <w:lang w:eastAsia="ar-SA"/>
    </w:rPr>
  </w:style>
  <w:style w:type="character" w:customStyle="1" w:styleId="Ttulo8Car">
    <w:name w:val="Título 8 Car"/>
    <w:basedOn w:val="Fuentedeprrafopredeter"/>
    <w:link w:val="Ttulo8"/>
    <w:uiPriority w:val="9"/>
    <w:semiHidden/>
    <w:rsid w:val="00AA3270"/>
    <w:rPr>
      <w:rFonts w:asciiTheme="majorHAnsi" w:eastAsiaTheme="majorEastAsia" w:hAnsiTheme="majorHAnsi" w:cstheme="majorBidi"/>
      <w:color w:val="272727" w:themeColor="text1" w:themeTint="D8"/>
      <w:sz w:val="21"/>
      <w:szCs w:val="21"/>
      <w:lang w:eastAsia="ar-SA"/>
    </w:rPr>
  </w:style>
  <w:style w:type="character" w:customStyle="1" w:styleId="Ttulo9Car">
    <w:name w:val="Título 9 Car"/>
    <w:basedOn w:val="Fuentedeprrafopredeter"/>
    <w:link w:val="Ttulo9"/>
    <w:rsid w:val="00AA3270"/>
    <w:rPr>
      <w:rFonts w:ascii="Times New Roman" w:eastAsia="Times New Roman" w:hAnsi="Times New Roman" w:cs="Times New Roman"/>
      <w:b/>
      <w:bCs/>
      <w:szCs w:val="24"/>
      <w:lang w:val="es-ES" w:eastAsia="es-ES"/>
    </w:rPr>
  </w:style>
  <w:style w:type="paragraph" w:customStyle="1" w:styleId="InviasNormal">
    <w:name w:val="Invias Normal"/>
    <w:basedOn w:val="Normal"/>
    <w:link w:val="InviasNormalCar"/>
    <w:qFormat/>
    <w:rsid w:val="00AA3270"/>
    <w:pPr>
      <w:tabs>
        <w:tab w:val="left" w:pos="-142"/>
      </w:tabs>
      <w:autoSpaceDE w:val="0"/>
      <w:autoSpaceDN w:val="0"/>
      <w:adjustRightInd w:val="0"/>
      <w:spacing w:before="120" w:after="240"/>
      <w:jc w:val="both"/>
    </w:pPr>
    <w:rPr>
      <w:rFonts w:ascii="Arial Narrow" w:hAnsi="Arial Narrow" w:cs="Times New Roman"/>
      <w:sz w:val="22"/>
      <w:lang w:val="es-ES"/>
    </w:rPr>
  </w:style>
  <w:style w:type="character" w:customStyle="1" w:styleId="InviasNormalCar">
    <w:name w:val="Invias Normal Car"/>
    <w:link w:val="InviasNormal"/>
    <w:locked/>
    <w:rsid w:val="00AA3270"/>
    <w:rPr>
      <w:rFonts w:ascii="Arial Narrow" w:eastAsia="Times New Roman" w:hAnsi="Arial Narrow" w:cs="Times New Roman"/>
      <w:szCs w:val="24"/>
      <w:lang w:val="es-ES" w:eastAsia="es-ES"/>
    </w:rPr>
  </w:style>
  <w:style w:type="table" w:customStyle="1" w:styleId="Tablaconcuadrcula6">
    <w:name w:val="Tabla con cuadrícula6"/>
    <w:basedOn w:val="Tablanormal"/>
    <w:next w:val="Tablaconcuadrcula"/>
    <w:uiPriority w:val="39"/>
    <w:rsid w:val="0026343E"/>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nfasis1">
    <w:name w:val="Grid Table 1 Light Accent 1"/>
    <w:basedOn w:val="Tablanormal"/>
    <w:uiPriority w:val="46"/>
    <w:rsid w:val="00CE301A"/>
    <w:pPr>
      <w:spacing w:after="0" w:line="240" w:lineRule="auto"/>
    </w:pPr>
    <w:rPr>
      <w:kern w:val="2"/>
      <w14:ligatures w14:val="standardContextual"/>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Tablaconcuadrcula1clara">
    <w:name w:val="Grid Table 1 Light"/>
    <w:basedOn w:val="Tablanormal"/>
    <w:uiPriority w:val="46"/>
    <w:rsid w:val="00350A36"/>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7">
    <w:name w:val="Tabla con cuadrícula7"/>
    <w:basedOn w:val="Tablanormal"/>
    <w:next w:val="Tablaconcuadrcula"/>
    <w:uiPriority w:val="39"/>
    <w:rsid w:val="001D4F76"/>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4">
    <w:name w:val="Capítulo 4"/>
    <w:basedOn w:val="Normal"/>
    <w:autoRedefine/>
    <w:qFormat/>
    <w:rsid w:val="00813DB9"/>
    <w:pPr>
      <w:numPr>
        <w:numId w:val="2"/>
      </w:numPr>
      <w:spacing w:after="200" w:line="276" w:lineRule="auto"/>
      <w:ind w:left="0"/>
      <w:contextualSpacing/>
      <w:outlineLvl w:val="1"/>
    </w:pPr>
    <w:rPr>
      <w:rFonts w:ascii="Arial Narrow" w:eastAsia="Calibri" w:hAnsi="Arial Narrow"/>
      <w:bCs/>
      <w:color w:val="3B3838"/>
      <w:sz w:val="22"/>
      <w:szCs w:val="22"/>
      <w:lang w:eastAsia="en-US"/>
    </w:rPr>
  </w:style>
  <w:style w:type="character" w:styleId="Mencinsinresolver">
    <w:name w:val="Unresolved Mention"/>
    <w:basedOn w:val="Fuentedeprrafopredeter"/>
    <w:uiPriority w:val="99"/>
    <w:semiHidden/>
    <w:unhideWhenUsed/>
    <w:rsid w:val="008512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3338796">
      <w:bodyDiv w:val="1"/>
      <w:marLeft w:val="0"/>
      <w:marRight w:val="0"/>
      <w:marTop w:val="0"/>
      <w:marBottom w:val="0"/>
      <w:divBdr>
        <w:top w:val="none" w:sz="0" w:space="0" w:color="auto"/>
        <w:left w:val="none" w:sz="0" w:space="0" w:color="auto"/>
        <w:bottom w:val="none" w:sz="0" w:space="0" w:color="auto"/>
        <w:right w:val="none" w:sz="0" w:space="0" w:color="auto"/>
      </w:divBdr>
    </w:div>
    <w:div w:id="876964149">
      <w:bodyDiv w:val="1"/>
      <w:marLeft w:val="0"/>
      <w:marRight w:val="0"/>
      <w:marTop w:val="0"/>
      <w:marBottom w:val="0"/>
      <w:divBdr>
        <w:top w:val="none" w:sz="0" w:space="0" w:color="auto"/>
        <w:left w:val="none" w:sz="0" w:space="0" w:color="auto"/>
        <w:bottom w:val="none" w:sz="0" w:space="0" w:color="auto"/>
        <w:right w:val="none" w:sz="0" w:space="0" w:color="auto"/>
      </w:divBdr>
    </w:div>
    <w:div w:id="1093671981">
      <w:bodyDiv w:val="1"/>
      <w:marLeft w:val="0"/>
      <w:marRight w:val="0"/>
      <w:marTop w:val="0"/>
      <w:marBottom w:val="0"/>
      <w:divBdr>
        <w:top w:val="none" w:sz="0" w:space="0" w:color="auto"/>
        <w:left w:val="none" w:sz="0" w:space="0" w:color="auto"/>
        <w:bottom w:val="none" w:sz="0" w:space="0" w:color="auto"/>
        <w:right w:val="none" w:sz="0" w:space="0" w:color="auto"/>
      </w:divBdr>
    </w:div>
    <w:div w:id="1286620540">
      <w:bodyDiv w:val="1"/>
      <w:marLeft w:val="0"/>
      <w:marRight w:val="0"/>
      <w:marTop w:val="0"/>
      <w:marBottom w:val="0"/>
      <w:divBdr>
        <w:top w:val="none" w:sz="0" w:space="0" w:color="auto"/>
        <w:left w:val="none" w:sz="0" w:space="0" w:color="auto"/>
        <w:bottom w:val="none" w:sz="0" w:space="0" w:color="auto"/>
        <w:right w:val="none" w:sz="0" w:space="0" w:color="auto"/>
      </w:divBdr>
    </w:div>
    <w:div w:id="1861040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mintransporte.gov.co/Consultas/empresas/consulta_empresas_otras.as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DDFD8F-A2DA-4AC5-A2FB-E8DE0624B0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1276</Words>
  <Characters>7020</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Javier</dc:creator>
  <cp:lastModifiedBy>ASUS</cp:lastModifiedBy>
  <cp:revision>5</cp:revision>
  <cp:lastPrinted>2024-01-26T19:46:00Z</cp:lastPrinted>
  <dcterms:created xsi:type="dcterms:W3CDTF">2025-01-29T16:50:00Z</dcterms:created>
  <dcterms:modified xsi:type="dcterms:W3CDTF">2025-05-13T17:10:00Z</dcterms:modified>
</cp:coreProperties>
</file>