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bookmarkStart w:id="0" w:name="_3f58efbfrw84" w:colFirst="0" w:colLast="0"/>
      <w:bookmarkEnd w:id="0"/>
    </w:p>
    <w:p w14:paraId="00000002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5"/>
        <w:rPr>
          <w:rFonts w:ascii="Times New Roman" w:eastAsia="Times New Roman" w:hAnsi="Times New Roman" w:cs="Times New Roman"/>
          <w:color w:val="000000"/>
          <w:sz w:val="17"/>
          <w:szCs w:val="17"/>
        </w:rPr>
      </w:pPr>
    </w:p>
    <w:p w14:paraId="00000003" w14:textId="77777777" w:rsidR="00056B0A" w:rsidRDefault="00B158C6">
      <w:pPr>
        <w:pStyle w:val="Ttulo1"/>
        <w:spacing w:before="94" w:line="628" w:lineRule="auto"/>
        <w:ind w:left="2977" w:right="3064"/>
      </w:pPr>
      <w:r>
        <w:t>PROCESO DE GESTIÓN CONTRACTUAL ETAPA PRECONTRACTUAL</w:t>
      </w:r>
    </w:p>
    <w:p w14:paraId="00000004" w14:textId="77777777" w:rsidR="00056B0A" w:rsidRDefault="00B158C6">
      <w:pPr>
        <w:spacing w:line="246" w:lineRule="auto"/>
        <w:ind w:left="2981" w:right="3064"/>
        <w:jc w:val="center"/>
        <w:rPr>
          <w:b/>
        </w:rPr>
      </w:pPr>
      <w:r>
        <w:rPr>
          <w:b/>
        </w:rPr>
        <w:t>FORMATO PACTO DE TRANSPARENCIA</w:t>
      </w:r>
    </w:p>
    <w:p w14:paraId="00000005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b/>
          <w:color w:val="000000"/>
          <w:sz w:val="35"/>
          <w:szCs w:val="35"/>
        </w:rPr>
      </w:pPr>
    </w:p>
    <w:p w14:paraId="00000006" w14:textId="77777777" w:rsidR="00056B0A" w:rsidRDefault="00B158C6">
      <w:pPr>
        <w:pStyle w:val="Ttulo1"/>
        <w:spacing w:line="242" w:lineRule="auto"/>
        <w:ind w:left="340" w:right="419"/>
      </w:pPr>
      <w:r>
        <w:rPr>
          <w:color w:val="E26C09"/>
        </w:rPr>
        <w:t>(Modalidad de selección. De acuerdo con el decreto 1082 de 2015, las modalidades de mínima cuantía y contratación directa no requieren de este formato)</w:t>
      </w:r>
    </w:p>
    <w:p w14:paraId="00000007" w14:textId="77777777" w:rsidR="00056B0A" w:rsidRDefault="00B158C6">
      <w:pPr>
        <w:spacing w:line="249" w:lineRule="auto"/>
        <w:ind w:left="2981" w:right="3055"/>
        <w:jc w:val="center"/>
        <w:rPr>
          <w:b/>
        </w:rPr>
      </w:pPr>
      <w:r>
        <w:rPr>
          <w:b/>
          <w:color w:val="E26C09"/>
        </w:rPr>
        <w:t>No. xx-XX-00xx-202x</w:t>
      </w:r>
    </w:p>
    <w:p w14:paraId="00000008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00000009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b/>
          <w:color w:val="000000"/>
          <w:sz w:val="19"/>
          <w:szCs w:val="19"/>
        </w:rPr>
      </w:pPr>
    </w:p>
    <w:p w14:paraId="0000000A" w14:textId="77777777" w:rsidR="00056B0A" w:rsidRDefault="00B158C6">
      <w:pPr>
        <w:pStyle w:val="Ttulo1"/>
        <w:ind w:left="479"/>
        <w:jc w:val="left"/>
      </w:pPr>
      <w:r>
        <w:rPr>
          <w:color w:val="E26C09"/>
        </w:rPr>
        <w:t>[Ciudad y Fecha]</w:t>
      </w:r>
    </w:p>
    <w:p w14:paraId="0000000B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b/>
          <w:color w:val="000000"/>
          <w:sz w:val="24"/>
          <w:szCs w:val="24"/>
        </w:rPr>
      </w:pPr>
    </w:p>
    <w:p w14:paraId="0000000C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color w:val="000000"/>
          <w:sz w:val="20"/>
          <w:szCs w:val="20"/>
        </w:rPr>
      </w:pPr>
    </w:p>
    <w:p w14:paraId="0000000D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spacing w:before="1" w:line="252" w:lineRule="auto"/>
        <w:ind w:left="479"/>
        <w:rPr>
          <w:color w:val="000000"/>
        </w:rPr>
      </w:pPr>
      <w:r>
        <w:rPr>
          <w:color w:val="000000"/>
        </w:rPr>
        <w:t>Señores</w:t>
      </w:r>
    </w:p>
    <w:p w14:paraId="0000000E" w14:textId="27EE8411" w:rsidR="00056B0A" w:rsidRDefault="00B158C6">
      <w:pPr>
        <w:pBdr>
          <w:top w:val="nil"/>
          <w:left w:val="nil"/>
          <w:bottom w:val="nil"/>
          <w:right w:val="nil"/>
          <w:between w:val="nil"/>
        </w:pBdr>
        <w:spacing w:line="252" w:lineRule="auto"/>
        <w:ind w:left="486"/>
        <w:rPr>
          <w:color w:val="000000"/>
        </w:rPr>
      </w:pPr>
      <w:r>
        <w:rPr>
          <w:color w:val="000000"/>
        </w:rPr>
        <w:t>INSTITUCIÓN EDUCATIVA NUESTRA SEÑORA DE LA PRESENTACION</w:t>
      </w:r>
    </w:p>
    <w:p w14:paraId="0000000F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10" w14:textId="77777777" w:rsidR="00056B0A" w:rsidRDefault="00B158C6">
      <w:pPr>
        <w:ind w:left="479" w:right="104"/>
        <w:jc w:val="both"/>
      </w:pPr>
      <w:r>
        <w:t xml:space="preserve">El (los) abajo firmante(s), actuando en nombre y representación de </w:t>
      </w:r>
      <w:r>
        <w:rPr>
          <w:b/>
          <w:color w:val="E26C09"/>
        </w:rPr>
        <w:t xml:space="preserve">[nombre del Interesado. En el caso de Estructura Plural, debe incluirse el nombre de la Estructura Plural, así como el nombre de cada uno de sus miembros] </w:t>
      </w:r>
      <w:r>
        <w:t xml:space="preserve">por medio de la presente en desarrollo de la </w:t>
      </w:r>
      <w:r>
        <w:rPr>
          <w:b/>
          <w:color w:val="E26C09"/>
        </w:rPr>
        <w:t xml:space="preserve">(modalidad) </w:t>
      </w:r>
      <w:r>
        <w:t xml:space="preserve">No. </w:t>
      </w:r>
      <w:r>
        <w:rPr>
          <w:b/>
          <w:color w:val="E26C09"/>
        </w:rPr>
        <w:t>xx- XX-00xx-202x</w:t>
      </w:r>
      <w:r>
        <w:t xml:space="preserve">, cuyo objeto es </w:t>
      </w:r>
      <w:r>
        <w:rPr>
          <w:b/>
        </w:rPr>
        <w:t>“</w:t>
      </w:r>
      <w:r>
        <w:rPr>
          <w:color w:val="E26C09"/>
        </w:rPr>
        <w:t>XXXXXXX</w:t>
      </w:r>
      <w:r>
        <w:rPr>
          <w:b/>
        </w:rPr>
        <w:t xml:space="preserve">.” </w:t>
      </w:r>
      <w:r>
        <w:t>presentamos Pacto de Transparencia, en los siguientes términos:</w:t>
      </w:r>
    </w:p>
    <w:p w14:paraId="00000011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21"/>
          <w:szCs w:val="21"/>
        </w:rPr>
      </w:pPr>
    </w:p>
    <w:p w14:paraId="00000012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ind w:left="479" w:right="105"/>
        <w:jc w:val="both"/>
        <w:rPr>
          <w:color w:val="000000"/>
        </w:rPr>
      </w:pPr>
      <w:r>
        <w:rPr>
          <w:color w:val="000000"/>
        </w:rPr>
        <w:t>El presente Pacto de Transparencia, constituye una manifestación ética de los participantes del proceso y tiene por objeto minimizar la ocurrencia de hechos contrarios a la ética de lo público provenientes tanto de la iniciativa privada como la pública y p</w:t>
      </w:r>
      <w:r>
        <w:rPr>
          <w:color w:val="000000"/>
        </w:rPr>
        <w:t>romover un entorno de competencia justa y amplia visibilidad ante la opinión pública.</w:t>
      </w:r>
    </w:p>
    <w:p w14:paraId="00000013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14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hanging="361"/>
        <w:jc w:val="both"/>
      </w:pPr>
      <w:r>
        <w:rPr>
          <w:color w:val="000000"/>
        </w:rPr>
        <w:t>Cumplir estrictamente, en su letra y su espíritu la Ley Aplicable.</w:t>
      </w:r>
    </w:p>
    <w:p w14:paraId="00000015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16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200" w:hanging="360"/>
        <w:jc w:val="both"/>
      </w:pPr>
      <w:r>
        <w:rPr>
          <w:color w:val="000000"/>
        </w:rPr>
        <w:t>No ofrecer sobornos, dádivas, recompensas o gratificaciones con el fin de incidir con las decisiones relacionadas con el presente proceso de selección.</w:t>
      </w:r>
    </w:p>
    <w:p w14:paraId="00000017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18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6" w:hanging="360"/>
        <w:jc w:val="both"/>
        <w:sectPr w:rsidR="00056B0A">
          <w:headerReference w:type="default" r:id="rId7"/>
          <w:pgSz w:w="12240" w:h="15840"/>
          <w:pgMar w:top="2340" w:right="440" w:bottom="280" w:left="1400" w:header="412" w:footer="720" w:gutter="0"/>
          <w:pgNumType w:start="1"/>
          <w:cols w:space="720"/>
        </w:sectPr>
      </w:pPr>
      <w:r>
        <w:rPr>
          <w:color w:val="000000"/>
        </w:rPr>
        <w:t>Denunciar de manera inmediata ante las autoridades competentes cualquier ofrecimiento, favores, dádivas prerrogativas, recompensas o gratificaciones efectuadas por Interesados y/o Proponentes a funcionarios públicos o a sus asesores que estén directa o ind</w:t>
      </w:r>
      <w:r>
        <w:rPr>
          <w:color w:val="000000"/>
        </w:rPr>
        <w:t xml:space="preserve">irectamente involucrados en la estructuración, manejo y decisiones del proceso, durante el mismo, antes del inicio y/o durante la etapa de evaluación, que pueden ser interpretadas como efectuadas con la intención de inducir alguna decisión relacionada con </w:t>
      </w:r>
      <w:r>
        <w:rPr>
          <w:color w:val="000000"/>
        </w:rPr>
        <w:t>la adjudicación.</w:t>
      </w:r>
    </w:p>
    <w:p w14:paraId="00000019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13"/>
        <w:ind w:right="200" w:hanging="360"/>
        <w:jc w:val="both"/>
      </w:pPr>
      <w:r>
        <w:rPr>
          <w:color w:val="000000"/>
        </w:rPr>
        <w:lastRenderedPageBreak/>
        <w:t>Adicionalmente, en el evento de conocerse casos especiales de corrupción, reportar el hecho a la Secretaria de Transparencia de la Presidencia de la República.</w:t>
      </w:r>
    </w:p>
    <w:p w14:paraId="0000001A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0000001B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8" w:hanging="360"/>
        <w:jc w:val="both"/>
      </w:pPr>
      <w:r>
        <w:rPr>
          <w:color w:val="000000"/>
        </w:rPr>
        <w:t>Hacer un estudio completo del Proyecto y del Pliego a fin de contar con los elementos de juicio e información económica relevante y necesaria para tomar una decisión sustentada para presentar una propuesta. Lo anterior, con el propósito de que la misma sea</w:t>
      </w:r>
      <w:r>
        <w:rPr>
          <w:color w:val="000000"/>
        </w:rPr>
        <w:t xml:space="preserve"> seria y honesta de tal manera que permita participar en el proceso de selección y en caso de resultar adjudicatario permita ejecutar todas las obligaciones contenidas en el contrato, así como asumir los riesgos asociados a la ejecución del mismo.</w:t>
      </w:r>
    </w:p>
    <w:p w14:paraId="0000001C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</w:p>
    <w:p w14:paraId="0000001D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200" w:hanging="360"/>
        <w:jc w:val="both"/>
      </w:pPr>
      <w:r>
        <w:rPr>
          <w:color w:val="000000"/>
        </w:rPr>
        <w:t>Solicit</w:t>
      </w:r>
      <w:r>
        <w:rPr>
          <w:color w:val="000000"/>
        </w:rPr>
        <w:t>ar u ofrecer cualquier información utilizando los procedimientos previstos en el pliego de condiciones.</w:t>
      </w:r>
    </w:p>
    <w:p w14:paraId="0000001E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21"/>
          <w:szCs w:val="21"/>
        </w:rPr>
      </w:pPr>
    </w:p>
    <w:p w14:paraId="0000001F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9" w:hanging="360"/>
        <w:jc w:val="both"/>
      </w:pPr>
      <w:r>
        <w:rPr>
          <w:color w:val="000000"/>
        </w:rPr>
        <w:t>No hacer arreglos previos con otros proponentes para tratar de influenciar o manipular los resultados de la adjudicación.</w:t>
      </w:r>
    </w:p>
    <w:p w14:paraId="00000020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21"/>
          <w:szCs w:val="21"/>
        </w:rPr>
      </w:pPr>
    </w:p>
    <w:p w14:paraId="00000021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8" w:hanging="360"/>
        <w:jc w:val="both"/>
      </w:pPr>
      <w:r>
        <w:rPr>
          <w:color w:val="000000"/>
        </w:rPr>
        <w:t>Declarar públicamente que se conocen y aceptan las condiciones establecidas en el pliego de condiciones, lo cual se hace a través de la presentación de la propuesta.</w:t>
      </w:r>
    </w:p>
    <w:p w14:paraId="00000022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1"/>
          <w:szCs w:val="21"/>
        </w:rPr>
      </w:pPr>
    </w:p>
    <w:p w14:paraId="00000023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1"/>
        <w:ind w:right="194" w:hanging="360"/>
        <w:jc w:val="both"/>
      </w:pPr>
      <w:r>
        <w:rPr>
          <w:color w:val="000000"/>
        </w:rPr>
        <w:t>No utilizar en la etapa de evaluación de las propuestas argumentos carentes de sustento probatorio para efectos de buscar la descalificación de competidores.</w:t>
      </w:r>
    </w:p>
    <w:p w14:paraId="00000024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1"/>
          <w:szCs w:val="21"/>
        </w:rPr>
      </w:pPr>
    </w:p>
    <w:p w14:paraId="00000025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1"/>
        <w:ind w:right="198" w:hanging="360"/>
        <w:jc w:val="both"/>
      </w:pPr>
      <w:r>
        <w:rPr>
          <w:color w:val="000000"/>
        </w:rPr>
        <w:t>Interpretar de buena fe las normas aplicables al proceso de selección, de manera que siempre prod</w:t>
      </w:r>
      <w:r>
        <w:rPr>
          <w:color w:val="000000"/>
        </w:rPr>
        <w:t>uzcan los efectos buscados por las mismas.</w:t>
      </w:r>
    </w:p>
    <w:p w14:paraId="00000026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00000027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8" w:hanging="360"/>
        <w:jc w:val="both"/>
      </w:pPr>
      <w:r>
        <w:rPr>
          <w:color w:val="000000"/>
        </w:rPr>
        <w:t>No incurrir en falsedad de los documentos exigidos para cumplir con los requisitos del proceso de selección.</w:t>
      </w:r>
    </w:p>
    <w:p w14:paraId="00000028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1"/>
        <w:rPr>
          <w:color w:val="000000"/>
          <w:sz w:val="21"/>
          <w:szCs w:val="21"/>
        </w:rPr>
      </w:pPr>
    </w:p>
    <w:p w14:paraId="00000029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5" w:hanging="360"/>
        <w:jc w:val="both"/>
      </w:pPr>
      <w:r>
        <w:rPr>
          <w:color w:val="000000"/>
        </w:rPr>
        <w:t>Igualmente se acepta que durante la evaluación de las propuestas prime el criterio de respetar el espíritu de la Ley Aplicable y los aspectos de fondo por encima de la forma, buscando siempre favorecer la libre competencia.</w:t>
      </w:r>
    </w:p>
    <w:p w14:paraId="0000002A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1"/>
          <w:szCs w:val="21"/>
        </w:rPr>
      </w:pPr>
    </w:p>
    <w:p w14:paraId="0000002B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9" w:hanging="360"/>
        <w:jc w:val="both"/>
      </w:pPr>
      <w:r>
        <w:rPr>
          <w:color w:val="000000"/>
        </w:rPr>
        <w:t>Abstenerse de proferir juicios de valor contra personas naturales o jurídicas, ni referirse a asuntos personales de otros Interesados y/o proponentes. Por lo tanto, en las audiencias solamente se debatirán asuntos relacionados con el proceso de selección y</w:t>
      </w:r>
      <w:r>
        <w:rPr>
          <w:color w:val="000000"/>
        </w:rPr>
        <w:t xml:space="preserve"> las propuestas.</w:t>
      </w:r>
    </w:p>
    <w:p w14:paraId="0000002C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</w:rPr>
      </w:pPr>
    </w:p>
    <w:p w14:paraId="0000002D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4" w:hanging="360"/>
        <w:jc w:val="both"/>
      </w:pPr>
      <w:r>
        <w:rPr>
          <w:color w:val="000000"/>
        </w:rPr>
        <w:t>En las audiencias guardar compostura, no levantar la voz y hacer uso de la palabra únicamente cuando sea concedida y por el tiempo que sea concedida. Acatar las decisiones de la Entidad y en caso de desacuerdo, en los términos de la Ley a</w:t>
      </w:r>
      <w:r>
        <w:rPr>
          <w:color w:val="000000"/>
        </w:rPr>
        <w:t>plicable, interponer los recursos o acciones que se consideren pertinentes.</w:t>
      </w:r>
    </w:p>
    <w:p w14:paraId="0000002E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2F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9" w:hanging="360"/>
        <w:jc w:val="both"/>
        <w:sectPr w:rsidR="00056B0A">
          <w:pgSz w:w="12240" w:h="15840"/>
          <w:pgMar w:top="2340" w:right="440" w:bottom="280" w:left="1400" w:header="412" w:footer="0" w:gutter="0"/>
          <w:cols w:space="720"/>
        </w:sectPr>
      </w:pPr>
      <w:r>
        <w:rPr>
          <w:color w:val="000000"/>
        </w:rPr>
        <w:t>Actuar con lealtad hacia los demás interesados y/o proponentes, así como frente a la Entidad. Por lo tanto, abstenerse de utilizar herramientas para dilatar el proceso de selección.</w:t>
      </w:r>
    </w:p>
    <w:p w14:paraId="00000030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spacing w:before="13"/>
        <w:ind w:right="200" w:hanging="360"/>
        <w:jc w:val="both"/>
      </w:pPr>
      <w:r>
        <w:rPr>
          <w:color w:val="000000"/>
        </w:rPr>
        <w:lastRenderedPageBreak/>
        <w:t>Abstenerse de hacer manifestaciones orales o escritas en contra de los dem</w:t>
      </w:r>
      <w:r>
        <w:rPr>
          <w:color w:val="000000"/>
        </w:rPr>
        <w:t>ás proponentes y sus propuestas o terceros sin contar con las pruebas suficientes, las cuales deberán estar a inmediata disposición de la Entidad para corroborar tales afirmaciones en caso de que se presenten.</w:t>
      </w:r>
    </w:p>
    <w:p w14:paraId="00000031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32" w14:textId="77777777" w:rsidR="00056B0A" w:rsidRDefault="00B158C6">
      <w:pPr>
        <w:numPr>
          <w:ilvl w:val="0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840"/>
        </w:tabs>
        <w:ind w:right="198" w:hanging="360"/>
        <w:jc w:val="both"/>
      </w:pPr>
      <w:r>
        <w:rPr>
          <w:color w:val="000000"/>
        </w:rPr>
        <w:t>Asimismo, interesado y/o proponente (en adelante cualquiera los “Obligados”), se comprometen a:</w:t>
      </w:r>
    </w:p>
    <w:p w14:paraId="00000033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2"/>
        <w:rPr>
          <w:color w:val="000000"/>
        </w:rPr>
      </w:pPr>
    </w:p>
    <w:p w14:paraId="00000034" w14:textId="77777777" w:rsidR="00056B0A" w:rsidRDefault="00B158C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4"/>
        </w:tabs>
        <w:ind w:right="194"/>
        <w:jc w:val="both"/>
      </w:pPr>
      <w:r>
        <w:rPr>
          <w:color w:val="000000"/>
        </w:rPr>
        <w:t>Suscribir entre los empleados, proveedores y subcontratistas un pacto ético de conducta que garantice la probidad y transparencia de las actuaciones de todos l</w:t>
      </w:r>
      <w:r>
        <w:rPr>
          <w:color w:val="000000"/>
        </w:rPr>
        <w:t>os involucrados en la preparación de la propuesta y en la ejecución del contrato.</w:t>
      </w:r>
    </w:p>
    <w:p w14:paraId="00000035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21"/>
          <w:szCs w:val="21"/>
        </w:rPr>
      </w:pPr>
    </w:p>
    <w:p w14:paraId="00000036" w14:textId="77777777" w:rsidR="00056B0A" w:rsidRDefault="00B158C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4"/>
        </w:tabs>
        <w:ind w:right="191"/>
        <w:jc w:val="both"/>
      </w:pPr>
      <w:r>
        <w:rPr>
          <w:color w:val="000000"/>
        </w:rPr>
        <w:t>En caso de presentarse alguna queja o denuncia sobre la ocurrencia de un acto corrupción durante el proceso de selección o con cargo al contrato, los obligados darán conocimiento a la entidad y a las autoridades competentes de la ocurrencia de tal situació</w:t>
      </w:r>
      <w:r>
        <w:rPr>
          <w:color w:val="000000"/>
        </w:rPr>
        <w:t>n y de los pagos hechos hasta la fecha a terceros.</w:t>
      </w:r>
    </w:p>
    <w:p w14:paraId="00000037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38" w14:textId="77777777" w:rsidR="00056B0A" w:rsidRDefault="00B158C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4"/>
        </w:tabs>
        <w:ind w:right="199"/>
        <w:jc w:val="both"/>
      </w:pPr>
      <w:r>
        <w:rPr>
          <w:color w:val="000000"/>
        </w:rPr>
        <w:t>No ofrecer trabajo como parte del obligado que resulte adjudicatario a ningún funcionario público o contratista vinculados en la entidad ni a sus familiares en primer grado de consanguinidad, segundo de a</w:t>
      </w:r>
      <w:r>
        <w:rPr>
          <w:color w:val="000000"/>
        </w:rPr>
        <w:t>finidad o primero civil a partir de la adjudicación y hasta el año siguiente a la finalización de la ejecución del contrato.</w:t>
      </w:r>
    </w:p>
    <w:p w14:paraId="00000039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</w:rPr>
      </w:pPr>
    </w:p>
    <w:p w14:paraId="0000003A" w14:textId="77777777" w:rsidR="00056B0A" w:rsidRDefault="00B158C6">
      <w:pPr>
        <w:numPr>
          <w:ilvl w:val="1"/>
          <w:numId w:val="1"/>
        </w:numPr>
        <w:pBdr>
          <w:top w:val="nil"/>
          <w:left w:val="nil"/>
          <w:bottom w:val="nil"/>
          <w:right w:val="nil"/>
          <w:between w:val="nil"/>
        </w:pBdr>
        <w:tabs>
          <w:tab w:val="left" w:pos="1114"/>
        </w:tabs>
        <w:ind w:right="197"/>
        <w:jc w:val="both"/>
      </w:pPr>
      <w:r>
        <w:rPr>
          <w:color w:val="000000"/>
        </w:rPr>
        <w:t>No ofrecer gratificaciones o atenciones en especie, ni financiar fiestas, recepciones u homenajes a funcionarios públicos durante las diferentes etapas del proceso de selección ni durante la ejecución del contrato.</w:t>
      </w:r>
    </w:p>
    <w:p w14:paraId="0000003B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3C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3D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3E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0000003F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tabs>
          <w:tab w:val="left" w:pos="839"/>
          <w:tab w:val="left" w:pos="4440"/>
          <w:tab w:val="left" w:pos="7941"/>
          <w:tab w:val="left" w:pos="8319"/>
        </w:tabs>
        <w:spacing w:before="163"/>
        <w:ind w:left="119" w:right="2077"/>
        <w:rPr>
          <w:color w:val="000000"/>
        </w:rPr>
      </w:pPr>
      <w:r>
        <w:rPr>
          <w:color w:val="000000"/>
        </w:rPr>
        <w:t>Nombre o Razón Social del Proponente:</w:t>
      </w:r>
      <w:r>
        <w:rPr>
          <w:color w:val="000000"/>
        </w:rPr>
        <w:tab/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</w:rPr>
        <w:t xml:space="preserve"> NIT:</w:t>
      </w:r>
      <w:r>
        <w:rPr>
          <w:color w:val="000000"/>
        </w:rPr>
        <w:tab/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</w:p>
    <w:p w14:paraId="00000040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tabs>
          <w:tab w:val="left" w:pos="7743"/>
        </w:tabs>
        <w:spacing w:line="251" w:lineRule="auto"/>
        <w:ind w:left="119"/>
        <w:rPr>
          <w:color w:val="000000"/>
        </w:rPr>
      </w:pPr>
      <w:r>
        <w:rPr>
          <w:color w:val="000000"/>
        </w:rPr>
        <w:t xml:space="preserve">Nombre del Representante Legal: </w:t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</w:p>
    <w:p w14:paraId="00000041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tabs>
          <w:tab w:val="left" w:pos="3683"/>
          <w:tab w:val="left" w:pos="4398"/>
          <w:tab w:val="left" w:pos="7689"/>
          <w:tab w:val="left" w:pos="7775"/>
        </w:tabs>
        <w:spacing w:before="2"/>
        <w:ind w:left="119" w:right="2622"/>
        <w:rPr>
          <w:color w:val="000000"/>
        </w:rPr>
      </w:pPr>
      <w:r>
        <w:rPr>
          <w:color w:val="000000"/>
        </w:rPr>
        <w:t>C.C. No.</w:t>
      </w:r>
      <w:r>
        <w:rPr>
          <w:color w:val="000000"/>
          <w:u w:val="single"/>
        </w:rPr>
        <w:tab/>
      </w:r>
      <w:r>
        <w:rPr>
          <w:color w:val="000000"/>
        </w:rPr>
        <w:t>De</w:t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</w:rPr>
        <w:t xml:space="preserve"> Dirección</w:t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</w:rPr>
        <w:t xml:space="preserve"> Teléfonos </w:t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</w:p>
    <w:p w14:paraId="00000042" w14:textId="77777777" w:rsidR="00056B0A" w:rsidRDefault="00B158C6">
      <w:pPr>
        <w:tabs>
          <w:tab w:val="left" w:pos="6942"/>
        </w:tabs>
        <w:spacing w:line="252" w:lineRule="auto"/>
        <w:ind w:left="119"/>
        <w:rPr>
          <w:b/>
        </w:rPr>
      </w:pPr>
      <w:r>
        <w:t xml:space="preserve">Correos Electrónicos </w:t>
      </w:r>
      <w:r>
        <w:rPr>
          <w:b/>
        </w:rPr>
        <w:t xml:space="preserve">1 - </w:t>
      </w:r>
      <w:r>
        <w:rPr>
          <w:b/>
          <w:u w:val="single"/>
        </w:rPr>
        <w:t xml:space="preserve"> </w:t>
      </w:r>
      <w:r>
        <w:rPr>
          <w:b/>
          <w:u w:val="single"/>
        </w:rPr>
        <w:tab/>
      </w:r>
    </w:p>
    <w:p w14:paraId="00000043" w14:textId="77777777" w:rsidR="00056B0A" w:rsidRDefault="00B158C6">
      <w:pPr>
        <w:pStyle w:val="Ttulo1"/>
        <w:tabs>
          <w:tab w:val="left" w:pos="6906"/>
        </w:tabs>
        <w:spacing w:before="1" w:line="253" w:lineRule="auto"/>
        <w:ind w:left="2243"/>
        <w:jc w:val="left"/>
      </w:pPr>
      <w:r>
        <w:t xml:space="preserve">2 - </w:t>
      </w:r>
      <w:r>
        <w:rPr>
          <w:u w:val="single"/>
        </w:rPr>
        <w:t xml:space="preserve"> </w:t>
      </w:r>
      <w:r>
        <w:rPr>
          <w:u w:val="single"/>
        </w:rPr>
        <w:tab/>
      </w:r>
    </w:p>
    <w:p w14:paraId="00000044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tabs>
          <w:tab w:val="left" w:pos="7595"/>
        </w:tabs>
        <w:ind w:left="119"/>
        <w:rPr>
          <w:color w:val="000000"/>
        </w:rPr>
      </w:pPr>
      <w:r>
        <w:rPr>
          <w:color w:val="000000"/>
        </w:rPr>
        <w:t xml:space="preserve">Ciudad   </w:t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</w:p>
    <w:p w14:paraId="00000045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0"/>
        <w:rPr>
          <w:color w:val="000000"/>
          <w:sz w:val="13"/>
          <w:szCs w:val="13"/>
        </w:rPr>
      </w:pPr>
    </w:p>
    <w:p w14:paraId="00000046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tabs>
          <w:tab w:val="left" w:pos="5261"/>
        </w:tabs>
        <w:spacing w:before="94" w:line="252" w:lineRule="auto"/>
        <w:ind w:left="119"/>
        <w:rPr>
          <w:color w:val="000000"/>
        </w:rPr>
      </w:pPr>
      <w:r>
        <w:rPr>
          <w:color w:val="000000"/>
        </w:rPr>
        <w:t xml:space="preserve">FIRMA: </w:t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</w:p>
    <w:p w14:paraId="00000047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tabs>
          <w:tab w:val="left" w:pos="7722"/>
        </w:tabs>
        <w:spacing w:line="252" w:lineRule="auto"/>
        <w:ind w:left="119"/>
        <w:rPr>
          <w:color w:val="000000"/>
        </w:rPr>
        <w:sectPr w:rsidR="00056B0A">
          <w:pgSz w:w="12240" w:h="15840"/>
          <w:pgMar w:top="2340" w:right="440" w:bottom="280" w:left="1400" w:header="412" w:footer="0" w:gutter="0"/>
          <w:cols w:space="720"/>
        </w:sectPr>
      </w:pPr>
      <w:r>
        <w:rPr>
          <w:color w:val="000000"/>
        </w:rPr>
        <w:t xml:space="preserve">NOMBRE DE QUIEN FIRMA: </w:t>
      </w:r>
      <w:r>
        <w:rPr>
          <w:color w:val="000000"/>
          <w:u w:val="single"/>
        </w:rPr>
        <w:t xml:space="preserve"> </w:t>
      </w:r>
      <w:r>
        <w:rPr>
          <w:color w:val="000000"/>
          <w:u w:val="single"/>
        </w:rPr>
        <w:tab/>
      </w:r>
    </w:p>
    <w:p w14:paraId="00000048" w14:textId="77777777" w:rsidR="00056B0A" w:rsidRDefault="00056B0A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color w:val="000000"/>
          <w:sz w:val="15"/>
          <w:szCs w:val="15"/>
        </w:rPr>
      </w:pPr>
    </w:p>
    <w:p w14:paraId="00000049" w14:textId="77777777" w:rsidR="00056B0A" w:rsidRDefault="00B158C6">
      <w:pPr>
        <w:pBdr>
          <w:top w:val="nil"/>
          <w:left w:val="nil"/>
          <w:bottom w:val="nil"/>
          <w:right w:val="nil"/>
          <w:between w:val="nil"/>
        </w:pBdr>
        <w:spacing w:before="94"/>
        <w:ind w:left="119" w:right="200"/>
        <w:jc w:val="both"/>
        <w:rPr>
          <w:color w:val="000000"/>
        </w:rPr>
      </w:pPr>
      <w:r>
        <w:rPr>
          <w:b/>
          <w:color w:val="000000"/>
        </w:rPr>
        <w:t xml:space="preserve">NOTA: </w:t>
      </w:r>
      <w:r>
        <w:rPr>
          <w:color w:val="000000"/>
        </w:rPr>
        <w:t xml:space="preserve">SUSCRIBIRÁ EL DOCUMENTO EL REPRESENTANTE LEGAL DE LA PERSONA JURÍDICA SINGULAR, LA PERSONA NATURAL O TODOS LOS INTEGRANTES DEL PROPONENTE PLURAL. LOS SUSCRIBIENTES DEBERÁN ESTAR ACREDITADOS DENTRO DE LOS DOCUMENTOS DE EXISTENCIA Y REPRESENTACIÓN LEGAL Y/O </w:t>
      </w:r>
      <w:r>
        <w:rPr>
          <w:color w:val="000000"/>
        </w:rPr>
        <w:t>PODERES CONFERIDOS Y ALLEGADOS AL PR</w:t>
      </w:r>
      <w:bookmarkStart w:id="1" w:name="_GoBack"/>
      <w:bookmarkEnd w:id="1"/>
      <w:r>
        <w:rPr>
          <w:color w:val="000000"/>
        </w:rPr>
        <w:t>ESENTE PROCESO DE SELECCIÓN.</w:t>
      </w:r>
    </w:p>
    <w:sectPr w:rsidR="00056B0A">
      <w:pgSz w:w="12240" w:h="15840"/>
      <w:pgMar w:top="2340" w:right="440" w:bottom="280" w:left="1400" w:header="412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3A92B43" w14:textId="77777777" w:rsidR="00B158C6" w:rsidRDefault="00B158C6">
      <w:r>
        <w:separator/>
      </w:r>
    </w:p>
  </w:endnote>
  <w:endnote w:type="continuationSeparator" w:id="0">
    <w:p w14:paraId="711655A8" w14:textId="77777777" w:rsidR="00B158C6" w:rsidRDefault="00B158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BCA9DA7" w14:textId="77777777" w:rsidR="00B158C6" w:rsidRDefault="00B158C6">
      <w:r>
        <w:separator/>
      </w:r>
    </w:p>
  </w:footnote>
  <w:footnote w:type="continuationSeparator" w:id="0">
    <w:p w14:paraId="098FDC5D" w14:textId="77777777" w:rsidR="00B158C6" w:rsidRDefault="00B158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4A" w14:textId="77777777" w:rsidR="00056B0A" w:rsidRDefault="00056B0A">
    <w:pPr>
      <w:pBdr>
        <w:top w:val="nil"/>
        <w:left w:val="nil"/>
        <w:bottom w:val="nil"/>
        <w:right w:val="nil"/>
        <w:between w:val="nil"/>
      </w:pBdr>
      <w:spacing w:line="14" w:lineRule="auto"/>
      <w:rPr>
        <w:color w:val="000000"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7C6C6E"/>
    <w:multiLevelType w:val="multilevel"/>
    <w:tmpl w:val="16122C4A"/>
    <w:lvl w:ilvl="0">
      <w:start w:val="1"/>
      <w:numFmt w:val="decimal"/>
      <w:lvlText w:val="%1."/>
      <w:lvlJc w:val="left"/>
      <w:pPr>
        <w:ind w:left="839" w:hanging="359"/>
      </w:pPr>
      <w:rPr>
        <w:rFonts w:ascii="Arial" w:eastAsia="Arial" w:hAnsi="Arial" w:cs="Arial"/>
        <w:sz w:val="22"/>
        <w:szCs w:val="22"/>
      </w:rPr>
    </w:lvl>
    <w:lvl w:ilvl="1">
      <w:start w:val="1"/>
      <w:numFmt w:val="lowerLetter"/>
      <w:lvlText w:val="%2."/>
      <w:lvlJc w:val="left"/>
      <w:pPr>
        <w:ind w:left="1113" w:hanging="286"/>
      </w:pPr>
      <w:rPr>
        <w:rFonts w:ascii="Arial" w:eastAsia="Arial" w:hAnsi="Arial" w:cs="Arial"/>
        <w:sz w:val="22"/>
        <w:szCs w:val="22"/>
      </w:rPr>
    </w:lvl>
    <w:lvl w:ilvl="2">
      <w:numFmt w:val="bullet"/>
      <w:lvlText w:val="•"/>
      <w:lvlJc w:val="left"/>
      <w:pPr>
        <w:ind w:left="2151" w:hanging="286"/>
      </w:pPr>
    </w:lvl>
    <w:lvl w:ilvl="3">
      <w:numFmt w:val="bullet"/>
      <w:lvlText w:val="•"/>
      <w:lvlJc w:val="left"/>
      <w:pPr>
        <w:ind w:left="3182" w:hanging="286"/>
      </w:pPr>
    </w:lvl>
    <w:lvl w:ilvl="4">
      <w:numFmt w:val="bullet"/>
      <w:lvlText w:val="•"/>
      <w:lvlJc w:val="left"/>
      <w:pPr>
        <w:ind w:left="4213" w:hanging="286"/>
      </w:pPr>
    </w:lvl>
    <w:lvl w:ilvl="5">
      <w:numFmt w:val="bullet"/>
      <w:lvlText w:val="•"/>
      <w:lvlJc w:val="left"/>
      <w:pPr>
        <w:ind w:left="5244" w:hanging="286"/>
      </w:pPr>
    </w:lvl>
    <w:lvl w:ilvl="6">
      <w:numFmt w:val="bullet"/>
      <w:lvlText w:val="•"/>
      <w:lvlJc w:val="left"/>
      <w:pPr>
        <w:ind w:left="6275" w:hanging="286"/>
      </w:pPr>
    </w:lvl>
    <w:lvl w:ilvl="7">
      <w:numFmt w:val="bullet"/>
      <w:lvlText w:val="•"/>
      <w:lvlJc w:val="left"/>
      <w:pPr>
        <w:ind w:left="7306" w:hanging="286"/>
      </w:pPr>
    </w:lvl>
    <w:lvl w:ilvl="8">
      <w:numFmt w:val="bullet"/>
      <w:lvlText w:val="•"/>
      <w:lvlJc w:val="left"/>
      <w:pPr>
        <w:ind w:left="8337" w:hanging="286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6B0A"/>
    <w:rsid w:val="00056B0A"/>
    <w:rsid w:val="0077118F"/>
    <w:rsid w:val="00B1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02BE8D2-C7E5-4440-930B-2C81283BD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es" w:eastAsia="en-US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Ttulo1">
    <w:name w:val="heading 1"/>
    <w:basedOn w:val="Normal"/>
    <w:next w:val="Normal"/>
    <w:pPr>
      <w:ind w:left="2981"/>
      <w:jc w:val="center"/>
      <w:outlineLvl w:val="0"/>
    </w:pPr>
    <w:rPr>
      <w:b/>
    </w:rPr>
  </w:style>
  <w:style w:type="paragraph" w:styleId="Ttulo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944</Words>
  <Characters>5381</Characters>
  <Application>Microsoft Office Word</Application>
  <DocSecurity>0</DocSecurity>
  <Lines>44</Lines>
  <Paragraphs>12</Paragraphs>
  <ScaleCrop>false</ScaleCrop>
  <Company>InKulpado666</Company>
  <LinksUpToDate>false</LinksUpToDate>
  <CharactersWithSpaces>6313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USUARIO</cp:lastModifiedBy>
  <cp:revision>2</cp:revision>
  <dcterms:created xsi:type="dcterms:W3CDTF">2025-08-04T06:23:00Z</dcterms:created>
  <dcterms:modified xsi:type="dcterms:W3CDTF">2025-08-04T06:24:00Z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lpwstr>2023-08-11T00:00:00Z</vt:lpwstr>
  </property>
  <property fmtid="{D5CDD505-2E9C-101B-9397-08002B2CF9AE}" pid="3" name="Creator">
    <vt:lpwstr>Microsoft® Word 2019</vt:lpwstr>
  </property>
  <property fmtid="{D5CDD505-2E9C-101B-9397-08002B2CF9AE}" pid="4" name="LastSaved">
    <vt:lpwstr>2023-08-17T00:00:00Z</vt:lpwstr>
  </property>
</Properties>
</file>