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ANEXO 16</w:t>
      </w:r>
    </w:p>
    <w:p w:rsidR="00000000" w:rsidDel="00000000" w:rsidP="00000000" w:rsidRDefault="00000000" w:rsidRPr="00000000" w14:paraId="00000002">
      <w:pPr>
        <w:keepNext w:val="0"/>
        <w:keepLines w:val="0"/>
        <w:pageBreakBefore w:val="0"/>
        <w:widowControl w:val="1"/>
        <w:spacing w:after="0" w:before="0" w:lineRule="auto"/>
        <w:jc w:val="center"/>
        <w:rPr>
          <w:b w:val="1"/>
          <w:sz w:val="20"/>
          <w:szCs w:val="20"/>
        </w:rPr>
      </w:pPr>
      <w:r w:rsidDel="00000000" w:rsidR="00000000" w:rsidRPr="00000000">
        <w:rPr>
          <w:rFonts w:ascii="Arial" w:cs="Arial" w:eastAsia="Arial" w:hAnsi="Arial"/>
          <w:b w:val="1"/>
          <w:sz w:val="20"/>
          <w:szCs w:val="20"/>
          <w:rtl w:val="0"/>
        </w:rPr>
        <w:t xml:space="preserve">AUTORIZACIÓN PARA EL TRATAMIENTO DE DATOS PERSONALES</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MUNICIPIO DE CANDELARIA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center" w:leader="none" w:pos="4419"/>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Calle 9 No. 7 - 69</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Candelaria (Valle del Cauca)</w:t>
      </w:r>
    </w:p>
    <w:p w:rsidR="00000000" w:rsidDel="00000000" w:rsidP="00000000" w:rsidRDefault="00000000" w:rsidRPr="00000000" w14:paraId="00000009">
      <w:pPr>
        <w:keepNext w:val="0"/>
        <w:keepLines w:val="0"/>
        <w:pageBreakBefore w:val="0"/>
        <w:widowControl w:val="1"/>
        <w:spacing w:after="0" w:before="0" w:lineRule="auto"/>
        <w:ind w:left="0" w:firstLine="0"/>
        <w:rPr>
          <w:b w:val="1"/>
          <w:sz w:val="20"/>
          <w:szCs w:val="20"/>
        </w:rPr>
      </w:pPr>
      <w:r w:rsidDel="00000000" w:rsidR="00000000" w:rsidRPr="00000000">
        <w:rPr>
          <w:rtl w:val="0"/>
        </w:rPr>
      </w:r>
    </w:p>
    <w:p w:rsidR="00000000" w:rsidDel="00000000" w:rsidP="00000000" w:rsidRDefault="00000000" w:rsidRPr="00000000" w14:paraId="0000000A">
      <w:pPr>
        <w:keepNext w:val="0"/>
        <w:keepLines w:val="0"/>
        <w:pageBreakBefore w:val="0"/>
        <w:widowControl w:val="1"/>
        <w:spacing w:after="0" w:before="0" w:lineRule="auto"/>
        <w:ind w:left="0" w:firstLine="0"/>
        <w:rPr>
          <w:b w:val="1"/>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xojioyexjkdx" w:id="0"/>
      <w:bookmarkEnd w:id="0"/>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Concurso de Méritos Abierto MDC-SI-CMA-00</w:t>
      </w:r>
      <w:r w:rsidDel="00000000" w:rsidR="00000000" w:rsidRPr="00000000">
        <w:rPr>
          <w:sz w:val="20"/>
          <w:szCs w:val="20"/>
          <w:rtl w:val="0"/>
        </w:rPr>
        <w:t xml:space="preserve">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-2025</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spacing w:after="0" w:before="0" w:lineRule="auto"/>
        <w:ind w:left="0" w:firstLine="0"/>
        <w:rPr>
          <w:sz w:val="20"/>
          <w:szCs w:val="20"/>
        </w:rPr>
      </w:pPr>
      <w:r w:rsidDel="00000000" w:rsidR="00000000" w:rsidRPr="00000000">
        <w:rPr>
          <w:b w:val="1"/>
          <w:sz w:val="20"/>
          <w:szCs w:val="20"/>
          <w:rtl w:val="0"/>
        </w:rPr>
        <w:t xml:space="preserve">Objeto</w:t>
      </w:r>
      <w:r w:rsidDel="00000000" w:rsidR="00000000" w:rsidRPr="00000000">
        <w:rPr>
          <w:sz w:val="20"/>
          <w:szCs w:val="20"/>
          <w:rtl w:val="0"/>
        </w:rPr>
        <w:t xml:space="preserve">:  </w:t>
      </w:r>
      <w:r w:rsidDel="00000000" w:rsidR="00000000" w:rsidRPr="00000000">
        <w:rPr>
          <w:b w:val="1"/>
          <w:sz w:val="20"/>
          <w:szCs w:val="20"/>
          <w:rtl w:val="0"/>
        </w:rPr>
        <w:t xml:space="preserve">ELABORACIÓN DEL ESTUDIO TÉCNICO DE REFERENCIA DEL SERVICIO DE ALUMBRADO PÚBLICO PARA EL MUNICIPIO DE CANDELARIA QUE ESTABLECE EL DECRETO 943 DE 2018 DEL MINISTERIO DE MINAS Y ENERGÍA Y LA RESOLUCIÓN CREG 101 013 DE 2022.</w:t>
      </w:r>
      <w:r w:rsidDel="00000000" w:rsidR="00000000" w:rsidRPr="00000000">
        <w:rPr>
          <w:rtl w:val="0"/>
        </w:rPr>
      </w:r>
    </w:p>
    <w:p w:rsidR="00000000" w:rsidDel="00000000" w:rsidP="00000000" w:rsidRDefault="00000000" w:rsidRPr="00000000" w14:paraId="0000000E">
      <w:pPr>
        <w:keepNext w:val="0"/>
        <w:keepLines w:val="0"/>
        <w:pageBreakBefore w:val="0"/>
        <w:widowControl w:val="1"/>
        <w:spacing w:after="0" w:before="0" w:lineRule="auto"/>
        <w:ind w:left="0" w:firstLine="0"/>
        <w:rPr>
          <w:sz w:val="20"/>
          <w:szCs w:val="20"/>
        </w:rPr>
      </w:pPr>
      <w:bookmarkStart w:colFirst="0" w:colLast="0" w:name="_heading=h.lwogaenfero4" w:id="1"/>
      <w:bookmarkEnd w:id="1"/>
      <w:r w:rsidDel="00000000" w:rsidR="00000000" w:rsidRPr="00000000">
        <w:rPr>
          <w:rtl w:val="0"/>
        </w:rPr>
      </w:r>
    </w:p>
    <w:p w:rsidR="00000000" w:rsidDel="00000000" w:rsidP="00000000" w:rsidRDefault="00000000" w:rsidRPr="00000000" w14:paraId="0000000F">
      <w:pPr>
        <w:keepNext w:val="0"/>
        <w:keepLines w:val="0"/>
        <w:pageBreakBefore w:val="0"/>
        <w:widowControl w:val="1"/>
        <w:spacing w:after="0" w:before="0" w:lineRule="auto"/>
        <w:ind w:left="0" w:firstLine="0"/>
        <w:rPr>
          <w:sz w:val="20"/>
          <w:szCs w:val="20"/>
        </w:rPr>
      </w:pPr>
      <w:r w:rsidDel="00000000" w:rsidR="00000000" w:rsidRPr="00000000">
        <w:rPr>
          <w:rtl w:val="0"/>
        </w:rPr>
      </w:r>
    </w:p>
    <w:p w:rsidR="00000000" w:rsidDel="00000000" w:rsidP="00000000" w:rsidRDefault="00000000" w:rsidRPr="00000000" w14:paraId="00000010">
      <w:pPr>
        <w:keepNext w:val="0"/>
        <w:keepLines w:val="0"/>
        <w:pageBreakBefore w:val="0"/>
        <w:widowControl w:val="1"/>
        <w:spacing w:after="0" w:before="0" w:lineRule="auto"/>
        <w:ind w:left="0" w:firstLine="0"/>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1">
      <w:pPr>
        <w:keepNext w:val="0"/>
        <w:keepLines w:val="0"/>
        <w:pageBreakBefore w:val="0"/>
        <w:widowControl w:val="1"/>
        <w:spacing w:after="0" w:before="0" w:lineRule="auto"/>
        <w:ind w:left="0" w:firstLine="0"/>
        <w:rPr>
          <w:sz w:val="20"/>
          <w:szCs w:val="20"/>
        </w:rPr>
      </w:pPr>
      <w:r w:rsidDel="00000000" w:rsidR="00000000" w:rsidRPr="00000000">
        <w:rPr>
          <w:rtl w:val="0"/>
        </w:rPr>
      </w:r>
    </w:p>
    <w:p w:rsidR="00000000" w:rsidDel="00000000" w:rsidP="00000000" w:rsidRDefault="00000000" w:rsidRPr="00000000" w14:paraId="00000012">
      <w:pPr>
        <w:keepNext w:val="0"/>
        <w:keepLines w:val="0"/>
        <w:pageBreakBefore w:val="0"/>
        <w:widowControl w:val="1"/>
        <w:tabs>
          <w:tab w:val="left" w:leader="none" w:pos="-142"/>
        </w:tabs>
        <w:spacing w:after="0" w:line="240" w:lineRule="auto"/>
        <w:ind w:left="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Cumpliendo la Ley 1581 de 2012 “Por el cual se dictan disposiciones para la protección de datos personales” y conforme al Decreto 1377 de 2013, con la firma de este documento manifiesto que he sido informado por </w:t>
      </w:r>
      <w:r w:rsidDel="00000000" w:rsidR="00000000" w:rsidRPr="00000000">
        <w:rPr>
          <w:sz w:val="20"/>
          <w:szCs w:val="20"/>
          <w:shd w:fill="auto" w:val="clear"/>
          <w:rtl w:val="0"/>
        </w:rPr>
        <w:t xml:space="preserve">el Municipio de Candelaria </w:t>
      </w:r>
      <w:r w:rsidDel="00000000" w:rsidR="00000000" w:rsidRPr="00000000">
        <w:rPr>
          <w:rFonts w:ascii="Arial" w:cs="Arial" w:eastAsia="Arial" w:hAnsi="Arial"/>
          <w:sz w:val="20"/>
          <w:szCs w:val="20"/>
          <w:rtl w:val="0"/>
        </w:rPr>
        <w:t xml:space="preserve">de lo siguiente: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36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Municipio de Candelaria actuará como responsable del tratamiento de datos personales de los cuales soy titular y que conjunta o separadamente podrá recolectar, almacenar y usar para hacer efectivo el factor de desempate previsto en el Pliego de Condiciones, relacionados con la acreditación de tener la condición de víctima de violencia intrafamiliar, o persona perteneciente a la población indígena, negra, afrocolombiana raizal, palenquera, Rrom, o gitana, o personas en proceso de reintegración o reincorporación. </w:t>
      </w:r>
      <w:r w:rsidDel="00000000" w:rsidR="00000000" w:rsidRPr="00000000">
        <w:rPr>
          <w:rtl w:val="0"/>
        </w:rPr>
      </w:r>
    </w:p>
    <w:tbl>
      <w:tblPr>
        <w:tblStyle w:val="Table1"/>
        <w:tblW w:w="888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7389"/>
        <w:gridCol w:w="780"/>
        <w:gridCol w:w="716"/>
        <w:tblGridChange w:id="0">
          <w:tblGrid>
            <w:gridCol w:w="7389"/>
            <w:gridCol w:w="780"/>
            <w:gridCol w:w="716"/>
          </w:tblGrid>
        </w:tblGridChange>
      </w:tblGrid>
      <w:tr>
        <w:trPr>
          <w:cantSplit w:val="0"/>
          <w:tblHeader w:val="0"/>
        </w:trPr>
        <w:tc>
          <w:tcPr>
            <w:vMerge w:val="restart"/>
            <w:tcBorders>
              <w:top w:color="bfbfbf" w:space="0" w:sz="4" w:val="single"/>
              <w:left w:color="bfbfbf" w:space="0" w:sz="4" w:val="single"/>
              <w:bottom w:color="bfbfbf" w:space="0" w:sz="4" w:val="single"/>
              <w:right w:color="bfbfbf" w:space="0" w:sz="4" w:val="single"/>
            </w:tcBorders>
            <w:tcMar>
              <w:top w:w="0.0" w:type="dxa"/>
              <w:left w:w="108.0" w:type="dxa"/>
              <w:bottom w:w="0.0" w:type="dxa"/>
              <w:right w:w="108.0" w:type="dxa"/>
            </w:tcMar>
          </w:tcPr>
          <w:p w:rsidR="00000000" w:rsidDel="00000000" w:rsidP="00000000" w:rsidRDefault="00000000" w:rsidRPr="00000000" w14:paraId="00000015">
            <w:pPr>
              <w:keepNext w:val="0"/>
              <w:keepLines w:val="0"/>
              <w:widowControl w:val="1"/>
              <w:tabs>
                <w:tab w:val="left" w:leader="none" w:pos="-142"/>
              </w:tabs>
              <w:spacing w:after="0" w:line="240" w:lineRule="auto"/>
              <w:ind w:lef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Finalidad</w:t>
            </w:r>
          </w:p>
        </w:tc>
        <w:tc>
          <w:tcPr>
            <w:gridSpan w:val="2"/>
            <w:tcBorders>
              <w:top w:color="bfbfbf" w:space="0" w:sz="4" w:val="single"/>
              <w:left w:color="bfbfbf" w:space="0" w:sz="4" w:val="single"/>
              <w:bottom w:color="bfbfbf" w:space="0" w:sz="4" w:val="single"/>
              <w:right w:color="bfbfbf" w:space="0" w:sz="4" w:val="single"/>
            </w:tcBorders>
            <w:tcMar>
              <w:top w:w="0.0" w:type="dxa"/>
              <w:left w:w="108.0" w:type="dxa"/>
              <w:bottom w:w="0.0" w:type="dxa"/>
              <w:right w:w="108.0" w:type="dxa"/>
            </w:tcMar>
          </w:tcPr>
          <w:p w:rsidR="00000000" w:rsidDel="00000000" w:rsidP="00000000" w:rsidRDefault="00000000" w:rsidRPr="00000000" w14:paraId="00000016">
            <w:pPr>
              <w:keepNext w:val="0"/>
              <w:keepLines w:val="0"/>
              <w:widowControl w:val="1"/>
              <w:tabs>
                <w:tab w:val="left" w:leader="none" w:pos="-142"/>
              </w:tabs>
              <w:spacing w:after="0" w:line="240" w:lineRule="auto"/>
              <w:ind w:lef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Autoriza</w:t>
            </w:r>
          </w:p>
        </w:tc>
      </w:tr>
      <w:tr>
        <w:trPr>
          <w:cantSplit w:val="0"/>
          <w:tblHeader w:val="0"/>
        </w:trPr>
        <w:tc>
          <w:tcPr>
            <w:vMerge w:val="continue"/>
            <w:tcBorders>
              <w:top w:color="bfbfbf" w:space="0" w:sz="4" w:val="single"/>
              <w:left w:color="bfbfbf" w:space="0" w:sz="4" w:val="single"/>
              <w:bottom w:color="bfbfbf" w:space="0" w:sz="4" w:val="single"/>
              <w:right w:color="bfbfbf" w:space="0" w:sz="4" w:val="single"/>
            </w:tcBorders>
            <w:tcMar>
              <w:top w:w="0.0" w:type="dxa"/>
              <w:left w:w="108.0" w:type="dxa"/>
              <w:bottom w:w="0.0" w:type="dxa"/>
              <w:right w:w="108.0" w:type="dxa"/>
            </w:tcMa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2f2f2" w:val="clear"/>
            <w:tcMar>
              <w:top w:w="0.0" w:type="dxa"/>
              <w:left w:w="108.0" w:type="dxa"/>
              <w:bottom w:w="0.0" w:type="dxa"/>
              <w:right w:w="108.0" w:type="dxa"/>
            </w:tcMar>
          </w:tcPr>
          <w:p w:rsidR="00000000" w:rsidDel="00000000" w:rsidP="00000000" w:rsidRDefault="00000000" w:rsidRPr="00000000" w14:paraId="00000019">
            <w:pPr>
              <w:keepNext w:val="0"/>
              <w:keepLines w:val="0"/>
              <w:widowControl w:val="1"/>
              <w:tabs>
                <w:tab w:val="left" w:leader="none" w:pos="-142"/>
              </w:tabs>
              <w:spacing w:after="0" w:line="240" w:lineRule="auto"/>
              <w:ind w:lef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SÍ</w:t>
            </w:r>
          </w:p>
        </w:tc>
        <w:tc>
          <w:tcPr>
            <w:tcBorders>
              <w:top w:color="bfbfbf" w:space="0" w:sz="4" w:val="single"/>
              <w:left w:color="bfbfbf" w:space="0" w:sz="4" w:val="single"/>
              <w:bottom w:color="bfbfbf" w:space="0" w:sz="4" w:val="single"/>
              <w:right w:color="bfbfbf" w:space="0" w:sz="4" w:val="single"/>
            </w:tcBorders>
            <w:shd w:fill="f2f2f2" w:val="clear"/>
            <w:tcMar>
              <w:top w:w="0.0" w:type="dxa"/>
              <w:left w:w="108.0" w:type="dxa"/>
              <w:bottom w:w="0.0" w:type="dxa"/>
              <w:right w:w="108.0" w:type="dxa"/>
            </w:tcMar>
          </w:tcPr>
          <w:p w:rsidR="00000000" w:rsidDel="00000000" w:rsidP="00000000" w:rsidRDefault="00000000" w:rsidRPr="00000000" w14:paraId="0000001A">
            <w:pPr>
              <w:keepNext w:val="0"/>
              <w:keepLines w:val="0"/>
              <w:widowControl w:val="1"/>
              <w:tabs>
                <w:tab w:val="left" w:leader="none" w:pos="-142"/>
              </w:tabs>
              <w:spacing w:after="0" w:line="240" w:lineRule="auto"/>
              <w:ind w:lef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w:t>
            </w:r>
          </w:p>
        </w:tc>
      </w:tr>
      <w:tr>
        <w:trPr>
          <w:cantSplit w:val="0"/>
          <w:tblHeader w:val="0"/>
        </w:trPr>
        <w:tc>
          <w:tcPr>
            <w:tcBorders>
              <w:top w:color="bfbfbf" w:space="0" w:sz="4" w:val="single"/>
              <w:left w:color="bfbfbf" w:space="0" w:sz="4" w:val="single"/>
              <w:bottom w:color="bfbfbf" w:space="0" w:sz="4" w:val="single"/>
              <w:right w:color="bfbfbf" w:space="0" w:sz="4" w:val="single"/>
            </w:tcBorders>
            <w:tcMar>
              <w:top w:w="0.0" w:type="dxa"/>
              <w:left w:w="108.0" w:type="dxa"/>
              <w:bottom w:w="0.0" w:type="dxa"/>
              <w:right w:w="108.0" w:type="dxa"/>
            </w:tcMar>
          </w:tcPr>
          <w:p w:rsidR="00000000" w:rsidDel="00000000" w:rsidP="00000000" w:rsidRDefault="00000000" w:rsidRPr="00000000" w14:paraId="0000001B">
            <w:pPr>
              <w:keepNext w:val="0"/>
              <w:keepLines w:val="0"/>
              <w:widowControl w:val="1"/>
              <w:spacing w:after="0" w:line="240" w:lineRule="auto"/>
              <w:ind w:left="0" w:firstLine="0"/>
              <w:jc w:val="both"/>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Borders>
              <w:top w:color="bfbfbf" w:space="0" w:sz="4" w:val="single"/>
              <w:left w:color="bfbfbf" w:space="0" w:sz="4" w:val="single"/>
              <w:bottom w:color="bfbfbf" w:space="0" w:sz="4" w:val="single"/>
              <w:right w:color="bfbfbf" w:space="0" w:sz="4" w:val="single"/>
            </w:tcBorders>
            <w:tcMar>
              <w:top w:w="0.0" w:type="dxa"/>
              <w:left w:w="108.0" w:type="dxa"/>
              <w:bottom w:w="0.0" w:type="dxa"/>
              <w:right w:w="108.0" w:type="dxa"/>
            </w:tcMar>
          </w:tcPr>
          <w:p w:rsidR="00000000" w:rsidDel="00000000" w:rsidP="00000000" w:rsidRDefault="00000000" w:rsidRPr="00000000" w14:paraId="0000001C">
            <w:pPr>
              <w:keepNext w:val="0"/>
              <w:keepLines w:val="0"/>
              <w:widowControl w:val="1"/>
              <w:tabs>
                <w:tab w:val="left" w:leader="none" w:pos="-142"/>
              </w:tabs>
              <w:spacing w:after="0" w:line="240" w:lineRule="auto"/>
              <w:ind w:left="0" w:firstLine="0"/>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Mar>
              <w:top w:w="0.0" w:type="dxa"/>
              <w:left w:w="108.0" w:type="dxa"/>
              <w:bottom w:w="0.0" w:type="dxa"/>
              <w:right w:w="108.0" w:type="dxa"/>
            </w:tcMar>
          </w:tcPr>
          <w:p w:rsidR="00000000" w:rsidDel="00000000" w:rsidP="00000000" w:rsidRDefault="00000000" w:rsidRPr="00000000" w14:paraId="0000001D">
            <w:pPr>
              <w:keepNext w:val="0"/>
              <w:keepLines w:val="0"/>
              <w:widowControl w:val="1"/>
              <w:tabs>
                <w:tab w:val="left" w:leader="none" w:pos="-142"/>
              </w:tabs>
              <w:spacing w:after="0" w:line="240" w:lineRule="auto"/>
              <w:ind w:left="0" w:firstLine="0"/>
              <w:jc w:val="both"/>
              <w:rPr>
                <w:rFonts w:ascii="Arial" w:cs="Arial" w:eastAsia="Arial" w:hAnsi="Arial"/>
                <w:sz w:val="20"/>
                <w:szCs w:val="20"/>
              </w:rPr>
            </w:pPr>
            <w:r w:rsidDel="00000000" w:rsidR="00000000" w:rsidRPr="00000000">
              <w:rPr>
                <w:rtl w:val="0"/>
              </w:rPr>
            </w:r>
          </w:p>
        </w:tc>
      </w:tr>
      <w:tr>
        <w:trPr>
          <w:cantSplit w:val="0"/>
          <w:tblHeader w:val="0"/>
        </w:trPr>
        <w:tc>
          <w:tcPr>
            <w:tcBorders>
              <w:top w:color="bfbfbf" w:space="0" w:sz="4" w:val="single"/>
              <w:left w:color="bfbfbf" w:space="0" w:sz="4" w:val="single"/>
              <w:bottom w:color="bfbfbf" w:space="0" w:sz="4" w:val="single"/>
              <w:right w:color="bfbfbf" w:space="0" w:sz="4" w:val="single"/>
            </w:tcBorders>
            <w:shd w:fill="f2f2f2" w:val="clear"/>
            <w:tcMar>
              <w:top w:w="0.0" w:type="dxa"/>
              <w:left w:w="108.0" w:type="dxa"/>
              <w:bottom w:w="0.0" w:type="dxa"/>
              <w:right w:w="108.0" w:type="dxa"/>
            </w:tcMar>
          </w:tcPr>
          <w:p w:rsidR="00000000" w:rsidDel="00000000" w:rsidP="00000000" w:rsidRDefault="00000000" w:rsidRPr="00000000" w14:paraId="0000001E">
            <w:pPr>
              <w:keepNext w:val="0"/>
              <w:keepLines w:val="0"/>
              <w:widowControl w:val="1"/>
              <w:tabs>
                <w:tab w:val="left" w:leader="none" w:pos="-142"/>
              </w:tabs>
              <w:spacing w:after="0" w:line="240" w:lineRule="auto"/>
              <w:ind w:left="0" w:firstLine="0"/>
              <w:jc w:val="both"/>
              <w:rPr>
                <w:rFonts w:ascii="Arial" w:cs="Arial" w:eastAsia="Arial" w:hAnsi="Arial"/>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2f2f2" w:val="clear"/>
            <w:tcMar>
              <w:top w:w="0.0" w:type="dxa"/>
              <w:left w:w="108.0" w:type="dxa"/>
              <w:bottom w:w="0.0" w:type="dxa"/>
              <w:right w:w="108.0" w:type="dxa"/>
            </w:tcMar>
          </w:tcPr>
          <w:p w:rsidR="00000000" w:rsidDel="00000000" w:rsidP="00000000" w:rsidRDefault="00000000" w:rsidRPr="00000000" w14:paraId="0000001F">
            <w:pPr>
              <w:keepNext w:val="0"/>
              <w:keepLines w:val="0"/>
              <w:widowControl w:val="1"/>
              <w:tabs>
                <w:tab w:val="left" w:leader="none" w:pos="-142"/>
              </w:tabs>
              <w:spacing w:after="0" w:line="240" w:lineRule="auto"/>
              <w:ind w:left="0" w:firstLine="0"/>
              <w:jc w:val="both"/>
              <w:rPr>
                <w:rFonts w:ascii="Arial" w:cs="Arial" w:eastAsia="Arial" w:hAnsi="Arial"/>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2f2f2" w:val="clear"/>
            <w:tcMar>
              <w:top w:w="0.0" w:type="dxa"/>
              <w:left w:w="108.0" w:type="dxa"/>
              <w:bottom w:w="0.0" w:type="dxa"/>
              <w:right w:w="108.0" w:type="dxa"/>
            </w:tcMar>
          </w:tcPr>
          <w:p w:rsidR="00000000" w:rsidDel="00000000" w:rsidP="00000000" w:rsidRDefault="00000000" w:rsidRPr="00000000" w14:paraId="00000020">
            <w:pPr>
              <w:keepNext w:val="0"/>
              <w:keepLines w:val="0"/>
              <w:widowControl w:val="1"/>
              <w:tabs>
                <w:tab w:val="left" w:leader="none" w:pos="-142"/>
              </w:tabs>
              <w:spacing w:after="0" w:line="240" w:lineRule="auto"/>
              <w:ind w:left="0" w:firstLine="0"/>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42"/>
        </w:tabs>
        <w:spacing w:after="0" w:before="120" w:line="240" w:lineRule="auto"/>
        <w:ind w:left="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tabs>
          <w:tab w:val="left" w:leader="none" w:pos="-142"/>
        </w:tabs>
        <w:spacing w:after="0" w:line="240" w:lineRule="auto"/>
        <w:ind w:left="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023">
      <w:pPr>
        <w:keepNext w:val="0"/>
        <w:keepLines w:val="0"/>
        <w:pageBreakBefore w:val="0"/>
        <w:widowControl w:val="1"/>
        <w:tabs>
          <w:tab w:val="left" w:leader="none" w:pos="-142"/>
        </w:tabs>
        <w:spacing w:after="0" w:line="240" w:lineRule="auto"/>
        <w:ind w:left="0"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Derechos del titular</w:t>
      </w:r>
    </w:p>
    <w:p w:rsidR="00000000" w:rsidDel="00000000" w:rsidP="00000000" w:rsidRDefault="00000000" w:rsidRPr="00000000" w14:paraId="00000024">
      <w:pPr>
        <w:keepNext w:val="0"/>
        <w:keepLines w:val="0"/>
        <w:pageBreakBefore w:val="0"/>
        <w:widowControl w:val="1"/>
        <w:ind w:left="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Sus derechos como titular de los datos son los previstos en la Constitución y en la Ley 1581 de 2012, especialmente los siguientes: </w:t>
      </w:r>
    </w:p>
    <w:p w:rsidR="00000000" w:rsidDel="00000000" w:rsidP="00000000" w:rsidRDefault="00000000" w:rsidRPr="00000000" w14:paraId="00000025">
      <w:pPr>
        <w:keepNext w:val="0"/>
        <w:keepLines w:val="0"/>
        <w:pageBreakBefore w:val="0"/>
        <w:widowControl w:val="1"/>
        <w:numPr>
          <w:ilvl w:val="0"/>
          <w:numId w:val="2"/>
        </w:numPr>
        <w:spacing w:after="0" w:lineRule="auto"/>
        <w:ind w:left="440" w:hanging="4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Acceder en forma gratuita a los datos proporcionados que hayan sido objeto de tratamiento. </w:t>
      </w:r>
    </w:p>
    <w:p w:rsidR="00000000" w:rsidDel="00000000" w:rsidP="00000000" w:rsidRDefault="00000000" w:rsidRPr="00000000" w14:paraId="00000026">
      <w:pPr>
        <w:keepNext w:val="0"/>
        <w:keepLines w:val="0"/>
        <w:pageBreakBefore w:val="0"/>
        <w:widowControl w:val="1"/>
        <w:spacing w:after="0" w:before="0" w:lineRule="auto"/>
        <w:ind w:left="440" w:hanging="44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2"/>
        </w:numPr>
        <w:spacing w:after="0" w:before="0" w:lineRule="auto"/>
        <w:ind w:left="440" w:hanging="4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Solicitar la actualización y rectificación de su información frente a los datos parciales, inexactos e incompletos. </w:t>
      </w:r>
    </w:p>
    <w:p w:rsidR="00000000" w:rsidDel="00000000" w:rsidP="00000000" w:rsidRDefault="00000000" w:rsidRPr="00000000" w14:paraId="00000028">
      <w:pPr>
        <w:keepNext w:val="0"/>
        <w:keepLines w:val="0"/>
        <w:pageBreakBefore w:val="0"/>
        <w:widowControl w:val="1"/>
        <w:spacing w:after="0" w:before="0" w:lineRule="auto"/>
        <w:ind w:left="440" w:hanging="44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2"/>
        </w:numPr>
        <w:spacing w:after="0" w:before="0" w:lineRule="auto"/>
        <w:ind w:left="440" w:hanging="4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Solicitar prueba de la autorización otorgada. </w:t>
      </w:r>
    </w:p>
    <w:p w:rsidR="00000000" w:rsidDel="00000000" w:rsidP="00000000" w:rsidRDefault="00000000" w:rsidRPr="00000000" w14:paraId="0000002A">
      <w:pPr>
        <w:keepNext w:val="0"/>
        <w:keepLines w:val="0"/>
        <w:pageBreakBefore w:val="0"/>
        <w:widowControl w:val="1"/>
        <w:spacing w:after="0" w:before="0" w:lineRule="auto"/>
        <w:ind w:left="440" w:hanging="44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
        </w:numPr>
        <w:spacing w:after="0" w:before="0" w:lineRule="auto"/>
        <w:ind w:left="440" w:hanging="4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Presentar ante la Superintendencia de Industria y Comercio quejas por infracciones a lo dispuesto en la normatividad vigente. </w:t>
      </w:r>
    </w:p>
    <w:p w:rsidR="00000000" w:rsidDel="00000000" w:rsidP="00000000" w:rsidRDefault="00000000" w:rsidRPr="00000000" w14:paraId="0000002C">
      <w:pPr>
        <w:keepNext w:val="0"/>
        <w:keepLines w:val="0"/>
        <w:pageBreakBefore w:val="0"/>
        <w:widowControl w:val="1"/>
        <w:spacing w:after="0" w:before="0" w:lineRule="auto"/>
        <w:ind w:left="440" w:hanging="44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2"/>
        </w:numPr>
        <w:spacing w:after="0" w:before="0" w:lineRule="auto"/>
        <w:ind w:left="440" w:hanging="4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02E">
      <w:pPr>
        <w:keepNext w:val="0"/>
        <w:keepLines w:val="0"/>
        <w:pageBreakBefore w:val="0"/>
        <w:widowControl w:val="1"/>
        <w:spacing w:after="0" w:before="0" w:lineRule="auto"/>
        <w:ind w:left="440" w:hanging="44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
        </w:numPr>
        <w:spacing w:after="0" w:before="0" w:lineRule="auto"/>
        <w:ind w:left="440" w:hanging="4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Abstenerse de responder las preguntas sobre datos sensibles o sobre datos de las niñas y niños y adolescentes. </w:t>
      </w:r>
    </w:p>
    <w:p w:rsidR="00000000" w:rsidDel="00000000" w:rsidP="00000000" w:rsidRDefault="00000000" w:rsidRPr="00000000" w14:paraId="00000030">
      <w:pPr>
        <w:keepNext w:val="0"/>
        <w:keepLines w:val="0"/>
        <w:pageBreakBefore w:val="0"/>
        <w:widowControl w:val="1"/>
        <w:spacing w:after="0" w:before="0" w:lineRule="auto"/>
        <w:ind w:left="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keepNext w:val="0"/>
        <w:keepLines w:val="0"/>
        <w:pageBreakBefore w:val="0"/>
        <w:widowControl w:val="1"/>
        <w:spacing w:before="0" w:lineRule="auto"/>
        <w:ind w:left="0" w:firstLine="0"/>
        <w:jc w:val="both"/>
        <w:rPr>
          <w:rFonts w:ascii="Arial" w:cs="Arial" w:eastAsia="Arial" w:hAnsi="Arial"/>
          <w:sz w:val="20"/>
          <w:szCs w:val="20"/>
          <w:shd w:fill="auto" w:val="clear"/>
        </w:rPr>
      </w:pPr>
      <w:bookmarkStart w:colFirst="0" w:colLast="0" w:name="_heading=h.wwu9xb2muq2g" w:id="2"/>
      <w:bookmarkEnd w:id="2"/>
      <w:r w:rsidDel="00000000" w:rsidR="00000000" w:rsidRPr="00000000">
        <w:rPr>
          <w:rFonts w:ascii="Arial" w:cs="Arial" w:eastAsia="Arial" w:hAnsi="Arial"/>
          <w:sz w:val="20"/>
          <w:szCs w:val="20"/>
          <w:rtl w:val="0"/>
        </w:rPr>
        <w:t xml:space="preserve">Estos derechos los podré ejercer mediante los canales o medios dispuestos por</w:t>
      </w:r>
      <w:r w:rsidDel="00000000" w:rsidR="00000000" w:rsidRPr="00000000">
        <w:rPr>
          <w:sz w:val="20"/>
          <w:szCs w:val="20"/>
          <w:rtl w:val="0"/>
        </w:rPr>
        <w:t xml:space="preserve"> el Municipio de Candelaria</w:t>
      </w:r>
      <w:r w:rsidDel="00000000" w:rsidR="00000000" w:rsidRPr="00000000">
        <w:rPr>
          <w:rFonts w:ascii="Arial" w:cs="Arial" w:eastAsia="Arial" w:hAnsi="Arial"/>
          <w:sz w:val="20"/>
          <w:szCs w:val="20"/>
          <w:rtl w:val="0"/>
        </w:rPr>
        <w:t xml:space="preserve"> para la atención al público </w:t>
      </w:r>
      <w:r w:rsidDel="00000000" w:rsidR="00000000" w:rsidRPr="00000000">
        <w:rPr>
          <w:sz w:val="20"/>
          <w:szCs w:val="20"/>
          <w:rtl w:val="0"/>
        </w:rPr>
        <w:t xml:space="preserve">+57 (602) 264 6827</w:t>
      </w:r>
      <w:r w:rsidDel="00000000" w:rsidR="00000000" w:rsidRPr="00000000">
        <w:rPr>
          <w:rFonts w:ascii="Arial" w:cs="Arial" w:eastAsia="Arial" w:hAnsi="Arial"/>
          <w:sz w:val="20"/>
          <w:szCs w:val="20"/>
          <w:rtl w:val="0"/>
        </w:rPr>
        <w:t xml:space="preserve">, el correo electrónico </w:t>
      </w:r>
      <w:hyperlink r:id="rId7">
        <w:r w:rsidDel="00000000" w:rsidR="00000000" w:rsidRPr="00000000">
          <w:rPr>
            <w:rFonts w:ascii="Arial" w:cs="Arial" w:eastAsia="Arial" w:hAnsi="Arial"/>
            <w:sz w:val="20"/>
            <w:szCs w:val="20"/>
            <w:shd w:fill="auto" w:val="clear"/>
            <w:rtl w:val="0"/>
          </w:rPr>
          <w:t xml:space="preserve">contactenos@candelaria-valle.gov.co</w:t>
        </w:r>
      </w:hyperlink>
      <w:r w:rsidDel="00000000" w:rsidR="00000000" w:rsidRPr="00000000">
        <w:rPr>
          <w:sz w:val="20"/>
          <w:szCs w:val="20"/>
          <w:shd w:fill="auto" w:val="clear"/>
          <w:rtl w:val="0"/>
        </w:rPr>
        <w:t xml:space="preserve"> </w:t>
      </w:r>
      <w:r w:rsidDel="00000000" w:rsidR="00000000" w:rsidRPr="00000000">
        <w:rPr>
          <w:rFonts w:ascii="Arial" w:cs="Arial" w:eastAsia="Arial" w:hAnsi="Arial"/>
          <w:sz w:val="20"/>
          <w:szCs w:val="20"/>
          <w:rtl w:val="0"/>
        </w:rPr>
        <w:t xml:space="preserve">y las oficinas de atención, cuya información puedo consultar en</w:t>
      </w:r>
      <w:r w:rsidDel="00000000" w:rsidR="00000000" w:rsidRPr="00000000">
        <w:rPr>
          <w:sz w:val="20"/>
          <w:szCs w:val="20"/>
          <w:rtl w:val="0"/>
        </w:rPr>
        <w:t xml:space="preserve"> </w:t>
      </w:r>
      <w:hyperlink r:id="rId8">
        <w:r w:rsidDel="00000000" w:rsidR="00000000" w:rsidRPr="00000000">
          <w:rPr>
            <w:color w:val="0000ff"/>
            <w:sz w:val="20"/>
            <w:szCs w:val="20"/>
            <w:u w:val="single"/>
            <w:rtl w:val="0"/>
          </w:rPr>
          <w:t xml:space="preserve">www.candelaria-valle.gov.co</w:t>
        </w:r>
      </w:hyperlink>
      <w:r w:rsidDel="00000000" w:rsidR="00000000" w:rsidRPr="00000000">
        <w:rPr>
          <w:rFonts w:ascii="Arial" w:cs="Arial" w:eastAsia="Arial" w:hAnsi="Arial"/>
          <w:sz w:val="20"/>
          <w:szCs w:val="20"/>
          <w:rtl w:val="0"/>
        </w:rPr>
        <w:t xml:space="preserve">, disponibles de </w:t>
      </w:r>
      <w:r w:rsidDel="00000000" w:rsidR="00000000" w:rsidRPr="00000000">
        <w:rPr>
          <w:rFonts w:ascii="Arial" w:cs="Arial" w:eastAsia="Arial" w:hAnsi="Arial"/>
          <w:sz w:val="20"/>
          <w:szCs w:val="20"/>
          <w:shd w:fill="auto" w:val="clear"/>
          <w:rtl w:val="0"/>
        </w:rPr>
        <w:t xml:space="preserve">lunes a jueves de 8:00 a.m. a 12:00 p.m. y de 2:00 p.m. a 6:00 p.m.</w:t>
      </w:r>
      <w:r w:rsidDel="00000000" w:rsidR="00000000" w:rsidRPr="00000000">
        <w:rPr>
          <w:sz w:val="20"/>
          <w:szCs w:val="20"/>
          <w:shd w:fill="auto" w:val="clear"/>
          <w:rtl w:val="0"/>
        </w:rPr>
        <w:t xml:space="preserve"> y v</w:t>
      </w:r>
      <w:r w:rsidDel="00000000" w:rsidR="00000000" w:rsidRPr="00000000">
        <w:rPr>
          <w:rFonts w:ascii="Arial" w:cs="Arial" w:eastAsia="Arial" w:hAnsi="Arial"/>
          <w:sz w:val="20"/>
          <w:szCs w:val="20"/>
          <w:shd w:fill="auto" w:val="clear"/>
          <w:rtl w:val="0"/>
        </w:rPr>
        <w:t xml:space="preserve">iernes de 8:00 a.m. a 12:00 p.m y de 1:00 p.m. a 5:00 p.m.</w:t>
      </w:r>
    </w:p>
    <w:p w:rsidR="00000000" w:rsidDel="00000000" w:rsidP="00000000" w:rsidRDefault="00000000" w:rsidRPr="00000000" w14:paraId="00000032">
      <w:pPr>
        <w:keepNext w:val="0"/>
        <w:keepLines w:val="0"/>
        <w:pageBreakBefore w:val="0"/>
        <w:widowControl w:val="1"/>
        <w:ind w:left="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todo lo anterior, he otorgado mi consentimiento a</w:t>
      </w:r>
      <w:r w:rsidDel="00000000" w:rsidR="00000000" w:rsidRPr="00000000">
        <w:rPr>
          <w:sz w:val="20"/>
          <w:szCs w:val="20"/>
          <w:rtl w:val="0"/>
        </w:rPr>
        <w:t xml:space="preserve">l Municipio de Candelaria</w:t>
      </w:r>
      <w:r w:rsidDel="00000000" w:rsidR="00000000" w:rsidRPr="00000000">
        <w:rPr>
          <w:rFonts w:ascii="Arial" w:cs="Arial" w:eastAsia="Arial" w:hAnsi="Arial"/>
          <w:sz w:val="20"/>
          <w:szCs w:val="20"/>
          <w:rtl w:val="0"/>
        </w:rPr>
        <w:t xml:space="preserve"> para que trate mi información personal de acuerdo con la Política de Tratamiento de Datos Personales dispuesta en </w:t>
      </w:r>
      <w:hyperlink r:id="rId9">
        <w:r w:rsidDel="00000000" w:rsidR="00000000" w:rsidRPr="00000000">
          <w:rPr>
            <w:rFonts w:ascii="Arial" w:cs="Arial" w:eastAsia="Arial" w:hAnsi="Arial"/>
            <w:color w:val="0000ff"/>
            <w:sz w:val="20"/>
            <w:szCs w:val="20"/>
            <w:u w:val="single"/>
            <w:rtl w:val="0"/>
          </w:rPr>
          <w:t xml:space="preserve">https://www.candelaria-valle.gov.co/publicaciones/161/politica-privacidad-y-tratamiento-de-datos-personales/</w:t>
        </w:r>
      </w:hyperlink>
      <w:r w:rsidDel="00000000" w:rsidR="00000000" w:rsidRPr="00000000">
        <w:rPr>
          <w:sz w:val="20"/>
          <w:szCs w:val="20"/>
          <w:rtl w:val="0"/>
        </w:rPr>
        <w:t xml:space="preserve"> </w:t>
      </w:r>
      <w:r w:rsidDel="00000000" w:rsidR="00000000" w:rsidRPr="00000000">
        <w:rPr>
          <w:rFonts w:ascii="Arial" w:cs="Arial" w:eastAsia="Arial" w:hAnsi="Arial"/>
          <w:sz w:val="20"/>
          <w:szCs w:val="20"/>
          <w:rtl w:val="0"/>
        </w:rPr>
        <w:t xml:space="preserve">y que me dio a conocer antes de recolectarlos. </w:t>
      </w:r>
    </w:p>
    <w:p w:rsidR="00000000" w:rsidDel="00000000" w:rsidP="00000000" w:rsidRDefault="00000000" w:rsidRPr="00000000" w14:paraId="00000033">
      <w:pPr>
        <w:keepNext w:val="0"/>
        <w:keepLines w:val="0"/>
        <w:pageBreakBefore w:val="0"/>
        <w:widowControl w:val="1"/>
        <w:ind w:left="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034">
      <w:pPr>
        <w:keepNext w:val="0"/>
        <w:keepLines w:val="0"/>
        <w:pageBreakBefore w:val="0"/>
        <w:widowControl w:val="1"/>
        <w:ind w:left="0" w:firstLine="0"/>
        <w:rPr>
          <w:rFonts w:ascii="Arial" w:cs="Arial" w:eastAsia="Arial" w:hAnsi="Arial"/>
          <w:sz w:val="20"/>
          <w:szCs w:val="20"/>
        </w:rPr>
      </w:pPr>
      <w:r w:rsidDel="00000000" w:rsidR="00000000" w:rsidRPr="00000000">
        <w:rPr>
          <w:rFonts w:ascii="Arial" w:cs="Arial" w:eastAsia="Arial" w:hAnsi="Arial"/>
          <w:b w:val="1"/>
          <w:sz w:val="20"/>
          <w:szCs w:val="20"/>
          <w:rtl w:val="0"/>
        </w:rPr>
        <w:t xml:space="preserve">Nombre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[Incluir nombre del titular de la autorización datos sensibles para la autorización de datos]</w:t>
      </w:r>
      <w:r w:rsidDel="00000000" w:rsidR="00000000" w:rsidRPr="00000000">
        <w:rPr>
          <w:rtl w:val="0"/>
        </w:rPr>
      </w:r>
    </w:p>
    <w:p w:rsidR="00000000" w:rsidDel="00000000" w:rsidP="00000000" w:rsidRDefault="00000000" w:rsidRPr="00000000" w14:paraId="00000035">
      <w:pPr>
        <w:keepNext w:val="0"/>
        <w:keepLines w:val="0"/>
        <w:pageBreakBefore w:val="0"/>
        <w:widowControl w:val="1"/>
        <w:ind w:left="0" w:firstLine="0"/>
        <w:rPr>
          <w:rFonts w:ascii="Arial" w:cs="Arial" w:eastAsia="Arial" w:hAnsi="Arial"/>
          <w:sz w:val="20"/>
          <w:szCs w:val="20"/>
        </w:rPr>
      </w:pPr>
      <w:r w:rsidDel="00000000" w:rsidR="00000000" w:rsidRPr="00000000">
        <w:rPr>
          <w:rFonts w:ascii="Arial" w:cs="Arial" w:eastAsia="Arial" w:hAnsi="Arial"/>
          <w:b w:val="1"/>
          <w:sz w:val="20"/>
          <w:szCs w:val="20"/>
          <w:rtl w:val="0"/>
        </w:rPr>
        <w:t xml:space="preserve">Firma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[Incluir firma del titular]</w:t>
      </w:r>
      <w:r w:rsidDel="00000000" w:rsidR="00000000" w:rsidRPr="00000000">
        <w:rPr>
          <w:rtl w:val="0"/>
        </w:rPr>
      </w:r>
    </w:p>
    <w:p w:rsidR="00000000" w:rsidDel="00000000" w:rsidP="00000000" w:rsidRDefault="00000000" w:rsidRPr="00000000" w14:paraId="00000036">
      <w:pPr>
        <w:keepNext w:val="0"/>
        <w:keepLines w:val="0"/>
        <w:pageBreakBefore w:val="0"/>
        <w:widowControl w:val="1"/>
        <w:ind w:left="0" w:firstLine="0"/>
        <w:rPr>
          <w:rFonts w:ascii="Arial" w:cs="Arial" w:eastAsia="Arial" w:hAnsi="Arial"/>
          <w:sz w:val="20"/>
          <w:szCs w:val="20"/>
        </w:rPr>
      </w:pPr>
      <w:r w:rsidDel="00000000" w:rsidR="00000000" w:rsidRPr="00000000">
        <w:rPr>
          <w:rFonts w:ascii="Arial" w:cs="Arial" w:eastAsia="Arial" w:hAnsi="Arial"/>
          <w:b w:val="1"/>
          <w:sz w:val="20"/>
          <w:szCs w:val="20"/>
          <w:rtl w:val="0"/>
        </w:rPr>
        <w:t xml:space="preserve">Identificación</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[Incluir número de identificación del titular de datos sensibles]</w:t>
      </w:r>
      <w:r w:rsidDel="00000000" w:rsidR="00000000" w:rsidRPr="00000000">
        <w:rPr>
          <w:rtl w:val="0"/>
        </w:rPr>
      </w:r>
    </w:p>
    <w:p w:rsidR="00000000" w:rsidDel="00000000" w:rsidP="00000000" w:rsidRDefault="00000000" w:rsidRPr="00000000" w14:paraId="00000037">
      <w:pPr>
        <w:keepNext w:val="0"/>
        <w:keepLines w:val="0"/>
        <w:pageBreakBefore w:val="0"/>
        <w:widowControl w:val="1"/>
        <w:spacing w:after="0" w:lineRule="auto"/>
        <w:ind w:left="0" w:firstLine="0"/>
        <w:rPr>
          <w:sz w:val="20"/>
          <w:szCs w:val="20"/>
        </w:rPr>
      </w:pPr>
      <w:r w:rsidDel="00000000" w:rsidR="00000000" w:rsidRPr="00000000">
        <w:rPr>
          <w:rFonts w:ascii="Arial" w:cs="Arial" w:eastAsia="Arial" w:hAnsi="Arial"/>
          <w:b w:val="1"/>
          <w:sz w:val="20"/>
          <w:szCs w:val="20"/>
          <w:rtl w:val="0"/>
        </w:rPr>
        <w:t xml:space="preserve">Fecha:</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highlight w:val="lightGray"/>
          <w:rtl w:val="0"/>
        </w:rPr>
        <w:t xml:space="preserve">[Fecha en que se puso de presente la autorización y entregó sus datos]</w:t>
      </w:r>
      <w:r w:rsidDel="00000000" w:rsidR="00000000" w:rsidRPr="00000000">
        <w:rPr>
          <w:rtl w:val="0"/>
        </w:rPr>
      </w:r>
    </w:p>
    <w:p w:rsidR="00000000" w:rsidDel="00000000" w:rsidP="00000000" w:rsidRDefault="00000000" w:rsidRPr="00000000" w14:paraId="00000038">
      <w:pPr>
        <w:keepNext w:val="0"/>
        <w:keepLines w:val="0"/>
        <w:pageBreakBefore w:val="0"/>
        <w:widowControl w:val="1"/>
        <w:spacing w:after="0" w:lineRule="auto"/>
        <w:jc w:val="both"/>
        <w:rPr>
          <w:sz w:val="20"/>
          <w:szCs w:val="20"/>
        </w:rPr>
      </w:pPr>
      <w:r w:rsidDel="00000000" w:rsidR="00000000" w:rsidRPr="00000000">
        <w:rPr>
          <w:rtl w:val="0"/>
        </w:rPr>
      </w:r>
    </w:p>
    <w:sectPr>
      <w:headerReference r:id="rId10"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rsi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orsiva" w:cs="Corsiva" w:eastAsia="Corsiva" w:hAnsi="Corsiva"/>
        <w:b w:val="0"/>
        <w:i w:val="0"/>
        <w:smallCaps w:val="0"/>
        <w:strike w:val="0"/>
        <w:color w:val="000000"/>
        <w:sz w:val="56"/>
        <w:szCs w:val="56"/>
        <w:u w:val="none"/>
        <w:shd w:fill="auto" w:val="clear"/>
        <w:vertAlign w:val="baseline"/>
      </w:rPr>
    </w:pPr>
    <w:r w:rsidDel="00000000" w:rsidR="00000000" w:rsidRPr="00000000">
      <w:rPr>
        <w:rFonts w:ascii="Corsiva" w:cs="Corsiva" w:eastAsia="Corsiva" w:hAnsi="Corsiva"/>
        <w:b w:val="1"/>
        <w:i w:val="0"/>
        <w:smallCaps w:val="0"/>
        <w:strike w:val="0"/>
        <w:color w:val="000000"/>
        <w:sz w:val="56"/>
        <w:szCs w:val="56"/>
        <w:u w:val="none"/>
        <w:shd w:fill="auto" w:val="clear"/>
        <w:vertAlign w:val="baseline"/>
        <w:rtl w:val="0"/>
      </w:rPr>
      <w:t xml:space="preserve">Municipio de Candelaria</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7620</wp:posOffset>
          </wp:positionV>
          <wp:extent cx="638175" cy="695325"/>
          <wp:effectExtent b="0" l="0" r="0" t="0"/>
          <wp:wrapSquare wrapText="bothSides" distB="0" distT="0" distL="114300" distR="114300"/>
          <wp:docPr descr="Un dibujo de una caja&#10;&#10;El contenido generado por IA puede ser incorrecto." id="464599377" name="image1.png"/>
          <a:graphic>
            <a:graphicData uri="http://schemas.openxmlformats.org/drawingml/2006/picture">
              <pic:pic>
                <pic:nvPicPr>
                  <pic:cNvPr descr="Un dibujo de una caja&#10;&#10;El contenido generado por IA puede ser incorrecto." id="0" name="image1.png"/>
                  <pic:cNvPicPr preferRelativeResize="0"/>
                </pic:nvPicPr>
                <pic:blipFill>
                  <a:blip r:embed="rId1"/>
                  <a:srcRect b="0" l="0" r="0" t="0"/>
                  <a:stretch>
                    <a:fillRect/>
                  </a:stretch>
                </pic:blipFill>
                <pic:spPr>
                  <a:xfrm>
                    <a:off x="0" y="0"/>
                    <a:ext cx="638175" cy="695325"/>
                  </a:xfrm>
                  <a:prstGeom prst="rect"/>
                  <a:ln/>
                </pic:spPr>
              </pic:pic>
            </a:graphicData>
          </a:graphic>
        </wp:anchor>
      </w:drawing>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orsiva" w:cs="Corsiva" w:eastAsia="Corsiva" w:hAnsi="Corsiva"/>
        <w:b w:val="0"/>
        <w:i w:val="0"/>
        <w:smallCaps w:val="0"/>
        <w:strike w:val="0"/>
        <w:color w:val="000000"/>
        <w:sz w:val="56"/>
        <w:szCs w:val="56"/>
        <w:u w:val="none"/>
        <w:shd w:fill="auto" w:val="clear"/>
        <w:vertAlign w:val="baseline"/>
      </w:rPr>
    </w:pPr>
    <w:r w:rsidDel="00000000" w:rsidR="00000000" w:rsidRPr="00000000">
      <w:rPr>
        <w:rFonts w:ascii="Corsiva" w:cs="Corsiva" w:eastAsia="Corsiva" w:hAnsi="Corsiva"/>
        <w:b w:val="1"/>
        <w:i w:val="0"/>
        <w:smallCaps w:val="0"/>
        <w:strike w:val="0"/>
        <w:color w:val="000000"/>
        <w:sz w:val="56"/>
        <w:szCs w:val="56"/>
        <w:u w:val="none"/>
        <w:shd w:fill="auto" w:val="clear"/>
        <w:vertAlign w:val="baseline"/>
        <w:rtl w:val="0"/>
      </w:rPr>
      <w:t xml:space="preserve">Alcaldía Municipal</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8">
    <w:name w:val="heading 7"/>
    <w:basedOn w:val="1"/>
    <w:next w:val="1"/>
    <w:link w:val="25"/>
    <w:uiPriority w:val="9"/>
    <w:semiHidden w:val="1"/>
    <w:unhideWhenUsed w:val="1"/>
    <w:qFormat w:val="1"/>
    <w:pPr>
      <w:keepNext w:val="1"/>
      <w:keepLines w:val="1"/>
      <w:spacing w:after="0" w:before="40"/>
      <w:outlineLvl w:val="6"/>
    </w:pPr>
    <w:rPr>
      <w:rFonts w:cstheme="majorBidi" w:eastAsiaTheme="majorEastAsia"/>
      <w:color w:val="595959" w:themeColor="text1" w:themeTint="0000A6"/>
      <w14:textFill>
        <w14:solidFill>
          <w14:schemeClr w14:val="tx1">
            <w14:lumMod w14:val="65000"/>
            <w14:lumOff w14:val="35000"/>
          </w14:schemeClr>
        </w14:solidFill>
      </w14:textFill>
    </w:rPr>
  </w:style>
  <w:style w:type="paragraph" w:styleId="9">
    <w:name w:val="heading 8"/>
    <w:basedOn w:val="1"/>
    <w:next w:val="1"/>
    <w:link w:val="26"/>
    <w:uiPriority w:val="9"/>
    <w:semiHidden w:val="1"/>
    <w:unhideWhenUsed w:val="1"/>
    <w:qFormat w:val="1"/>
    <w:pPr>
      <w:keepNext w:val="1"/>
      <w:keepLines w:val="1"/>
      <w:spacing w:after="0"/>
      <w:outlineLvl w:val="7"/>
    </w:pPr>
    <w:rPr>
      <w:rFonts w:cstheme="majorBidi" w:eastAsiaTheme="majorEastAsia"/>
      <w:i w:val="1"/>
      <w:iCs w:val="1"/>
      <w:color w:val="262626" w:themeColor="text1" w:themeTint="0000D9"/>
      <w14:textFill>
        <w14:solidFill>
          <w14:schemeClr w14:val="tx1">
            <w14:lumMod w14:val="85000"/>
            <w14:lumOff w14:val="15000"/>
          </w14:schemeClr>
        </w14:solidFill>
      </w14:textFill>
    </w:rPr>
  </w:style>
  <w:style w:type="paragraph" w:styleId="10">
    <w:name w:val="heading 9"/>
    <w:basedOn w:val="1"/>
    <w:next w:val="1"/>
    <w:link w:val="27"/>
    <w:uiPriority w:val="9"/>
    <w:semiHidden w:val="1"/>
    <w:unhideWhenUsed w:val="1"/>
    <w:qFormat w:val="1"/>
    <w:pPr>
      <w:keepNext w:val="1"/>
      <w:keepLines w:val="1"/>
      <w:spacing w:after="0"/>
      <w:outlineLvl w:val="8"/>
    </w:pPr>
    <w:rPr>
      <w:rFonts w:cstheme="majorBidi" w:eastAsiaTheme="majorEastAsia"/>
      <w:color w:val="262626" w:themeColor="text1" w:themeTint="0000D9"/>
      <w14:textFill>
        <w14:solidFill>
          <w14:schemeClr w14:val="tx1">
            <w14:lumMod w14:val="85000"/>
            <w14:lumOff w14:val="15000"/>
          </w14:schemeClr>
        </w14:solidFill>
      </w14:textFill>
    </w:rPr>
  </w:style>
  <w:style w:type="character" w:styleId="11" w:default="1">
    <w:name w:val="Default Paragraph Font"/>
    <w:uiPriority w:val="1"/>
    <w:unhideWhenUsed w:val="1"/>
    <w:qFormat w:val="1"/>
  </w:style>
  <w:style w:type="table" w:styleId="12" w:default="1">
    <w:name w:val="Normal Table"/>
    <w:uiPriority w:val="99"/>
    <w:semiHidden w:val="1"/>
    <w:unhideWhenUsed w:val="1"/>
    <w:qFormat w:val="1"/>
    <w:tblPr>
      <w:tblCellMar>
        <w:top w:w="0.0" w:type="dxa"/>
        <w:left w:w="108.0" w:type="dxa"/>
        <w:bottom w:w="0.0" w:type="dxa"/>
        <w:right w:w="108.0" w:type="dxa"/>
      </w:tblCellMar>
    </w:tblPr>
  </w:style>
  <w:style w:type="character" w:styleId="13">
    <w:name w:val="Hyperlink"/>
    <w:basedOn w:val="11"/>
    <w:uiPriority w:val="99"/>
    <w:semiHidden w:val="1"/>
    <w:unhideWhenUsed w:val="1"/>
    <w:rPr>
      <w:color w:val="0000ff"/>
      <w:u w:val="single"/>
    </w:rPr>
  </w:style>
  <w:style w:type="paragraph" w:styleId="14">
    <w:name w:val="header"/>
    <w:basedOn w:val="1"/>
    <w:link w:val="40"/>
    <w:uiPriority w:val="99"/>
    <w:unhideWhenUsed w:val="1"/>
    <w:qFormat w:val="1"/>
    <w:pPr>
      <w:tabs>
        <w:tab w:val="center" w:pos="4419"/>
        <w:tab w:val="right" w:pos="8838"/>
      </w:tabs>
      <w:spacing w:after="0" w:before="0"/>
    </w:pPr>
  </w:style>
  <w:style w:type="paragraph" w:styleId="15">
    <w:name w:val="footer"/>
    <w:basedOn w:val="1"/>
    <w:link w:val="41"/>
    <w:uiPriority w:val="99"/>
    <w:unhideWhenUsed w:val="1"/>
    <w:pPr>
      <w:tabs>
        <w:tab w:val="center" w:pos="4419"/>
        <w:tab w:val="right" w:pos="8838"/>
      </w:tabs>
      <w:spacing w:after="0" w:before="0"/>
    </w:pPr>
  </w:style>
  <w:style w:type="table" w:styleId="18">
    <w:name w:val="Table Grid"/>
    <w:basedOn w:val="12"/>
    <w:uiPriority w:val="39"/>
    <w:qFormat w:val="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19" w:customStyle="1">
    <w:name w:val="Título 1 Car"/>
    <w:basedOn w:val="11"/>
    <w:link w:val="2"/>
    <w:uiPriority w:val="9"/>
    <w:rPr>
      <w:rFonts w:asciiTheme="majorHAnsi" w:cstheme="majorBidi" w:eastAsiaTheme="majorEastAsia" w:hAnsiTheme="majorHAnsi"/>
      <w:color w:val="104862" w:themeColor="accent1" w:themeShade="0000BF"/>
      <w:sz w:val="40"/>
      <w:szCs w:val="40"/>
    </w:rPr>
  </w:style>
  <w:style w:type="character" w:styleId="20" w:customStyle="1">
    <w:name w:val="Título 2 Car"/>
    <w:basedOn w:val="11"/>
    <w:link w:val="3"/>
    <w:uiPriority w:val="9"/>
    <w:semiHidden w:val="1"/>
    <w:qFormat w:val="1"/>
    <w:rPr>
      <w:rFonts w:asciiTheme="majorHAnsi" w:cstheme="majorBidi" w:eastAsiaTheme="majorEastAsia" w:hAnsiTheme="majorHAnsi"/>
      <w:color w:val="104862" w:themeColor="accent1" w:themeShade="0000BF"/>
      <w:sz w:val="32"/>
      <w:szCs w:val="32"/>
    </w:rPr>
  </w:style>
  <w:style w:type="character" w:styleId="21" w:customStyle="1">
    <w:name w:val="Título 3 Car"/>
    <w:basedOn w:val="11"/>
    <w:link w:val="4"/>
    <w:uiPriority w:val="9"/>
    <w:semiHidden w:val="1"/>
    <w:qFormat w:val="1"/>
    <w:rPr>
      <w:rFonts w:cstheme="majorBidi" w:eastAsiaTheme="majorEastAsia"/>
      <w:color w:val="104862" w:themeColor="accent1" w:themeShade="0000BF"/>
      <w:sz w:val="28"/>
      <w:szCs w:val="28"/>
    </w:rPr>
  </w:style>
  <w:style w:type="character" w:styleId="22" w:customStyle="1">
    <w:name w:val="Título 4 Car"/>
    <w:basedOn w:val="11"/>
    <w:link w:val="5"/>
    <w:uiPriority w:val="9"/>
    <w:semiHidden w:val="1"/>
    <w:qFormat w:val="1"/>
    <w:rPr>
      <w:rFonts w:cstheme="majorBidi" w:eastAsiaTheme="majorEastAsia"/>
      <w:i w:val="1"/>
      <w:iCs w:val="1"/>
      <w:color w:val="104862" w:themeColor="accent1" w:themeShade="0000BF"/>
    </w:rPr>
  </w:style>
  <w:style w:type="character" w:styleId="23" w:customStyle="1">
    <w:name w:val="Título 5 Car"/>
    <w:basedOn w:val="11"/>
    <w:link w:val="6"/>
    <w:uiPriority w:val="9"/>
    <w:semiHidden w:val="1"/>
    <w:qFormat w:val="1"/>
    <w:rPr>
      <w:rFonts w:cstheme="majorBidi" w:eastAsiaTheme="majorEastAsia"/>
      <w:color w:val="104862" w:themeColor="accent1" w:themeShade="0000BF"/>
    </w:rPr>
  </w:style>
  <w:style w:type="character" w:styleId="24" w:customStyle="1">
    <w:name w:val="Título 6 Car"/>
    <w:basedOn w:val="11"/>
    <w:link w:val="7"/>
    <w:uiPriority w:val="9"/>
    <w:semiHidden w:val="1"/>
    <w:qFormat w:val="1"/>
    <w:rPr>
      <w:rFonts w:cstheme="majorBidi" w:eastAsiaTheme="majorEastAsia"/>
      <w:i w:val="1"/>
      <w:iCs w:val="1"/>
      <w:color w:val="595959" w:themeColor="text1" w:themeTint="0000A6"/>
      <w14:textFill>
        <w14:solidFill>
          <w14:schemeClr w14:val="tx1">
            <w14:lumMod w14:val="65000"/>
            <w14:lumOff w14:val="35000"/>
          </w14:schemeClr>
        </w14:solidFill>
      </w14:textFill>
    </w:rPr>
  </w:style>
  <w:style w:type="character" w:styleId="25" w:customStyle="1">
    <w:name w:val="Título 7 Car"/>
    <w:basedOn w:val="11"/>
    <w:link w:val="8"/>
    <w:uiPriority w:val="9"/>
    <w:semiHidden w:val="1"/>
    <w:qFormat w:val="1"/>
    <w:rPr>
      <w:rFonts w:cstheme="majorBidi" w:eastAsiaTheme="majorEastAsia"/>
      <w:color w:val="595959" w:themeColor="text1" w:themeTint="0000A6"/>
      <w14:textFill>
        <w14:solidFill>
          <w14:schemeClr w14:val="tx1">
            <w14:lumMod w14:val="65000"/>
            <w14:lumOff w14:val="35000"/>
          </w14:schemeClr>
        </w14:solidFill>
      </w14:textFill>
    </w:rPr>
  </w:style>
  <w:style w:type="character" w:styleId="26" w:customStyle="1">
    <w:name w:val="Título 8 Car"/>
    <w:basedOn w:val="11"/>
    <w:link w:val="9"/>
    <w:uiPriority w:val="9"/>
    <w:semiHidden w:val="1"/>
    <w:rPr>
      <w:rFonts w:cstheme="majorBidi" w:eastAsiaTheme="majorEastAsia"/>
      <w:i w:val="1"/>
      <w:iCs w:val="1"/>
      <w:color w:val="262626" w:themeColor="text1" w:themeTint="0000D9"/>
      <w14:textFill>
        <w14:solidFill>
          <w14:schemeClr w14:val="tx1">
            <w14:lumMod w14:val="85000"/>
            <w14:lumOff w14:val="15000"/>
          </w14:schemeClr>
        </w14:solidFill>
      </w14:textFill>
    </w:rPr>
  </w:style>
  <w:style w:type="character" w:styleId="27" w:customStyle="1">
    <w:name w:val="Título 9 Car"/>
    <w:basedOn w:val="11"/>
    <w:link w:val="10"/>
    <w:uiPriority w:val="9"/>
    <w:semiHidden w:val="1"/>
    <w:rPr>
      <w:rFonts w:cstheme="majorBidi" w:eastAsiaTheme="majorEastAsia"/>
      <w:color w:val="262626" w:themeColor="text1" w:themeTint="0000D9"/>
      <w14:textFill>
        <w14:solidFill>
          <w14:schemeClr w14:val="tx1">
            <w14:lumMod w14:val="85000"/>
            <w14:lumOff w14:val="15000"/>
          </w14:schemeClr>
        </w14:solidFill>
      </w14:textFill>
    </w:rPr>
  </w:style>
  <w:style w:type="character" w:styleId="28" w:customStyle="1">
    <w:name w:val="Título Car"/>
    <w:basedOn w:val="11"/>
    <w:link w:val="17"/>
    <w:uiPriority w:val="10"/>
    <w:rPr>
      <w:rFonts w:asciiTheme="majorHAnsi" w:cstheme="majorBidi" w:eastAsiaTheme="majorEastAsia" w:hAnsiTheme="majorHAnsi"/>
      <w:spacing w:val="-10"/>
      <w:kern w:val="28"/>
      <w:sz w:val="56"/>
      <w:szCs w:val="56"/>
    </w:rPr>
  </w:style>
  <w:style w:type="character" w:styleId="29" w:customStyle="1">
    <w:name w:val="Subtítulo Car"/>
    <w:basedOn w:val="11"/>
    <w:link w:val="16"/>
    <w:uiPriority w:val="11"/>
    <w:qFormat w:val="1"/>
    <w:rPr>
      <w:rFonts w:cstheme="majorBidi" w:eastAsiaTheme="majorEastAsia"/>
      <w:color w:val="595959" w:themeColor="text1" w:themeTint="0000A6"/>
      <w:spacing w:val="15"/>
      <w:sz w:val="28"/>
      <w:szCs w:val="28"/>
      <w14:textFill>
        <w14:solidFill>
          <w14:schemeClr w14:val="tx1">
            <w14:lumMod w14:val="65000"/>
            <w14:lumOff w14:val="35000"/>
          </w14:schemeClr>
        </w14:solidFill>
      </w14:textFill>
    </w:rPr>
  </w:style>
  <w:style w:type="paragraph" w:styleId="30">
    <w:name w:val="Quote"/>
    <w:basedOn w:val="1"/>
    <w:next w:val="1"/>
    <w:link w:val="31"/>
    <w:uiPriority w:val="29"/>
    <w:qFormat w:val="1"/>
    <w:pPr>
      <w:spacing w:before="160"/>
      <w:jc w:val="center"/>
    </w:pPr>
    <w:rPr>
      <w:i w:val="1"/>
      <w:iCs w:val="1"/>
      <w:color w:val="404040" w:themeColor="text1" w:themeTint="0000BF"/>
      <w14:textFill>
        <w14:solidFill>
          <w14:schemeClr w14:val="tx1">
            <w14:lumMod w14:val="75000"/>
            <w14:lumOff w14:val="25000"/>
          </w14:schemeClr>
        </w14:solidFill>
      </w14:textFill>
    </w:rPr>
  </w:style>
  <w:style w:type="character" w:styleId="31" w:customStyle="1">
    <w:name w:val="Cita Car"/>
    <w:basedOn w:val="11"/>
    <w:link w:val="30"/>
    <w:uiPriority w:val="29"/>
    <w:qFormat w:val="1"/>
    <w:rPr>
      <w:i w:val="1"/>
      <w:iCs w:val="1"/>
      <w:color w:val="404040" w:themeColor="text1" w:themeTint="0000BF"/>
      <w14:textFill>
        <w14:solidFill>
          <w14:schemeClr w14:val="tx1">
            <w14:lumMod w14:val="75000"/>
            <w14:lumOff w14:val="25000"/>
          </w14:schemeClr>
        </w14:solidFill>
      </w14:textFill>
    </w:rPr>
  </w:style>
  <w:style w:type="paragraph" w:styleId="32">
    <w:name w:val="List Paragraph"/>
    <w:basedOn w:val="1"/>
    <w:link w:val="39"/>
    <w:uiPriority w:val="34"/>
    <w:qFormat w:val="1"/>
    <w:pPr>
      <w:ind w:left="720"/>
      <w:contextualSpacing w:val="1"/>
    </w:pPr>
  </w:style>
  <w:style w:type="character" w:styleId="33" w:customStyle="1">
    <w:name w:val="Intense Emphasis"/>
    <w:basedOn w:val="11"/>
    <w:uiPriority w:val="21"/>
    <w:qFormat w:val="1"/>
    <w:rPr>
      <w:i w:val="1"/>
      <w:iCs w:val="1"/>
      <w:color w:val="104862" w:themeColor="accent1" w:themeShade="0000BF"/>
    </w:rPr>
  </w:style>
  <w:style w:type="paragraph" w:styleId="34">
    <w:name w:val="Intense Quote"/>
    <w:basedOn w:val="1"/>
    <w:next w:val="1"/>
    <w:link w:val="35"/>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104862" w:themeColor="accent1" w:themeShade="0000BF"/>
    </w:rPr>
  </w:style>
  <w:style w:type="character" w:styleId="35" w:customStyle="1">
    <w:name w:val="Cita destacada Car"/>
    <w:basedOn w:val="11"/>
    <w:link w:val="34"/>
    <w:uiPriority w:val="30"/>
    <w:qFormat w:val="1"/>
    <w:rPr>
      <w:i w:val="1"/>
      <w:iCs w:val="1"/>
      <w:color w:val="104862" w:themeColor="accent1" w:themeShade="0000BF"/>
    </w:rPr>
  </w:style>
  <w:style w:type="character" w:styleId="36" w:customStyle="1">
    <w:name w:val="Intense Reference"/>
    <w:basedOn w:val="11"/>
    <w:uiPriority w:val="32"/>
    <w:qFormat w:val="1"/>
    <w:rPr>
      <w:b w:val="1"/>
      <w:bCs w:val="1"/>
      <w:smallCaps w:val="1"/>
      <w:color w:val="104862" w:themeColor="accent1" w:themeShade="0000BF"/>
      <w:spacing w:val="5"/>
    </w:rPr>
  </w:style>
  <w:style w:type="paragraph" w:styleId="37" w:customStyle="1">
    <w:name w:val="Invias Normal"/>
    <w:basedOn w:val="1"/>
    <w:link w:val="38"/>
    <w:uiPriority w:val="0"/>
    <w:qFormat w:val="1"/>
    <w:pPr>
      <w:tabs>
        <w:tab w:val="left" w:pos="-142"/>
      </w:tabs>
      <w:autoSpaceDE w:val="0"/>
      <w:autoSpaceDN w:val="0"/>
      <w:adjustRightInd w:val="0"/>
    </w:pPr>
    <w:rPr>
      <w:rFonts w:cs="Arial"/>
    </w:rPr>
  </w:style>
  <w:style w:type="character" w:styleId="38" w:customStyle="1">
    <w:name w:val="Invias Normal Car"/>
    <w:link w:val="37"/>
    <w:uiPriority w:val="0"/>
    <w:qFormat w:val="1"/>
    <w:rPr>
      <w:rFonts w:ascii="Arial" w:cs="Arial" w:eastAsia="Times New Roman" w:hAnsi="Arial"/>
      <w:kern w:val="0"/>
      <w:sz w:val="22"/>
      <w:lang w:eastAsia="es-ES"/>
    </w:rPr>
  </w:style>
  <w:style w:type="character" w:styleId="39" w:customStyle="1">
    <w:name w:val="Párrafo de lista Car"/>
    <w:basedOn w:val="11"/>
    <w:link w:val="32"/>
    <w:uiPriority w:val="34"/>
    <w:qFormat w:val="1"/>
    <w:locked w:val="1"/>
  </w:style>
  <w:style w:type="character" w:styleId="40" w:customStyle="1">
    <w:name w:val="Encabezado Car"/>
    <w:basedOn w:val="11"/>
    <w:link w:val="14"/>
    <w:uiPriority w:val="99"/>
    <w:qFormat w:val="1"/>
    <w:rPr>
      <w:rFonts w:ascii="Arial" w:cs="Times New Roman" w:eastAsia="Times New Roman" w:hAnsi="Arial"/>
      <w:kern w:val="0"/>
      <w:sz w:val="22"/>
      <w:lang w:eastAsia="es-ES"/>
    </w:rPr>
  </w:style>
  <w:style w:type="character" w:styleId="41" w:customStyle="1">
    <w:name w:val="Pie de página Car"/>
    <w:basedOn w:val="11"/>
    <w:link w:val="15"/>
    <w:uiPriority w:val="99"/>
    <w:qFormat w:val="1"/>
    <w:rPr>
      <w:rFonts w:ascii="Arial" w:cs="Times New Roman" w:eastAsia="Times New Roman" w:hAnsi="Arial"/>
      <w:kern w:val="0"/>
      <w:sz w:val="22"/>
      <w:lang w:eastAsia="es-ES"/>
    </w:rPr>
  </w:style>
  <w:style w:type="table" w:styleId="42" w:customStyle="1">
    <w:name w:val="Tabla normal 11"/>
    <w:basedOn w:val="12"/>
    <w:uiPriority w:val="41"/>
    <w:pPr>
      <w:spacing w:after="0" w:line="240" w:lineRule="auto"/>
    </w:pPr>
    <w:rPr>
      <w:lang w:val="es-ES"/>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cPr>
        <w:tcBorders>
          <w:top w:color="bfbfbf" w:space="0" w:sz="4" w:val="double"/>
        </w:tcBorders>
      </w:tcPr>
    </w:tblStylePr>
    <w:tblStylePr w:type="firstCol">
      <w:rPr>
        <w:b w:val="1"/>
        <w:bCs w:val="1"/>
      </w:rPr>
    </w:tblStylePr>
    <w:tblStylePr w:type="lastCol">
      <w:rPr>
        <w:b w:val="1"/>
        <w:bCs w:val="1"/>
      </w:rPr>
    </w:tblStylePr>
    <w:tblStylePr w:type="band1Vert">
      <w:tcPr>
        <w:shd w:color="auto" w:fill="f2f2f2" w:val="clear"/>
      </w:tcPr>
    </w:tblStylePr>
    <w:tblStylePr w:type="band1Horz">
      <w:tcPr>
        <w:shd w:color="auto" w:fill="f2f2f2" w:val="clear"/>
      </w:tcPr>
    </w:tblStyle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candelaria-valle.gov.co/publicaciones/161/politica-privacidad-y-tratamiento-de-datos-personal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www.candelaria-valle.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rsiva-regular.ttf"/><Relationship Id="rId2" Type="http://schemas.openxmlformats.org/officeDocument/2006/relationships/font" Target="fonts/Corsiva-bold.ttf"/><Relationship Id="rId3" Type="http://schemas.openxmlformats.org/officeDocument/2006/relationships/font" Target="fonts/Corsiva-italic.ttf"/><Relationship Id="rId4" Type="http://schemas.openxmlformats.org/officeDocument/2006/relationships/font" Target="fonts/Corsiva-boldItalic.ttf"/><Relationship Id="rId5" Type="http://schemas.openxmlformats.org/officeDocument/2006/relationships/font" Target="fonts/Play-regular.ttf"/><Relationship Id="rId6"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KDgYvlOzLGOFa2v/yR1VCueeeg==">CgMxLjAyDmgueG9qaW95ZXhqa2R4Mg5oLmx3b2dhZW5mZXJvNDIOaC53d3U5eGIybXVxMmc4AHIhMUhEcl9OenZ1R3NqUi1HaUxGLWZ3ZzJ5WHoycTJJV3Z5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2025-05-19T14:01:00Z</dcterms:created>
  <dc:creator>Francia rivera Juridico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2058-12.2.0.21179</vt:lpwstr>
  </property>
  <property fmtid="{D5CDD505-2E9C-101B-9397-08002B2CF9AE}" pid="3" name="ICV">
    <vt:lpwstr>2E15E1CF0E66420C868624EB02F156CA_13</vt:lpwstr>
  </property>
</Properties>
</file>