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E3E2E" w14:textId="77777777" w:rsidR="00FC7D4A" w:rsidRPr="00E15BC5" w:rsidRDefault="00FC7D4A" w:rsidP="7349C35C">
      <w:pPr>
        <w:pStyle w:val="Prrafodelista"/>
        <w:spacing w:after="0" w:line="240" w:lineRule="auto"/>
        <w:ind w:left="0"/>
        <w:jc w:val="both"/>
        <w:rPr>
          <w:rFonts w:ascii="Arial" w:eastAsia="Arial" w:hAnsi="Arial" w:cs="Arial"/>
        </w:rPr>
      </w:pPr>
    </w:p>
    <w:p w14:paraId="42D4493D" w14:textId="77777777" w:rsidR="00FC7D4A" w:rsidRPr="00E15BC5" w:rsidRDefault="00FC7D4A" w:rsidP="7349C35C">
      <w:pPr>
        <w:pStyle w:val="Prrafodelista"/>
        <w:spacing w:after="0" w:line="240" w:lineRule="auto"/>
        <w:ind w:left="0"/>
        <w:jc w:val="both"/>
        <w:rPr>
          <w:rFonts w:ascii="Arial" w:eastAsia="Arial" w:hAnsi="Arial" w:cs="Arial"/>
        </w:rPr>
      </w:pPr>
      <w:r w:rsidRPr="7349C35C">
        <w:rPr>
          <w:rFonts w:ascii="Arial" w:eastAsia="Arial" w:hAnsi="Arial" w:cs="Arial"/>
        </w:rPr>
        <w:t>000000</w:t>
      </w:r>
    </w:p>
    <w:p w14:paraId="650A894B" w14:textId="77777777" w:rsidR="00FC7D4A" w:rsidRPr="00E15BC5" w:rsidRDefault="00FC7D4A" w:rsidP="7349C35C">
      <w:pPr>
        <w:pStyle w:val="Prrafodelista"/>
        <w:spacing w:after="0" w:line="240" w:lineRule="auto"/>
        <w:ind w:left="0"/>
        <w:jc w:val="both"/>
        <w:rPr>
          <w:rFonts w:ascii="Arial" w:eastAsia="Arial" w:hAnsi="Arial" w:cs="Arial"/>
        </w:rPr>
      </w:pPr>
      <w:r w:rsidRPr="7349C35C">
        <w:rPr>
          <w:rFonts w:ascii="Arial" w:eastAsia="Arial" w:hAnsi="Arial" w:cs="Arial"/>
        </w:rPr>
        <w:t>Bogotá, D. C.,</w:t>
      </w:r>
    </w:p>
    <w:p w14:paraId="59E726B0" w14:textId="0AA15363" w:rsidR="00FC7D4A" w:rsidRPr="00E15BC5" w:rsidRDefault="00FC7D4A" w:rsidP="7349C35C">
      <w:pPr>
        <w:pStyle w:val="Prrafodelista"/>
        <w:spacing w:after="0" w:line="240" w:lineRule="auto"/>
        <w:ind w:left="0"/>
        <w:jc w:val="both"/>
        <w:rPr>
          <w:rFonts w:ascii="Arial" w:eastAsia="Arial" w:hAnsi="Arial" w:cs="Arial"/>
        </w:rPr>
      </w:pPr>
    </w:p>
    <w:p w14:paraId="6A08B515" w14:textId="6B17E8B4" w:rsidR="00E15BC5" w:rsidRPr="00E15BC5" w:rsidRDefault="00E15BC5" w:rsidP="7349C35C">
      <w:pPr>
        <w:pStyle w:val="Prrafodelista"/>
        <w:spacing w:after="0" w:line="240" w:lineRule="auto"/>
        <w:ind w:left="0"/>
        <w:jc w:val="both"/>
        <w:rPr>
          <w:rFonts w:ascii="Arial" w:eastAsia="Arial" w:hAnsi="Arial" w:cs="Arial"/>
        </w:rPr>
      </w:pPr>
    </w:p>
    <w:p w14:paraId="0F4727D2" w14:textId="77777777" w:rsidR="00E15BC5" w:rsidRPr="00E15BC5" w:rsidRDefault="00E15BC5" w:rsidP="7349C35C">
      <w:pPr>
        <w:pStyle w:val="Prrafodelista"/>
        <w:spacing w:after="0" w:line="240" w:lineRule="auto"/>
        <w:ind w:left="0"/>
        <w:jc w:val="both"/>
        <w:rPr>
          <w:rFonts w:ascii="Arial" w:eastAsia="Arial" w:hAnsi="Arial" w:cs="Arial"/>
        </w:rPr>
      </w:pPr>
    </w:p>
    <w:p w14:paraId="13C41BA3" w14:textId="77777777" w:rsidR="00FC7D4A" w:rsidRPr="00E15BC5" w:rsidRDefault="00FC7D4A" w:rsidP="7349C35C">
      <w:pPr>
        <w:pStyle w:val="Prrafodelista"/>
        <w:spacing w:after="0" w:line="240" w:lineRule="auto"/>
        <w:ind w:left="0"/>
        <w:jc w:val="both"/>
        <w:rPr>
          <w:rFonts w:ascii="Arial" w:eastAsia="Arial" w:hAnsi="Arial" w:cs="Arial"/>
          <w:highlight w:val="yellow"/>
        </w:rPr>
      </w:pPr>
      <w:r w:rsidRPr="7349C35C">
        <w:rPr>
          <w:rFonts w:ascii="Arial" w:eastAsia="Arial" w:hAnsi="Arial" w:cs="Arial"/>
          <w:highlight w:val="yellow"/>
        </w:rPr>
        <w:t>Doctor</w:t>
      </w:r>
    </w:p>
    <w:p w14:paraId="6564ECB1" w14:textId="61D7991A" w:rsidR="00FC7D4A" w:rsidRPr="00E15BC5" w:rsidRDefault="00E15BC5" w:rsidP="7349C35C">
      <w:pPr>
        <w:pStyle w:val="Prrafodelista"/>
        <w:spacing w:after="0" w:line="240" w:lineRule="auto"/>
        <w:ind w:left="0"/>
        <w:jc w:val="both"/>
        <w:rPr>
          <w:rFonts w:ascii="Arial" w:eastAsia="Arial" w:hAnsi="Arial" w:cs="Arial"/>
          <w:b/>
          <w:bCs/>
          <w:highlight w:val="yellow"/>
        </w:rPr>
      </w:pPr>
      <w:r w:rsidRPr="7349C35C">
        <w:rPr>
          <w:rFonts w:ascii="Arial" w:eastAsia="Arial" w:hAnsi="Arial" w:cs="Arial"/>
          <w:b/>
          <w:bCs/>
          <w:highlight w:val="yellow"/>
        </w:rPr>
        <w:t>JUAN BELLO GONZÁLEZ</w:t>
      </w:r>
    </w:p>
    <w:p w14:paraId="6BD93025" w14:textId="77777777" w:rsidR="00FC7D4A" w:rsidRPr="00E15BC5" w:rsidRDefault="00FC7D4A" w:rsidP="7349C35C">
      <w:pPr>
        <w:pStyle w:val="Prrafodelista"/>
        <w:spacing w:after="0" w:line="240" w:lineRule="auto"/>
        <w:ind w:left="0"/>
        <w:jc w:val="both"/>
        <w:rPr>
          <w:rFonts w:ascii="Arial" w:eastAsia="Arial" w:hAnsi="Arial" w:cs="Arial"/>
          <w:highlight w:val="yellow"/>
        </w:rPr>
      </w:pPr>
      <w:r w:rsidRPr="7349C35C">
        <w:rPr>
          <w:rFonts w:ascii="Arial" w:eastAsia="Arial" w:hAnsi="Arial" w:cs="Arial"/>
          <w:highlight w:val="yellow"/>
        </w:rPr>
        <w:t>Director de Relaciones Políticas</w:t>
      </w:r>
      <w:r w:rsidRPr="7349C35C">
        <w:rPr>
          <w:rFonts w:ascii="Arial" w:eastAsia="Arial" w:hAnsi="Arial" w:cs="Arial"/>
        </w:rPr>
        <w:t xml:space="preserve"> </w:t>
      </w:r>
    </w:p>
    <w:p w14:paraId="0618E039" w14:textId="77777777" w:rsidR="00FC7D4A" w:rsidRPr="00E15BC5" w:rsidRDefault="00FC7D4A" w:rsidP="7349C35C">
      <w:pPr>
        <w:pStyle w:val="Prrafodelista"/>
        <w:spacing w:after="0" w:line="240" w:lineRule="auto"/>
        <w:ind w:left="0"/>
        <w:jc w:val="both"/>
        <w:rPr>
          <w:rFonts w:ascii="Arial" w:eastAsia="Arial" w:hAnsi="Arial" w:cs="Arial"/>
          <w:highlight w:val="yellow"/>
        </w:rPr>
      </w:pPr>
      <w:r w:rsidRPr="7349C35C">
        <w:rPr>
          <w:rFonts w:ascii="Arial" w:eastAsia="Arial" w:hAnsi="Arial" w:cs="Arial"/>
          <w:highlight w:val="yellow"/>
        </w:rPr>
        <w:t>Secretaria de Gobierno</w:t>
      </w:r>
      <w:r w:rsidRPr="7349C35C">
        <w:rPr>
          <w:rFonts w:ascii="Arial" w:eastAsia="Arial" w:hAnsi="Arial" w:cs="Arial"/>
        </w:rPr>
        <w:t xml:space="preserve">  </w:t>
      </w:r>
    </w:p>
    <w:p w14:paraId="035EAA07" w14:textId="77777777" w:rsidR="00FC7D4A" w:rsidRPr="00E15BC5" w:rsidRDefault="00FC7D4A" w:rsidP="7349C35C">
      <w:pPr>
        <w:pStyle w:val="Prrafodelista"/>
        <w:spacing w:after="0" w:line="240" w:lineRule="auto"/>
        <w:ind w:left="0"/>
        <w:jc w:val="both"/>
        <w:rPr>
          <w:rFonts w:ascii="Arial" w:eastAsia="Arial" w:hAnsi="Arial" w:cs="Arial"/>
          <w:highlight w:val="yellow"/>
        </w:rPr>
      </w:pPr>
      <w:r w:rsidRPr="7349C35C">
        <w:rPr>
          <w:rFonts w:ascii="Arial" w:eastAsia="Arial" w:hAnsi="Arial" w:cs="Arial"/>
          <w:highlight w:val="yellow"/>
        </w:rPr>
        <w:t>Calle 11 No 8 - 17</w:t>
      </w:r>
    </w:p>
    <w:p w14:paraId="61AD6E50" w14:textId="77777777" w:rsidR="00FC7D4A" w:rsidRPr="00E15BC5" w:rsidRDefault="00FC7D4A" w:rsidP="7349C35C">
      <w:pPr>
        <w:pStyle w:val="Prrafodelista"/>
        <w:spacing w:after="0" w:line="240" w:lineRule="auto"/>
        <w:ind w:left="0"/>
        <w:jc w:val="both"/>
        <w:rPr>
          <w:rFonts w:ascii="Arial" w:eastAsia="Arial" w:hAnsi="Arial" w:cs="Arial"/>
          <w:highlight w:val="yellow"/>
        </w:rPr>
      </w:pPr>
      <w:r w:rsidRPr="7349C35C">
        <w:rPr>
          <w:rFonts w:ascii="Arial" w:eastAsia="Arial" w:hAnsi="Arial" w:cs="Arial"/>
          <w:highlight w:val="yellow"/>
        </w:rPr>
        <w:t>Bogotá, D. C.</w:t>
      </w:r>
    </w:p>
    <w:p w14:paraId="5915976A" w14:textId="77777777" w:rsidR="00E15BC5" w:rsidRDefault="00E15BC5" w:rsidP="7349C35C">
      <w:pPr>
        <w:pStyle w:val="Prrafodelista"/>
        <w:spacing w:after="0" w:line="240" w:lineRule="auto"/>
        <w:jc w:val="both"/>
        <w:rPr>
          <w:rFonts w:ascii="Arial" w:eastAsia="Arial" w:hAnsi="Arial" w:cs="Arial"/>
        </w:rPr>
      </w:pPr>
    </w:p>
    <w:p w14:paraId="443CFEDE" w14:textId="77777777" w:rsidR="00E15BC5" w:rsidRDefault="00E15BC5" w:rsidP="7349C35C">
      <w:pPr>
        <w:pStyle w:val="Prrafodelista"/>
        <w:spacing w:after="0" w:line="240" w:lineRule="auto"/>
        <w:jc w:val="both"/>
        <w:rPr>
          <w:rFonts w:ascii="Arial" w:eastAsia="Arial" w:hAnsi="Arial" w:cs="Arial"/>
        </w:rPr>
      </w:pPr>
    </w:p>
    <w:p w14:paraId="70718A8D" w14:textId="2C5E99BF" w:rsidR="00FC7D4A" w:rsidRPr="00E15BC5" w:rsidRDefault="00FC7D4A" w:rsidP="7349C35C">
      <w:pPr>
        <w:pStyle w:val="Prrafodelista"/>
        <w:spacing w:after="0" w:line="240" w:lineRule="auto"/>
        <w:jc w:val="both"/>
        <w:rPr>
          <w:rFonts w:ascii="Arial" w:eastAsia="Arial" w:hAnsi="Arial" w:cs="Arial"/>
        </w:rPr>
      </w:pPr>
      <w:r w:rsidRPr="7349C35C">
        <w:rPr>
          <w:rFonts w:ascii="Arial" w:eastAsia="Arial" w:hAnsi="Arial" w:cs="Arial"/>
        </w:rPr>
        <w:t xml:space="preserve">                                       </w:t>
      </w:r>
    </w:p>
    <w:p w14:paraId="4EDD485F" w14:textId="6EB8F72C" w:rsidR="00FC7D4A" w:rsidRPr="00E15BC5" w:rsidRDefault="00FC7D4A" w:rsidP="7349C35C">
      <w:pPr>
        <w:pStyle w:val="Prrafodelista"/>
        <w:spacing w:after="0" w:line="240" w:lineRule="auto"/>
        <w:ind w:left="0"/>
        <w:jc w:val="both"/>
        <w:rPr>
          <w:rFonts w:ascii="Arial" w:eastAsia="Arial" w:hAnsi="Arial" w:cs="Arial"/>
          <w:i/>
          <w:iCs/>
          <w:highlight w:val="yellow"/>
        </w:rPr>
      </w:pPr>
      <w:r w:rsidRPr="7349C35C">
        <w:rPr>
          <w:rFonts w:ascii="Arial" w:eastAsia="Arial" w:hAnsi="Arial" w:cs="Arial"/>
          <w:i/>
          <w:iCs/>
        </w:rPr>
        <w:t>ASUNTO:</w:t>
      </w:r>
      <w:r>
        <w:tab/>
      </w:r>
      <w:r w:rsidRPr="7349C35C">
        <w:rPr>
          <w:rFonts w:ascii="Arial" w:eastAsia="Arial" w:hAnsi="Arial" w:cs="Arial"/>
          <w:i/>
          <w:iCs/>
          <w:highlight w:val="yellow"/>
        </w:rPr>
        <w:t xml:space="preserve">Respuesta solicitud de pronunciamientos </w:t>
      </w:r>
      <w:r w:rsidR="00C4073D">
        <w:rPr>
          <w:rFonts w:ascii="Arial" w:eastAsia="Arial" w:hAnsi="Arial" w:cs="Arial"/>
          <w:i/>
          <w:iCs/>
          <w:highlight w:val="yellow"/>
        </w:rPr>
        <w:t>Primer</w:t>
      </w:r>
      <w:r w:rsidRPr="7349C35C">
        <w:rPr>
          <w:rFonts w:ascii="Arial" w:eastAsia="Arial" w:hAnsi="Arial" w:cs="Arial"/>
          <w:i/>
          <w:iCs/>
          <w:highlight w:val="yellow"/>
        </w:rPr>
        <w:t xml:space="preserve"> Debate al Proyecto de Acuerdo No. </w:t>
      </w:r>
      <w:r w:rsidR="00C4073D">
        <w:rPr>
          <w:rFonts w:ascii="Arial" w:eastAsia="Arial" w:hAnsi="Arial" w:cs="Arial"/>
          <w:i/>
          <w:iCs/>
          <w:highlight w:val="yellow"/>
        </w:rPr>
        <w:t>572</w:t>
      </w:r>
      <w:r w:rsidRPr="7349C35C">
        <w:rPr>
          <w:rFonts w:ascii="Arial" w:eastAsia="Arial" w:hAnsi="Arial" w:cs="Arial"/>
          <w:i/>
          <w:iCs/>
          <w:highlight w:val="yellow"/>
        </w:rPr>
        <w:t xml:space="preserve"> de 202</w:t>
      </w:r>
      <w:r w:rsidR="00C4073D">
        <w:rPr>
          <w:rFonts w:ascii="Arial" w:eastAsia="Arial" w:hAnsi="Arial" w:cs="Arial"/>
          <w:i/>
          <w:iCs/>
          <w:highlight w:val="yellow"/>
        </w:rPr>
        <w:t>5</w:t>
      </w:r>
    </w:p>
    <w:p w14:paraId="6E28BED3" w14:textId="77777777" w:rsidR="00E15BC5" w:rsidRDefault="00A814E9" w:rsidP="7349C35C">
      <w:pPr>
        <w:pStyle w:val="Prrafodelista"/>
        <w:spacing w:after="0" w:line="240" w:lineRule="auto"/>
        <w:ind w:left="0"/>
        <w:jc w:val="both"/>
        <w:rPr>
          <w:rFonts w:ascii="Arial" w:eastAsia="Arial" w:hAnsi="Arial" w:cs="Arial"/>
        </w:rPr>
      </w:pPr>
      <w:r w:rsidRPr="7349C35C">
        <w:rPr>
          <w:rFonts w:ascii="Arial" w:eastAsia="Arial" w:hAnsi="Arial" w:cs="Arial"/>
        </w:rPr>
        <w:t xml:space="preserve">  </w:t>
      </w:r>
    </w:p>
    <w:p w14:paraId="6C59CB7A" w14:textId="77777777" w:rsidR="00E15BC5" w:rsidRDefault="00E15BC5" w:rsidP="7349C35C">
      <w:pPr>
        <w:pStyle w:val="Prrafodelista"/>
        <w:spacing w:after="0" w:line="240" w:lineRule="auto"/>
        <w:ind w:left="0"/>
        <w:jc w:val="both"/>
        <w:rPr>
          <w:rFonts w:ascii="Arial" w:eastAsia="Arial" w:hAnsi="Arial" w:cs="Arial"/>
        </w:rPr>
      </w:pPr>
    </w:p>
    <w:p w14:paraId="4C20FF8B" w14:textId="77777777" w:rsidR="00E15BC5" w:rsidRDefault="00E15BC5" w:rsidP="7349C35C">
      <w:pPr>
        <w:pStyle w:val="Prrafodelista"/>
        <w:spacing w:after="0" w:line="240" w:lineRule="auto"/>
        <w:ind w:left="0"/>
        <w:jc w:val="both"/>
        <w:rPr>
          <w:rFonts w:ascii="Arial" w:eastAsia="Arial" w:hAnsi="Arial" w:cs="Arial"/>
        </w:rPr>
      </w:pPr>
    </w:p>
    <w:p w14:paraId="6C231649" w14:textId="66F7D130" w:rsidR="00E15BC5" w:rsidRDefault="00E15BC5" w:rsidP="7349C35C">
      <w:pPr>
        <w:pStyle w:val="Prrafodelista"/>
        <w:spacing w:after="0" w:line="240" w:lineRule="auto"/>
        <w:ind w:left="0"/>
        <w:jc w:val="both"/>
        <w:rPr>
          <w:rFonts w:ascii="Arial" w:eastAsia="Arial" w:hAnsi="Arial" w:cs="Arial"/>
        </w:rPr>
      </w:pPr>
      <w:r w:rsidRPr="7349C35C">
        <w:rPr>
          <w:rFonts w:ascii="Arial" w:eastAsia="Arial" w:hAnsi="Arial" w:cs="Arial"/>
        </w:rPr>
        <w:t>Doctor Bello:</w:t>
      </w:r>
    </w:p>
    <w:p w14:paraId="5B881D08" w14:textId="4BE004C0" w:rsidR="00A814E9" w:rsidRPr="00E15BC5" w:rsidRDefault="00A814E9" w:rsidP="7349C35C">
      <w:pPr>
        <w:pStyle w:val="Prrafodelista"/>
        <w:spacing w:after="0" w:line="240" w:lineRule="auto"/>
        <w:ind w:left="0"/>
        <w:jc w:val="both"/>
        <w:rPr>
          <w:rFonts w:ascii="Arial" w:eastAsia="Arial" w:hAnsi="Arial" w:cs="Arial"/>
          <w:highlight w:val="yellow"/>
        </w:rPr>
      </w:pPr>
      <w:r w:rsidRPr="7349C35C">
        <w:rPr>
          <w:rFonts w:ascii="Arial" w:eastAsia="Arial" w:hAnsi="Arial" w:cs="Arial"/>
        </w:rPr>
        <w:t xml:space="preserve">          </w:t>
      </w:r>
    </w:p>
    <w:p w14:paraId="0FCEA748" w14:textId="2E585E82" w:rsidR="00A814E9" w:rsidRPr="00E15BC5" w:rsidRDefault="00A814E9" w:rsidP="7349C35C">
      <w:pPr>
        <w:pStyle w:val="Prrafodelista"/>
        <w:spacing w:after="0" w:line="240" w:lineRule="auto"/>
        <w:ind w:left="0" w:right="-374"/>
        <w:jc w:val="both"/>
        <w:rPr>
          <w:rFonts w:ascii="Arial" w:eastAsia="Arial" w:hAnsi="Arial" w:cs="Arial"/>
          <w:i/>
          <w:iCs/>
          <w:highlight w:val="yellow"/>
          <w:lang w:val="es-CO"/>
        </w:rPr>
      </w:pPr>
      <w:r w:rsidRPr="7349C35C">
        <w:rPr>
          <w:rFonts w:ascii="Arial" w:eastAsia="Arial" w:hAnsi="Arial" w:cs="Arial"/>
        </w:rPr>
        <w:t>Referente al Proyecto de Acuerdo</w:t>
      </w:r>
      <w:r w:rsidRPr="7349C35C">
        <w:rPr>
          <w:rFonts w:ascii="Arial" w:eastAsia="Arial" w:hAnsi="Arial" w:cs="Arial"/>
          <w:highlight w:val="yellow"/>
        </w:rPr>
        <w:t xml:space="preserve"> No. </w:t>
      </w:r>
      <w:r w:rsidR="00C4073D">
        <w:rPr>
          <w:rFonts w:ascii="Arial" w:eastAsia="Arial" w:hAnsi="Arial" w:cs="Arial"/>
          <w:highlight w:val="yellow"/>
        </w:rPr>
        <w:t>572</w:t>
      </w:r>
      <w:r w:rsidRPr="7349C35C">
        <w:rPr>
          <w:rFonts w:ascii="Arial" w:eastAsia="Arial" w:hAnsi="Arial" w:cs="Arial"/>
          <w:highlight w:val="yellow"/>
        </w:rPr>
        <w:t xml:space="preserve"> de 20</w:t>
      </w:r>
      <w:r w:rsidR="00D61408" w:rsidRPr="7349C35C">
        <w:rPr>
          <w:rFonts w:ascii="Arial" w:eastAsia="Arial" w:hAnsi="Arial" w:cs="Arial"/>
          <w:highlight w:val="yellow"/>
        </w:rPr>
        <w:t>2</w:t>
      </w:r>
      <w:r w:rsidR="00C4073D">
        <w:rPr>
          <w:rFonts w:ascii="Arial" w:eastAsia="Arial" w:hAnsi="Arial" w:cs="Arial"/>
          <w:highlight w:val="yellow"/>
        </w:rPr>
        <w:t>5</w:t>
      </w:r>
      <w:r w:rsidRPr="7349C35C">
        <w:rPr>
          <w:rFonts w:ascii="Arial" w:eastAsia="Arial" w:hAnsi="Arial" w:cs="Arial"/>
          <w:highlight w:val="yellow"/>
        </w:rPr>
        <w:t xml:space="preserve"> </w:t>
      </w:r>
      <w:r w:rsidR="00370D19" w:rsidRPr="7349C35C">
        <w:rPr>
          <w:rFonts w:ascii="Arial" w:eastAsia="Arial" w:hAnsi="Arial" w:cs="Arial"/>
          <w:i/>
          <w:iCs/>
          <w:highlight w:val="yellow"/>
          <w:lang w:val="es-CO"/>
        </w:rPr>
        <w:t>"P</w:t>
      </w:r>
      <w:r w:rsidR="000E1F82" w:rsidRPr="7349C35C">
        <w:rPr>
          <w:rFonts w:ascii="Arial" w:eastAsia="Arial" w:hAnsi="Arial" w:cs="Arial"/>
          <w:i/>
          <w:iCs/>
          <w:highlight w:val="yellow"/>
          <w:lang w:val="es-CO"/>
        </w:rPr>
        <w:t xml:space="preserve">or </w:t>
      </w:r>
      <w:r w:rsidR="00370D19" w:rsidRPr="7349C35C">
        <w:rPr>
          <w:rFonts w:ascii="Arial" w:eastAsia="Arial" w:hAnsi="Arial" w:cs="Arial"/>
          <w:i/>
          <w:iCs/>
          <w:highlight w:val="yellow"/>
          <w:lang w:val="es-CO"/>
        </w:rPr>
        <w:t xml:space="preserve">el cual </w:t>
      </w:r>
      <w:r w:rsidR="00C4073D" w:rsidRPr="00C4073D">
        <w:rPr>
          <w:rFonts w:ascii="Arial" w:eastAsia="Arial" w:hAnsi="Arial" w:cs="Arial"/>
          <w:i/>
          <w:iCs/>
          <w:highlight w:val="yellow"/>
        </w:rPr>
        <w:t>se establecen lineamientos para el aprovechamiento económico de los corredores de circulación de las estaciones y portales de Transmilenio de la ciudad</w:t>
      </w:r>
      <w:r w:rsidR="00C4073D" w:rsidRPr="00C4073D">
        <w:rPr>
          <w:rFonts w:ascii="Arial" w:eastAsia="Arial" w:hAnsi="Arial" w:cs="Arial"/>
          <w:i/>
          <w:iCs/>
          <w:highlight w:val="yellow"/>
        </w:rPr>
        <w:t>"</w:t>
      </w:r>
    </w:p>
    <w:p w14:paraId="2A9DA05A" w14:textId="77777777" w:rsidR="00B75C12" w:rsidRPr="00E15BC5" w:rsidRDefault="00B75C12" w:rsidP="7349C35C">
      <w:pPr>
        <w:pStyle w:val="Prrafodelista"/>
        <w:spacing w:after="0" w:line="240" w:lineRule="auto"/>
        <w:ind w:left="0" w:right="-374"/>
        <w:jc w:val="both"/>
        <w:rPr>
          <w:rFonts w:ascii="Arial" w:eastAsia="Arial" w:hAnsi="Arial" w:cs="Arial"/>
          <w:i/>
          <w:iCs/>
        </w:rPr>
      </w:pPr>
    </w:p>
    <w:p w14:paraId="05F433CD" w14:textId="77777777" w:rsidR="00A814E9" w:rsidRPr="00E15BC5" w:rsidRDefault="00A814E9" w:rsidP="7349C35C">
      <w:pPr>
        <w:pStyle w:val="Prrafodelista"/>
        <w:spacing w:after="0" w:line="240" w:lineRule="auto"/>
        <w:jc w:val="right"/>
        <w:rPr>
          <w:rFonts w:ascii="Arial" w:eastAsia="Arial" w:hAnsi="Arial" w:cs="Arial"/>
          <w:i/>
          <w:iCs/>
          <w:highlight w:val="yellow"/>
        </w:rPr>
      </w:pPr>
      <w:r w:rsidRPr="7349C35C">
        <w:rPr>
          <w:rFonts w:ascii="Arial" w:eastAsia="Arial" w:hAnsi="Arial" w:cs="Arial"/>
          <w:i/>
          <w:iCs/>
          <w:highlight w:val="yellow"/>
        </w:rPr>
        <w:t xml:space="preserve">              </w:t>
      </w:r>
    </w:p>
    <w:p w14:paraId="0473ED42" w14:textId="77777777" w:rsidR="00A814E9" w:rsidRPr="00E15BC5" w:rsidRDefault="00A814E9" w:rsidP="7349C35C">
      <w:pPr>
        <w:tabs>
          <w:tab w:val="left" w:pos="1605"/>
        </w:tabs>
        <w:spacing w:after="0" w:line="240" w:lineRule="auto"/>
        <w:jc w:val="center"/>
        <w:rPr>
          <w:rFonts w:ascii="Arial" w:eastAsia="Arial" w:hAnsi="Arial" w:cs="Arial"/>
          <w:b/>
          <w:bCs/>
        </w:rPr>
      </w:pPr>
      <w:r w:rsidRPr="7349C35C">
        <w:rPr>
          <w:rFonts w:ascii="Arial" w:eastAsia="Arial" w:hAnsi="Arial" w:cs="Arial"/>
          <w:b/>
          <w:bCs/>
        </w:rPr>
        <w:t xml:space="preserve">FORMATO ÚNICO PARA EMISIÓN DE COMENTARIOS </w:t>
      </w:r>
    </w:p>
    <w:p w14:paraId="6E61AFC7" w14:textId="77777777" w:rsidR="00A814E9" w:rsidRPr="00E15BC5" w:rsidRDefault="00A814E9" w:rsidP="7349C35C">
      <w:pPr>
        <w:tabs>
          <w:tab w:val="left" w:pos="1605"/>
        </w:tabs>
        <w:spacing w:after="0" w:line="240" w:lineRule="auto"/>
        <w:jc w:val="center"/>
        <w:rPr>
          <w:rFonts w:ascii="Arial" w:eastAsia="Arial" w:hAnsi="Arial" w:cs="Arial"/>
          <w:b/>
          <w:bCs/>
        </w:rPr>
      </w:pPr>
    </w:p>
    <w:p w14:paraId="34A144FA" w14:textId="77777777" w:rsidR="00A814E9" w:rsidRPr="00E15BC5" w:rsidRDefault="00A814E9" w:rsidP="7349C35C">
      <w:pPr>
        <w:tabs>
          <w:tab w:val="left" w:pos="1605"/>
        </w:tabs>
        <w:spacing w:after="0" w:line="240" w:lineRule="auto"/>
        <w:jc w:val="center"/>
        <w:rPr>
          <w:rFonts w:ascii="Arial" w:eastAsia="Arial" w:hAnsi="Arial" w:cs="Arial"/>
          <w:b/>
          <w:bCs/>
        </w:rPr>
      </w:pPr>
      <w:r w:rsidRPr="7349C35C">
        <w:rPr>
          <w:rFonts w:ascii="Arial" w:eastAsia="Arial" w:hAnsi="Arial" w:cs="Arial"/>
          <w:b/>
          <w:bCs/>
        </w:rPr>
        <w:t>PROYECTOS DE ACUERDO</w:t>
      </w:r>
    </w:p>
    <w:p w14:paraId="29E00303" w14:textId="77777777" w:rsidR="00A814E9" w:rsidRPr="00E15BC5" w:rsidRDefault="00A814E9" w:rsidP="7349C35C">
      <w:pPr>
        <w:tabs>
          <w:tab w:val="left" w:pos="1605"/>
        </w:tabs>
        <w:spacing w:after="0" w:line="240" w:lineRule="auto"/>
        <w:jc w:val="center"/>
        <w:rPr>
          <w:rFonts w:ascii="Arial" w:eastAsia="Arial" w:hAnsi="Arial" w:cs="Arial"/>
        </w:rPr>
      </w:pPr>
    </w:p>
    <w:p w14:paraId="11E05BEA" w14:textId="77777777" w:rsidR="00A814E9" w:rsidRPr="00E15BC5" w:rsidRDefault="00A814E9" w:rsidP="7349C35C">
      <w:pPr>
        <w:tabs>
          <w:tab w:val="left" w:pos="1605"/>
        </w:tabs>
        <w:spacing w:after="0" w:line="240" w:lineRule="auto"/>
        <w:rPr>
          <w:rFonts w:ascii="Arial" w:eastAsia="Arial" w:hAnsi="Arial" w:cs="Arial"/>
        </w:rPr>
      </w:pPr>
      <w:r w:rsidRPr="7349C35C">
        <w:rPr>
          <w:rFonts w:ascii="Arial" w:eastAsia="Arial" w:hAnsi="Arial" w:cs="Arial"/>
          <w:b/>
          <w:bCs/>
        </w:rPr>
        <w:t>SECTOR QUE CONCEPTÚA</w:t>
      </w:r>
      <w:r w:rsidRPr="7349C35C">
        <w:rPr>
          <w:rFonts w:ascii="Arial" w:eastAsia="Arial" w:hAnsi="Arial" w:cs="Arial"/>
        </w:rPr>
        <w:t>: SECRETARÍA DISTRITAL DE SALUD</w:t>
      </w:r>
    </w:p>
    <w:p w14:paraId="6732E0F8" w14:textId="77777777" w:rsidR="00A814E9" w:rsidRPr="00E15BC5" w:rsidRDefault="00A814E9" w:rsidP="7349C35C">
      <w:pPr>
        <w:tabs>
          <w:tab w:val="left" w:pos="1605"/>
        </w:tabs>
        <w:spacing w:after="0" w:line="240" w:lineRule="auto"/>
        <w:rPr>
          <w:rFonts w:ascii="Arial" w:eastAsia="Arial" w:hAnsi="Arial" w:cs="Arial"/>
          <w:b/>
          <w:bCs/>
        </w:rPr>
      </w:pPr>
    </w:p>
    <w:p w14:paraId="25ED7671" w14:textId="62A45B2E" w:rsidR="00A814E9" w:rsidRPr="00E15BC5" w:rsidRDefault="00A814E9" w:rsidP="7349C35C">
      <w:pPr>
        <w:tabs>
          <w:tab w:val="left" w:pos="1605"/>
        </w:tabs>
        <w:spacing w:after="0" w:line="240" w:lineRule="auto"/>
        <w:rPr>
          <w:rFonts w:ascii="Arial" w:eastAsia="Arial" w:hAnsi="Arial" w:cs="Arial"/>
        </w:rPr>
      </w:pPr>
      <w:r w:rsidRPr="7349C35C">
        <w:rPr>
          <w:rFonts w:ascii="Arial" w:eastAsia="Arial" w:hAnsi="Arial" w:cs="Arial"/>
          <w:b/>
          <w:bCs/>
        </w:rPr>
        <w:t>NÚMERO DEL PROYECTO DE ACUERDO</w:t>
      </w:r>
      <w:r w:rsidRPr="7349C35C">
        <w:rPr>
          <w:rFonts w:ascii="Arial" w:eastAsia="Arial" w:hAnsi="Arial" w:cs="Arial"/>
        </w:rPr>
        <w:t xml:space="preserve">: </w:t>
      </w:r>
      <w:r w:rsidR="00C4073D">
        <w:rPr>
          <w:rFonts w:ascii="Arial" w:eastAsia="Arial" w:hAnsi="Arial" w:cs="Arial"/>
        </w:rPr>
        <w:t>572</w:t>
      </w:r>
      <w:r>
        <w:tab/>
      </w:r>
      <w:r w:rsidRPr="7349C35C">
        <w:rPr>
          <w:rFonts w:ascii="Arial" w:eastAsia="Arial" w:hAnsi="Arial" w:cs="Arial"/>
          <w:b/>
          <w:bCs/>
        </w:rPr>
        <w:t>AÑO:</w:t>
      </w:r>
      <w:r w:rsidRPr="7349C35C">
        <w:rPr>
          <w:rFonts w:ascii="Arial" w:eastAsia="Arial" w:hAnsi="Arial" w:cs="Arial"/>
        </w:rPr>
        <w:t xml:space="preserve"> </w:t>
      </w:r>
      <w:r w:rsidR="009F22F3" w:rsidRPr="7349C35C">
        <w:rPr>
          <w:rFonts w:ascii="Arial" w:eastAsia="Arial" w:hAnsi="Arial" w:cs="Arial"/>
        </w:rPr>
        <w:t>202</w:t>
      </w:r>
      <w:r w:rsidR="00C4073D">
        <w:rPr>
          <w:rFonts w:ascii="Arial" w:eastAsia="Arial" w:hAnsi="Arial" w:cs="Arial"/>
        </w:rPr>
        <w:t>5</w:t>
      </w:r>
    </w:p>
    <w:p w14:paraId="21E5998E" w14:textId="77777777" w:rsidR="00A814E9" w:rsidRPr="00E15BC5" w:rsidRDefault="00A814E9" w:rsidP="7349C35C">
      <w:pPr>
        <w:tabs>
          <w:tab w:val="left" w:pos="1605"/>
        </w:tabs>
        <w:spacing w:after="0" w:line="240" w:lineRule="auto"/>
        <w:rPr>
          <w:rFonts w:ascii="Arial" w:eastAsia="Arial" w:hAnsi="Arial" w:cs="Arial"/>
          <w:b/>
          <w:bCs/>
        </w:rPr>
      </w:pPr>
    </w:p>
    <w:p w14:paraId="0040A186" w14:textId="77777777" w:rsidR="00A814E9" w:rsidRPr="00E15BC5" w:rsidRDefault="00A814E9" w:rsidP="7349C35C">
      <w:pPr>
        <w:tabs>
          <w:tab w:val="left" w:pos="1605"/>
        </w:tabs>
        <w:spacing w:after="0" w:line="240" w:lineRule="auto"/>
        <w:rPr>
          <w:rFonts w:ascii="Arial" w:eastAsia="Arial" w:hAnsi="Arial" w:cs="Arial"/>
          <w:b/>
          <w:bCs/>
        </w:rPr>
      </w:pPr>
      <w:r w:rsidRPr="7349C35C">
        <w:rPr>
          <w:rFonts w:ascii="Arial" w:eastAsia="Arial" w:hAnsi="Arial" w:cs="Arial"/>
          <w:b/>
          <w:bCs/>
        </w:rPr>
        <w:t>TÍTULO DEL PROYECTO</w:t>
      </w:r>
    </w:p>
    <w:p w14:paraId="4A81495A" w14:textId="77777777" w:rsidR="00A814E9" w:rsidRPr="00E15BC5" w:rsidRDefault="00A814E9" w:rsidP="7349C35C">
      <w:pPr>
        <w:tabs>
          <w:tab w:val="left" w:pos="1605"/>
        </w:tabs>
        <w:spacing w:after="0" w:line="240" w:lineRule="auto"/>
        <w:rPr>
          <w:rFonts w:ascii="Arial" w:eastAsia="Arial" w:hAnsi="Arial" w:cs="Arial"/>
          <w:b/>
          <w:bCs/>
          <w:highlight w:val="yellow"/>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A814E9" w:rsidRPr="00E15BC5" w14:paraId="45A1998B" w14:textId="77777777" w:rsidTr="7349C35C">
        <w:trPr>
          <w:trHeight w:val="214"/>
        </w:trPr>
        <w:tc>
          <w:tcPr>
            <w:tcW w:w="9209" w:type="dxa"/>
          </w:tcPr>
          <w:p w14:paraId="5CE7D9F6" w14:textId="025FAD71" w:rsidR="00EA1072" w:rsidRPr="00E15BC5" w:rsidRDefault="00C4073D" w:rsidP="7349C35C">
            <w:pPr>
              <w:spacing w:after="0" w:line="240" w:lineRule="auto"/>
              <w:jc w:val="both"/>
              <w:rPr>
                <w:rFonts w:ascii="Arial" w:eastAsia="Arial" w:hAnsi="Arial" w:cs="Arial"/>
                <w:highlight w:val="yellow"/>
              </w:rPr>
            </w:pPr>
            <w:r w:rsidRPr="7349C35C">
              <w:rPr>
                <w:rFonts w:ascii="Arial" w:eastAsia="Arial" w:hAnsi="Arial" w:cs="Arial"/>
                <w:i/>
                <w:iCs/>
                <w:highlight w:val="yellow"/>
                <w:lang w:val="es-CO"/>
              </w:rPr>
              <w:t xml:space="preserve">"Por el cual </w:t>
            </w:r>
            <w:r w:rsidRPr="00C4073D">
              <w:rPr>
                <w:rFonts w:ascii="Arial" w:eastAsia="Arial" w:hAnsi="Arial" w:cs="Arial"/>
                <w:i/>
                <w:iCs/>
                <w:highlight w:val="yellow"/>
              </w:rPr>
              <w:t>se establecen lineamientos para el aprovechamiento económico de los corredores de circulación de las estaciones y portales de Transmilenio de la ciudad"</w:t>
            </w:r>
          </w:p>
        </w:tc>
      </w:tr>
    </w:tbl>
    <w:p w14:paraId="638C47E7" w14:textId="77777777" w:rsidR="00A814E9" w:rsidRPr="00E15BC5" w:rsidRDefault="00A814E9" w:rsidP="7349C35C">
      <w:pPr>
        <w:tabs>
          <w:tab w:val="left" w:pos="1605"/>
        </w:tabs>
        <w:spacing w:after="0" w:line="240" w:lineRule="auto"/>
        <w:rPr>
          <w:rFonts w:ascii="Arial" w:eastAsia="Arial" w:hAnsi="Arial" w:cs="Arial"/>
          <w:b/>
          <w:bCs/>
          <w:highlight w:val="yellow"/>
        </w:rPr>
      </w:pPr>
    </w:p>
    <w:p w14:paraId="17AF6407" w14:textId="77777777" w:rsidR="00A814E9" w:rsidRPr="00E15BC5" w:rsidRDefault="00A814E9" w:rsidP="7349C35C">
      <w:pPr>
        <w:tabs>
          <w:tab w:val="left" w:pos="1605"/>
        </w:tabs>
        <w:spacing w:after="0" w:line="240" w:lineRule="auto"/>
        <w:rPr>
          <w:rFonts w:ascii="Arial" w:eastAsia="Arial" w:hAnsi="Arial" w:cs="Arial"/>
          <w:b/>
          <w:bCs/>
        </w:rPr>
      </w:pPr>
      <w:r w:rsidRPr="7349C35C">
        <w:rPr>
          <w:rFonts w:ascii="Arial" w:eastAsia="Arial" w:hAnsi="Arial" w:cs="Arial"/>
          <w:b/>
          <w:bCs/>
        </w:rPr>
        <w:t>AUTORES</w:t>
      </w:r>
    </w:p>
    <w:p w14:paraId="3E9D24BA" w14:textId="77777777" w:rsidR="00A814E9" w:rsidRPr="00E15BC5" w:rsidRDefault="00A814E9" w:rsidP="7349C35C">
      <w:pPr>
        <w:tabs>
          <w:tab w:val="left" w:pos="1605"/>
        </w:tabs>
        <w:spacing w:after="0" w:line="240" w:lineRule="auto"/>
        <w:rPr>
          <w:rFonts w:ascii="Arial" w:eastAsia="Arial" w:hAnsi="Arial" w:cs="Arial"/>
          <w:b/>
          <w:bCs/>
          <w:highlight w:val="yellow"/>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A814E9" w:rsidRPr="00E15BC5" w14:paraId="32DB4511" w14:textId="77777777" w:rsidTr="7349C35C">
        <w:trPr>
          <w:trHeight w:val="70"/>
        </w:trPr>
        <w:tc>
          <w:tcPr>
            <w:tcW w:w="9209" w:type="dxa"/>
          </w:tcPr>
          <w:p w14:paraId="2D96D8A6" w14:textId="77777777" w:rsidR="00A814E9" w:rsidRPr="00E15BC5" w:rsidRDefault="00A814E9" w:rsidP="7349C35C">
            <w:pPr>
              <w:spacing w:after="0" w:line="240" w:lineRule="auto"/>
              <w:jc w:val="both"/>
              <w:rPr>
                <w:rFonts w:ascii="Arial" w:eastAsia="Arial" w:hAnsi="Arial" w:cs="Arial"/>
                <w:shd w:val="clear" w:color="auto" w:fill="FFFFFF"/>
                <w:lang w:val="es-CO" w:eastAsia="es-CO"/>
              </w:rPr>
            </w:pPr>
          </w:p>
          <w:p w14:paraId="627B64EA" w14:textId="4104DFCB" w:rsidR="00695183" w:rsidRPr="00E15BC5" w:rsidRDefault="004A5B62" w:rsidP="7349C35C">
            <w:pPr>
              <w:spacing w:after="0" w:line="240" w:lineRule="auto"/>
              <w:jc w:val="both"/>
              <w:rPr>
                <w:rFonts w:ascii="Arial" w:eastAsia="Arial" w:hAnsi="Arial" w:cs="Arial"/>
                <w:lang w:val="es-CO"/>
              </w:rPr>
            </w:pPr>
            <w:r w:rsidRPr="7349C35C">
              <w:rPr>
                <w:rFonts w:ascii="Arial" w:eastAsia="Arial" w:hAnsi="Arial" w:cs="Arial"/>
                <w:shd w:val="clear" w:color="auto" w:fill="FFFFFF"/>
                <w:lang w:val="es-CO" w:eastAsia="es-CO"/>
              </w:rPr>
              <w:t xml:space="preserve">Concejales: </w:t>
            </w:r>
            <w:r w:rsidR="00C4073D" w:rsidRPr="00C4073D">
              <w:rPr>
                <w:rFonts w:ascii="Arial" w:eastAsia="Arial" w:hAnsi="Arial" w:cs="Arial"/>
                <w:shd w:val="clear" w:color="auto" w:fill="FFFFFF"/>
                <w:lang w:eastAsia="es-CO"/>
              </w:rPr>
              <w:t>DIANA MARCELA DIAGO GUAQUETA</w:t>
            </w:r>
          </w:p>
        </w:tc>
      </w:tr>
    </w:tbl>
    <w:p w14:paraId="031A6F2F" w14:textId="3897205F" w:rsidR="00695183" w:rsidRPr="00E15BC5" w:rsidRDefault="00695183" w:rsidP="7349C35C">
      <w:pPr>
        <w:tabs>
          <w:tab w:val="left" w:pos="1605"/>
        </w:tabs>
        <w:spacing w:after="0" w:line="240" w:lineRule="auto"/>
        <w:rPr>
          <w:rFonts w:ascii="Arial" w:eastAsia="Arial" w:hAnsi="Arial" w:cs="Arial"/>
          <w:b/>
          <w:bCs/>
          <w:highlight w:val="yellow"/>
          <w:lang w:val="es-CO"/>
        </w:rPr>
      </w:pPr>
    </w:p>
    <w:p w14:paraId="5690B9CB" w14:textId="77777777" w:rsidR="0015596A" w:rsidRPr="00E15BC5" w:rsidRDefault="0015596A" w:rsidP="7349C35C">
      <w:pPr>
        <w:tabs>
          <w:tab w:val="left" w:pos="1605"/>
        </w:tabs>
        <w:spacing w:after="0" w:line="240" w:lineRule="auto"/>
        <w:rPr>
          <w:rFonts w:ascii="Arial" w:eastAsia="Arial" w:hAnsi="Arial" w:cs="Arial"/>
          <w:b/>
          <w:bCs/>
        </w:rPr>
      </w:pPr>
    </w:p>
    <w:p w14:paraId="2161C07D" w14:textId="787C608B" w:rsidR="00A814E9" w:rsidRPr="00E15BC5" w:rsidRDefault="00A814E9" w:rsidP="7349C35C">
      <w:pPr>
        <w:tabs>
          <w:tab w:val="left" w:pos="1605"/>
        </w:tabs>
        <w:spacing w:after="0" w:line="240" w:lineRule="auto"/>
        <w:rPr>
          <w:rFonts w:ascii="Arial" w:eastAsia="Arial" w:hAnsi="Arial" w:cs="Arial"/>
          <w:b/>
          <w:bCs/>
        </w:rPr>
      </w:pPr>
      <w:r w:rsidRPr="7349C35C">
        <w:rPr>
          <w:rFonts w:ascii="Arial" w:eastAsia="Arial" w:hAnsi="Arial" w:cs="Arial"/>
          <w:b/>
          <w:bCs/>
        </w:rPr>
        <w:t>OBJETO DEL PROYECTO DE ACUERDO</w:t>
      </w:r>
    </w:p>
    <w:p w14:paraId="3E224823" w14:textId="77777777" w:rsidR="00A814E9" w:rsidRPr="00E15BC5" w:rsidRDefault="00A814E9" w:rsidP="7349C35C">
      <w:pPr>
        <w:tabs>
          <w:tab w:val="left" w:pos="1605"/>
        </w:tabs>
        <w:spacing w:after="0" w:line="240" w:lineRule="auto"/>
        <w:rPr>
          <w:rFonts w:ascii="Arial" w:eastAsia="Arial" w:hAnsi="Arial" w:cs="Arial"/>
          <w:b/>
          <w:bCs/>
          <w:highlight w:val="yellow"/>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814E9" w:rsidRPr="00E15BC5" w14:paraId="6AB56E72" w14:textId="77777777" w:rsidTr="7349C35C">
        <w:trPr>
          <w:trHeight w:val="960"/>
        </w:trPr>
        <w:tc>
          <w:tcPr>
            <w:tcW w:w="9175" w:type="dxa"/>
          </w:tcPr>
          <w:p w14:paraId="6208125D" w14:textId="6FE60F8A" w:rsidR="00137ECC" w:rsidRPr="00E15BC5" w:rsidRDefault="00C4073D" w:rsidP="7349C35C">
            <w:pPr>
              <w:spacing w:after="0" w:line="240" w:lineRule="auto"/>
              <w:jc w:val="both"/>
              <w:rPr>
                <w:rFonts w:ascii="Arial" w:eastAsia="Arial" w:hAnsi="Arial" w:cs="Arial"/>
                <w:i/>
                <w:iCs/>
                <w:lang w:val="es-CO"/>
              </w:rPr>
            </w:pPr>
            <w:r w:rsidRPr="00C4073D">
              <w:rPr>
                <w:rFonts w:ascii="Arial" w:eastAsia="Arial" w:hAnsi="Arial" w:cs="Arial"/>
                <w:i/>
                <w:iCs/>
              </w:rPr>
              <w:t>El presente Proyecto de Acuerdo tiene por objeto establecer lineamientos para el aprovechamiento económico a través de la modalidad de alquiler del espacio de las zonas de circulación en las estaciones del Sistema Transmilenio para la venta de confitería, productos comestibles empaquetados y bebidas envasadas.</w:t>
            </w:r>
          </w:p>
        </w:tc>
      </w:tr>
    </w:tbl>
    <w:p w14:paraId="4D5B047F" w14:textId="77777777" w:rsidR="00A814E9" w:rsidRPr="00E15BC5" w:rsidRDefault="00A814E9" w:rsidP="7349C35C">
      <w:pPr>
        <w:tabs>
          <w:tab w:val="left" w:pos="1605"/>
        </w:tabs>
        <w:spacing w:after="0" w:line="240" w:lineRule="auto"/>
        <w:jc w:val="both"/>
        <w:rPr>
          <w:rFonts w:ascii="Arial" w:eastAsia="Arial" w:hAnsi="Arial" w:cs="Arial"/>
          <w:b/>
          <w:bCs/>
          <w:highlight w:val="yellow"/>
        </w:rPr>
      </w:pPr>
    </w:p>
    <w:p w14:paraId="37C86A5B" w14:textId="77777777" w:rsidR="00A814E9" w:rsidRPr="00E15BC5" w:rsidRDefault="00A814E9" w:rsidP="7349C35C">
      <w:pPr>
        <w:tabs>
          <w:tab w:val="left" w:pos="1605"/>
        </w:tabs>
        <w:spacing w:after="0" w:line="240" w:lineRule="auto"/>
        <w:ind w:right="-374"/>
        <w:jc w:val="both"/>
        <w:rPr>
          <w:rFonts w:ascii="Arial" w:eastAsia="Arial" w:hAnsi="Arial" w:cs="Arial"/>
          <w:b/>
          <w:bCs/>
        </w:rPr>
      </w:pPr>
      <w:r w:rsidRPr="7349C35C">
        <w:rPr>
          <w:rFonts w:ascii="Arial" w:eastAsia="Arial" w:hAnsi="Arial" w:cs="Arial"/>
          <w:b/>
          <w:bCs/>
        </w:rPr>
        <w:t>COMPETENCIA LEGAL PARA PRESENTAR LA INICIATIVA. ANÁLISIS POR PARTE</w:t>
      </w:r>
      <w:r w:rsidR="000F223F" w:rsidRPr="7349C35C">
        <w:rPr>
          <w:rFonts w:ascii="Arial" w:eastAsia="Arial" w:hAnsi="Arial" w:cs="Arial"/>
          <w:b/>
          <w:bCs/>
        </w:rPr>
        <w:t xml:space="preserve"> </w:t>
      </w:r>
      <w:r w:rsidRPr="7349C35C">
        <w:rPr>
          <w:rFonts w:ascii="Arial" w:eastAsia="Arial" w:hAnsi="Arial" w:cs="Arial"/>
          <w:b/>
          <w:bCs/>
        </w:rPr>
        <w:t>DEL SECTOR COORDINADOR</w:t>
      </w:r>
    </w:p>
    <w:p w14:paraId="1EA50651" w14:textId="77777777" w:rsidR="00A814E9" w:rsidRPr="00E15BC5" w:rsidRDefault="00A814E9" w:rsidP="7349C35C">
      <w:pPr>
        <w:tabs>
          <w:tab w:val="left" w:pos="1605"/>
        </w:tabs>
        <w:spacing w:after="0" w:line="240" w:lineRule="auto"/>
        <w:jc w:val="both"/>
        <w:rPr>
          <w:rFonts w:ascii="Arial" w:eastAsia="Arial" w:hAnsi="Arial" w:cs="Arial"/>
          <w:b/>
          <w:bCs/>
          <w:highlight w:val="yellow"/>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A814E9" w:rsidRPr="00E15BC5" w14:paraId="3C936C69" w14:textId="77777777" w:rsidTr="7349C35C">
        <w:tc>
          <w:tcPr>
            <w:tcW w:w="9209" w:type="dxa"/>
          </w:tcPr>
          <w:p w14:paraId="3BF0226D" w14:textId="77F824B8" w:rsidR="00344235" w:rsidRDefault="00344235" w:rsidP="7349C35C">
            <w:pPr>
              <w:spacing w:after="0" w:line="240" w:lineRule="auto"/>
              <w:jc w:val="both"/>
              <w:rPr>
                <w:rFonts w:ascii="Arial" w:eastAsia="Arial" w:hAnsi="Arial" w:cs="Arial"/>
              </w:rPr>
            </w:pPr>
          </w:p>
          <w:p w14:paraId="05A5AF5E" w14:textId="40455AD4" w:rsidR="00E15BC5" w:rsidRDefault="00E15BC5" w:rsidP="7349C35C">
            <w:pPr>
              <w:spacing w:after="0" w:line="240" w:lineRule="auto"/>
              <w:jc w:val="both"/>
              <w:rPr>
                <w:rFonts w:ascii="Arial" w:eastAsia="Arial" w:hAnsi="Arial" w:cs="Arial"/>
              </w:rPr>
            </w:pPr>
          </w:p>
          <w:p w14:paraId="3FBA3AE7" w14:textId="6672791F" w:rsidR="00E15BC5" w:rsidRDefault="00E15BC5" w:rsidP="7349C35C">
            <w:pPr>
              <w:spacing w:after="0" w:line="240" w:lineRule="auto"/>
              <w:jc w:val="both"/>
              <w:rPr>
                <w:rFonts w:ascii="Arial" w:eastAsia="Arial" w:hAnsi="Arial" w:cs="Arial"/>
              </w:rPr>
            </w:pPr>
          </w:p>
          <w:p w14:paraId="509D85DC" w14:textId="46251C78" w:rsidR="00E15BC5" w:rsidRDefault="00E15BC5" w:rsidP="7349C35C">
            <w:pPr>
              <w:spacing w:after="0" w:line="240" w:lineRule="auto"/>
              <w:jc w:val="both"/>
              <w:rPr>
                <w:rFonts w:ascii="Arial" w:eastAsia="Arial" w:hAnsi="Arial" w:cs="Arial"/>
              </w:rPr>
            </w:pPr>
          </w:p>
          <w:p w14:paraId="18C1EF61" w14:textId="77777777" w:rsidR="00E15BC5" w:rsidRPr="00E15BC5" w:rsidRDefault="00E15BC5" w:rsidP="7349C35C">
            <w:pPr>
              <w:spacing w:after="0" w:line="240" w:lineRule="auto"/>
              <w:jc w:val="both"/>
              <w:rPr>
                <w:rFonts w:ascii="Arial" w:eastAsia="Arial" w:hAnsi="Arial" w:cs="Arial"/>
              </w:rPr>
            </w:pPr>
          </w:p>
          <w:p w14:paraId="7C9EEA2A" w14:textId="4A5D9525" w:rsidR="00A814E9" w:rsidRPr="00E15BC5" w:rsidRDefault="00A814E9" w:rsidP="7349C35C">
            <w:pPr>
              <w:spacing w:after="0" w:line="240" w:lineRule="auto"/>
              <w:jc w:val="both"/>
              <w:rPr>
                <w:rFonts w:ascii="Arial" w:eastAsia="Arial" w:hAnsi="Arial" w:cs="Arial"/>
              </w:rPr>
            </w:pPr>
            <w:r w:rsidRPr="7349C35C">
              <w:rPr>
                <w:rFonts w:ascii="Arial" w:eastAsia="Arial" w:hAnsi="Arial" w:cs="Arial"/>
              </w:rPr>
              <w:t xml:space="preserve">¿Es competente?     SI: </w:t>
            </w:r>
            <w:r w:rsidR="16D4DC52" w:rsidRPr="7349C35C">
              <w:rPr>
                <w:rFonts w:ascii="Arial" w:eastAsia="Arial" w:hAnsi="Arial" w:cs="Arial"/>
              </w:rPr>
              <w:t xml:space="preserve">   </w:t>
            </w:r>
            <w:r w:rsidR="194C1BC6" w:rsidRPr="7349C35C">
              <w:rPr>
                <w:rFonts w:ascii="Arial" w:eastAsia="Arial" w:hAnsi="Arial" w:cs="Arial"/>
              </w:rPr>
              <w:t xml:space="preserve"> </w:t>
            </w:r>
            <w:r w:rsidRPr="7349C35C">
              <w:rPr>
                <w:rFonts w:ascii="Arial" w:eastAsia="Arial" w:hAnsi="Arial" w:cs="Arial"/>
              </w:rPr>
              <w:t xml:space="preserve"> </w:t>
            </w:r>
            <w:r w:rsidR="194C1BC6" w:rsidRPr="7349C35C">
              <w:rPr>
                <w:rFonts w:ascii="Arial" w:eastAsia="Arial" w:hAnsi="Arial" w:cs="Arial"/>
              </w:rPr>
              <w:t xml:space="preserve">No:   </w:t>
            </w:r>
          </w:p>
          <w:p w14:paraId="6D5A4EF1" w14:textId="604B1ED9" w:rsidR="00C32A73" w:rsidRPr="00E15BC5" w:rsidRDefault="00C32A73" w:rsidP="7349C35C">
            <w:pPr>
              <w:spacing w:after="0" w:line="240" w:lineRule="auto"/>
              <w:jc w:val="both"/>
              <w:rPr>
                <w:rFonts w:ascii="Arial" w:eastAsia="Arial" w:hAnsi="Arial" w:cs="Arial"/>
                <w:highlight w:val="yellow"/>
                <w:lang w:eastAsia="ja-JP"/>
              </w:rPr>
            </w:pPr>
          </w:p>
        </w:tc>
      </w:tr>
    </w:tbl>
    <w:p w14:paraId="373ED42B" w14:textId="48924C9A" w:rsidR="006B7ACB" w:rsidRPr="00E15BC5" w:rsidRDefault="006B7ACB" w:rsidP="7349C35C">
      <w:pPr>
        <w:pStyle w:val="Prrafodelista"/>
        <w:tabs>
          <w:tab w:val="left" w:pos="1605"/>
        </w:tabs>
        <w:spacing w:after="0" w:line="240" w:lineRule="auto"/>
        <w:ind w:left="0"/>
        <w:rPr>
          <w:rFonts w:ascii="Arial" w:eastAsia="Arial" w:hAnsi="Arial" w:cs="Arial"/>
          <w:b/>
          <w:bCs/>
          <w:highlight w:val="yellow"/>
        </w:rPr>
      </w:pPr>
    </w:p>
    <w:p w14:paraId="2D1D42FF" w14:textId="4C84D36F" w:rsidR="00A814E9" w:rsidRPr="00E15BC5" w:rsidRDefault="00A814E9" w:rsidP="7349C35C">
      <w:pPr>
        <w:pStyle w:val="Prrafodelista"/>
        <w:tabs>
          <w:tab w:val="left" w:pos="1605"/>
        </w:tabs>
        <w:spacing w:after="0" w:line="240" w:lineRule="auto"/>
        <w:ind w:left="0"/>
        <w:rPr>
          <w:rFonts w:ascii="Arial" w:eastAsia="Arial" w:hAnsi="Arial" w:cs="Arial"/>
          <w:b/>
          <w:bCs/>
        </w:rPr>
      </w:pPr>
      <w:r w:rsidRPr="7349C35C">
        <w:rPr>
          <w:rFonts w:ascii="Arial" w:eastAsia="Arial" w:hAnsi="Arial" w:cs="Arial"/>
          <w:b/>
          <w:bCs/>
        </w:rPr>
        <w:t>ANALISIS JUR</w:t>
      </w:r>
      <w:r w:rsidR="2E9FAAD1" w:rsidRPr="7349C35C">
        <w:rPr>
          <w:rFonts w:ascii="Arial" w:eastAsia="Arial" w:hAnsi="Arial" w:cs="Arial"/>
          <w:b/>
          <w:bCs/>
        </w:rPr>
        <w:t>Í</w:t>
      </w:r>
      <w:r w:rsidRPr="7349C35C">
        <w:rPr>
          <w:rFonts w:ascii="Arial" w:eastAsia="Arial" w:hAnsi="Arial" w:cs="Arial"/>
          <w:b/>
          <w:bCs/>
        </w:rPr>
        <w:t>DICO</w:t>
      </w:r>
    </w:p>
    <w:p w14:paraId="569FFC63" w14:textId="77777777" w:rsidR="00A814E9" w:rsidRPr="00E15BC5" w:rsidRDefault="00A814E9" w:rsidP="7349C35C">
      <w:pPr>
        <w:pStyle w:val="Prrafodelista"/>
        <w:tabs>
          <w:tab w:val="left" w:pos="1605"/>
        </w:tabs>
        <w:spacing w:after="0" w:line="240" w:lineRule="auto"/>
        <w:ind w:left="0"/>
        <w:rPr>
          <w:rFonts w:ascii="Arial" w:eastAsia="Arial" w:hAnsi="Arial" w:cs="Arial"/>
          <w:b/>
          <w:bCs/>
          <w:highlight w:val="yellow"/>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09"/>
      </w:tblGrid>
      <w:tr w:rsidR="00A814E9" w:rsidRPr="00E15BC5" w14:paraId="2C35A547" w14:textId="77777777" w:rsidTr="7349C35C">
        <w:trPr>
          <w:trHeight w:val="251"/>
        </w:trPr>
        <w:tc>
          <w:tcPr>
            <w:tcW w:w="9209" w:type="dxa"/>
          </w:tcPr>
          <w:p w14:paraId="52A2544E" w14:textId="77777777" w:rsidR="00E536F4" w:rsidRPr="00E15BC5" w:rsidRDefault="00E536F4" w:rsidP="7349C35C">
            <w:pPr>
              <w:pStyle w:val="Prrafodelista"/>
              <w:spacing w:after="0" w:line="240" w:lineRule="auto"/>
              <w:ind w:left="171"/>
              <w:jc w:val="both"/>
              <w:rPr>
                <w:rFonts w:ascii="Arial" w:eastAsia="Arial" w:hAnsi="Arial" w:cs="Arial"/>
              </w:rPr>
            </w:pPr>
          </w:p>
          <w:p w14:paraId="4491ED6C" w14:textId="28452789" w:rsidR="00C730EE" w:rsidRPr="00E15BC5" w:rsidRDefault="00C730EE" w:rsidP="7349C35C">
            <w:pPr>
              <w:spacing w:after="0" w:line="240" w:lineRule="auto"/>
              <w:jc w:val="both"/>
              <w:rPr>
                <w:rFonts w:ascii="Arial" w:eastAsia="Arial" w:hAnsi="Arial" w:cs="Arial"/>
              </w:rPr>
            </w:pPr>
          </w:p>
          <w:p w14:paraId="2D4E3435" w14:textId="77777777" w:rsidR="00C730EE" w:rsidRPr="00E15BC5" w:rsidRDefault="00C730EE" w:rsidP="7349C35C">
            <w:pPr>
              <w:spacing w:after="0" w:line="240" w:lineRule="auto"/>
              <w:jc w:val="both"/>
              <w:rPr>
                <w:rFonts w:ascii="Arial" w:eastAsia="Arial" w:hAnsi="Arial" w:cs="Arial"/>
                <w:highlight w:val="yellow"/>
              </w:rPr>
            </w:pPr>
          </w:p>
        </w:tc>
      </w:tr>
    </w:tbl>
    <w:p w14:paraId="2734CDDD" w14:textId="0BA7D28F" w:rsidR="006B7ACB" w:rsidRPr="00E15BC5" w:rsidRDefault="006B7ACB" w:rsidP="7349C35C">
      <w:pPr>
        <w:tabs>
          <w:tab w:val="left" w:pos="1605"/>
        </w:tabs>
        <w:spacing w:after="0" w:line="240" w:lineRule="auto"/>
        <w:rPr>
          <w:rFonts w:ascii="Arial" w:eastAsia="Arial" w:hAnsi="Arial" w:cs="Arial"/>
          <w:b/>
          <w:bCs/>
        </w:rPr>
      </w:pPr>
    </w:p>
    <w:p w14:paraId="0D5E0C27" w14:textId="416D4ADF" w:rsidR="00F435B6" w:rsidRPr="00E15BC5" w:rsidRDefault="00F435B6" w:rsidP="7349C35C">
      <w:pPr>
        <w:tabs>
          <w:tab w:val="left" w:pos="1605"/>
        </w:tabs>
        <w:spacing w:after="0" w:line="240" w:lineRule="auto"/>
        <w:rPr>
          <w:rFonts w:ascii="Arial" w:eastAsia="Arial" w:hAnsi="Arial" w:cs="Arial"/>
          <w:b/>
          <w:bCs/>
        </w:rPr>
      </w:pPr>
      <w:r w:rsidRPr="7349C35C">
        <w:rPr>
          <w:rFonts w:ascii="Arial" w:eastAsia="Arial" w:hAnsi="Arial" w:cs="Arial"/>
          <w:b/>
          <w:bCs/>
        </w:rPr>
        <w:t>ANÁLISIS T</w:t>
      </w:r>
      <w:r w:rsidR="218D354C" w:rsidRPr="7349C35C">
        <w:rPr>
          <w:rFonts w:ascii="Arial" w:eastAsia="Arial" w:hAnsi="Arial" w:cs="Arial"/>
          <w:b/>
          <w:bCs/>
        </w:rPr>
        <w:t>É</w:t>
      </w:r>
      <w:r w:rsidRPr="7349C35C">
        <w:rPr>
          <w:rFonts w:ascii="Arial" w:eastAsia="Arial" w:hAnsi="Arial" w:cs="Arial"/>
          <w:b/>
          <w:bCs/>
        </w:rPr>
        <w:t xml:space="preserve">CNICO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F435B6" w:rsidRPr="00E15BC5" w14:paraId="289D4D44" w14:textId="77777777" w:rsidTr="7349C35C">
        <w:tc>
          <w:tcPr>
            <w:tcW w:w="9209" w:type="dxa"/>
          </w:tcPr>
          <w:p w14:paraId="13038B40" w14:textId="122E6598"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 xml:space="preserve">Desde la Secretaría Distrital de Salud, se reconocen los importantes esfuerzos que se proponen en el Proyecto de Acuerdo </w:t>
            </w:r>
            <w:r w:rsidR="007977A7">
              <w:rPr>
                <w:rFonts w:ascii="Arial" w:eastAsia="Arial" w:hAnsi="Arial" w:cs="Arial"/>
                <w:color w:val="000000"/>
                <w:sz w:val="22"/>
                <w:szCs w:val="22"/>
              </w:rPr>
              <w:t>572</w:t>
            </w:r>
            <w:r w:rsidRPr="00C4073D">
              <w:rPr>
                <w:rFonts w:ascii="Arial" w:eastAsia="Arial" w:hAnsi="Arial" w:cs="Arial"/>
                <w:color w:val="000000"/>
                <w:sz w:val="22"/>
                <w:szCs w:val="22"/>
              </w:rPr>
              <w:t xml:space="preserve"> de 2025 para brindar condiciones de dignificación del trabajo informal además del aprovechamiento económico, en el sistema de transporte masivo – Transmilenio, conociendo que estas economías de subsistencia se relacionan con estrategias de afrontamiento de la inseguridad alimentaria de las personas y familias de quienes optan por estas maneras de trabajo informal. </w:t>
            </w:r>
          </w:p>
          <w:p w14:paraId="00D2DFB0" w14:textId="242B7862"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 xml:space="preserve">No obstante, se debe analizar lo relacionado con </w:t>
            </w:r>
            <w:r w:rsidRPr="00C4073D">
              <w:rPr>
                <w:rFonts w:ascii="Arial" w:eastAsia="Arial" w:hAnsi="Arial" w:cs="Arial"/>
                <w:i/>
                <w:iCs/>
                <w:color w:val="000000"/>
                <w:sz w:val="22"/>
                <w:szCs w:val="22"/>
              </w:rPr>
              <w:t>“la elección de confitería, productos comestibles empaquetados y bebidas envasadas corresponde al cumplimiento de las normas básicas de sanidad y salubridad”</w:t>
            </w:r>
            <w:r w:rsidRPr="00C4073D">
              <w:rPr>
                <w:rFonts w:ascii="Arial" w:eastAsia="Arial" w:hAnsi="Arial" w:cs="Arial"/>
                <w:color w:val="000000"/>
                <w:sz w:val="22"/>
                <w:szCs w:val="22"/>
              </w:rPr>
              <w:t xml:space="preserve"> (Proyecto de Acuerdo </w:t>
            </w:r>
            <w:r w:rsidR="007977A7">
              <w:rPr>
                <w:rFonts w:ascii="Arial" w:eastAsia="Arial" w:hAnsi="Arial" w:cs="Arial"/>
                <w:color w:val="000000"/>
                <w:sz w:val="22"/>
                <w:szCs w:val="22"/>
              </w:rPr>
              <w:t xml:space="preserve">572 </w:t>
            </w:r>
            <w:r w:rsidRPr="00C4073D">
              <w:rPr>
                <w:rFonts w:ascii="Arial" w:eastAsia="Arial" w:hAnsi="Arial" w:cs="Arial"/>
                <w:color w:val="000000"/>
                <w:sz w:val="22"/>
                <w:szCs w:val="22"/>
              </w:rPr>
              <w:t>de 2025, pág. 3), puesto que, desde una perspectiva del reconocimiento de la alimentación como un derecho humano, se debe igualmente garantizar la disponibilidad de alimentos con una adecuada calidad nutricional, que promuevan la salud, el bienestar, y que no incidan en indicadores de salud pública como la malnutrición. </w:t>
            </w:r>
          </w:p>
          <w:p w14:paraId="795A9D6E" w14:textId="69DD8CBA"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lastRenderedPageBreak/>
              <w:t>Respecto al articulado:  </w:t>
            </w:r>
          </w:p>
          <w:p w14:paraId="24247638" w14:textId="0E87E864"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i/>
                <w:iCs/>
                <w:color w:val="000000"/>
                <w:sz w:val="22"/>
                <w:szCs w:val="22"/>
              </w:rPr>
              <w:t>Artículo 2- Definiciones. </w:t>
            </w:r>
            <w:r w:rsidRPr="00C4073D">
              <w:rPr>
                <w:rFonts w:ascii="Arial" w:eastAsia="Arial" w:hAnsi="Arial" w:cs="Arial"/>
                <w:color w:val="000000"/>
                <w:sz w:val="22"/>
                <w:szCs w:val="22"/>
              </w:rPr>
              <w:t> </w:t>
            </w:r>
          </w:p>
          <w:p w14:paraId="25D7FE4A" w14:textId="77777777"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i/>
                <w:iCs/>
                <w:color w:val="000000"/>
                <w:sz w:val="22"/>
                <w:szCs w:val="22"/>
              </w:rPr>
              <w:t>Confitería - Productos alimenticios a base de azúcar, golosinas y caramelos. </w:t>
            </w:r>
            <w:r w:rsidRPr="00C4073D">
              <w:rPr>
                <w:rFonts w:ascii="Arial" w:eastAsia="Arial" w:hAnsi="Arial" w:cs="Arial"/>
                <w:color w:val="000000"/>
                <w:sz w:val="22"/>
                <w:szCs w:val="22"/>
              </w:rPr>
              <w:t> </w:t>
            </w:r>
          </w:p>
          <w:p w14:paraId="2BA35667" w14:textId="7AB7B108"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i/>
                <w:iCs/>
                <w:color w:val="000000"/>
                <w:sz w:val="22"/>
                <w:szCs w:val="22"/>
              </w:rPr>
              <w:t>Productos comestibles empaquetados - Se entiende por empaquetado a todo aquel proceso para proteger y resguardar un producto durante los procesos de distribución, almacenaje y manipulación. El empaquetado de alimentos tiene como función mantener en condiciones óptimas su contenido.</w:t>
            </w:r>
            <w:r w:rsidRPr="00C4073D">
              <w:rPr>
                <w:rFonts w:ascii="Arial" w:eastAsia="Arial" w:hAnsi="Arial" w:cs="Arial"/>
                <w:color w:val="000000"/>
                <w:sz w:val="22"/>
                <w:szCs w:val="22"/>
              </w:rPr>
              <w:t> </w:t>
            </w:r>
          </w:p>
          <w:p w14:paraId="29CA8DD7" w14:textId="3E99D1DF"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i/>
                <w:iCs/>
                <w:color w:val="000000"/>
                <w:sz w:val="22"/>
                <w:szCs w:val="22"/>
              </w:rPr>
              <w:t>Bebidas envasadas - Son aquellas bebidas que cuentan con un envase plástico o de otro material que permiten manipulación simple.</w:t>
            </w:r>
            <w:r w:rsidRPr="00C4073D">
              <w:rPr>
                <w:rFonts w:ascii="Arial" w:eastAsia="Arial" w:hAnsi="Arial" w:cs="Arial"/>
                <w:color w:val="000000"/>
                <w:sz w:val="22"/>
                <w:szCs w:val="22"/>
              </w:rPr>
              <w:t> </w:t>
            </w:r>
          </w:p>
          <w:p w14:paraId="37E77B35" w14:textId="3955DE51"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 xml:space="preserve">La Ciudad de Bogotá cuenta con el CONPES 09 de 2019 </w:t>
            </w:r>
            <w:r w:rsidRPr="00C4073D">
              <w:rPr>
                <w:rFonts w:ascii="Arial" w:eastAsia="Arial" w:hAnsi="Arial" w:cs="Arial"/>
                <w:i/>
                <w:iCs/>
                <w:color w:val="000000"/>
                <w:sz w:val="22"/>
                <w:szCs w:val="22"/>
              </w:rPr>
              <w:t>“Política Pública de Seguridad Alimentaria y Nutricional – Construyendo Ciudadanía Alimentaria 2019 – 2031”</w:t>
            </w:r>
            <w:r w:rsidRPr="00C4073D">
              <w:rPr>
                <w:rFonts w:ascii="Arial" w:eastAsia="Arial" w:hAnsi="Arial" w:cs="Arial"/>
                <w:color w:val="000000"/>
                <w:sz w:val="22"/>
                <w:szCs w:val="22"/>
              </w:rPr>
              <w:t>, el cual pretende dentro de sus objetivos “Superar de manera progresiva la inseguridad alimentaria y la malnutrición en los habitantes de Distrito Capital al 2031.” Además de Incidir progresivamente en las situaciones de inequidad económica y social que afectan la seguridad y la soberanía alimentaria y nutricional de los habitantes de Bogotá D.C; consolidar el Sistema de Abastecimiento y Distribución de Alimentos Saludables (SADA), con una perspectiva Bogotá – Región e incentivar el consumo responsable de alimentos saludables, así como de prácticas de alimentación, nutrición y actividad física adecuadas para los diferentes momentos y entornos del curso de vida de los habitantes del Distrito Capital. </w:t>
            </w:r>
          </w:p>
          <w:p w14:paraId="1748FCA7" w14:textId="5C3B1905"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Lo anterior presupone que la construcción de ciudadanía alimentaria promueve una elección informada de alimentos, de acuerdo con las implicaciones de estas para con la salud, la nutrición y el medio ambiente. En este sentido, se ha trabajado por brindar información a la comunidad sobre la alimentación saludable y natural; así como desde el sector salud se han promovido entornos alimentarios saludables y protectores del derecho a una alimentación adecuada, en contraposición con los entornos alimentarios obesogénicos, caracterizados por la disponibilidad y oferta de productos comestibles ultraprocesados, con exceso de azúcar, grasas saturadas, grasas trans, sodio, y con adición de edulcorantes. </w:t>
            </w:r>
          </w:p>
          <w:p w14:paraId="40E7BDAA" w14:textId="31B605C4"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De acuerdo con lo mencionado, el presente articulado no está en línea con la normativa Nacional y Distrital, que busca promover la seguridad alimentaria y nutricional de la población. A continuación, se exponen referentes normativos, que se sugiere sean revisados e introducidos en el presente proyecto de acuerdo. </w:t>
            </w:r>
          </w:p>
          <w:p w14:paraId="36D01769" w14:textId="2766CC5B"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La Ley 2120 de 30 de julio de 2021, “</w:t>
            </w:r>
            <w:r w:rsidRPr="00C4073D">
              <w:rPr>
                <w:rFonts w:ascii="Arial" w:eastAsia="Arial" w:hAnsi="Arial" w:cs="Arial"/>
                <w:i/>
                <w:iCs/>
                <w:color w:val="000000"/>
                <w:sz w:val="22"/>
                <w:szCs w:val="22"/>
              </w:rPr>
              <w:t>Por medio de la cual se adoptan medidas para fomentar entornos alimentarios saludables y prevenir enfermedades no transmisibles y se adoptan otras disposiciones</w:t>
            </w:r>
            <w:r w:rsidRPr="00C4073D">
              <w:rPr>
                <w:rFonts w:ascii="Arial" w:eastAsia="Arial" w:hAnsi="Arial" w:cs="Arial"/>
                <w:color w:val="000000"/>
                <w:sz w:val="22"/>
                <w:szCs w:val="22"/>
              </w:rPr>
              <w:t xml:space="preserve">", acoge medidas efectivas que promueven entornos alimentarios saludables, garantizando el derecho fundamental a la salud, especialmente de las niñas, </w:t>
            </w:r>
            <w:r w:rsidRPr="00C4073D">
              <w:rPr>
                <w:rFonts w:ascii="Arial" w:eastAsia="Arial" w:hAnsi="Arial" w:cs="Arial"/>
                <w:color w:val="000000"/>
                <w:sz w:val="22"/>
                <w:szCs w:val="22"/>
              </w:rPr>
              <w:lastRenderedPageBreak/>
              <w:t>niños y adolescentes, con el fin de prevenir la aparición de Enfermedades No Transmisibles, fomentando el acceso a información clara, veraz, oportuna, visible, idónea y suficiente, sobre componentes de los alimentos, a efectos de promover hábitos alimentarios saludables. </w:t>
            </w:r>
          </w:p>
          <w:p w14:paraId="068E3F88" w14:textId="5C0BA066"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La Resolución 1035 de 2022, “</w:t>
            </w:r>
            <w:r w:rsidRPr="00C4073D">
              <w:rPr>
                <w:rFonts w:ascii="Arial" w:eastAsia="Arial" w:hAnsi="Arial" w:cs="Arial"/>
                <w:i/>
                <w:iCs/>
                <w:color w:val="000000"/>
                <w:sz w:val="22"/>
                <w:szCs w:val="22"/>
              </w:rPr>
              <w:t>Por la cual se adopta el Plan Decenal de Salud Pública 2022- 2031 con sus capítulos diferenciales: indígena para los pueblos y comunidades indígenas de Colombia, población víctima de conflicto armado, el Pueblo Rrom y la población negra, afrocolombiana, raizal y palenquera</w:t>
            </w:r>
            <w:r w:rsidRPr="00C4073D">
              <w:rPr>
                <w:rFonts w:ascii="Arial" w:eastAsia="Arial" w:hAnsi="Arial" w:cs="Arial"/>
                <w:color w:val="000000"/>
                <w:sz w:val="22"/>
                <w:szCs w:val="22"/>
              </w:rPr>
              <w:t xml:space="preserve">”, expedida por el Ministerio de Salud y Protección Social, dentro de sus estrategias establece la garantía progresiva del derecho humano a la alimentación, que </w:t>
            </w:r>
            <w:r w:rsidRPr="00C4073D">
              <w:rPr>
                <w:rFonts w:ascii="Arial" w:eastAsia="Arial" w:hAnsi="Arial" w:cs="Arial"/>
                <w:i/>
                <w:iCs/>
                <w:color w:val="000000"/>
                <w:sz w:val="22"/>
                <w:szCs w:val="22"/>
              </w:rPr>
              <w:t>“...se relaciona con las acciones destinadas a avanzar en el logro del derecho a una alimentación adecuada y sostenible por medio de la producción, distribución y consumo sustentable de alimentos, así como su disponibilidad, acceso oportuno y aprovechamiento biológico que responda a las necesidades alimentarias, nutricionales y económicas de la población. Así mismo, superar de manera progresiva la inseguridad alimentaria y la malnutrición que afectan las condiciones de vida y salud de los habitantes del territorio colombiano.” </w:t>
            </w:r>
            <w:r w:rsidRPr="00C4073D">
              <w:rPr>
                <w:rFonts w:ascii="Arial" w:eastAsia="Arial" w:hAnsi="Arial" w:cs="Arial"/>
                <w:color w:val="000000"/>
                <w:sz w:val="22"/>
                <w:szCs w:val="22"/>
              </w:rPr>
              <w:t> </w:t>
            </w:r>
          </w:p>
          <w:p w14:paraId="0BDE9972" w14:textId="47521A13"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El Acuerdo Distrital 807 de 2021 “</w:t>
            </w:r>
            <w:r w:rsidRPr="00C4073D">
              <w:rPr>
                <w:rFonts w:ascii="Arial" w:eastAsia="Arial" w:hAnsi="Arial" w:cs="Arial"/>
                <w:i/>
                <w:iCs/>
                <w:color w:val="000000"/>
                <w:sz w:val="22"/>
                <w:szCs w:val="22"/>
              </w:rPr>
              <w:t>Por el cual se promueven estrategias integrales de alimentación saludable para desincentivar el consumo de sal y azúcar, con énfasis en bebidas azucaradas, para contribuir a mejorar la calidad de vida y la salud de la población del Distrito Capital</w:t>
            </w:r>
            <w:r w:rsidRPr="00C4073D">
              <w:rPr>
                <w:rFonts w:ascii="Arial" w:eastAsia="Arial" w:hAnsi="Arial" w:cs="Arial"/>
                <w:color w:val="000000"/>
                <w:sz w:val="22"/>
                <w:szCs w:val="22"/>
              </w:rPr>
              <w:t>”, advierte la necesidad de promover estrategias de comunicación, información y educación integral para fomentar la alimentación saludable, desincentivando consumo de sal y azúcar, en especial bebidas azucaradas, con el propósito de disminuir la incidencia y prevalencia de enfermedades crónicas no transmisibles y la tasa de sobrepeso y obesidad de la población de la ciudad de Bogotá. </w:t>
            </w:r>
          </w:p>
          <w:p w14:paraId="33D59E30" w14:textId="3790EF10"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El Decreto 540 de 2023 tiene por objeto “</w:t>
            </w:r>
            <w:r w:rsidRPr="00C4073D">
              <w:rPr>
                <w:rFonts w:ascii="Arial" w:eastAsia="Arial" w:hAnsi="Arial" w:cs="Arial"/>
                <w:i/>
                <w:iCs/>
                <w:color w:val="000000"/>
                <w:sz w:val="22"/>
                <w:szCs w:val="22"/>
              </w:rPr>
              <w:t>Implementar en el Distrito Capital estrategias efectivas que propicien entornos alimentarios saludables, a través de las cuales se promueva el consumo de alimentos nutritivos y sanos, se desestimule el consumo de comestibles o bebibles clasificados con un alto nivel de procesamiento y perfiles de nutrientes críticos para la salud de la población, a partir de un enfoque de realización del Derecho Humano a la alimentación y nutrición adecuadas.</w:t>
            </w:r>
            <w:r w:rsidRPr="00C4073D">
              <w:rPr>
                <w:rFonts w:ascii="Arial" w:eastAsia="Arial" w:hAnsi="Arial" w:cs="Arial"/>
                <w:color w:val="000000"/>
                <w:sz w:val="22"/>
                <w:szCs w:val="22"/>
              </w:rPr>
              <w:t>” </w:t>
            </w:r>
          </w:p>
          <w:p w14:paraId="318F2E70" w14:textId="68EEFB8D"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Además, establece en su articulado: </w:t>
            </w:r>
          </w:p>
          <w:p w14:paraId="4883650C" w14:textId="14E50B3B"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Artículo 3º.- Ámbito de aplicación. Las disposiciones contenidas en el presente decreto se promoverán en la población del Distrito Capital y en las entidades que conforman la administración distrital, las cuales deberán comprometerse en su implementación bajo el liderazgo y orientación de la Secretaría Distrital de Salud.  </w:t>
            </w:r>
          </w:p>
          <w:p w14:paraId="66E01B8B" w14:textId="55EEEBE0"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 xml:space="preserve">Artículo 4º.- Disponibilidad de alimentos. Las sedes de las entidades distritales del sector central, descentralizado y localidades en las que se dispensen o vendan alimentos, promoverán la distribución preferiblemente de alimentos naturales tradicionales propios de la </w:t>
            </w:r>
            <w:r w:rsidRPr="00C4073D">
              <w:rPr>
                <w:rFonts w:ascii="Arial" w:eastAsia="Arial" w:hAnsi="Arial" w:cs="Arial"/>
                <w:color w:val="000000"/>
                <w:sz w:val="22"/>
                <w:szCs w:val="22"/>
              </w:rPr>
              <w:lastRenderedPageBreak/>
              <w:t>región o del territorio nacional y con enfoque cultural, así como el consumo de agua, de acuerdo con el anexo técnico del presente decreto, el cual será actualizado por la Secretaría Distrital de Salud, una vez el Ministerio de Salud y Protección Social profiera la clasificación de alimentos prevista en los artículos 3 y 5 de la Ley 2120 de 2021. </w:t>
            </w:r>
          </w:p>
          <w:p w14:paraId="586C771D" w14:textId="318E5850"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Artículo 5º.- Oferta de alimentos. La administración distrital, a través de todas sus entidades, exhortará y promoverá acciones para que la alimentación ofrecida en el marco del desarrollo de los distintos eventos financiados con recursos distritales tales como seminarios, foros, paneles, mesas de trabajo, reuniones de trabajadores y visitantes, entre otros, incluya alimentos saludables de acuerdo con el anexo técnico. </w:t>
            </w:r>
          </w:p>
          <w:p w14:paraId="4C2BDB1C" w14:textId="6048E4F0"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Artículo 6º.- Publicidad. La administración distrital velará porque en sus sedes centrales, descentralizadas y locales, incluyendo espacios de recreación y esparcimiento, sistemas de transporte público, eventos masivos, servicios de alimentación o catering, entre otros, se priorice la publicidad que promueva el consumo de alimentos nutritivos, saludables y de agua.  </w:t>
            </w:r>
          </w:p>
          <w:p w14:paraId="49819E9B" w14:textId="77777777" w:rsidR="00C4073D" w:rsidRPr="00C4073D"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Así mismo, la Organización Panamericana de la Salud - OPS refiere que el consumo de alimentos y bebidas ultraprocesados está relacionado con la obesidad y el aumento de peso, por lo que debe establecerse un plan de acción en la niñez y adolescencia, así como normas en general, que se orienten a la transformación de los ambientes obesogénicos para detener esta epidemia. También, exhorta a los gobiernos a fortalecer los sistemas alimentarios que protejan la salud pública en el continente, para que los mismos sean racionales, apropiados y sostenibles, con el objeto de “...reducir el riesgo para la salud que plantean los productos ultraprocesados por medio de una disminución de su consumo total. </w:t>
            </w:r>
          </w:p>
          <w:p w14:paraId="39F1F863" w14:textId="77777777" w:rsidR="006B7ACB" w:rsidRDefault="00C4073D" w:rsidP="00C4073D">
            <w:pPr>
              <w:pStyle w:val="xmsonormal"/>
              <w:shd w:val="clear" w:color="auto" w:fill="FFFFFF" w:themeFill="background1"/>
              <w:jc w:val="both"/>
              <w:rPr>
                <w:rFonts w:ascii="Arial" w:eastAsia="Arial" w:hAnsi="Arial" w:cs="Arial"/>
                <w:color w:val="000000"/>
                <w:sz w:val="22"/>
                <w:szCs w:val="22"/>
              </w:rPr>
            </w:pPr>
            <w:r w:rsidRPr="00C4073D">
              <w:rPr>
                <w:rFonts w:ascii="Arial" w:eastAsia="Arial" w:hAnsi="Arial" w:cs="Arial"/>
                <w:color w:val="000000"/>
                <w:sz w:val="22"/>
                <w:szCs w:val="22"/>
              </w:rPr>
              <w:t>Esto requiere la implementación de diversas políticas fiscales, así como regulación legal y de otros tipos sobre el etiquetado, la promoción y la publicidad de los productos ultraprocesados, según lo propuesto en el plan de acción de la OPS (...)” Anon (2019). Alimentos y bebidas ultraprocesados en América Latina: ventas, fuentes, perfiles de nutrientes e implicaciones. (</w:t>
            </w:r>
            <w:hyperlink r:id="rId11" w:tgtFrame="_blank" w:history="1">
              <w:r w:rsidRPr="00C4073D">
                <w:rPr>
                  <w:rStyle w:val="Hipervnculo"/>
                  <w:rFonts w:ascii="Arial" w:eastAsia="Arial" w:hAnsi="Arial" w:cs="Arial"/>
                  <w:sz w:val="22"/>
                  <w:szCs w:val="22"/>
                </w:rPr>
                <w:t>https://iris.paho.org/handle/10665.2/51523</w:t>
              </w:r>
            </w:hyperlink>
            <w:r w:rsidRPr="00C4073D">
              <w:rPr>
                <w:rFonts w:ascii="Arial" w:eastAsia="Arial" w:hAnsi="Arial" w:cs="Arial"/>
                <w:color w:val="000000"/>
                <w:sz w:val="22"/>
                <w:szCs w:val="22"/>
              </w:rPr>
              <w:t>).  </w:t>
            </w:r>
          </w:p>
          <w:p w14:paraId="1EE6B6FB" w14:textId="2607AA0F" w:rsidR="007977A7" w:rsidRPr="007977A7" w:rsidRDefault="007977A7" w:rsidP="00C4073D">
            <w:pPr>
              <w:pStyle w:val="xmsonormal"/>
              <w:shd w:val="clear" w:color="auto" w:fill="FFFFFF" w:themeFill="background1"/>
              <w:jc w:val="both"/>
              <w:rPr>
                <w:rFonts w:ascii="Arial" w:eastAsia="Arial" w:hAnsi="Arial" w:cs="Arial"/>
                <w:b/>
                <w:bCs/>
                <w:color w:val="000000"/>
                <w:sz w:val="22"/>
                <w:szCs w:val="22"/>
              </w:rPr>
            </w:pPr>
            <w:r w:rsidRPr="007977A7">
              <w:rPr>
                <w:rFonts w:ascii="Arial" w:eastAsia="Arial" w:hAnsi="Arial" w:cs="Arial"/>
                <w:b/>
                <w:bCs/>
                <w:color w:val="000000"/>
                <w:sz w:val="22"/>
                <w:szCs w:val="22"/>
              </w:rPr>
              <w:t>CONCLUSIÓN</w:t>
            </w:r>
          </w:p>
          <w:p w14:paraId="03767FCE" w14:textId="3C6C1597" w:rsidR="007977A7" w:rsidRPr="007977A7" w:rsidRDefault="007977A7" w:rsidP="007977A7">
            <w:pPr>
              <w:pStyle w:val="xmsonormal"/>
              <w:shd w:val="clear" w:color="auto" w:fill="FFFFFF" w:themeFill="background1"/>
              <w:jc w:val="both"/>
              <w:rPr>
                <w:rFonts w:ascii="Arial" w:eastAsia="Arial" w:hAnsi="Arial" w:cs="Arial"/>
                <w:color w:val="000000"/>
                <w:sz w:val="22"/>
                <w:szCs w:val="22"/>
              </w:rPr>
            </w:pPr>
            <w:r w:rsidRPr="007977A7">
              <w:rPr>
                <w:rFonts w:ascii="Arial" w:eastAsia="Arial" w:hAnsi="Arial" w:cs="Arial"/>
                <w:color w:val="000000"/>
                <w:sz w:val="22"/>
                <w:szCs w:val="22"/>
              </w:rPr>
              <w:t xml:space="preserve">En conclusión, aunque el Proyecto de Acuerdo </w:t>
            </w:r>
            <w:r>
              <w:rPr>
                <w:rFonts w:ascii="Arial" w:eastAsia="Arial" w:hAnsi="Arial" w:cs="Arial"/>
                <w:color w:val="000000"/>
                <w:sz w:val="22"/>
                <w:szCs w:val="22"/>
              </w:rPr>
              <w:t>572</w:t>
            </w:r>
            <w:r w:rsidRPr="007977A7">
              <w:rPr>
                <w:rFonts w:ascii="Arial" w:eastAsia="Arial" w:hAnsi="Arial" w:cs="Arial"/>
                <w:color w:val="000000"/>
                <w:sz w:val="22"/>
                <w:szCs w:val="22"/>
              </w:rPr>
              <w:t xml:space="preserve"> de 2025 reconoce y busca dignificar el trabajo informal en el sistema de transporte masivo, su articulado no resulta viable en los términos planteados. La promoción de confitería, productos comestibles empaquetados y bebidas envasadas contraviene el marco normativo nacional y distrital, que prioriza la seguridad alimentaria y nutricional, la reducción de entornos obesogénicos y la prevención de enfermedades no transmisibles.</w:t>
            </w:r>
          </w:p>
          <w:p w14:paraId="25FAFBDE" w14:textId="28D31866" w:rsidR="00C4073D" w:rsidRPr="00C4073D" w:rsidRDefault="007977A7" w:rsidP="007977A7">
            <w:pPr>
              <w:pStyle w:val="xmsonormal"/>
              <w:shd w:val="clear" w:color="auto" w:fill="FFFFFF" w:themeFill="background1"/>
              <w:jc w:val="both"/>
              <w:rPr>
                <w:rFonts w:ascii="Arial" w:eastAsia="Arial" w:hAnsi="Arial" w:cs="Arial"/>
                <w:color w:val="000000"/>
              </w:rPr>
            </w:pPr>
            <w:r w:rsidRPr="007977A7">
              <w:rPr>
                <w:rFonts w:ascii="Arial" w:eastAsia="Arial" w:hAnsi="Arial" w:cs="Arial"/>
                <w:color w:val="000000"/>
                <w:sz w:val="22"/>
                <w:szCs w:val="22"/>
              </w:rPr>
              <w:t xml:space="preserve">La propuesta, tal como está formulada, se aleja de las políticas vigentes —como el CONPES 09 de 2019, la Ley 2120 de 2021, el Acuerdo 807 de 2021 y el Decreto 540 de 2023—, las </w:t>
            </w:r>
            <w:r w:rsidRPr="007977A7">
              <w:rPr>
                <w:rFonts w:ascii="Arial" w:eastAsia="Arial" w:hAnsi="Arial" w:cs="Arial"/>
                <w:color w:val="000000"/>
                <w:sz w:val="22"/>
                <w:szCs w:val="22"/>
              </w:rPr>
              <w:lastRenderedPageBreak/>
              <w:t>cuales buscan garantizar el derecho a una alimentación adecuada, saludable y sostenible. Por lo anterior, se recomienda no avanzar en la aprobación del proyecto en su estado actual, salvo que se introduzcan modificaciones sustanciales que prioricen la disponibilidad y promoción de alimentos saludables y nutritivos, en coherencia con los objetivos de salud pública del Distrito</w:t>
            </w:r>
            <w:r>
              <w:rPr>
                <w:rFonts w:ascii="Arial" w:eastAsia="Arial" w:hAnsi="Arial" w:cs="Arial"/>
                <w:color w:val="000000"/>
                <w:sz w:val="22"/>
                <w:szCs w:val="22"/>
              </w:rPr>
              <w:t xml:space="preserve"> y las condiciones higiénico sanitarias requeridas. </w:t>
            </w:r>
          </w:p>
        </w:tc>
      </w:tr>
    </w:tbl>
    <w:p w14:paraId="26A5D73A" w14:textId="2F756363" w:rsidR="006B7ACB" w:rsidRPr="00E15BC5" w:rsidRDefault="006B7ACB" w:rsidP="7349C35C">
      <w:pPr>
        <w:tabs>
          <w:tab w:val="left" w:pos="1605"/>
        </w:tabs>
        <w:spacing w:after="0" w:line="240" w:lineRule="auto"/>
        <w:rPr>
          <w:rFonts w:ascii="Arial" w:eastAsia="Arial" w:hAnsi="Arial" w:cs="Arial"/>
          <w:b/>
          <w:bCs/>
          <w:highlight w:val="yellow"/>
        </w:rPr>
      </w:pPr>
    </w:p>
    <w:p w14:paraId="1FE14EFA" w14:textId="2FCA5135" w:rsidR="006B7ACB" w:rsidRPr="00E15BC5" w:rsidRDefault="006B7ACB" w:rsidP="7349C35C">
      <w:pPr>
        <w:tabs>
          <w:tab w:val="left" w:pos="1605"/>
        </w:tabs>
        <w:spacing w:after="0" w:line="240" w:lineRule="auto"/>
        <w:jc w:val="both"/>
        <w:rPr>
          <w:rFonts w:ascii="Arial" w:eastAsia="Arial" w:hAnsi="Arial" w:cs="Arial"/>
          <w:b/>
          <w:bCs/>
        </w:rPr>
      </w:pPr>
      <w:r w:rsidRPr="7349C35C">
        <w:rPr>
          <w:rFonts w:ascii="Arial" w:eastAsia="Arial" w:hAnsi="Arial" w:cs="Arial"/>
          <w:b/>
          <w:bCs/>
        </w:rPr>
        <w:t>COMENTARIOS Y/O MODIFICACIONES AL ARTICULADO</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6B7ACB" w:rsidRPr="00E15BC5" w14:paraId="041CFAD4" w14:textId="77777777" w:rsidTr="7349C35C">
        <w:tc>
          <w:tcPr>
            <w:tcW w:w="9209" w:type="dxa"/>
          </w:tcPr>
          <w:p w14:paraId="219FA22A" w14:textId="77777777" w:rsidR="006B7ACB" w:rsidRPr="00E15BC5" w:rsidRDefault="006B7ACB" w:rsidP="7349C35C">
            <w:pPr>
              <w:tabs>
                <w:tab w:val="left" w:pos="1605"/>
              </w:tabs>
              <w:spacing w:after="0" w:line="240" w:lineRule="auto"/>
              <w:jc w:val="both"/>
              <w:rPr>
                <w:rFonts w:ascii="Arial" w:eastAsia="Arial" w:hAnsi="Arial" w:cs="Arial"/>
              </w:rPr>
            </w:pPr>
          </w:p>
        </w:tc>
      </w:tr>
    </w:tbl>
    <w:p w14:paraId="43A6E388" w14:textId="77777777" w:rsidR="006B7ACB" w:rsidRPr="00E15BC5" w:rsidRDefault="006B7ACB" w:rsidP="7349C35C">
      <w:pPr>
        <w:tabs>
          <w:tab w:val="left" w:pos="1605"/>
        </w:tabs>
        <w:spacing w:after="0" w:line="240" w:lineRule="auto"/>
        <w:jc w:val="both"/>
        <w:rPr>
          <w:rFonts w:ascii="Arial" w:eastAsia="Arial" w:hAnsi="Arial" w:cs="Arial"/>
        </w:rPr>
      </w:pPr>
    </w:p>
    <w:p w14:paraId="7473AD13" w14:textId="77777777" w:rsidR="006B7ACB" w:rsidRPr="00E15BC5" w:rsidRDefault="006B7ACB" w:rsidP="7349C35C">
      <w:pPr>
        <w:pStyle w:val="Prrafodelista"/>
        <w:tabs>
          <w:tab w:val="left" w:pos="1605"/>
        </w:tabs>
        <w:spacing w:after="0" w:line="240" w:lineRule="auto"/>
        <w:ind w:left="0"/>
        <w:jc w:val="both"/>
        <w:rPr>
          <w:rFonts w:ascii="Arial" w:eastAsia="Arial" w:hAnsi="Arial" w:cs="Arial"/>
          <w:b/>
          <w:bCs/>
        </w:rPr>
      </w:pPr>
      <w:r w:rsidRPr="7349C35C">
        <w:rPr>
          <w:rFonts w:ascii="Arial" w:eastAsia="Arial" w:hAnsi="Arial" w:cs="Arial"/>
          <w:b/>
          <w:bCs/>
        </w:rPr>
        <w:t>¿GENERA GASTOS ADICIONALES?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6B7ACB" w:rsidRPr="00E15BC5" w14:paraId="4F71265A" w14:textId="77777777" w:rsidTr="7349C35C">
        <w:tc>
          <w:tcPr>
            <w:tcW w:w="9209" w:type="dxa"/>
          </w:tcPr>
          <w:p w14:paraId="14C3957C" w14:textId="455BCA09" w:rsidR="006B7ACB" w:rsidRPr="00E15BC5" w:rsidRDefault="006B7ACB" w:rsidP="7349C35C">
            <w:pPr>
              <w:tabs>
                <w:tab w:val="left" w:pos="1605"/>
              </w:tabs>
              <w:spacing w:after="0" w:line="240" w:lineRule="auto"/>
              <w:jc w:val="both"/>
              <w:rPr>
                <w:rFonts w:ascii="Arial" w:eastAsia="Arial" w:hAnsi="Arial" w:cs="Arial"/>
              </w:rPr>
            </w:pPr>
            <w:r w:rsidRPr="7349C35C">
              <w:rPr>
                <w:rFonts w:ascii="Arial" w:eastAsia="Arial" w:hAnsi="Arial" w:cs="Arial"/>
              </w:rPr>
              <w:t>Si _____       No _</w:t>
            </w:r>
            <w:r w:rsidR="007977A7">
              <w:rPr>
                <w:rFonts w:ascii="Arial" w:eastAsia="Arial" w:hAnsi="Arial" w:cs="Arial"/>
              </w:rPr>
              <w:t>X</w:t>
            </w:r>
            <w:r w:rsidRPr="7349C35C">
              <w:rPr>
                <w:rFonts w:ascii="Arial" w:eastAsia="Arial" w:hAnsi="Arial" w:cs="Arial"/>
              </w:rPr>
              <w:t xml:space="preserve">___   </w:t>
            </w:r>
          </w:p>
          <w:p w14:paraId="2E4A78F6" w14:textId="77777777" w:rsidR="006B7ACB" w:rsidRPr="00E15BC5" w:rsidRDefault="006B7ACB" w:rsidP="7349C35C">
            <w:pPr>
              <w:tabs>
                <w:tab w:val="left" w:pos="1605"/>
              </w:tabs>
              <w:spacing w:after="0" w:line="240" w:lineRule="auto"/>
              <w:jc w:val="both"/>
              <w:rPr>
                <w:rFonts w:ascii="Arial" w:eastAsia="Arial" w:hAnsi="Arial" w:cs="Arial"/>
              </w:rPr>
            </w:pPr>
          </w:p>
          <w:p w14:paraId="33CC8A90" w14:textId="4DED53C6" w:rsidR="006B7ACB" w:rsidRPr="00E15BC5" w:rsidRDefault="006B7ACB" w:rsidP="7349C35C">
            <w:pPr>
              <w:tabs>
                <w:tab w:val="left" w:pos="1605"/>
              </w:tabs>
              <w:spacing w:after="0" w:line="240" w:lineRule="auto"/>
              <w:jc w:val="both"/>
              <w:rPr>
                <w:rFonts w:ascii="Arial" w:eastAsia="Arial" w:hAnsi="Arial" w:cs="Arial"/>
              </w:rPr>
            </w:pPr>
            <w:r w:rsidRPr="7349C35C">
              <w:rPr>
                <w:rFonts w:ascii="Arial" w:eastAsia="Arial" w:hAnsi="Arial" w:cs="Arial"/>
              </w:rPr>
              <w:t xml:space="preserve">VALORACIÓN DEL GASTO. </w:t>
            </w:r>
          </w:p>
          <w:p w14:paraId="48EC8510" w14:textId="77777777" w:rsidR="006B7ACB" w:rsidRPr="00E15BC5" w:rsidRDefault="006B7ACB" w:rsidP="7349C35C">
            <w:pPr>
              <w:tabs>
                <w:tab w:val="left" w:pos="1605"/>
              </w:tabs>
              <w:spacing w:after="0" w:line="240" w:lineRule="auto"/>
              <w:jc w:val="both"/>
              <w:rPr>
                <w:rFonts w:ascii="Arial" w:eastAsia="Arial" w:hAnsi="Arial" w:cs="Arial"/>
              </w:rPr>
            </w:pPr>
          </w:p>
          <w:p w14:paraId="34B98CFB" w14:textId="6D6291F6" w:rsidR="006B7ACB" w:rsidRPr="00E15BC5" w:rsidRDefault="006B7ACB" w:rsidP="7349C35C">
            <w:pPr>
              <w:tabs>
                <w:tab w:val="left" w:pos="1605"/>
              </w:tabs>
              <w:spacing w:after="0" w:line="240" w:lineRule="auto"/>
              <w:jc w:val="both"/>
              <w:rPr>
                <w:rFonts w:ascii="Arial" w:eastAsia="Arial" w:hAnsi="Arial" w:cs="Arial"/>
              </w:rPr>
            </w:pPr>
            <w:r w:rsidRPr="7349C35C">
              <w:rPr>
                <w:rFonts w:ascii="Arial" w:eastAsia="Arial" w:hAnsi="Arial" w:cs="Arial"/>
              </w:rPr>
              <w:t>Si _____       No __</w:t>
            </w:r>
            <w:r w:rsidR="007977A7">
              <w:rPr>
                <w:rFonts w:ascii="Arial" w:eastAsia="Arial" w:hAnsi="Arial" w:cs="Arial"/>
              </w:rPr>
              <w:t>X</w:t>
            </w:r>
            <w:r w:rsidRPr="7349C35C">
              <w:rPr>
                <w:rFonts w:ascii="Arial" w:eastAsia="Arial" w:hAnsi="Arial" w:cs="Arial"/>
              </w:rPr>
              <w:t xml:space="preserve">__   </w:t>
            </w:r>
          </w:p>
          <w:p w14:paraId="4D624EAD" w14:textId="77777777" w:rsidR="006B7ACB" w:rsidRPr="00E15BC5" w:rsidRDefault="006B7ACB" w:rsidP="7349C35C">
            <w:pPr>
              <w:pStyle w:val="Prrafodelista"/>
              <w:tabs>
                <w:tab w:val="left" w:pos="1605"/>
              </w:tabs>
              <w:spacing w:after="0" w:line="240" w:lineRule="auto"/>
              <w:ind w:left="0"/>
              <w:jc w:val="both"/>
              <w:rPr>
                <w:rFonts w:ascii="Arial" w:eastAsia="Arial" w:hAnsi="Arial" w:cs="Arial"/>
              </w:rPr>
            </w:pPr>
          </w:p>
        </w:tc>
      </w:tr>
    </w:tbl>
    <w:p w14:paraId="1E6FAE95" w14:textId="24CAD672" w:rsidR="7349C35C" w:rsidRDefault="7349C35C" w:rsidP="7349C35C">
      <w:pPr>
        <w:tabs>
          <w:tab w:val="left" w:pos="1605"/>
        </w:tabs>
        <w:spacing w:after="0" w:line="240" w:lineRule="auto"/>
        <w:rPr>
          <w:rFonts w:ascii="Arial" w:eastAsia="Arial" w:hAnsi="Arial" w:cs="Arial"/>
        </w:rPr>
      </w:pPr>
    </w:p>
    <w:p w14:paraId="564135F5" w14:textId="1969A809" w:rsidR="3C22E552" w:rsidRDefault="3C22E552" w:rsidP="7349C35C">
      <w:pPr>
        <w:tabs>
          <w:tab w:val="left" w:pos="1605"/>
        </w:tabs>
        <w:spacing w:after="0" w:line="240" w:lineRule="auto"/>
        <w:rPr>
          <w:rFonts w:ascii="Arial" w:eastAsia="Arial" w:hAnsi="Arial" w:cs="Arial"/>
          <w:b/>
          <w:bCs/>
        </w:rPr>
      </w:pPr>
    </w:p>
    <w:p w14:paraId="4AD84754" w14:textId="63091029" w:rsidR="006B7ACB" w:rsidRDefault="006B7ACB" w:rsidP="7349C35C">
      <w:pPr>
        <w:tabs>
          <w:tab w:val="left" w:pos="1605"/>
        </w:tabs>
        <w:spacing w:after="0" w:line="240" w:lineRule="auto"/>
        <w:rPr>
          <w:rFonts w:ascii="Arial" w:eastAsia="Arial" w:hAnsi="Arial" w:cs="Arial"/>
        </w:rPr>
      </w:pPr>
      <w:r w:rsidRPr="7349C35C">
        <w:rPr>
          <w:rFonts w:ascii="Arial" w:eastAsia="Arial" w:hAnsi="Arial" w:cs="Arial"/>
          <w:b/>
          <w:bCs/>
        </w:rPr>
        <w:t>VIABILIDAD DEL PROYECTO</w:t>
      </w:r>
      <w:r w:rsidRPr="7349C35C">
        <w:rPr>
          <w:rFonts w:ascii="Arial" w:eastAsia="Arial" w:hAnsi="Arial" w:cs="Arial"/>
        </w:rPr>
        <w:t xml:space="preserve"> (Señalar con X la opción adecuada)</w:t>
      </w:r>
    </w:p>
    <w:p w14:paraId="6DBDF060" w14:textId="77777777" w:rsidR="00E15BC5" w:rsidRPr="00E15BC5" w:rsidRDefault="00E15BC5" w:rsidP="7349C35C">
      <w:pPr>
        <w:tabs>
          <w:tab w:val="left" w:pos="1605"/>
        </w:tabs>
        <w:spacing w:after="0" w:line="240" w:lineRule="auto"/>
        <w:rPr>
          <w:rFonts w:ascii="Arial" w:eastAsia="Arial" w:hAnsi="Arial" w:cs="Arial"/>
        </w:rPr>
      </w:pPr>
    </w:p>
    <w:p w14:paraId="66353D27" w14:textId="77777777" w:rsidR="006B7ACB" w:rsidRPr="00E15BC5" w:rsidRDefault="006B7ACB" w:rsidP="7349C35C">
      <w:pPr>
        <w:tabs>
          <w:tab w:val="left" w:pos="1605"/>
        </w:tabs>
        <w:spacing w:after="0" w:line="240" w:lineRule="auto"/>
        <w:rPr>
          <w:rFonts w:ascii="Arial" w:eastAsia="Arial" w:hAnsi="Arial" w:cs="Arial"/>
        </w:rPr>
      </w:pPr>
      <w:r w:rsidRPr="7349C35C">
        <w:rPr>
          <w:rFonts w:ascii="Arial" w:eastAsia="Arial" w:hAnsi="Arial" w:cs="Arial"/>
        </w:rPr>
        <w:t>Proyecto Viable:</w:t>
      </w:r>
    </w:p>
    <w:p w14:paraId="48F143B3" w14:textId="77777777" w:rsidR="006B7ACB" w:rsidRPr="00E15BC5" w:rsidRDefault="006B7ACB" w:rsidP="7349C35C">
      <w:pPr>
        <w:tabs>
          <w:tab w:val="left" w:pos="1605"/>
        </w:tabs>
        <w:spacing w:after="0" w:line="240" w:lineRule="auto"/>
        <w:rPr>
          <w:rFonts w:ascii="Arial" w:eastAsia="Arial" w:hAnsi="Arial" w:cs="Arial"/>
        </w:rPr>
      </w:pPr>
      <w:r w:rsidRPr="7349C35C">
        <w:rPr>
          <w:rFonts w:ascii="Arial" w:eastAsia="Arial" w:hAnsi="Arial" w:cs="Arial"/>
        </w:rPr>
        <w:t>SI __________</w:t>
      </w:r>
    </w:p>
    <w:p w14:paraId="50AB0201" w14:textId="79866A46" w:rsidR="006B7ACB" w:rsidRPr="00E15BC5" w:rsidRDefault="006B7ACB" w:rsidP="7349C35C">
      <w:pPr>
        <w:tabs>
          <w:tab w:val="left" w:pos="1605"/>
        </w:tabs>
        <w:spacing w:after="0" w:line="240" w:lineRule="auto"/>
        <w:rPr>
          <w:rFonts w:ascii="Arial" w:eastAsia="Arial" w:hAnsi="Arial" w:cs="Arial"/>
        </w:rPr>
      </w:pPr>
      <w:r w:rsidRPr="7349C35C">
        <w:rPr>
          <w:rFonts w:ascii="Arial" w:eastAsia="Arial" w:hAnsi="Arial" w:cs="Arial"/>
        </w:rPr>
        <w:t>NO ____</w:t>
      </w:r>
      <w:r w:rsidR="007977A7">
        <w:rPr>
          <w:rFonts w:ascii="Arial" w:eastAsia="Arial" w:hAnsi="Arial" w:cs="Arial"/>
        </w:rPr>
        <w:t>X</w:t>
      </w:r>
      <w:r w:rsidRPr="7349C35C">
        <w:rPr>
          <w:rFonts w:ascii="Arial" w:eastAsia="Arial" w:hAnsi="Arial" w:cs="Arial"/>
        </w:rPr>
        <w:t>_______</w:t>
      </w:r>
    </w:p>
    <w:p w14:paraId="0FF26BCE" w14:textId="0BFA2681" w:rsidR="006B7ACB" w:rsidRPr="00E15BC5" w:rsidRDefault="006B7ACB" w:rsidP="7349C35C">
      <w:pPr>
        <w:tabs>
          <w:tab w:val="left" w:pos="1605"/>
        </w:tabs>
        <w:spacing w:after="0" w:line="240" w:lineRule="auto"/>
        <w:rPr>
          <w:rFonts w:ascii="Arial" w:eastAsia="Arial" w:hAnsi="Arial" w:cs="Arial"/>
        </w:rPr>
      </w:pPr>
    </w:p>
    <w:p w14:paraId="5BB89152" w14:textId="77777777" w:rsidR="006B7ACB" w:rsidRPr="00E15BC5" w:rsidRDefault="006B7ACB" w:rsidP="7349C35C">
      <w:pPr>
        <w:tabs>
          <w:tab w:val="left" w:pos="1605"/>
        </w:tabs>
        <w:spacing w:after="0" w:line="240" w:lineRule="auto"/>
        <w:rPr>
          <w:rFonts w:ascii="Arial" w:eastAsia="Arial" w:hAnsi="Arial" w:cs="Arial"/>
        </w:rPr>
      </w:pPr>
    </w:p>
    <w:p w14:paraId="621E8398" w14:textId="77777777" w:rsidR="006B7ACB" w:rsidRPr="00E15BC5" w:rsidRDefault="006B7ACB" w:rsidP="7349C35C">
      <w:pPr>
        <w:tabs>
          <w:tab w:val="left" w:pos="1605"/>
        </w:tabs>
        <w:spacing w:after="0" w:line="240" w:lineRule="auto"/>
        <w:rPr>
          <w:rFonts w:ascii="Arial" w:eastAsia="Arial" w:hAnsi="Arial" w:cs="Arial"/>
        </w:rPr>
      </w:pPr>
      <w:r w:rsidRPr="7349C35C">
        <w:rPr>
          <w:rFonts w:ascii="Arial" w:eastAsia="Arial" w:hAnsi="Arial" w:cs="Arial"/>
        </w:rPr>
        <w:t>Atentamente,</w:t>
      </w:r>
    </w:p>
    <w:p w14:paraId="47AB3C2E" w14:textId="77777777" w:rsidR="006B7ACB" w:rsidRPr="00E15BC5" w:rsidRDefault="006B7ACB" w:rsidP="7349C35C">
      <w:pPr>
        <w:tabs>
          <w:tab w:val="left" w:pos="1605"/>
        </w:tabs>
        <w:spacing w:after="0" w:line="240" w:lineRule="auto"/>
        <w:rPr>
          <w:rFonts w:ascii="Arial" w:eastAsia="Arial" w:hAnsi="Arial" w:cs="Arial"/>
          <w:b/>
          <w:bCs/>
          <w:highlight w:val="yellow"/>
        </w:rPr>
      </w:pPr>
    </w:p>
    <w:p w14:paraId="0F308203" w14:textId="77777777" w:rsidR="006B7ACB" w:rsidRPr="00E15BC5" w:rsidRDefault="006B7ACB" w:rsidP="7349C35C">
      <w:pPr>
        <w:tabs>
          <w:tab w:val="left" w:pos="1605"/>
        </w:tabs>
        <w:spacing w:after="0" w:line="240" w:lineRule="auto"/>
        <w:rPr>
          <w:rFonts w:ascii="Arial" w:eastAsia="Arial" w:hAnsi="Arial" w:cs="Arial"/>
          <w:b/>
          <w:bCs/>
          <w:highlight w:val="yellow"/>
        </w:rPr>
      </w:pPr>
    </w:p>
    <w:p w14:paraId="52F863A3" w14:textId="77777777" w:rsidR="006B7ACB" w:rsidRPr="00E15BC5" w:rsidRDefault="006B7ACB" w:rsidP="7349C35C">
      <w:pPr>
        <w:tabs>
          <w:tab w:val="left" w:pos="1605"/>
        </w:tabs>
        <w:spacing w:after="0" w:line="240" w:lineRule="auto"/>
        <w:rPr>
          <w:rFonts w:ascii="Arial" w:eastAsia="Arial" w:hAnsi="Arial" w:cs="Arial"/>
          <w:b/>
          <w:bCs/>
          <w:highlight w:val="yellow"/>
        </w:rPr>
      </w:pPr>
    </w:p>
    <w:p w14:paraId="1E13470C" w14:textId="77777777" w:rsidR="006B7ACB" w:rsidRPr="00E15BC5" w:rsidRDefault="006B7ACB" w:rsidP="7349C35C">
      <w:pPr>
        <w:tabs>
          <w:tab w:val="left" w:pos="1605"/>
        </w:tabs>
        <w:spacing w:after="0" w:line="240" w:lineRule="auto"/>
        <w:rPr>
          <w:rFonts w:ascii="Arial" w:eastAsia="Arial" w:hAnsi="Arial" w:cs="Arial"/>
          <w:b/>
          <w:bCs/>
          <w:highlight w:val="yellow"/>
        </w:rPr>
      </w:pPr>
    </w:p>
    <w:p w14:paraId="6499613D" w14:textId="77777777" w:rsidR="006B7ACB" w:rsidRPr="00E15BC5" w:rsidRDefault="006B7ACB" w:rsidP="7349C35C">
      <w:pPr>
        <w:spacing w:after="0" w:line="240" w:lineRule="auto"/>
        <w:jc w:val="both"/>
        <w:outlineLvl w:val="0"/>
        <w:rPr>
          <w:rFonts w:ascii="Arial" w:eastAsia="Arial" w:hAnsi="Arial" w:cs="Arial"/>
          <w:b/>
          <w:bCs/>
          <w:highlight w:val="yellow"/>
        </w:rPr>
      </w:pPr>
    </w:p>
    <w:p w14:paraId="6B343EBE" w14:textId="77777777" w:rsidR="006B7ACB" w:rsidRPr="00E15BC5" w:rsidRDefault="006B7ACB" w:rsidP="7349C35C">
      <w:pPr>
        <w:tabs>
          <w:tab w:val="left" w:pos="1605"/>
        </w:tabs>
        <w:spacing w:after="0" w:line="240" w:lineRule="auto"/>
        <w:jc w:val="both"/>
        <w:rPr>
          <w:rFonts w:ascii="Arial" w:eastAsia="Arial" w:hAnsi="Arial" w:cs="Arial"/>
        </w:rPr>
      </w:pPr>
      <w:r w:rsidRPr="7349C35C">
        <w:rPr>
          <w:rFonts w:ascii="Arial" w:eastAsia="Arial" w:hAnsi="Arial" w:cs="Arial"/>
        </w:rPr>
        <w:t>____________________________________________________</w:t>
      </w:r>
    </w:p>
    <w:p w14:paraId="4E57FA34" w14:textId="396969D6" w:rsidR="006B7ACB" w:rsidRPr="00E15BC5" w:rsidRDefault="396F17C0" w:rsidP="7349C35C">
      <w:pPr>
        <w:tabs>
          <w:tab w:val="left" w:pos="1605"/>
        </w:tabs>
        <w:spacing w:after="0" w:line="240" w:lineRule="auto"/>
        <w:rPr>
          <w:rFonts w:ascii="Arial" w:eastAsia="Arial" w:hAnsi="Arial" w:cs="Arial"/>
        </w:rPr>
      </w:pPr>
      <w:r w:rsidRPr="7349C35C">
        <w:rPr>
          <w:rFonts w:ascii="Arial" w:eastAsia="Arial" w:hAnsi="Arial" w:cs="Arial"/>
        </w:rPr>
        <w:t>GERSON ORLANDO BERMONT GALAVIS</w:t>
      </w:r>
      <w:r>
        <w:br/>
      </w:r>
      <w:r w:rsidR="006B7ACB" w:rsidRPr="7349C35C">
        <w:rPr>
          <w:rFonts w:ascii="Arial" w:eastAsia="Arial" w:hAnsi="Arial" w:cs="Arial"/>
        </w:rPr>
        <w:t>Secretario Distrital de Salud</w:t>
      </w:r>
    </w:p>
    <w:p w14:paraId="20268E69" w14:textId="77777777" w:rsidR="006B7ACB" w:rsidRPr="00E15BC5" w:rsidRDefault="006B7ACB" w:rsidP="7349C35C">
      <w:pPr>
        <w:spacing w:after="0" w:line="240" w:lineRule="auto"/>
        <w:jc w:val="both"/>
        <w:outlineLvl w:val="0"/>
        <w:rPr>
          <w:rFonts w:ascii="Arial" w:eastAsia="Arial" w:hAnsi="Arial" w:cs="Arial"/>
        </w:rPr>
      </w:pPr>
    </w:p>
    <w:p w14:paraId="6E043261" w14:textId="44A05D15" w:rsidR="4361C387" w:rsidRDefault="4361C387" w:rsidP="7349C35C">
      <w:pPr>
        <w:spacing w:after="0" w:line="240" w:lineRule="auto"/>
        <w:jc w:val="both"/>
        <w:outlineLvl w:val="0"/>
        <w:rPr>
          <w:rFonts w:ascii="Arial" w:eastAsia="Arial" w:hAnsi="Arial" w:cs="Arial"/>
          <w:sz w:val="16"/>
          <w:szCs w:val="16"/>
        </w:rPr>
      </w:pPr>
      <w:r w:rsidRPr="7349C35C">
        <w:rPr>
          <w:rFonts w:ascii="Arial" w:eastAsia="Arial" w:hAnsi="Arial" w:cs="Arial"/>
          <w:sz w:val="16"/>
          <w:szCs w:val="16"/>
        </w:rPr>
        <w:t xml:space="preserve">C.C.: </w:t>
      </w:r>
      <w:r w:rsidR="60523D3F" w:rsidRPr="7349C35C">
        <w:rPr>
          <w:rFonts w:ascii="Arial" w:eastAsia="Arial" w:hAnsi="Arial" w:cs="Arial"/>
          <w:sz w:val="16"/>
          <w:szCs w:val="16"/>
        </w:rPr>
        <w:t xml:space="preserve">Claudia Marcela Numa Páez - </w:t>
      </w:r>
      <w:r w:rsidRPr="7349C35C">
        <w:rPr>
          <w:rFonts w:ascii="Arial" w:eastAsia="Arial" w:hAnsi="Arial" w:cs="Arial"/>
          <w:sz w:val="16"/>
          <w:szCs w:val="16"/>
        </w:rPr>
        <w:t>Se</w:t>
      </w:r>
      <w:r w:rsidR="1E68C782" w:rsidRPr="7349C35C">
        <w:rPr>
          <w:rFonts w:ascii="Arial" w:eastAsia="Arial" w:hAnsi="Arial" w:cs="Arial"/>
          <w:sz w:val="16"/>
          <w:szCs w:val="16"/>
        </w:rPr>
        <w:t>cretaría Distrital de Hacienda - radicacionhaciendabogota@shd.gov.co</w:t>
      </w:r>
    </w:p>
    <w:p w14:paraId="14CAA945" w14:textId="0429DBFC" w:rsidR="3D60910B" w:rsidRDefault="3D60910B" w:rsidP="7349C35C">
      <w:pPr>
        <w:spacing w:after="0" w:line="240" w:lineRule="auto"/>
        <w:jc w:val="both"/>
        <w:outlineLvl w:val="0"/>
        <w:rPr>
          <w:rFonts w:ascii="Arial" w:eastAsia="Arial" w:hAnsi="Arial" w:cs="Arial"/>
          <w:sz w:val="16"/>
          <w:szCs w:val="16"/>
        </w:rPr>
      </w:pPr>
    </w:p>
    <w:p w14:paraId="03480B07" w14:textId="64C8A8B8" w:rsidR="006B7ACB" w:rsidRPr="00E15BC5" w:rsidRDefault="006B7ACB" w:rsidP="7349C35C">
      <w:pPr>
        <w:spacing w:after="0" w:line="240" w:lineRule="auto"/>
        <w:jc w:val="both"/>
        <w:outlineLvl w:val="0"/>
        <w:rPr>
          <w:rFonts w:ascii="Arial" w:eastAsia="Arial" w:hAnsi="Arial" w:cs="Arial"/>
          <w:sz w:val="16"/>
          <w:szCs w:val="16"/>
        </w:rPr>
      </w:pPr>
      <w:r w:rsidRPr="7349C35C">
        <w:rPr>
          <w:rFonts w:ascii="Arial" w:eastAsia="Arial" w:hAnsi="Arial" w:cs="Arial"/>
          <w:sz w:val="16"/>
          <w:szCs w:val="16"/>
        </w:rPr>
        <w:t xml:space="preserve">Proyecto: </w:t>
      </w:r>
    </w:p>
    <w:p w14:paraId="740ABFAB" w14:textId="77777777" w:rsidR="006B7ACB" w:rsidRPr="00E15BC5" w:rsidRDefault="006B7ACB" w:rsidP="7349C35C">
      <w:pPr>
        <w:spacing w:after="0" w:line="240" w:lineRule="auto"/>
        <w:ind w:firstLine="708"/>
        <w:jc w:val="both"/>
        <w:outlineLvl w:val="0"/>
        <w:rPr>
          <w:rFonts w:ascii="Arial" w:eastAsia="Arial" w:hAnsi="Arial" w:cs="Arial"/>
          <w:sz w:val="16"/>
          <w:szCs w:val="16"/>
        </w:rPr>
      </w:pPr>
    </w:p>
    <w:p w14:paraId="551F8A26" w14:textId="4B5FB2C8" w:rsidR="006B7ACB" w:rsidRPr="00E15BC5" w:rsidRDefault="006B7ACB" w:rsidP="7349C35C">
      <w:pPr>
        <w:spacing w:after="0" w:line="240" w:lineRule="auto"/>
        <w:jc w:val="both"/>
        <w:outlineLvl w:val="0"/>
        <w:rPr>
          <w:rFonts w:ascii="Arial" w:eastAsia="Arial" w:hAnsi="Arial" w:cs="Arial"/>
          <w:sz w:val="16"/>
          <w:szCs w:val="16"/>
        </w:rPr>
      </w:pPr>
      <w:r w:rsidRPr="7349C35C">
        <w:rPr>
          <w:rFonts w:ascii="Arial" w:eastAsia="Arial" w:hAnsi="Arial" w:cs="Arial"/>
          <w:sz w:val="16"/>
          <w:szCs w:val="16"/>
        </w:rPr>
        <w:t xml:space="preserve">Consolidó: </w:t>
      </w:r>
      <w:r w:rsidR="007977A7">
        <w:rPr>
          <w:rFonts w:ascii="Arial" w:eastAsia="Arial" w:hAnsi="Arial" w:cs="Arial"/>
          <w:sz w:val="16"/>
          <w:szCs w:val="16"/>
        </w:rPr>
        <w:t>Liseth Lorena Pava Saldaña – Subdirección Determinantes en Salud</w:t>
      </w:r>
    </w:p>
    <w:p w14:paraId="3C43C7B7" w14:textId="77777777" w:rsidR="006B7ACB" w:rsidRPr="00E15BC5" w:rsidRDefault="006B7ACB" w:rsidP="7349C35C">
      <w:pPr>
        <w:spacing w:after="0" w:line="240" w:lineRule="auto"/>
        <w:jc w:val="both"/>
        <w:outlineLvl w:val="0"/>
        <w:rPr>
          <w:rFonts w:ascii="Arial" w:eastAsia="Arial" w:hAnsi="Arial" w:cs="Arial"/>
          <w:sz w:val="16"/>
          <w:szCs w:val="16"/>
        </w:rPr>
      </w:pPr>
    </w:p>
    <w:p w14:paraId="074AF9B7" w14:textId="033420C8" w:rsidR="00E15BC5" w:rsidRPr="00E15BC5" w:rsidRDefault="006B7ACB" w:rsidP="7349C35C">
      <w:pPr>
        <w:pStyle w:val="Sinespaciado"/>
        <w:rPr>
          <w:rFonts w:ascii="Arial" w:eastAsia="Arial" w:hAnsi="Arial" w:cs="Arial"/>
          <w:sz w:val="16"/>
          <w:szCs w:val="16"/>
        </w:rPr>
      </w:pPr>
      <w:r w:rsidRPr="7349C35C">
        <w:rPr>
          <w:rFonts w:ascii="Arial" w:eastAsia="Arial" w:hAnsi="Arial" w:cs="Arial"/>
          <w:sz w:val="16"/>
          <w:szCs w:val="16"/>
        </w:rPr>
        <w:t>Revisó</w:t>
      </w:r>
      <w:r w:rsidR="00E15BC5" w:rsidRPr="7349C35C">
        <w:rPr>
          <w:rFonts w:ascii="Arial" w:eastAsia="Arial" w:hAnsi="Arial" w:cs="Arial"/>
          <w:sz w:val="16"/>
          <w:szCs w:val="16"/>
        </w:rPr>
        <w:t xml:space="preserve">: </w:t>
      </w:r>
      <w:r w:rsidR="00E15BC5" w:rsidRPr="7349C35C">
        <w:rPr>
          <w:rFonts w:ascii="Arial" w:eastAsia="Arial" w:hAnsi="Arial" w:cs="Arial"/>
          <w:sz w:val="16"/>
          <w:szCs w:val="16"/>
          <w:highlight w:val="yellow"/>
        </w:rPr>
        <w:t>(actividad realizada por Directores o Subdirectores</w:t>
      </w:r>
    </w:p>
    <w:p w14:paraId="462B8288" w14:textId="77777777" w:rsidR="00E15BC5" w:rsidRPr="00E15BC5" w:rsidRDefault="00E15BC5" w:rsidP="7349C35C">
      <w:pPr>
        <w:pStyle w:val="Sinespaciado"/>
        <w:rPr>
          <w:rFonts w:ascii="Arial" w:eastAsia="Arial" w:hAnsi="Arial" w:cs="Arial"/>
          <w:sz w:val="16"/>
          <w:szCs w:val="16"/>
        </w:rPr>
      </w:pPr>
    </w:p>
    <w:p w14:paraId="3603A554" w14:textId="7FDC37A4" w:rsidR="006B7ACB" w:rsidRDefault="00E15BC5" w:rsidP="7349C35C">
      <w:pPr>
        <w:pStyle w:val="Sinespaciado"/>
        <w:rPr>
          <w:rFonts w:ascii="Arial" w:eastAsia="Arial" w:hAnsi="Arial" w:cs="Arial"/>
          <w:sz w:val="16"/>
          <w:szCs w:val="16"/>
        </w:rPr>
      </w:pPr>
      <w:r w:rsidRPr="7349C35C">
        <w:rPr>
          <w:rFonts w:ascii="Arial" w:eastAsia="Arial" w:hAnsi="Arial" w:cs="Arial"/>
          <w:sz w:val="16"/>
          <w:szCs w:val="16"/>
        </w:rPr>
        <w:t>A</w:t>
      </w:r>
      <w:r w:rsidR="006B7ACB" w:rsidRPr="7349C35C">
        <w:rPr>
          <w:rFonts w:ascii="Arial" w:eastAsia="Arial" w:hAnsi="Arial" w:cs="Arial"/>
          <w:sz w:val="16"/>
          <w:szCs w:val="16"/>
        </w:rPr>
        <w:t xml:space="preserve">probó: </w:t>
      </w:r>
      <w:r w:rsidRPr="7349C35C">
        <w:rPr>
          <w:rFonts w:ascii="Arial" w:eastAsia="Arial" w:hAnsi="Arial" w:cs="Arial"/>
          <w:sz w:val="16"/>
          <w:szCs w:val="16"/>
          <w:highlight w:val="yellow"/>
        </w:rPr>
        <w:t>(actividad realizada por Subsecretarios, Jefe de Oficina de Asuntos Jurídicos y Asesores del Despacho)</w:t>
      </w:r>
    </w:p>
    <w:p w14:paraId="573440A8" w14:textId="77777777" w:rsidR="00E15BC5" w:rsidRPr="00E15BC5" w:rsidRDefault="00E15BC5" w:rsidP="7349C35C">
      <w:pPr>
        <w:pStyle w:val="Sinespaciado"/>
        <w:rPr>
          <w:rFonts w:ascii="Arial" w:eastAsia="Arial" w:hAnsi="Arial" w:cs="Arial"/>
          <w:sz w:val="16"/>
          <w:szCs w:val="16"/>
          <w:lang w:eastAsia="es-CO"/>
        </w:rPr>
      </w:pPr>
    </w:p>
    <w:p w14:paraId="45509A33" w14:textId="3D717EEA" w:rsidR="1CF0FFB8" w:rsidRPr="00E15BC5" w:rsidRDefault="1CF0FFB8" w:rsidP="7349C35C">
      <w:pPr>
        <w:pStyle w:val="Sinespaciado"/>
        <w:rPr>
          <w:rFonts w:ascii="Arial" w:eastAsia="Arial" w:hAnsi="Arial" w:cs="Arial"/>
        </w:rPr>
      </w:pPr>
    </w:p>
    <w:tbl>
      <w:tblPr>
        <w:tblStyle w:val="Tablaconcuadrcula"/>
        <w:tblW w:w="0" w:type="auto"/>
        <w:tblInd w:w="420" w:type="dxa"/>
        <w:tblLayout w:type="fixed"/>
        <w:tblLook w:val="06A0" w:firstRow="1" w:lastRow="0" w:firstColumn="1" w:lastColumn="0" w:noHBand="1" w:noVBand="1"/>
      </w:tblPr>
      <w:tblGrid>
        <w:gridCol w:w="2100"/>
        <w:gridCol w:w="2100"/>
        <w:gridCol w:w="2100"/>
        <w:gridCol w:w="2220"/>
      </w:tblGrid>
      <w:tr w:rsidR="046964C2" w:rsidRPr="00E15BC5" w14:paraId="231D29DC" w14:textId="77777777" w:rsidTr="7349C35C">
        <w:tc>
          <w:tcPr>
            <w:tcW w:w="2100" w:type="dxa"/>
          </w:tcPr>
          <w:p w14:paraId="456A7743" w14:textId="265E5287" w:rsidR="046964C2" w:rsidRPr="00E15BC5" w:rsidRDefault="615315F2" w:rsidP="00E15BC5">
            <w:pPr>
              <w:spacing w:after="0" w:line="240" w:lineRule="auto"/>
              <w:jc w:val="center"/>
              <w:rPr>
                <w:rFonts w:ascii="Arial" w:eastAsia="Arial" w:hAnsi="Arial" w:cs="Arial"/>
                <w:color w:val="000000" w:themeColor="text1"/>
                <w:sz w:val="16"/>
                <w:szCs w:val="16"/>
              </w:rPr>
            </w:pPr>
            <w:r w:rsidRPr="7349C35C">
              <w:rPr>
                <w:rFonts w:ascii="Arial" w:eastAsia="Arial" w:hAnsi="Arial" w:cs="Arial"/>
                <w:color w:val="000000" w:themeColor="text1"/>
                <w:sz w:val="16"/>
                <w:szCs w:val="16"/>
              </w:rPr>
              <w:lastRenderedPageBreak/>
              <w:t>Nombre</w:t>
            </w:r>
          </w:p>
        </w:tc>
        <w:tc>
          <w:tcPr>
            <w:tcW w:w="2100" w:type="dxa"/>
          </w:tcPr>
          <w:p w14:paraId="21397829" w14:textId="79015583" w:rsidR="046964C2" w:rsidRPr="00E15BC5" w:rsidRDefault="615315F2" w:rsidP="00E15BC5">
            <w:pPr>
              <w:spacing w:after="0" w:line="240" w:lineRule="auto"/>
              <w:jc w:val="center"/>
              <w:rPr>
                <w:rFonts w:ascii="Arial" w:eastAsia="Arial" w:hAnsi="Arial" w:cs="Arial"/>
                <w:color w:val="000000" w:themeColor="text1"/>
                <w:sz w:val="16"/>
                <w:szCs w:val="16"/>
              </w:rPr>
            </w:pPr>
            <w:r w:rsidRPr="7349C35C">
              <w:rPr>
                <w:rFonts w:ascii="Arial" w:eastAsia="Arial" w:hAnsi="Arial" w:cs="Arial"/>
                <w:color w:val="000000" w:themeColor="text1"/>
                <w:sz w:val="16"/>
                <w:szCs w:val="16"/>
              </w:rPr>
              <w:t xml:space="preserve">Dependencia </w:t>
            </w:r>
          </w:p>
        </w:tc>
        <w:tc>
          <w:tcPr>
            <w:tcW w:w="2100" w:type="dxa"/>
          </w:tcPr>
          <w:p w14:paraId="1E15D494" w14:textId="7A3CA48A" w:rsidR="046964C2" w:rsidRPr="00E15BC5" w:rsidRDefault="615315F2" w:rsidP="00E15BC5">
            <w:pPr>
              <w:spacing w:after="0" w:line="240" w:lineRule="auto"/>
              <w:jc w:val="center"/>
              <w:rPr>
                <w:rFonts w:ascii="Arial" w:eastAsia="Arial" w:hAnsi="Arial" w:cs="Arial"/>
                <w:color w:val="000000" w:themeColor="text1"/>
                <w:sz w:val="16"/>
                <w:szCs w:val="16"/>
              </w:rPr>
            </w:pPr>
            <w:r w:rsidRPr="7349C35C">
              <w:rPr>
                <w:rFonts w:ascii="Arial" w:eastAsia="Arial" w:hAnsi="Arial" w:cs="Arial"/>
                <w:color w:val="000000" w:themeColor="text1"/>
                <w:sz w:val="16"/>
                <w:szCs w:val="16"/>
              </w:rPr>
              <w:t>Documento en proceso</w:t>
            </w:r>
          </w:p>
        </w:tc>
        <w:tc>
          <w:tcPr>
            <w:tcW w:w="2220" w:type="dxa"/>
          </w:tcPr>
          <w:p w14:paraId="0CB05084" w14:textId="64B18623" w:rsidR="046964C2" w:rsidRPr="00E15BC5" w:rsidRDefault="615315F2" w:rsidP="00E15BC5">
            <w:pPr>
              <w:spacing w:after="0" w:line="240" w:lineRule="auto"/>
              <w:jc w:val="center"/>
              <w:rPr>
                <w:rFonts w:ascii="Arial" w:eastAsia="Arial" w:hAnsi="Arial" w:cs="Arial"/>
                <w:color w:val="000000" w:themeColor="text1"/>
                <w:sz w:val="16"/>
                <w:szCs w:val="16"/>
              </w:rPr>
            </w:pPr>
            <w:r w:rsidRPr="7349C35C">
              <w:rPr>
                <w:rFonts w:ascii="Arial" w:eastAsia="Arial" w:hAnsi="Arial" w:cs="Arial"/>
                <w:color w:val="000000" w:themeColor="text1"/>
                <w:sz w:val="16"/>
                <w:szCs w:val="16"/>
              </w:rPr>
              <w:t xml:space="preserve">Terminación </w:t>
            </w:r>
          </w:p>
        </w:tc>
      </w:tr>
      <w:tr w:rsidR="046964C2" w:rsidRPr="00E15BC5" w14:paraId="1236C184" w14:textId="77777777" w:rsidTr="7349C35C">
        <w:tc>
          <w:tcPr>
            <w:tcW w:w="2100" w:type="dxa"/>
          </w:tcPr>
          <w:p w14:paraId="0F60DBF6" w14:textId="379FE371" w:rsidR="046964C2" w:rsidRPr="00E15BC5" w:rsidRDefault="046964C2" w:rsidP="00E15BC5">
            <w:pPr>
              <w:spacing w:after="0" w:line="240" w:lineRule="auto"/>
              <w:rPr>
                <w:rFonts w:ascii="Arial" w:eastAsia="Arial" w:hAnsi="Arial" w:cs="Arial"/>
                <w:color w:val="000000" w:themeColor="text1"/>
                <w:sz w:val="16"/>
                <w:szCs w:val="16"/>
              </w:rPr>
            </w:pPr>
          </w:p>
        </w:tc>
        <w:tc>
          <w:tcPr>
            <w:tcW w:w="2100" w:type="dxa"/>
          </w:tcPr>
          <w:p w14:paraId="2D960FB1" w14:textId="134B6402" w:rsidR="046964C2" w:rsidRPr="00E15BC5" w:rsidRDefault="046964C2" w:rsidP="00E15BC5">
            <w:pPr>
              <w:spacing w:after="0" w:line="240" w:lineRule="auto"/>
              <w:rPr>
                <w:rFonts w:ascii="Arial" w:eastAsia="Arial" w:hAnsi="Arial" w:cs="Arial"/>
                <w:color w:val="000000" w:themeColor="text1"/>
                <w:sz w:val="16"/>
                <w:szCs w:val="16"/>
              </w:rPr>
            </w:pPr>
          </w:p>
        </w:tc>
        <w:tc>
          <w:tcPr>
            <w:tcW w:w="2100" w:type="dxa"/>
          </w:tcPr>
          <w:p w14:paraId="63CA1FC6" w14:textId="58428EE0" w:rsidR="046964C2" w:rsidRPr="00E15BC5" w:rsidRDefault="046964C2" w:rsidP="00E15BC5">
            <w:pPr>
              <w:spacing w:after="0" w:line="240" w:lineRule="auto"/>
              <w:rPr>
                <w:rFonts w:ascii="Arial" w:eastAsia="Arial" w:hAnsi="Arial" w:cs="Arial"/>
                <w:color w:val="000000" w:themeColor="text1"/>
                <w:sz w:val="16"/>
                <w:szCs w:val="16"/>
              </w:rPr>
            </w:pPr>
          </w:p>
        </w:tc>
        <w:tc>
          <w:tcPr>
            <w:tcW w:w="2220" w:type="dxa"/>
          </w:tcPr>
          <w:p w14:paraId="731B2BE5" w14:textId="75AC117D" w:rsidR="046964C2" w:rsidRPr="00E15BC5" w:rsidRDefault="046964C2" w:rsidP="00E15BC5">
            <w:pPr>
              <w:spacing w:after="0" w:line="240" w:lineRule="auto"/>
              <w:rPr>
                <w:rFonts w:ascii="Arial" w:eastAsia="Arial" w:hAnsi="Arial" w:cs="Arial"/>
                <w:color w:val="000000" w:themeColor="text1"/>
                <w:sz w:val="16"/>
                <w:szCs w:val="16"/>
              </w:rPr>
            </w:pPr>
          </w:p>
        </w:tc>
      </w:tr>
      <w:tr w:rsidR="046964C2" w:rsidRPr="00E15BC5" w14:paraId="5C441D35" w14:textId="77777777" w:rsidTr="7349C35C">
        <w:tc>
          <w:tcPr>
            <w:tcW w:w="2100" w:type="dxa"/>
          </w:tcPr>
          <w:p w14:paraId="434EF853" w14:textId="110EDB5F" w:rsidR="046964C2" w:rsidRPr="00E15BC5" w:rsidRDefault="046964C2" w:rsidP="00E15BC5">
            <w:pPr>
              <w:spacing w:after="0" w:line="240" w:lineRule="auto"/>
              <w:rPr>
                <w:rFonts w:ascii="Arial" w:eastAsia="Arial" w:hAnsi="Arial" w:cs="Arial"/>
                <w:color w:val="000000" w:themeColor="text1"/>
                <w:sz w:val="16"/>
                <w:szCs w:val="16"/>
              </w:rPr>
            </w:pPr>
          </w:p>
        </w:tc>
        <w:tc>
          <w:tcPr>
            <w:tcW w:w="2100" w:type="dxa"/>
          </w:tcPr>
          <w:p w14:paraId="57F2FBD7" w14:textId="766805CE" w:rsidR="046964C2" w:rsidRPr="00E15BC5" w:rsidRDefault="046964C2" w:rsidP="00E15BC5">
            <w:pPr>
              <w:spacing w:after="0" w:line="240" w:lineRule="auto"/>
              <w:rPr>
                <w:rFonts w:ascii="Arial" w:eastAsia="Arial" w:hAnsi="Arial" w:cs="Arial"/>
                <w:color w:val="000000" w:themeColor="text1"/>
                <w:sz w:val="16"/>
                <w:szCs w:val="16"/>
              </w:rPr>
            </w:pPr>
          </w:p>
        </w:tc>
        <w:tc>
          <w:tcPr>
            <w:tcW w:w="2100" w:type="dxa"/>
          </w:tcPr>
          <w:p w14:paraId="1D4CB0D7" w14:textId="07720C2E" w:rsidR="046964C2" w:rsidRPr="00E15BC5" w:rsidRDefault="046964C2" w:rsidP="00E15BC5">
            <w:pPr>
              <w:spacing w:after="0" w:line="240" w:lineRule="auto"/>
              <w:rPr>
                <w:rFonts w:ascii="Arial" w:eastAsia="Arial" w:hAnsi="Arial" w:cs="Arial"/>
                <w:color w:val="000000" w:themeColor="text1"/>
                <w:sz w:val="16"/>
                <w:szCs w:val="16"/>
              </w:rPr>
            </w:pPr>
          </w:p>
        </w:tc>
        <w:tc>
          <w:tcPr>
            <w:tcW w:w="2220" w:type="dxa"/>
          </w:tcPr>
          <w:p w14:paraId="321B46EE" w14:textId="08847E96" w:rsidR="046964C2" w:rsidRPr="00E15BC5" w:rsidRDefault="046964C2" w:rsidP="00E15BC5">
            <w:pPr>
              <w:spacing w:after="0" w:line="240" w:lineRule="auto"/>
              <w:rPr>
                <w:rFonts w:ascii="Arial" w:eastAsia="Arial" w:hAnsi="Arial" w:cs="Arial"/>
                <w:color w:val="000000" w:themeColor="text1"/>
                <w:sz w:val="16"/>
                <w:szCs w:val="16"/>
              </w:rPr>
            </w:pPr>
          </w:p>
        </w:tc>
      </w:tr>
      <w:tr w:rsidR="046964C2" w:rsidRPr="00E15BC5" w14:paraId="0F2D8816" w14:textId="77777777" w:rsidTr="7349C35C">
        <w:tc>
          <w:tcPr>
            <w:tcW w:w="2100" w:type="dxa"/>
          </w:tcPr>
          <w:p w14:paraId="71839A42" w14:textId="525345AE" w:rsidR="046964C2" w:rsidRPr="00E15BC5" w:rsidRDefault="046964C2" w:rsidP="00E15BC5">
            <w:pPr>
              <w:spacing w:after="0" w:line="240" w:lineRule="auto"/>
              <w:rPr>
                <w:rFonts w:ascii="Arial" w:eastAsia="Arial" w:hAnsi="Arial" w:cs="Arial"/>
                <w:color w:val="000000" w:themeColor="text1"/>
                <w:sz w:val="16"/>
                <w:szCs w:val="16"/>
              </w:rPr>
            </w:pPr>
          </w:p>
        </w:tc>
        <w:tc>
          <w:tcPr>
            <w:tcW w:w="2100" w:type="dxa"/>
          </w:tcPr>
          <w:p w14:paraId="73A0BA48" w14:textId="4B15A466" w:rsidR="046964C2" w:rsidRPr="00E15BC5" w:rsidRDefault="046964C2" w:rsidP="00E15BC5">
            <w:pPr>
              <w:spacing w:after="0" w:line="240" w:lineRule="auto"/>
              <w:rPr>
                <w:rFonts w:ascii="Arial" w:eastAsia="Arial" w:hAnsi="Arial" w:cs="Arial"/>
                <w:color w:val="000000" w:themeColor="text1"/>
                <w:sz w:val="16"/>
                <w:szCs w:val="16"/>
              </w:rPr>
            </w:pPr>
          </w:p>
        </w:tc>
        <w:tc>
          <w:tcPr>
            <w:tcW w:w="2100" w:type="dxa"/>
          </w:tcPr>
          <w:p w14:paraId="55424285" w14:textId="2BDA2BD9" w:rsidR="046964C2" w:rsidRPr="00E15BC5" w:rsidRDefault="046964C2" w:rsidP="00E15BC5">
            <w:pPr>
              <w:spacing w:after="0" w:line="240" w:lineRule="auto"/>
              <w:rPr>
                <w:rFonts w:ascii="Arial" w:eastAsia="Arial" w:hAnsi="Arial" w:cs="Arial"/>
                <w:color w:val="000000" w:themeColor="text1"/>
                <w:sz w:val="16"/>
                <w:szCs w:val="16"/>
              </w:rPr>
            </w:pPr>
          </w:p>
        </w:tc>
        <w:tc>
          <w:tcPr>
            <w:tcW w:w="2220" w:type="dxa"/>
          </w:tcPr>
          <w:p w14:paraId="026876CF" w14:textId="1D56707D" w:rsidR="046964C2" w:rsidRPr="00E15BC5" w:rsidRDefault="046964C2" w:rsidP="00E15BC5">
            <w:pPr>
              <w:spacing w:after="0" w:line="240" w:lineRule="auto"/>
              <w:rPr>
                <w:rFonts w:ascii="Arial" w:eastAsia="Arial" w:hAnsi="Arial" w:cs="Arial"/>
                <w:color w:val="000000" w:themeColor="text1"/>
                <w:sz w:val="16"/>
                <w:szCs w:val="16"/>
              </w:rPr>
            </w:pPr>
          </w:p>
        </w:tc>
      </w:tr>
    </w:tbl>
    <w:p w14:paraId="6440EF71" w14:textId="1E65BC12" w:rsidR="1CF0FFB8" w:rsidRPr="00E15BC5" w:rsidRDefault="1CF0FFB8" w:rsidP="7349C35C">
      <w:pPr>
        <w:pStyle w:val="Sinespaciado"/>
        <w:rPr>
          <w:rFonts w:ascii="Arial" w:eastAsia="Arial" w:hAnsi="Arial" w:cs="Arial"/>
        </w:rPr>
      </w:pPr>
    </w:p>
    <w:p w14:paraId="44EA69F9" w14:textId="77777777" w:rsidR="006B7ACB" w:rsidRPr="00E15BC5" w:rsidRDefault="006B7ACB" w:rsidP="7349C35C">
      <w:pPr>
        <w:spacing w:after="0" w:line="240" w:lineRule="auto"/>
        <w:jc w:val="both"/>
        <w:outlineLvl w:val="0"/>
        <w:rPr>
          <w:rFonts w:ascii="Arial" w:eastAsia="Arial" w:hAnsi="Arial" w:cs="Arial"/>
        </w:rPr>
      </w:pPr>
    </w:p>
    <w:p w14:paraId="5A6ADE70" w14:textId="56750208" w:rsidR="00AF7B0A" w:rsidRPr="00E15BC5" w:rsidRDefault="00AF7B0A" w:rsidP="7349C35C">
      <w:pPr>
        <w:pStyle w:val="Prrafodelista"/>
        <w:spacing w:after="0" w:line="240" w:lineRule="auto"/>
        <w:ind w:left="0"/>
        <w:rPr>
          <w:rFonts w:ascii="Arial" w:eastAsia="Arial" w:hAnsi="Arial" w:cs="Arial"/>
        </w:rPr>
      </w:pPr>
    </w:p>
    <w:sectPr w:rsidR="00AF7B0A" w:rsidRPr="00E15BC5" w:rsidSect="009245B3">
      <w:headerReference w:type="default" r:id="rId12"/>
      <w:footerReference w:type="default" r:id="rId13"/>
      <w:pgSz w:w="12242" w:h="15842" w:code="119"/>
      <w:pgMar w:top="1155" w:right="1701"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BB8C1" w14:textId="77777777" w:rsidR="00E34633" w:rsidRDefault="00E34633" w:rsidP="003B5D97">
      <w:pPr>
        <w:spacing w:after="0" w:line="240" w:lineRule="auto"/>
      </w:pPr>
      <w:r>
        <w:separator/>
      </w:r>
    </w:p>
  </w:endnote>
  <w:endnote w:type="continuationSeparator" w:id="0">
    <w:p w14:paraId="42DF122B" w14:textId="77777777" w:rsidR="00E34633" w:rsidRDefault="00E34633"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AA7C8" w14:textId="218E2CA1" w:rsidR="74B6B5D4" w:rsidRDefault="74B6B5D4" w:rsidP="74B6B5D4">
    <w:pPr>
      <w:pStyle w:val="Piedepgina"/>
      <w:jc w:val="right"/>
    </w:pPr>
    <w:r w:rsidRPr="7349C35C">
      <w:rPr>
        <w:noProof/>
      </w:rPr>
      <w:fldChar w:fldCharType="begin"/>
    </w:r>
    <w:r>
      <w:instrText>PAGE</w:instrText>
    </w:r>
    <w:r w:rsidRPr="7349C35C">
      <w:fldChar w:fldCharType="separate"/>
    </w:r>
    <w:r w:rsidR="7349C35C">
      <w:rPr>
        <w:noProof/>
      </w:rPr>
      <w:t>1</w:t>
    </w:r>
    <w:r w:rsidRPr="7349C35C">
      <w:rPr>
        <w:noProof/>
      </w:rPr>
      <w:fldChar w:fldCharType="end"/>
    </w:r>
    <w:r w:rsidR="7349C35C">
      <w:t xml:space="preserve"> de </w:t>
    </w:r>
    <w:r w:rsidRPr="7349C35C">
      <w:rPr>
        <w:noProof/>
      </w:rPr>
      <w:fldChar w:fldCharType="begin"/>
    </w:r>
    <w:r>
      <w:instrText>NUMPAGES</w:instrText>
    </w:r>
    <w:r w:rsidRPr="7349C35C">
      <w:fldChar w:fldCharType="separate"/>
    </w:r>
    <w:r w:rsidR="7349C35C">
      <w:rPr>
        <w:noProof/>
      </w:rPr>
      <w:t>2</w:t>
    </w:r>
    <w:r w:rsidRPr="7349C35C">
      <w:rPr>
        <w:noProof/>
      </w:rPr>
      <w:fldChar w:fldCharType="end"/>
    </w:r>
  </w:p>
  <w:p w14:paraId="621D657D" w14:textId="744BF8A1" w:rsidR="74B6B5D4" w:rsidRDefault="74B6B5D4" w:rsidP="74B6B5D4">
    <w:pPr>
      <w:pStyle w:val="Piedepgina"/>
      <w:jc w:val="right"/>
    </w:pPr>
  </w:p>
  <w:sdt>
    <w:sdtPr>
      <w:id w:val="-740406007"/>
      <w:docPartObj>
        <w:docPartGallery w:val="Page Numbers (Bottom of Page)"/>
        <w:docPartUnique/>
      </w:docPartObj>
    </w:sdtPr>
    <w:sdtContent>
      <w:sdt>
        <w:sdtPr>
          <w:id w:val="-1769616900"/>
          <w:docPartObj>
            <w:docPartGallery w:val="Page Numbers (Top of Page)"/>
            <w:docPartUnique/>
          </w:docPartObj>
        </w:sdtPr>
        <w:sdtContent>
          <w:p w14:paraId="39FAAB61" w14:textId="71F6B1F5" w:rsidR="74B6B5D4" w:rsidRDefault="74B6B5D4" w:rsidP="74B6B5D4">
            <w:pPr>
              <w:pStyle w:val="Piedepgina"/>
              <w:jc w:val="right"/>
            </w:pPr>
          </w:p>
          <w:p w14:paraId="7EAB4416" w14:textId="6FA4579B" w:rsidR="003A4D59" w:rsidRDefault="003A4D59" w:rsidP="003A4D59">
            <w:pPr>
              <w:pStyle w:val="Piedepgina"/>
            </w:pPr>
          </w:p>
          <w:p w14:paraId="3315E92A" w14:textId="637D334C" w:rsidR="00622CDE" w:rsidRDefault="00000000" w:rsidP="00424478">
            <w:pPr>
              <w:pStyle w:val="Piedepgina"/>
              <w:ind w:left="-1134" w:right="-941"/>
              <w:jc w:val="right"/>
            </w:pPr>
          </w:p>
        </w:sdtContent>
      </w:sdt>
    </w:sdtContent>
  </w:sdt>
  <w:p w14:paraId="6A9EC620" w14:textId="502D1334" w:rsidR="00622CDE" w:rsidRDefault="7349C35C" w:rsidP="7349C35C">
    <w:pPr>
      <w:pStyle w:val="Piedepgina"/>
      <w:ind w:left="-1701"/>
      <w:rPr>
        <w:noProof/>
      </w:rPr>
    </w:pPr>
    <w:r>
      <w:rPr>
        <w:noProof/>
      </w:rPr>
      <w:drawing>
        <wp:inline distT="0" distB="0" distL="0" distR="0" wp14:anchorId="640A59BB" wp14:editId="4B6CB07D">
          <wp:extent cx="6030485" cy="827496"/>
          <wp:effectExtent l="0" t="0" r="0" b="3810"/>
          <wp:docPr id="267730384" name="Imagen 3" descr="Imagen que contiene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pic:nvPicPr>
                <pic:blipFill>
                  <a:blip r:embed="rId1">
                    <a:extLst>
                      <a:ext uri="{28A0092B-C50C-407E-A947-70E740481C1C}">
                        <a14:useLocalDpi xmlns:a14="http://schemas.microsoft.com/office/drawing/2010/main" val="0"/>
                      </a:ext>
                    </a:extLst>
                  </a:blip>
                  <a:stretch>
                    <a:fillRect/>
                  </a:stretch>
                </pic:blipFill>
                <pic:spPr>
                  <a:xfrm>
                    <a:off x="0" y="0"/>
                    <a:ext cx="6030485" cy="82749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6959C" w14:textId="77777777" w:rsidR="00E34633" w:rsidRDefault="00E34633" w:rsidP="003B5D97">
      <w:pPr>
        <w:spacing w:after="0" w:line="240" w:lineRule="auto"/>
      </w:pPr>
      <w:r>
        <w:separator/>
      </w:r>
    </w:p>
  </w:footnote>
  <w:footnote w:type="continuationSeparator" w:id="0">
    <w:p w14:paraId="19DB8676" w14:textId="77777777" w:rsidR="00E34633" w:rsidRDefault="00E34633"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893B4" w14:textId="77777777" w:rsidR="00622CDE" w:rsidRDefault="00622CDE" w:rsidP="00DF19FA">
    <w:pPr>
      <w:pStyle w:val="Encabezado"/>
      <w:ind w:left="-1701"/>
    </w:pPr>
    <w:r w:rsidRPr="005D76A5">
      <w:rPr>
        <w:noProof/>
        <w:lang w:val="es-CO" w:eastAsia="es-CO"/>
      </w:rPr>
      <w:drawing>
        <wp:inline distT="0" distB="0" distL="0" distR="0" wp14:anchorId="08F91B58" wp14:editId="579AC58D">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A536DA"/>
    <w:multiLevelType w:val="hybridMultilevel"/>
    <w:tmpl w:val="ACD295C4"/>
    <w:lvl w:ilvl="0" w:tplc="1360A544">
      <w:start w:val="1"/>
      <w:numFmt w:val="decimal"/>
      <w:lvlText w:val="%1."/>
      <w:lvlJc w:val="left"/>
      <w:pPr>
        <w:ind w:left="531" w:hanging="360"/>
      </w:pPr>
      <w:rPr>
        <w:rFonts w:hint="default"/>
      </w:rPr>
    </w:lvl>
    <w:lvl w:ilvl="1" w:tplc="240A0019" w:tentative="1">
      <w:start w:val="1"/>
      <w:numFmt w:val="lowerLetter"/>
      <w:lvlText w:val="%2."/>
      <w:lvlJc w:val="left"/>
      <w:pPr>
        <w:ind w:left="1251" w:hanging="360"/>
      </w:pPr>
    </w:lvl>
    <w:lvl w:ilvl="2" w:tplc="240A001B" w:tentative="1">
      <w:start w:val="1"/>
      <w:numFmt w:val="lowerRoman"/>
      <w:lvlText w:val="%3."/>
      <w:lvlJc w:val="right"/>
      <w:pPr>
        <w:ind w:left="1971" w:hanging="180"/>
      </w:pPr>
    </w:lvl>
    <w:lvl w:ilvl="3" w:tplc="240A000F" w:tentative="1">
      <w:start w:val="1"/>
      <w:numFmt w:val="decimal"/>
      <w:lvlText w:val="%4."/>
      <w:lvlJc w:val="left"/>
      <w:pPr>
        <w:ind w:left="2691" w:hanging="360"/>
      </w:pPr>
    </w:lvl>
    <w:lvl w:ilvl="4" w:tplc="240A0019" w:tentative="1">
      <w:start w:val="1"/>
      <w:numFmt w:val="lowerLetter"/>
      <w:lvlText w:val="%5."/>
      <w:lvlJc w:val="left"/>
      <w:pPr>
        <w:ind w:left="3411" w:hanging="360"/>
      </w:pPr>
    </w:lvl>
    <w:lvl w:ilvl="5" w:tplc="240A001B" w:tentative="1">
      <w:start w:val="1"/>
      <w:numFmt w:val="lowerRoman"/>
      <w:lvlText w:val="%6."/>
      <w:lvlJc w:val="right"/>
      <w:pPr>
        <w:ind w:left="4131" w:hanging="180"/>
      </w:pPr>
    </w:lvl>
    <w:lvl w:ilvl="6" w:tplc="240A000F" w:tentative="1">
      <w:start w:val="1"/>
      <w:numFmt w:val="decimal"/>
      <w:lvlText w:val="%7."/>
      <w:lvlJc w:val="left"/>
      <w:pPr>
        <w:ind w:left="4851" w:hanging="360"/>
      </w:pPr>
    </w:lvl>
    <w:lvl w:ilvl="7" w:tplc="240A0019" w:tentative="1">
      <w:start w:val="1"/>
      <w:numFmt w:val="lowerLetter"/>
      <w:lvlText w:val="%8."/>
      <w:lvlJc w:val="left"/>
      <w:pPr>
        <w:ind w:left="5571" w:hanging="360"/>
      </w:pPr>
    </w:lvl>
    <w:lvl w:ilvl="8" w:tplc="240A001B" w:tentative="1">
      <w:start w:val="1"/>
      <w:numFmt w:val="lowerRoman"/>
      <w:lvlText w:val="%9."/>
      <w:lvlJc w:val="right"/>
      <w:pPr>
        <w:ind w:left="6291" w:hanging="180"/>
      </w:pPr>
    </w:lvl>
  </w:abstractNum>
  <w:abstractNum w:abstractNumId="11" w15:restartNumberingAfterBreak="0">
    <w:nsid w:val="11AD46F8"/>
    <w:multiLevelType w:val="hybridMultilevel"/>
    <w:tmpl w:val="97D09FD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abstractNum w:abstractNumId="13" w15:restartNumberingAfterBreak="0">
    <w:nsid w:val="350840DD"/>
    <w:multiLevelType w:val="hybridMultilevel"/>
    <w:tmpl w:val="7B165ACC"/>
    <w:lvl w:ilvl="0" w:tplc="96FA61E2">
      <w:start w:val="2"/>
      <w:numFmt w:val="bullet"/>
      <w:lvlText w:val="-"/>
      <w:lvlJc w:val="left"/>
      <w:pPr>
        <w:ind w:left="720" w:hanging="360"/>
      </w:pPr>
      <w:rPr>
        <w:rFonts w:ascii="Arial" w:eastAsia="Calibri" w:hAnsi="Arial" w:cs="Arial" w:hint="default"/>
        <w:i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61831566">
    <w:abstractNumId w:val="12"/>
  </w:num>
  <w:num w:numId="2" w16cid:durableId="626354009">
    <w:abstractNumId w:val="8"/>
  </w:num>
  <w:num w:numId="3" w16cid:durableId="1581059146">
    <w:abstractNumId w:val="3"/>
  </w:num>
  <w:num w:numId="4" w16cid:durableId="1558472639">
    <w:abstractNumId w:val="2"/>
  </w:num>
  <w:num w:numId="5" w16cid:durableId="813453538">
    <w:abstractNumId w:val="1"/>
  </w:num>
  <w:num w:numId="6" w16cid:durableId="1169060215">
    <w:abstractNumId w:val="0"/>
  </w:num>
  <w:num w:numId="7" w16cid:durableId="1242833714">
    <w:abstractNumId w:val="9"/>
  </w:num>
  <w:num w:numId="8" w16cid:durableId="909198923">
    <w:abstractNumId w:val="7"/>
  </w:num>
  <w:num w:numId="9" w16cid:durableId="2147045324">
    <w:abstractNumId w:val="6"/>
  </w:num>
  <w:num w:numId="10" w16cid:durableId="692650433">
    <w:abstractNumId w:val="5"/>
  </w:num>
  <w:num w:numId="11" w16cid:durableId="684869379">
    <w:abstractNumId w:val="4"/>
  </w:num>
  <w:num w:numId="12" w16cid:durableId="2080323274">
    <w:abstractNumId w:val="11"/>
  </w:num>
  <w:num w:numId="13" w16cid:durableId="607272657">
    <w:abstractNumId w:val="13"/>
  </w:num>
  <w:num w:numId="14" w16cid:durableId="7525570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41F1"/>
    <w:rsid w:val="0001239A"/>
    <w:rsid w:val="0002514C"/>
    <w:rsid w:val="00043F14"/>
    <w:rsid w:val="00071D83"/>
    <w:rsid w:val="0007239E"/>
    <w:rsid w:val="0007308B"/>
    <w:rsid w:val="00081886"/>
    <w:rsid w:val="00087415"/>
    <w:rsid w:val="00090E81"/>
    <w:rsid w:val="000A0E51"/>
    <w:rsid w:val="000A6295"/>
    <w:rsid w:val="000B5897"/>
    <w:rsid w:val="000C3C7F"/>
    <w:rsid w:val="000D3B9F"/>
    <w:rsid w:val="000D4049"/>
    <w:rsid w:val="000D79BB"/>
    <w:rsid w:val="000E1F82"/>
    <w:rsid w:val="000F223F"/>
    <w:rsid w:val="000F285A"/>
    <w:rsid w:val="00100F67"/>
    <w:rsid w:val="0010152F"/>
    <w:rsid w:val="00124225"/>
    <w:rsid w:val="0012665E"/>
    <w:rsid w:val="001340AA"/>
    <w:rsid w:val="00137ECC"/>
    <w:rsid w:val="00141A5F"/>
    <w:rsid w:val="00142CD2"/>
    <w:rsid w:val="00152005"/>
    <w:rsid w:val="0015596A"/>
    <w:rsid w:val="0015632E"/>
    <w:rsid w:val="00157BC8"/>
    <w:rsid w:val="00162535"/>
    <w:rsid w:val="00164D08"/>
    <w:rsid w:val="00164D2F"/>
    <w:rsid w:val="001721F6"/>
    <w:rsid w:val="0018083E"/>
    <w:rsid w:val="00180E20"/>
    <w:rsid w:val="00192DAC"/>
    <w:rsid w:val="001D23B6"/>
    <w:rsid w:val="001D4BE3"/>
    <w:rsid w:val="001D54A0"/>
    <w:rsid w:val="001E3492"/>
    <w:rsid w:val="00200761"/>
    <w:rsid w:val="00200A0F"/>
    <w:rsid w:val="00202E54"/>
    <w:rsid w:val="0020717A"/>
    <w:rsid w:val="00214EC7"/>
    <w:rsid w:val="00235CC6"/>
    <w:rsid w:val="002539A8"/>
    <w:rsid w:val="00262A7C"/>
    <w:rsid w:val="00267D7A"/>
    <w:rsid w:val="00270EF4"/>
    <w:rsid w:val="002820E6"/>
    <w:rsid w:val="00283FBF"/>
    <w:rsid w:val="00285DB5"/>
    <w:rsid w:val="002940F2"/>
    <w:rsid w:val="002957D5"/>
    <w:rsid w:val="002A7599"/>
    <w:rsid w:val="002D056B"/>
    <w:rsid w:val="002D3493"/>
    <w:rsid w:val="002E62D2"/>
    <w:rsid w:val="002E7D9F"/>
    <w:rsid w:val="002F4955"/>
    <w:rsid w:val="0030001B"/>
    <w:rsid w:val="003000C3"/>
    <w:rsid w:val="003039D6"/>
    <w:rsid w:val="00307B8D"/>
    <w:rsid w:val="00315A41"/>
    <w:rsid w:val="0032323C"/>
    <w:rsid w:val="00340845"/>
    <w:rsid w:val="00343457"/>
    <w:rsid w:val="00344235"/>
    <w:rsid w:val="00357BBF"/>
    <w:rsid w:val="00362373"/>
    <w:rsid w:val="003644AE"/>
    <w:rsid w:val="0036484A"/>
    <w:rsid w:val="003665D5"/>
    <w:rsid w:val="00370D19"/>
    <w:rsid w:val="00377FD1"/>
    <w:rsid w:val="00386EF0"/>
    <w:rsid w:val="00386FDE"/>
    <w:rsid w:val="003A4D59"/>
    <w:rsid w:val="003B1EE0"/>
    <w:rsid w:val="003B5D97"/>
    <w:rsid w:val="003B5E74"/>
    <w:rsid w:val="003B61AD"/>
    <w:rsid w:val="003B796E"/>
    <w:rsid w:val="003D3066"/>
    <w:rsid w:val="00424478"/>
    <w:rsid w:val="00424790"/>
    <w:rsid w:val="004551A0"/>
    <w:rsid w:val="00455DF6"/>
    <w:rsid w:val="004631EB"/>
    <w:rsid w:val="00463E4B"/>
    <w:rsid w:val="004947C6"/>
    <w:rsid w:val="004A3DA4"/>
    <w:rsid w:val="004A5B62"/>
    <w:rsid w:val="004A7834"/>
    <w:rsid w:val="004B350D"/>
    <w:rsid w:val="004C0158"/>
    <w:rsid w:val="004C1216"/>
    <w:rsid w:val="004D4C63"/>
    <w:rsid w:val="004D61BA"/>
    <w:rsid w:val="004F1E20"/>
    <w:rsid w:val="004F58CA"/>
    <w:rsid w:val="00505A87"/>
    <w:rsid w:val="00521A8B"/>
    <w:rsid w:val="00521B5D"/>
    <w:rsid w:val="00524478"/>
    <w:rsid w:val="00546D7C"/>
    <w:rsid w:val="00547469"/>
    <w:rsid w:val="005513D5"/>
    <w:rsid w:val="00561335"/>
    <w:rsid w:val="00563A94"/>
    <w:rsid w:val="0056436E"/>
    <w:rsid w:val="0057121E"/>
    <w:rsid w:val="00572615"/>
    <w:rsid w:val="00580286"/>
    <w:rsid w:val="00585211"/>
    <w:rsid w:val="00585750"/>
    <w:rsid w:val="00595166"/>
    <w:rsid w:val="005A1CFF"/>
    <w:rsid w:val="005C0B2D"/>
    <w:rsid w:val="005C4D0D"/>
    <w:rsid w:val="005C6BB9"/>
    <w:rsid w:val="005D55E2"/>
    <w:rsid w:val="005D76A5"/>
    <w:rsid w:val="005F64C6"/>
    <w:rsid w:val="00622CDE"/>
    <w:rsid w:val="00647B0B"/>
    <w:rsid w:val="00650217"/>
    <w:rsid w:val="006641C2"/>
    <w:rsid w:val="006713CE"/>
    <w:rsid w:val="00673B08"/>
    <w:rsid w:val="0067496E"/>
    <w:rsid w:val="006836BA"/>
    <w:rsid w:val="00693F39"/>
    <w:rsid w:val="00695183"/>
    <w:rsid w:val="006A2C34"/>
    <w:rsid w:val="006A66A3"/>
    <w:rsid w:val="006B7ACB"/>
    <w:rsid w:val="006C533C"/>
    <w:rsid w:val="006D551F"/>
    <w:rsid w:val="006D6027"/>
    <w:rsid w:val="006D7F9F"/>
    <w:rsid w:val="006E1F3D"/>
    <w:rsid w:val="006E336D"/>
    <w:rsid w:val="006E3384"/>
    <w:rsid w:val="006F25AD"/>
    <w:rsid w:val="006F7D33"/>
    <w:rsid w:val="00703C57"/>
    <w:rsid w:val="00715C43"/>
    <w:rsid w:val="00727850"/>
    <w:rsid w:val="0074317B"/>
    <w:rsid w:val="007461C5"/>
    <w:rsid w:val="00765FF5"/>
    <w:rsid w:val="00767B67"/>
    <w:rsid w:val="0077168B"/>
    <w:rsid w:val="00775CFB"/>
    <w:rsid w:val="00796DB8"/>
    <w:rsid w:val="007977A7"/>
    <w:rsid w:val="007A470C"/>
    <w:rsid w:val="007B362D"/>
    <w:rsid w:val="007D79CB"/>
    <w:rsid w:val="00802779"/>
    <w:rsid w:val="00803B58"/>
    <w:rsid w:val="00810FF0"/>
    <w:rsid w:val="0081170F"/>
    <w:rsid w:val="00814F81"/>
    <w:rsid w:val="00820C61"/>
    <w:rsid w:val="00840676"/>
    <w:rsid w:val="008417D6"/>
    <w:rsid w:val="00851500"/>
    <w:rsid w:val="00851888"/>
    <w:rsid w:val="00872C1F"/>
    <w:rsid w:val="00880270"/>
    <w:rsid w:val="0088171B"/>
    <w:rsid w:val="008A1B84"/>
    <w:rsid w:val="008B2132"/>
    <w:rsid w:val="008D292D"/>
    <w:rsid w:val="008F6725"/>
    <w:rsid w:val="00901D82"/>
    <w:rsid w:val="00902204"/>
    <w:rsid w:val="00905EFB"/>
    <w:rsid w:val="009245B3"/>
    <w:rsid w:val="009264C3"/>
    <w:rsid w:val="00932237"/>
    <w:rsid w:val="009369D6"/>
    <w:rsid w:val="0094586B"/>
    <w:rsid w:val="0095113D"/>
    <w:rsid w:val="009622A7"/>
    <w:rsid w:val="00965FDE"/>
    <w:rsid w:val="00971D8C"/>
    <w:rsid w:val="00973D90"/>
    <w:rsid w:val="00992EDA"/>
    <w:rsid w:val="00994D91"/>
    <w:rsid w:val="009B3FFD"/>
    <w:rsid w:val="009C18B0"/>
    <w:rsid w:val="009C7A94"/>
    <w:rsid w:val="009E02FE"/>
    <w:rsid w:val="009F1FC1"/>
    <w:rsid w:val="009F22F3"/>
    <w:rsid w:val="00A05007"/>
    <w:rsid w:val="00A161AD"/>
    <w:rsid w:val="00A2696F"/>
    <w:rsid w:val="00A27772"/>
    <w:rsid w:val="00A33C67"/>
    <w:rsid w:val="00A35EEB"/>
    <w:rsid w:val="00A62491"/>
    <w:rsid w:val="00A70AB8"/>
    <w:rsid w:val="00A74CB9"/>
    <w:rsid w:val="00A76054"/>
    <w:rsid w:val="00A814E9"/>
    <w:rsid w:val="00A81B69"/>
    <w:rsid w:val="00A94AC2"/>
    <w:rsid w:val="00AA55A0"/>
    <w:rsid w:val="00AB1789"/>
    <w:rsid w:val="00AC2F10"/>
    <w:rsid w:val="00AC5D30"/>
    <w:rsid w:val="00AE7FE2"/>
    <w:rsid w:val="00AF7B0A"/>
    <w:rsid w:val="00B13F6B"/>
    <w:rsid w:val="00B156D4"/>
    <w:rsid w:val="00B15A6B"/>
    <w:rsid w:val="00B179D0"/>
    <w:rsid w:val="00B3096B"/>
    <w:rsid w:val="00B36880"/>
    <w:rsid w:val="00B43D9A"/>
    <w:rsid w:val="00B55F09"/>
    <w:rsid w:val="00B613C4"/>
    <w:rsid w:val="00B75C12"/>
    <w:rsid w:val="00B771C8"/>
    <w:rsid w:val="00B86A34"/>
    <w:rsid w:val="00B86F38"/>
    <w:rsid w:val="00BA6509"/>
    <w:rsid w:val="00BD0DEB"/>
    <w:rsid w:val="00BD32FE"/>
    <w:rsid w:val="00BD496E"/>
    <w:rsid w:val="00C074B2"/>
    <w:rsid w:val="00C112C7"/>
    <w:rsid w:val="00C17452"/>
    <w:rsid w:val="00C1796D"/>
    <w:rsid w:val="00C25782"/>
    <w:rsid w:val="00C30392"/>
    <w:rsid w:val="00C31C90"/>
    <w:rsid w:val="00C31D2F"/>
    <w:rsid w:val="00C32A73"/>
    <w:rsid w:val="00C32ABB"/>
    <w:rsid w:val="00C4073D"/>
    <w:rsid w:val="00C4771D"/>
    <w:rsid w:val="00C5592B"/>
    <w:rsid w:val="00C62E6D"/>
    <w:rsid w:val="00C7107B"/>
    <w:rsid w:val="00C730EE"/>
    <w:rsid w:val="00C765B0"/>
    <w:rsid w:val="00C844FD"/>
    <w:rsid w:val="00C97A84"/>
    <w:rsid w:val="00CB42D9"/>
    <w:rsid w:val="00CB44AA"/>
    <w:rsid w:val="00CC5292"/>
    <w:rsid w:val="00CC5AF4"/>
    <w:rsid w:val="00CD2EDE"/>
    <w:rsid w:val="00CE5AB3"/>
    <w:rsid w:val="00CF41CA"/>
    <w:rsid w:val="00D016F1"/>
    <w:rsid w:val="00D110A6"/>
    <w:rsid w:val="00D12419"/>
    <w:rsid w:val="00D1375F"/>
    <w:rsid w:val="00D21058"/>
    <w:rsid w:val="00D241BA"/>
    <w:rsid w:val="00D30ED1"/>
    <w:rsid w:val="00D34882"/>
    <w:rsid w:val="00D40D41"/>
    <w:rsid w:val="00D45B36"/>
    <w:rsid w:val="00D52E3B"/>
    <w:rsid w:val="00D53D74"/>
    <w:rsid w:val="00D60501"/>
    <w:rsid w:val="00D61408"/>
    <w:rsid w:val="00D637E0"/>
    <w:rsid w:val="00D669BC"/>
    <w:rsid w:val="00D81E77"/>
    <w:rsid w:val="00D86B5A"/>
    <w:rsid w:val="00D93685"/>
    <w:rsid w:val="00DA4D1E"/>
    <w:rsid w:val="00DA70D0"/>
    <w:rsid w:val="00DC169B"/>
    <w:rsid w:val="00DC2C8A"/>
    <w:rsid w:val="00DC73AD"/>
    <w:rsid w:val="00DD0261"/>
    <w:rsid w:val="00DF19FA"/>
    <w:rsid w:val="00E0304F"/>
    <w:rsid w:val="00E15BC5"/>
    <w:rsid w:val="00E164D4"/>
    <w:rsid w:val="00E227CA"/>
    <w:rsid w:val="00E34633"/>
    <w:rsid w:val="00E4462C"/>
    <w:rsid w:val="00E46CA8"/>
    <w:rsid w:val="00E50570"/>
    <w:rsid w:val="00E536F4"/>
    <w:rsid w:val="00E547EE"/>
    <w:rsid w:val="00E5752A"/>
    <w:rsid w:val="00E62CC0"/>
    <w:rsid w:val="00E7096F"/>
    <w:rsid w:val="00E71654"/>
    <w:rsid w:val="00E7310A"/>
    <w:rsid w:val="00E82258"/>
    <w:rsid w:val="00E87362"/>
    <w:rsid w:val="00EA1072"/>
    <w:rsid w:val="00EA4A9D"/>
    <w:rsid w:val="00EB1A35"/>
    <w:rsid w:val="00EB4502"/>
    <w:rsid w:val="00EC50AE"/>
    <w:rsid w:val="00ED3FC5"/>
    <w:rsid w:val="00EE2189"/>
    <w:rsid w:val="00EF4666"/>
    <w:rsid w:val="00F10CF2"/>
    <w:rsid w:val="00F1204E"/>
    <w:rsid w:val="00F15E58"/>
    <w:rsid w:val="00F2298A"/>
    <w:rsid w:val="00F26ECE"/>
    <w:rsid w:val="00F32CEA"/>
    <w:rsid w:val="00F435B6"/>
    <w:rsid w:val="00F43942"/>
    <w:rsid w:val="00F86F07"/>
    <w:rsid w:val="00F935FF"/>
    <w:rsid w:val="00FC7D4A"/>
    <w:rsid w:val="00FD5212"/>
    <w:rsid w:val="00FE0E1B"/>
    <w:rsid w:val="00FE3EEF"/>
    <w:rsid w:val="00FF5C06"/>
    <w:rsid w:val="046964C2"/>
    <w:rsid w:val="062CB8E4"/>
    <w:rsid w:val="09E1BA0E"/>
    <w:rsid w:val="1162A8FD"/>
    <w:rsid w:val="16D4DC52"/>
    <w:rsid w:val="194C1BC6"/>
    <w:rsid w:val="1CF0FFB8"/>
    <w:rsid w:val="1E68C782"/>
    <w:rsid w:val="218D354C"/>
    <w:rsid w:val="2BCB31B8"/>
    <w:rsid w:val="2E9FAAD1"/>
    <w:rsid w:val="396F17C0"/>
    <w:rsid w:val="3C22E552"/>
    <w:rsid w:val="3D60910B"/>
    <w:rsid w:val="4232E8D6"/>
    <w:rsid w:val="4361C387"/>
    <w:rsid w:val="4C4CCF33"/>
    <w:rsid w:val="4FB9554D"/>
    <w:rsid w:val="57206812"/>
    <w:rsid w:val="5FB304B0"/>
    <w:rsid w:val="60523D3F"/>
    <w:rsid w:val="611CE8F3"/>
    <w:rsid w:val="615315F2"/>
    <w:rsid w:val="6630BE7E"/>
    <w:rsid w:val="7349C35C"/>
    <w:rsid w:val="7451A1B1"/>
    <w:rsid w:val="74B6B5D4"/>
    <w:rsid w:val="7D84598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E262DD"/>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6BA"/>
    <w:pPr>
      <w:spacing w:after="200" w:line="276" w:lineRule="auto"/>
    </w:pPr>
    <w:rPr>
      <w:sz w:val="22"/>
      <w:szCs w:val="22"/>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styleId="Prrafodelista">
    <w:name w:val="List Paragraph"/>
    <w:basedOn w:val="Normal"/>
    <w:link w:val="PrrafodelistaCar"/>
    <w:uiPriority w:val="34"/>
    <w:qFormat/>
    <w:rsid w:val="00A814E9"/>
    <w:pPr>
      <w:ind w:left="708"/>
    </w:pPr>
  </w:style>
  <w:style w:type="character" w:styleId="Refdenotaalpie">
    <w:name w:val="footnote reference"/>
    <w:aliases w:val="referencia nota al pie,Ref. de nota al pie2,Nota de pie,Texto de nota al pie,Ref,de nota al pie,Pie de pagina,ftref"/>
    <w:rsid w:val="00A814E9"/>
    <w:rPr>
      <w:vertAlign w:val="superscript"/>
    </w:rPr>
  </w:style>
  <w:style w:type="paragraph" w:styleId="Textonotapie">
    <w:name w:val="footnote text"/>
    <w:basedOn w:val="Normal"/>
    <w:link w:val="TextonotapieCar"/>
    <w:uiPriority w:val="99"/>
    <w:rsid w:val="00A814E9"/>
    <w:pPr>
      <w:suppressAutoHyphens/>
      <w:spacing w:after="0" w:line="240" w:lineRule="auto"/>
      <w:jc w:val="both"/>
    </w:pPr>
    <w:rPr>
      <w:sz w:val="20"/>
      <w:szCs w:val="20"/>
      <w:lang w:eastAsia="ar-SA"/>
    </w:rPr>
  </w:style>
  <w:style w:type="character" w:customStyle="1" w:styleId="TextonotapieCar">
    <w:name w:val="Texto nota pie Car"/>
    <w:basedOn w:val="Fuentedeprrafopredeter"/>
    <w:link w:val="Textonotapie"/>
    <w:uiPriority w:val="99"/>
    <w:rsid w:val="00A814E9"/>
    <w:rPr>
      <w:lang w:val="es-ES" w:eastAsia="ar-SA"/>
    </w:rPr>
  </w:style>
  <w:style w:type="character" w:customStyle="1" w:styleId="apple-converted-space">
    <w:name w:val="apple-converted-space"/>
    <w:basedOn w:val="Fuentedeprrafopredeter"/>
    <w:rsid w:val="00A814E9"/>
  </w:style>
  <w:style w:type="character" w:customStyle="1" w:styleId="PrrafodelistaCar">
    <w:name w:val="Párrafo de lista Car"/>
    <w:link w:val="Prrafodelista"/>
    <w:uiPriority w:val="34"/>
    <w:rsid w:val="00FC7D4A"/>
    <w:rPr>
      <w:sz w:val="22"/>
      <w:szCs w:val="22"/>
      <w:lang w:val="es-ES" w:eastAsia="en-US"/>
    </w:rPr>
  </w:style>
  <w:style w:type="paragraph" w:customStyle="1" w:styleId="xmsonormal">
    <w:name w:val="x_msonormal"/>
    <w:basedOn w:val="Normal"/>
    <w:rsid w:val="00F435B6"/>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Sinespaciado">
    <w:name w:val="No Spacing"/>
    <w:link w:val="SinespaciadoCar"/>
    <w:uiPriority w:val="1"/>
    <w:qFormat/>
    <w:rsid w:val="006B7ACB"/>
    <w:rPr>
      <w:sz w:val="22"/>
      <w:szCs w:val="22"/>
      <w:lang w:val="es-ES" w:eastAsia="en-US"/>
    </w:rPr>
  </w:style>
  <w:style w:type="character" w:customStyle="1" w:styleId="SinespaciadoCar">
    <w:name w:val="Sin espaciado Car"/>
    <w:link w:val="Sinespaciado"/>
    <w:uiPriority w:val="1"/>
    <w:rsid w:val="006B7ACB"/>
    <w:rPr>
      <w:sz w:val="22"/>
      <w:szCs w:val="22"/>
      <w:lang w:val="es-ES" w:eastAsia="en-US"/>
    </w:r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cinsinresolver">
    <w:name w:val="Unresolved Mention"/>
    <w:basedOn w:val="Fuentedeprrafopredeter"/>
    <w:uiPriority w:val="99"/>
    <w:semiHidden/>
    <w:unhideWhenUsed/>
    <w:rsid w:val="00C407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ris.paho.org/handle/10665.2/51523"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2.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3.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9A5C2A0-9DA3-4928-943D-91A3B1B49D15}">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1947</Words>
  <Characters>10709</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Liseth Lorena, Pava Saldaña</cp:lastModifiedBy>
  <cp:revision>8</cp:revision>
  <cp:lastPrinted>2021-04-15T21:20:00Z</cp:lastPrinted>
  <dcterms:created xsi:type="dcterms:W3CDTF">2024-04-09T20:22:00Z</dcterms:created>
  <dcterms:modified xsi:type="dcterms:W3CDTF">2025-07-27T03:24:00Z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