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81D6907" w:rsidP="30844D3A" w:rsidRDefault="781D6907" w14:paraId="5E40152F" w14:textId="0A75BEF3">
      <w:pPr>
        <w:jc w:val="center"/>
        <w:rPr>
          <w:rFonts w:ascii="Arial Nova" w:hAnsi="Arial Nova" w:eastAsia="Arial Nova" w:cs="Arial Nova"/>
          <w:b w:val="1"/>
          <w:bCs w:val="1"/>
          <w:sz w:val="22"/>
          <w:szCs w:val="22"/>
        </w:rPr>
      </w:pPr>
      <w:r w:rsidRPr="30844D3A" w:rsidR="781D6907">
        <w:rPr>
          <w:rFonts w:ascii="Arial Nova" w:hAnsi="Arial Nova" w:eastAsia="Arial Nova" w:cs="Arial Nova"/>
          <w:b w:val="1"/>
          <w:bCs w:val="1"/>
          <w:sz w:val="22"/>
          <w:szCs w:val="22"/>
        </w:rPr>
        <w:t>BULLETS PONENCIA</w:t>
      </w:r>
    </w:p>
    <w:p w:rsidR="781D6907" w:rsidP="30844D3A" w:rsidRDefault="781D6907" w14:paraId="29A3E9F9" w14:textId="785532DF">
      <w:pPr>
        <w:jc w:val="center"/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</w:pPr>
      <w:r w:rsidRPr="30844D3A" w:rsidR="781D6907"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  <w:t>"Caracterización de la Obesidad en Colombia y Bogotá"</w:t>
      </w:r>
    </w:p>
    <w:p w:rsidR="06AC8C45" w:rsidP="30844D3A" w:rsidRDefault="06AC8C45" w14:paraId="18C04499" w14:textId="344BF788">
      <w:pPr>
        <w:pStyle w:val="Prrafodelista"/>
        <w:numPr>
          <w:ilvl w:val="0"/>
          <w:numId w:val="8"/>
        </w:numPr>
        <w:ind w:left="270"/>
        <w:jc w:val="both"/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</w:pPr>
      <w:r w:rsidRPr="30844D3A" w:rsidR="781D6907"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  <w:t>Introducción</w:t>
      </w:r>
    </w:p>
    <w:p w:rsidR="0A921500" w:rsidP="30844D3A" w:rsidRDefault="0A921500" w14:paraId="2673DD2A" w14:textId="303BF321">
      <w:pPr>
        <w:pStyle w:val="Prrafodelista"/>
        <w:ind w:left="720"/>
        <w:jc w:val="both"/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</w:pPr>
    </w:p>
    <w:p w:rsidR="5994AAD4" w:rsidP="30844D3A" w:rsidRDefault="5994AAD4" w14:paraId="4E00CA05" w14:textId="7A9377ED">
      <w:pPr>
        <w:pStyle w:val="Prrafodelista"/>
        <w:ind w:left="270"/>
        <w:jc w:val="both"/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</w:pPr>
      <w:r w:rsidRPr="30844D3A" w:rsidR="5994AAD4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Muy buenas tardes.</w:t>
      </w:r>
      <w:r>
        <w:br/>
      </w:r>
      <w:r w:rsidRPr="30844D3A" w:rsidR="5994AAD4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Un saludo especial a los honorables concejales, colegas panelistas y asistentes.</w:t>
      </w:r>
      <w:r>
        <w:br/>
      </w:r>
      <w:r w:rsidRPr="30844D3A" w:rsidR="5994AAD4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Agradezco la invitación a participar en este espacio que permite visibilizar una problemática prioritaria de salud pública como es la obesidad, abordándola desde una perspectiva territorial y con enfoque de curso de vida.</w:t>
      </w:r>
    </w:p>
    <w:p w:rsidR="30844D3A" w:rsidP="30844D3A" w:rsidRDefault="30844D3A" w14:paraId="6B86B22D" w14:textId="60B72E1D">
      <w:pPr>
        <w:pStyle w:val="Prrafodelista"/>
        <w:ind w:left="720"/>
        <w:jc w:val="both"/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</w:pPr>
    </w:p>
    <w:p w:rsidR="0A921500" w:rsidP="30844D3A" w:rsidRDefault="0A921500" w14:paraId="64B2C964" w14:textId="7728C960">
      <w:pPr>
        <w:pStyle w:val="Prrafodelista"/>
        <w:numPr>
          <w:ilvl w:val="0"/>
          <w:numId w:val="8"/>
        </w:numPr>
        <w:ind w:left="270"/>
        <w:jc w:val="both"/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</w:pPr>
      <w:r w:rsidRPr="30844D3A" w:rsidR="076DF9F6">
        <w:rPr>
          <w:rFonts w:ascii="Arial Nova" w:hAnsi="Arial Nova" w:eastAsia="Arial Nova" w:cs="Arial Nova"/>
          <w:b w:val="1"/>
          <w:bCs w:val="1"/>
          <w:noProof w:val="0"/>
          <w:sz w:val="22"/>
          <w:szCs w:val="22"/>
          <w:lang w:val="es-MX"/>
        </w:rPr>
        <w:t xml:space="preserve">Análisis por curso de vida: </w:t>
      </w:r>
    </w:p>
    <w:p w:rsidR="21AC6897" w:rsidP="30844D3A" w:rsidRDefault="21AC6897" w14:paraId="15BD2685" w14:textId="7783B012">
      <w:pPr>
        <w:ind w:left="270"/>
        <w:jc w:val="both"/>
        <w:rPr>
          <w:rFonts w:ascii="Arial Nova" w:hAnsi="Arial Nova" w:eastAsia="Arial Nova" w:cs="Arial Nova"/>
          <w:noProof w:val="0"/>
          <w:sz w:val="22"/>
          <w:szCs w:val="22"/>
          <w:lang w:val="es-MX"/>
        </w:rPr>
      </w:pPr>
      <w:r w:rsidRPr="30844D3A" w:rsidR="21AC689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La obesidad es una enfermedad multifactorial, prevenible, pero con profundas raíces estructurales y sociales.</w:t>
      </w:r>
      <w:r>
        <w:br/>
      </w:r>
      <w:r w:rsidRPr="30844D3A" w:rsidR="21AC689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Bogotá, la situación es especialmente crítica: las tasas de exceso de peso superan consistentemente el promedio nacional en todos los grupos poblacionales, lo que exige intervenciones focalizadas, sostenidas y articuladas.</w:t>
      </w:r>
    </w:p>
    <w:p w:rsidR="566029CD" w:rsidP="30844D3A" w:rsidRDefault="566029CD" w14:paraId="7C4F0F11" w14:textId="1FF1BB53">
      <w:pPr>
        <w:spacing w:before="0" w:beforeAutospacing="off" w:after="0" w:afterAutospacing="off"/>
        <w:ind w:left="27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noProof w:val="0"/>
          <w:sz w:val="22"/>
          <w:szCs w:val="22"/>
          <w:lang w:val="es-MX"/>
        </w:rPr>
      </w:pPr>
      <w:r w:rsidRPr="30844D3A" w:rsidR="566029CD">
        <w:rPr>
          <w:rFonts w:ascii="Arial Nova" w:hAnsi="Arial Nova" w:eastAsia="Arial Nova" w:cs="Arial Nova"/>
          <w:b w:val="1"/>
          <w:bCs w:val="1"/>
          <w:i w:val="1"/>
          <w:iCs w:val="1"/>
          <w:noProof w:val="0"/>
          <w:sz w:val="22"/>
          <w:szCs w:val="22"/>
          <w:lang w:val="es-MX"/>
        </w:rPr>
        <w:t>Iniciando con la primera infancia</w:t>
      </w:r>
      <w:r w:rsidRPr="30844D3A" w:rsidR="31DBF675">
        <w:rPr>
          <w:rFonts w:ascii="Arial Nova" w:hAnsi="Arial Nova" w:eastAsia="Arial Nova" w:cs="Arial Nova"/>
          <w:b w:val="1"/>
          <w:bCs w:val="1"/>
          <w:i w:val="1"/>
          <w:iCs w:val="1"/>
          <w:noProof w:val="0"/>
          <w:sz w:val="22"/>
          <w:szCs w:val="22"/>
          <w:lang w:val="es-MX"/>
        </w:rPr>
        <w:t xml:space="preserve"> (</w:t>
      </w:r>
      <w:r w:rsidRPr="30844D3A" w:rsidR="31DBF675">
        <w:rPr>
          <w:rFonts w:ascii="Arial Nova" w:hAnsi="Arial Nova" w:eastAsia="Arial Nova" w:cs="Arial Nova"/>
          <w:b w:val="1"/>
          <w:bCs w:val="1"/>
          <w:i w:val="1"/>
          <w:iCs w:val="1"/>
          <w:noProof w:val="0"/>
          <w:sz w:val="22"/>
          <w:szCs w:val="22"/>
          <w:lang w:val="es-MX"/>
        </w:rPr>
        <w:t>Niños y niñas</w:t>
      </w:r>
      <w:r w:rsidRPr="30844D3A" w:rsidR="31DBF675">
        <w:rPr>
          <w:rFonts w:ascii="Arial Nova" w:hAnsi="Arial Nova" w:eastAsia="Arial Nova" w:cs="Arial Nova"/>
          <w:b w:val="1"/>
          <w:bCs w:val="1"/>
          <w:i w:val="1"/>
          <w:iCs w:val="1"/>
          <w:noProof w:val="0"/>
          <w:sz w:val="22"/>
          <w:szCs w:val="22"/>
          <w:lang w:val="es-MX"/>
        </w:rPr>
        <w:t xml:space="preserve"> menores de 5 años)  </w:t>
      </w:r>
    </w:p>
    <w:p w:rsidR="566029CD" w:rsidP="30844D3A" w:rsidRDefault="566029CD" w14:paraId="3C439B42" w14:textId="09B1925D">
      <w:pPr>
        <w:spacing w:before="0" w:beforeAutospacing="off" w:after="0" w:afterAutospacing="off"/>
        <w:ind w:left="270"/>
        <w:jc w:val="both"/>
      </w:pPr>
      <w:r>
        <w:br/>
      </w:r>
      <w:r w:rsidRPr="30844D3A" w:rsidR="566029CD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Según la ENSIN 2015, la prevalencia nacional de exceso de peso en menores de 5 años fue de 6.3%.</w:t>
      </w:r>
    </w:p>
    <w:p w:rsidR="566029CD" w:rsidP="30844D3A" w:rsidRDefault="566029CD" w14:paraId="29975E22" w14:textId="0E100421">
      <w:pPr>
        <w:spacing w:before="0" w:beforeAutospacing="off" w:after="0" w:afterAutospacing="off"/>
        <w:ind w:left="270"/>
        <w:jc w:val="both"/>
      </w:pPr>
      <w:r>
        <w:br/>
      </w:r>
      <w:r w:rsidRPr="30844D3A" w:rsidR="566029CD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Bogotá, los datos del SISVAN entre 2020 y 2025 muestran una prevalencia entre el 7% y el 9%, superando el promedio nacional.</w:t>
      </w:r>
    </w:p>
    <w:p w:rsidR="566029CD" w:rsidP="30844D3A" w:rsidRDefault="566029CD" w14:paraId="7200E297" w14:textId="07113B31">
      <w:pPr>
        <w:spacing w:before="0" w:beforeAutospacing="off" w:after="0" w:afterAutospacing="off"/>
        <w:ind w:left="270"/>
        <w:jc w:val="both"/>
        <w:rPr>
          <w:rFonts w:ascii="Arial Nova" w:hAnsi="Arial Nova" w:eastAsia="Arial Nova" w:cs="Arial Nova"/>
          <w:noProof w:val="0"/>
          <w:sz w:val="22"/>
          <w:szCs w:val="22"/>
          <w:lang w:val="es-MX"/>
        </w:rPr>
      </w:pPr>
      <w:r>
        <w:br/>
      </w:r>
      <w:r w:rsidRPr="30844D3A" w:rsidR="566029CD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Este grupo etario es especialmente vulnerable</w:t>
      </w:r>
      <w:r w:rsidRPr="30844D3A" w:rsidR="30E0F929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dado que es una etapa </w:t>
      </w:r>
      <w:r w:rsidRPr="30844D3A" w:rsidR="30E0F929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crítica</w:t>
      </w:r>
      <w:r w:rsidRPr="30844D3A" w:rsidR="30E0F929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para el desarrollo metabólico</w:t>
      </w:r>
      <w:r w:rsidRPr="30844D3A" w:rsidR="566029CD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. Las causas identificadas incluyen sobrealimentación, consumo temprano de fórmulas infantiles, baja prevalencia de lactancia </w:t>
      </w:r>
      <w:r w:rsidRPr="30844D3A" w:rsidR="0A9857B9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materna exclusiva y </w:t>
      </w:r>
      <w:r w:rsidRPr="30844D3A" w:rsidR="566029CD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complementaria y falta de espacios seguros para el juego activo.</w:t>
      </w:r>
    </w:p>
    <w:p w:rsidRPr="003D30EB" w:rsidR="00B745D8" w:rsidP="30844D3A" w:rsidRDefault="00B745D8" w14:paraId="1B2D262A" w14:textId="5330137A">
      <w:pPr>
        <w:ind w:left="270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0844D3A" w:rsidR="00B745D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Niños</w:t>
      </w:r>
      <w:r w:rsidRPr="30844D3A" w:rsidR="4D0BE201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 xml:space="preserve">, niñas </w:t>
      </w:r>
      <w:r w:rsidRPr="30844D3A" w:rsidR="00B745D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y adolescentes de 5 a 17 años</w:t>
      </w:r>
    </w:p>
    <w:p w:rsidRPr="003D30EB" w:rsidR="00B745D8" w:rsidP="30844D3A" w:rsidRDefault="00B745D8" w14:paraId="6677DAFB" w14:textId="0427D4F9">
      <w:pPr>
        <w:spacing w:before="240" w:beforeAutospacing="off" w:after="240" w:afterAutospacing="off"/>
        <w:ind w:left="270"/>
        <w:jc w:val="both"/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</w:pPr>
      <w:r w:rsidRPr="30844D3A" w:rsidR="591D71C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niños, niñas y adolescentes, la ENSIN reportó entre un 24% y 26% de exceso de peso a nivel nacional.</w:t>
      </w:r>
      <w:r>
        <w:br/>
      </w:r>
      <w:r w:rsidRPr="30844D3A" w:rsidR="591D71C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Bogotá, la cifra ha oscilado entre 27% y 29%, con una ligera disminución en 2023</w:t>
      </w:r>
      <w:r w:rsidRPr="30844D3A" w:rsidR="1A7922A5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, lo cual no es suficiente para suponer un cambio en la tendencia</w:t>
      </w:r>
      <w:r w:rsidRPr="30844D3A" w:rsidR="591D71C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.</w:t>
      </w:r>
      <w:r>
        <w:br/>
      </w:r>
      <w:r w:rsidRPr="30844D3A" w:rsidR="591D71C7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Sin embargo, sigue siendo preocupante: casi 1 de cada 3 escolares presenta exceso de peso.</w:t>
      </w:r>
      <w:r>
        <w:br/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 xml:space="preserve">Factores asociados: alta ingesta de </w:t>
      </w:r>
      <w:r w:rsidRPr="30844D3A" w:rsidR="1F1DD13E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producto</w:t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s ultraprocesados, refrigerios escolares no regulados</w:t>
      </w:r>
      <w:r w:rsidRPr="30844D3A" w:rsidR="7B73AD11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 xml:space="preserve"> </w:t>
      </w:r>
      <w:r w:rsidRPr="30844D3A" w:rsidR="7B73AD11">
        <w:rPr>
          <w:rFonts w:ascii="Arial Nova" w:hAnsi="Arial Nova" w:eastAsia="Arial Nova" w:cs="Arial Nova"/>
          <w:sz w:val="22"/>
          <w:szCs w:val="22"/>
        </w:rPr>
        <w:t>(no está estandarizado el proceso entre colegios públicos y privados)</w:t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, escasa actividad física, y fuerte exposición a pantallas y publicidad</w:t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 xml:space="preserve"> </w:t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obesogénica</w:t>
      </w:r>
      <w:r w:rsidRPr="30844D3A" w:rsidR="591D71C7">
        <w:rPr>
          <w:rFonts w:ascii="Arial Nova" w:hAnsi="Arial Nova" w:eastAsia="Arial Nova" w:cs="Arial Nova"/>
          <w:b w:val="0"/>
          <w:bCs w:val="0"/>
          <w:noProof w:val="0"/>
          <w:sz w:val="22"/>
          <w:szCs w:val="22"/>
          <w:lang w:val="es-MX"/>
        </w:rPr>
        <w:t>.</w:t>
      </w:r>
    </w:p>
    <w:p w:rsidRPr="003D30EB" w:rsidR="00B745D8" w:rsidP="30844D3A" w:rsidRDefault="00B745D8" w14:paraId="392DED87" w14:textId="33133D99">
      <w:pPr>
        <w:spacing w:before="240" w:beforeAutospacing="off" w:after="240" w:afterAutospacing="off"/>
        <w:ind w:left="27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0844D3A" w:rsidR="00B745D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Adultos de 18 a 64 años</w:t>
      </w:r>
    </w:p>
    <w:p w:rsidR="2FA84F8E" w:rsidP="30844D3A" w:rsidRDefault="2FA84F8E" w14:paraId="31F826B4" w14:textId="5C9327AB">
      <w:pPr>
        <w:spacing w:before="240" w:beforeAutospacing="off" w:after="240" w:afterAutospacing="off"/>
        <w:ind w:left="270"/>
        <w:jc w:val="both"/>
        <w:rPr>
          <w:rFonts w:ascii="Arial Nova" w:hAnsi="Arial Nova" w:eastAsia="Arial Nova" w:cs="Arial Nova"/>
          <w:sz w:val="22"/>
          <w:szCs w:val="22"/>
        </w:rPr>
      </w:pP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adultos, la prevalencia nacional combinada de sobrepeso y obesidad fue de 56.5%.</w:t>
      </w:r>
      <w:r>
        <w:br/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Bogotá presenta una prevalencia de entre 59% y 62%, con una tendencia levemente ascendente.</w:t>
      </w:r>
      <w:r>
        <w:br/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Con esta mayor carga de exceso de peso</w:t>
      </w:r>
      <w:r w:rsidRPr="30844D3A" w:rsidR="1CFCEB42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, l</w:t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a ciudad enfrenta un riesgo creciente de enfermedades cardiovasculares, diabetes tipo 2 e hipertensión.</w:t>
      </w:r>
      <w:r>
        <w:br/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Una de las barreras clave es la falta de oferta de actividad física en horarios compatibles con la vida laboral, lo que limita significativamente el </w:t>
      </w:r>
      <w:r w:rsidRPr="30844D3A" w:rsidR="0B96C08A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cuidado y </w:t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autocuidado</w:t>
      </w:r>
      <w:r w:rsidRPr="30844D3A" w:rsidR="780F20F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para el bienestar</w:t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</w:t>
      </w:r>
      <w:r w:rsidRPr="30844D3A" w:rsidR="2FA84F8E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esta etapa productiva.</w:t>
      </w:r>
      <w:r w:rsidRPr="30844D3A" w:rsidR="2A453F60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E</w:t>
      </w:r>
      <w:r w:rsidRPr="30844D3A" w:rsidR="2A453F60">
        <w:rPr>
          <w:rFonts w:ascii="Arial Nova" w:hAnsi="Arial Nova" w:eastAsia="Arial Nova" w:cs="Arial Nova"/>
          <w:sz w:val="22"/>
          <w:szCs w:val="22"/>
        </w:rPr>
        <w:t>strategias como trotar, hacer sentadillas, u otro tipo de movimiento por pasajes del transporte masivo podría incentivar el movimiento.</w:t>
      </w:r>
    </w:p>
    <w:p w:rsidRPr="003D30EB" w:rsidR="00B745D8" w:rsidP="30844D3A" w:rsidRDefault="00B745D8" w14:paraId="45565DEC" w14:textId="5380A09E">
      <w:pPr>
        <w:ind w:left="270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0844D3A" w:rsidR="00B745D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Mayores de 65 años</w:t>
      </w:r>
    </w:p>
    <w:p w:rsidR="4E9FE6DF" w:rsidP="30844D3A" w:rsidRDefault="4E9FE6DF" w14:paraId="37CC839A" w14:textId="3D8F788E">
      <w:pPr>
        <w:ind w:left="270"/>
      </w:pP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la ENSIN 2015, no se especifica un dato puntual para personas mayores de 65 años</w:t>
      </w:r>
      <w:r w:rsidRPr="30844D3A" w:rsidR="74C3EE19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. </w:t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Bogotá reporta más del 60% de exceso de peso, con tendencia estable.</w:t>
      </w:r>
      <w:r>
        <w:br/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Este grupo requiere atención diferenciada por la presencia de comorbilidades y riesgos asociados como obesidad </w:t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sarcopénica</w:t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, caídas y pérdida de </w:t>
      </w:r>
      <w:r w:rsidRPr="30844D3A" w:rsidR="1373F8E0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autonomía </w:t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funcional.</w:t>
      </w:r>
      <w:r>
        <w:br/>
      </w:r>
      <w:r w:rsidRPr="30844D3A" w:rsidR="4E9FE6DF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Es necesario considerar la transición demográfica que vive la ciudad y garantizar una respuesta oportuna.</w:t>
      </w:r>
    </w:p>
    <w:p w:rsidRPr="003D30EB" w:rsidR="00B745D8" w:rsidP="30844D3A" w:rsidRDefault="00B745D8" w14:paraId="16BAA4E1" w14:textId="48B3AA25">
      <w:pPr>
        <w:ind w:left="270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0844D3A" w:rsidR="00B745D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Mujeres gestantes</w:t>
      </w:r>
    </w:p>
    <w:p w:rsidR="00DC1C0B" w:rsidP="30844D3A" w:rsidRDefault="00DC1C0B" w14:paraId="4C0DE215" w14:textId="72E4806D">
      <w:pPr>
        <w:ind w:left="270"/>
      </w:pPr>
      <w:r w:rsidRPr="30844D3A" w:rsidR="7BA5AEB3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En gestantes, la ENSIN reportó un 33% de IMC alto. En Bogotá, el SISVAN ha registrado cifras entre el 35% y 38%, con una tendencia ascendente.</w:t>
      </w:r>
      <w:r>
        <w:br/>
      </w:r>
      <w:r w:rsidRPr="30844D3A" w:rsidR="7BA5AEB3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Esta situación incrementa el riesgo </w:t>
      </w:r>
      <w:r w:rsidRPr="30844D3A" w:rsidR="72716A0B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d</w:t>
      </w:r>
      <w:r w:rsidRPr="30844D3A" w:rsidR="7BA5AEB3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e preeclampsia, diabetes gestacional, parto por cesárea y desenlaces adversos en el recién nacido.</w:t>
      </w:r>
      <w:r w:rsidRPr="30844D3A" w:rsidR="211A189A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 xml:space="preserve"> </w:t>
      </w:r>
      <w:r>
        <w:br/>
      </w:r>
      <w:r w:rsidRPr="30844D3A" w:rsidR="7BA5AEB3">
        <w:rPr>
          <w:rFonts w:ascii="Arial Nova" w:hAnsi="Arial Nova" w:eastAsia="Arial Nova" w:cs="Arial Nova"/>
          <w:noProof w:val="0"/>
          <w:sz w:val="22"/>
          <w:szCs w:val="22"/>
          <w:lang w:val="es-MX"/>
        </w:rPr>
        <w:t>La obesidad gestacional además tiene efectos intergeneracionales.</w:t>
      </w:r>
    </w:p>
    <w:p w:rsidRPr="00DC1C0B" w:rsidR="00DC1C0B" w:rsidP="30844D3A" w:rsidRDefault="00DC1C0B" w14:paraId="06DF822D" w14:textId="20B8F1A5">
      <w:pPr>
        <w:pStyle w:val="Prrafodelista"/>
        <w:numPr>
          <w:ilvl w:val="0"/>
          <w:numId w:val="8"/>
        </w:numPr>
        <w:ind w:left="270"/>
        <w:rPr>
          <w:rFonts w:ascii="Arial Nova" w:hAnsi="Arial Nova" w:eastAsia="Arial Nova" w:cs="Arial Nova"/>
          <w:b w:val="1"/>
          <w:bCs w:val="1"/>
          <w:sz w:val="24"/>
          <w:szCs w:val="24"/>
          <w:lang w:val="es-CO"/>
        </w:rPr>
      </w:pPr>
      <w:r w:rsidRPr="30844D3A" w:rsidR="00DC1C0B">
        <w:rPr>
          <w:rFonts w:ascii="Arial Nova" w:hAnsi="Arial Nova" w:eastAsia="Arial Nova" w:cs="Arial Nova"/>
          <w:b w:val="1"/>
          <w:bCs w:val="1"/>
          <w:sz w:val="22"/>
          <w:szCs w:val="22"/>
          <w:lang w:val="es-CO"/>
        </w:rPr>
        <w:t>Recomendaciones estratégicas</w:t>
      </w:r>
    </w:p>
    <w:p w:rsidRPr="00DC1C0B" w:rsidR="00DC1C0B" w:rsidP="30844D3A" w:rsidRDefault="00DC1C0B" w14:paraId="4791BA22" w14:textId="20729094">
      <w:pPr>
        <w:numPr>
          <w:ilvl w:val="0"/>
          <w:numId w:val="7"/>
        </w:numPr>
        <w:rPr>
          <w:rFonts w:ascii="Arial Nova" w:hAnsi="Arial Nova" w:eastAsia="Arial Nova" w:cs="Arial Nova"/>
          <w:sz w:val="22"/>
          <w:szCs w:val="22"/>
          <w:lang w:val="es-CO"/>
        </w:rPr>
      </w:pP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 xml:space="preserve">Fortalecer intervenciones desde la primera infancia, con programas de alimentación saludable </w:t>
      </w:r>
      <w:r w:rsidRPr="30844D3A" w:rsidR="77966621">
        <w:rPr>
          <w:rFonts w:ascii="Arial Nova" w:hAnsi="Arial Nova" w:eastAsia="Arial Nova" w:cs="Arial Nova"/>
          <w:sz w:val="22"/>
          <w:szCs w:val="22"/>
          <w:lang w:val="es-CO"/>
        </w:rPr>
        <w:t>en</w:t>
      </w: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 xml:space="preserve"> </w:t>
      </w:r>
      <w:r w:rsidRPr="30844D3A" w:rsidR="5FFA49C1">
        <w:rPr>
          <w:rFonts w:ascii="Arial Nova" w:hAnsi="Arial Nova" w:eastAsia="Arial Nova" w:cs="Arial Nova"/>
          <w:sz w:val="22"/>
          <w:szCs w:val="22"/>
          <w:lang w:val="es-CO"/>
        </w:rPr>
        <w:t>la educación inicial y en el hogar</w:t>
      </w: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>.</w:t>
      </w:r>
    </w:p>
    <w:p w:rsidRPr="00DC1C0B" w:rsidR="00DC1C0B" w:rsidP="30844D3A" w:rsidRDefault="00DC1C0B" w14:paraId="3C9E96A0" w14:textId="28A06B01">
      <w:pPr>
        <w:numPr>
          <w:ilvl w:val="0"/>
          <w:numId w:val="7"/>
        </w:numPr>
        <w:rPr>
          <w:rFonts w:ascii="Arial Nova" w:hAnsi="Arial Nova" w:eastAsia="Arial Nova" w:cs="Arial Nova"/>
          <w:sz w:val="22"/>
          <w:szCs w:val="22"/>
          <w:lang w:val="es-CO"/>
        </w:rPr>
      </w:pP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 xml:space="preserve">Promover la regulación de </w:t>
      </w:r>
      <w:r w:rsidRPr="30844D3A" w:rsidR="38C2CB72">
        <w:rPr>
          <w:rFonts w:ascii="Arial Nova" w:hAnsi="Arial Nova" w:eastAsia="Arial Nova" w:cs="Arial Nova"/>
          <w:sz w:val="22"/>
          <w:szCs w:val="22"/>
          <w:lang w:val="es-CO"/>
        </w:rPr>
        <w:t>produc</w:t>
      </w: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 xml:space="preserve">tos </w:t>
      </w: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>ultraprocesados</w:t>
      </w: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 xml:space="preserve"> y de bebidas azucaradas en entornos escolares y comunitarios.</w:t>
      </w:r>
    </w:p>
    <w:p w:rsidRPr="00DC1C0B" w:rsidR="00DC1C0B" w:rsidP="30844D3A" w:rsidRDefault="00DC1C0B" w14:paraId="2B053DA9" w14:textId="77777777">
      <w:pPr>
        <w:numPr>
          <w:ilvl w:val="0"/>
          <w:numId w:val="7"/>
        </w:numPr>
        <w:rPr>
          <w:rFonts w:ascii="Arial Nova" w:hAnsi="Arial Nova" w:eastAsia="Arial Nova" w:cs="Arial Nova"/>
          <w:sz w:val="22"/>
          <w:szCs w:val="22"/>
          <w:lang w:val="es-CO"/>
        </w:rPr>
      </w:pP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>Diseñar y evaluar políticas públicas distritales enfocadas en mejorar el entorno alimentario urbano y fomentar la actividad física desde el espacio público.</w:t>
      </w:r>
    </w:p>
    <w:p w:rsidRPr="00DC1C0B" w:rsidR="00DC1C0B" w:rsidP="30844D3A" w:rsidRDefault="00DC1C0B" w14:paraId="031B4574" w14:textId="77777777">
      <w:pPr>
        <w:numPr>
          <w:ilvl w:val="0"/>
          <w:numId w:val="7"/>
        </w:numPr>
        <w:rPr>
          <w:rFonts w:ascii="Arial Nova" w:hAnsi="Arial Nova" w:eastAsia="Arial Nova" w:cs="Arial Nova"/>
          <w:sz w:val="22"/>
          <w:szCs w:val="22"/>
          <w:lang w:val="es-CO"/>
        </w:rPr>
      </w:pP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>Implementar programas de detección temprana y manejo integral del exceso de peso en todos los niveles de atención en salud.</w:t>
      </w:r>
    </w:p>
    <w:p w:rsidRPr="00DC1C0B" w:rsidR="00DC1C0B" w:rsidP="30844D3A" w:rsidRDefault="00DC1C0B" w14:paraId="48442A70" w14:textId="77777777">
      <w:pPr>
        <w:numPr>
          <w:ilvl w:val="0"/>
          <w:numId w:val="7"/>
        </w:numPr>
        <w:rPr>
          <w:rFonts w:ascii="Arial Nova" w:hAnsi="Arial Nova" w:eastAsia="Arial Nova" w:cs="Arial Nova"/>
          <w:sz w:val="22"/>
          <w:szCs w:val="22"/>
          <w:lang w:val="es-CO"/>
        </w:rPr>
      </w:pPr>
      <w:r w:rsidRPr="30844D3A" w:rsidR="00DC1C0B">
        <w:rPr>
          <w:rFonts w:ascii="Arial Nova" w:hAnsi="Arial Nova" w:eastAsia="Arial Nova" w:cs="Arial Nova"/>
          <w:sz w:val="22"/>
          <w:szCs w:val="22"/>
          <w:lang w:val="es-CO"/>
        </w:rPr>
        <w:t>Priorizar estrategias en mujeres gestantes para prevenir la transmisión intergeneracional de la obesidad.</w:t>
      </w:r>
    </w:p>
    <w:p w:rsidR="00DC1C0B" w:rsidP="30844D3A" w:rsidRDefault="00DC1C0B" w14:paraId="73B00AB2" w14:textId="667CC5B0">
      <w:pPr>
        <w:pStyle w:val="Prrafodelista"/>
        <w:numPr>
          <w:ilvl w:val="0"/>
          <w:numId w:val="8"/>
        </w:numPr>
        <w:ind w:left="270"/>
        <w:rPr>
          <w:rFonts w:ascii="Arial Nova" w:hAnsi="Arial Nova" w:eastAsia="Arial Nova" w:cs="Arial Nova"/>
          <w:b w:val="1"/>
          <w:bCs w:val="1"/>
          <w:sz w:val="24"/>
          <w:szCs w:val="24"/>
        </w:rPr>
      </w:pPr>
      <w:r w:rsidRPr="30844D3A" w:rsidR="24A5343A">
        <w:rPr>
          <w:rFonts w:ascii="Arial Nova" w:hAnsi="Arial Nova" w:eastAsia="Arial Nova" w:cs="Arial Nova"/>
          <w:b w:val="1"/>
          <w:bCs w:val="1"/>
          <w:sz w:val="22"/>
          <w:szCs w:val="22"/>
        </w:rPr>
        <w:t>Conclusiones generales</w:t>
      </w:r>
    </w:p>
    <w:p w:rsidR="00DC1C0B" w:rsidP="30844D3A" w:rsidRDefault="00DC1C0B" w14:paraId="79E762CF" w14:textId="547BD6EB">
      <w:pPr>
        <w:pStyle w:val="Prrafodelista"/>
        <w:ind w:left="270"/>
        <w:rPr>
          <w:rFonts w:ascii="Arial Nova" w:hAnsi="Arial Nova" w:eastAsia="Arial Nova" w:cs="Arial Nova"/>
          <w:b w:val="1"/>
          <w:bCs w:val="1"/>
          <w:sz w:val="24"/>
          <w:szCs w:val="24"/>
        </w:rPr>
      </w:pPr>
    </w:p>
    <w:p w:rsidR="00DC1C0B" w:rsidP="30844D3A" w:rsidRDefault="00DC1C0B" w14:paraId="3D359CB0" w14:textId="17BC87A6">
      <w:pPr>
        <w:pStyle w:val="Prrafodelista"/>
        <w:ind w:left="270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30844D3A" w:rsidR="24A5343A">
        <w:rPr>
          <w:rFonts w:ascii="Arial Nova" w:hAnsi="Arial Nova" w:eastAsia="Arial Nova" w:cs="Arial Nova"/>
          <w:b w:val="0"/>
          <w:bCs w:val="0"/>
          <w:sz w:val="22"/>
          <w:szCs w:val="22"/>
        </w:rPr>
        <w:t>La caracterización del exceso de peso en Bogotá evidencia una problemática persistente, con impactos diferenciales a lo largo del curso de vida</w:t>
      </w:r>
      <w:r w:rsidRPr="30844D3A" w:rsidR="1769310B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, resaltando que este no es un problema individual, sino estructural. </w:t>
      </w:r>
      <w:r w:rsidRPr="30844D3A" w:rsidR="27D0A0B7">
        <w:rPr>
          <w:rFonts w:ascii="Arial Nova" w:hAnsi="Arial Nova" w:eastAsia="Arial Nova" w:cs="Arial Nova"/>
          <w:b w:val="0"/>
          <w:bCs w:val="0"/>
          <w:sz w:val="22"/>
          <w:szCs w:val="22"/>
        </w:rPr>
        <w:t>No podemos reducir esta situación a elecciones personales, ni a una mirada centrada únicamente en el peso corporal.</w:t>
      </w:r>
      <w:r>
        <w:br/>
      </w:r>
      <w:r w:rsidRPr="30844D3A" w:rsidR="27D0A0B7">
        <w:rPr>
          <w:rFonts w:ascii="Arial Nova" w:hAnsi="Arial Nova" w:eastAsia="Arial Nova" w:cs="Arial Nova"/>
          <w:b w:val="0"/>
          <w:bCs w:val="0"/>
          <w:sz w:val="22"/>
          <w:szCs w:val="22"/>
        </w:rPr>
        <w:t>La obesidad debe ser abordada sin juicios, sin estigmas y desde la dignidad de las personas, comprendiendo los determinantes estructurales que la perpetúan.</w:t>
      </w:r>
      <w:r>
        <w:br/>
      </w:r>
      <w:r w:rsidRPr="30844D3A" w:rsidR="24A5343A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Es necesario redoblar esfuerzos desde la política pública, con intervenciones </w:t>
      </w:r>
      <w:r w:rsidRPr="30844D3A" w:rsidR="2A2A96BA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sensibles al contexto, </w:t>
      </w:r>
      <w:r w:rsidRPr="30844D3A" w:rsidR="24A5343A">
        <w:rPr>
          <w:rFonts w:ascii="Arial Nova" w:hAnsi="Arial Nova" w:eastAsia="Arial Nova" w:cs="Arial Nova"/>
          <w:b w:val="0"/>
          <w:bCs w:val="0"/>
          <w:sz w:val="22"/>
          <w:szCs w:val="22"/>
        </w:rPr>
        <w:t>basadas en evidencia</w:t>
      </w:r>
      <w:r w:rsidRPr="30844D3A" w:rsidR="7331AB48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y con enfoque de derechos, salud mental y bienestar integral.</w:t>
      </w:r>
      <w:r>
        <w:br/>
      </w:r>
      <w:r w:rsidRPr="30844D3A" w:rsidR="24A5343A">
        <w:rPr>
          <w:rFonts w:ascii="Arial Nova" w:hAnsi="Arial Nova" w:eastAsia="Arial Nova" w:cs="Arial Nova"/>
          <w:b w:val="0"/>
          <w:bCs w:val="0"/>
          <w:sz w:val="22"/>
          <w:szCs w:val="22"/>
        </w:rPr>
        <w:t>La obesidad sí se puede prevenir, pero requiere decisión política, articulación institucional y participación comunitaria</w:t>
      </w:r>
      <w:r w:rsidRPr="30844D3A" w:rsidR="2C5EB135">
        <w:rPr>
          <w:rFonts w:ascii="Arial Nova" w:hAnsi="Arial Nova" w:eastAsia="Arial Nova" w:cs="Arial Nova"/>
          <w:b w:val="0"/>
          <w:bCs w:val="0"/>
          <w:sz w:val="22"/>
          <w:szCs w:val="22"/>
        </w:rPr>
        <w:t>, para construir entornos que cuiden, respeten y protejan a todas las personas, sin discriminación.</w:t>
      </w:r>
      <w:r>
        <w:br/>
      </w:r>
      <w:r w:rsidRPr="30844D3A" w:rsidR="24A5343A">
        <w:rPr>
          <w:rFonts w:ascii="Arial Nova" w:hAnsi="Arial Nova" w:eastAsia="Arial Nova" w:cs="Arial Nova"/>
          <w:b w:val="0"/>
          <w:bCs w:val="0"/>
          <w:sz w:val="22"/>
          <w:szCs w:val="22"/>
        </w:rPr>
        <w:t>Muchísimas gracias.</w:t>
      </w:r>
    </w:p>
    <w:p w:rsidR="00DC1C0B" w:rsidP="30844D3A" w:rsidRDefault="00DC1C0B" w14:paraId="4D61724F" w14:textId="78D9FBD2">
      <w:pPr>
        <w:pStyle w:val="Prrafodelista"/>
        <w:ind w:left="270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="00DC1C0B" w:rsidP="30844D3A" w:rsidRDefault="00DC1C0B" w14:paraId="4010BB74" w14:textId="37594967">
      <w:pPr>
        <w:pStyle w:val="Normal"/>
        <w:ind w:left="0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sectPr w:rsidR="00DC1C0B">
      <w:pgSz w:w="12240" w:h="15840" w:orient="portrait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R/0nc1lg1ZLYcR" int2:id="FKImNniM">
      <int2:state int2:type="spell" int2:value="Rejected"/>
    </int2:textHash>
    <int2:textHash int2:hashCode="LZv2sg9sOelDsj" int2:id="tbdoEtl9">
      <int2:state int2:type="spell" int2:value="Rejected"/>
    </int2:textHash>
    <int2:bookmark int2:bookmarkName="_Int_tIF9p7QR" int2:invalidationBookmarkName="" int2:hashCode="e8CQs38j/X20ky" int2:id="RYh0oryv">
      <int2:state int2:type="styl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8">
    <w:nsid w:val="717b64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5ef2e9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54369F8"/>
    <w:multiLevelType w:val="hybridMultilevel"/>
    <w:tmpl w:val="568CC0D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9BB19E0"/>
    <w:multiLevelType w:val="multilevel"/>
    <w:tmpl w:val="AA1C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F857509"/>
    <w:multiLevelType w:val="hybridMultilevel"/>
    <w:tmpl w:val="440CE38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6372BD"/>
    <w:multiLevelType w:val="hybridMultilevel"/>
    <w:tmpl w:val="2940FB5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34A5083"/>
    <w:multiLevelType w:val="hybridMultilevel"/>
    <w:tmpl w:val="053AE07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8445559"/>
    <w:multiLevelType w:val="hybridMultilevel"/>
    <w:tmpl w:val="E8021C4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FF65E85"/>
    <w:multiLevelType w:val="hybridMultilevel"/>
    <w:tmpl w:val="B42C8B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1" w16cid:durableId="963735381">
    <w:abstractNumId w:val="2"/>
  </w:num>
  <w:num w:numId="2" w16cid:durableId="1578324550">
    <w:abstractNumId w:val="0"/>
  </w:num>
  <w:num w:numId="3" w16cid:durableId="315769749">
    <w:abstractNumId w:val="5"/>
  </w:num>
  <w:num w:numId="4" w16cid:durableId="527181155">
    <w:abstractNumId w:val="6"/>
  </w:num>
  <w:num w:numId="5" w16cid:durableId="359205219">
    <w:abstractNumId w:val="3"/>
  </w:num>
  <w:num w:numId="6" w16cid:durableId="1882396341">
    <w:abstractNumId w:val="4"/>
  </w:num>
  <w:num w:numId="7" w16cid:durableId="728844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5D8"/>
    <w:rsid w:val="00062DCF"/>
    <w:rsid w:val="00065B5B"/>
    <w:rsid w:val="000F6255"/>
    <w:rsid w:val="00117D4A"/>
    <w:rsid w:val="00147E4D"/>
    <w:rsid w:val="001F07C8"/>
    <w:rsid w:val="001F7A5D"/>
    <w:rsid w:val="00214C19"/>
    <w:rsid w:val="002434F1"/>
    <w:rsid w:val="002F29FB"/>
    <w:rsid w:val="002F4875"/>
    <w:rsid w:val="00322D75"/>
    <w:rsid w:val="003D30EB"/>
    <w:rsid w:val="00403ED3"/>
    <w:rsid w:val="00460E6E"/>
    <w:rsid w:val="00475CA1"/>
    <w:rsid w:val="004E2ECD"/>
    <w:rsid w:val="004E73AD"/>
    <w:rsid w:val="00511472"/>
    <w:rsid w:val="0056538B"/>
    <w:rsid w:val="00567932"/>
    <w:rsid w:val="006022B6"/>
    <w:rsid w:val="00605375"/>
    <w:rsid w:val="0063503E"/>
    <w:rsid w:val="00652793"/>
    <w:rsid w:val="006D1FBE"/>
    <w:rsid w:val="006E5904"/>
    <w:rsid w:val="006F4C73"/>
    <w:rsid w:val="00707324"/>
    <w:rsid w:val="00714A34"/>
    <w:rsid w:val="0072395B"/>
    <w:rsid w:val="007571C3"/>
    <w:rsid w:val="007D4D7B"/>
    <w:rsid w:val="008174CA"/>
    <w:rsid w:val="00826CB2"/>
    <w:rsid w:val="008513CF"/>
    <w:rsid w:val="00856C74"/>
    <w:rsid w:val="0086190C"/>
    <w:rsid w:val="00864224"/>
    <w:rsid w:val="0089184B"/>
    <w:rsid w:val="00954FDD"/>
    <w:rsid w:val="00982E70"/>
    <w:rsid w:val="00992036"/>
    <w:rsid w:val="009A24CA"/>
    <w:rsid w:val="009E0C63"/>
    <w:rsid w:val="00A01E44"/>
    <w:rsid w:val="00A02BDA"/>
    <w:rsid w:val="00A355BA"/>
    <w:rsid w:val="00A638DE"/>
    <w:rsid w:val="00A65520"/>
    <w:rsid w:val="00A7296F"/>
    <w:rsid w:val="00AB20EC"/>
    <w:rsid w:val="00AE457C"/>
    <w:rsid w:val="00B16980"/>
    <w:rsid w:val="00B745D8"/>
    <w:rsid w:val="00C21B0E"/>
    <w:rsid w:val="00D30224"/>
    <w:rsid w:val="00D47A96"/>
    <w:rsid w:val="00D83F2A"/>
    <w:rsid w:val="00D908D6"/>
    <w:rsid w:val="00DC1C0B"/>
    <w:rsid w:val="00DC6403"/>
    <w:rsid w:val="00DD3300"/>
    <w:rsid w:val="00E05068"/>
    <w:rsid w:val="00E16B1D"/>
    <w:rsid w:val="00E37CC6"/>
    <w:rsid w:val="00E6558F"/>
    <w:rsid w:val="00E66097"/>
    <w:rsid w:val="00ED02E3"/>
    <w:rsid w:val="00EF17AB"/>
    <w:rsid w:val="00EF3730"/>
    <w:rsid w:val="00EF6C55"/>
    <w:rsid w:val="00F9406F"/>
    <w:rsid w:val="00FB2730"/>
    <w:rsid w:val="03485C64"/>
    <w:rsid w:val="04458997"/>
    <w:rsid w:val="05A3065D"/>
    <w:rsid w:val="06AC8C45"/>
    <w:rsid w:val="076DF9F6"/>
    <w:rsid w:val="086BD35C"/>
    <w:rsid w:val="0A0EAAC9"/>
    <w:rsid w:val="0A921500"/>
    <w:rsid w:val="0A9857B9"/>
    <w:rsid w:val="0B96C08A"/>
    <w:rsid w:val="0C3DCC53"/>
    <w:rsid w:val="0DAB0125"/>
    <w:rsid w:val="0E22F10D"/>
    <w:rsid w:val="0EB68ED4"/>
    <w:rsid w:val="0F33EE1F"/>
    <w:rsid w:val="119FF730"/>
    <w:rsid w:val="1373F8E0"/>
    <w:rsid w:val="1583494B"/>
    <w:rsid w:val="1769310B"/>
    <w:rsid w:val="19D43F3F"/>
    <w:rsid w:val="1A7922A5"/>
    <w:rsid w:val="1C2A1CEE"/>
    <w:rsid w:val="1CFCEB42"/>
    <w:rsid w:val="1F1DD13E"/>
    <w:rsid w:val="20A363FC"/>
    <w:rsid w:val="20E9846F"/>
    <w:rsid w:val="211A189A"/>
    <w:rsid w:val="21AC6897"/>
    <w:rsid w:val="24A5343A"/>
    <w:rsid w:val="2614824A"/>
    <w:rsid w:val="261C90D6"/>
    <w:rsid w:val="27D0A0B7"/>
    <w:rsid w:val="2A2A96BA"/>
    <w:rsid w:val="2A453F60"/>
    <w:rsid w:val="2A8578F6"/>
    <w:rsid w:val="2BA55335"/>
    <w:rsid w:val="2C5EB135"/>
    <w:rsid w:val="2E07AD2A"/>
    <w:rsid w:val="2FA84F8E"/>
    <w:rsid w:val="30844D3A"/>
    <w:rsid w:val="30E0F929"/>
    <w:rsid w:val="3106814A"/>
    <w:rsid w:val="31DBF675"/>
    <w:rsid w:val="323BE0AB"/>
    <w:rsid w:val="324C752E"/>
    <w:rsid w:val="32D67642"/>
    <w:rsid w:val="3385A136"/>
    <w:rsid w:val="38C2CB72"/>
    <w:rsid w:val="41A4B184"/>
    <w:rsid w:val="4223430D"/>
    <w:rsid w:val="436C6305"/>
    <w:rsid w:val="477488DD"/>
    <w:rsid w:val="4A7E3DE5"/>
    <w:rsid w:val="4D0BE201"/>
    <w:rsid w:val="4E9FE6DF"/>
    <w:rsid w:val="4FB6E7F5"/>
    <w:rsid w:val="523648C0"/>
    <w:rsid w:val="566029CD"/>
    <w:rsid w:val="56683228"/>
    <w:rsid w:val="57BBF236"/>
    <w:rsid w:val="57F389B2"/>
    <w:rsid w:val="591D71C7"/>
    <w:rsid w:val="5994AAD4"/>
    <w:rsid w:val="5A6FCA69"/>
    <w:rsid w:val="5FFA49C1"/>
    <w:rsid w:val="6242CC77"/>
    <w:rsid w:val="6864E2A2"/>
    <w:rsid w:val="69862605"/>
    <w:rsid w:val="6BA0F16B"/>
    <w:rsid w:val="718CEC6E"/>
    <w:rsid w:val="72716A0B"/>
    <w:rsid w:val="7331AB48"/>
    <w:rsid w:val="740B81CC"/>
    <w:rsid w:val="74C3EE19"/>
    <w:rsid w:val="75561290"/>
    <w:rsid w:val="77966621"/>
    <w:rsid w:val="780F20FE"/>
    <w:rsid w:val="781D6907"/>
    <w:rsid w:val="785D4FF5"/>
    <w:rsid w:val="79064BA7"/>
    <w:rsid w:val="7A869E32"/>
    <w:rsid w:val="7B6DF60C"/>
    <w:rsid w:val="7B73AD11"/>
    <w:rsid w:val="7BA5AEB3"/>
    <w:rsid w:val="7D0F7C78"/>
    <w:rsid w:val="7F99E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74892F"/>
  <w15:chartTrackingRefBased/>
  <w15:docId w15:val="{B08EFAF6-BBF5-4AB4-BA05-3EB3B703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CA1"/>
    <w:pPr>
      <w:spacing w:before="100" w:after="200" w:line="276" w:lineRule="auto"/>
      <w:jc w:val="both"/>
    </w:pPr>
    <w:rPr>
      <w:rFonts w:ascii="Aptos Light" w:hAnsi="Aptos Light" w:eastAsiaTheme="minorEastAsia"/>
      <w:kern w:val="0"/>
      <w:szCs w:val="20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745D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45D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45D8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45D8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45D8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45D8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45D8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45D8"/>
    <w:pPr>
      <w:keepNext/>
      <w:keepLines/>
      <w:spacing w:before="0"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45D8"/>
    <w:pPr>
      <w:keepNext/>
      <w:keepLines/>
      <w:spacing w:before="0"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B745D8"/>
    <w:rPr>
      <w:rFonts w:asciiTheme="majorHAnsi" w:hAnsiTheme="majorHAnsi" w:eastAsiaTheme="majorEastAsia" w:cstheme="majorBidi"/>
      <w:color w:val="0F4761" w:themeColor="accent1" w:themeShade="BF"/>
      <w:kern w:val="0"/>
      <w:sz w:val="40"/>
      <w:szCs w:val="40"/>
      <w:lang w:val="es-MX"/>
      <w14:ligatures w14:val="none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B745D8"/>
    <w:rPr>
      <w:rFonts w:asciiTheme="majorHAnsi" w:hAnsiTheme="majorHAnsi" w:eastAsiaTheme="majorEastAsia" w:cstheme="majorBidi"/>
      <w:color w:val="0F4761" w:themeColor="accent1" w:themeShade="BF"/>
      <w:kern w:val="0"/>
      <w:sz w:val="32"/>
      <w:szCs w:val="32"/>
      <w:lang w:val="es-MX"/>
      <w14:ligatures w14:val="none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B745D8"/>
    <w:rPr>
      <w:rFonts w:eastAsiaTheme="majorEastAsia" w:cstheme="majorBidi"/>
      <w:color w:val="0F4761" w:themeColor="accent1" w:themeShade="BF"/>
      <w:kern w:val="0"/>
      <w:sz w:val="28"/>
      <w:szCs w:val="28"/>
      <w:lang w:val="es-MX"/>
      <w14:ligatures w14:val="none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B745D8"/>
    <w:rPr>
      <w:rFonts w:eastAsiaTheme="majorEastAsia" w:cstheme="majorBidi"/>
      <w:i/>
      <w:iCs/>
      <w:color w:val="0F4761" w:themeColor="accent1" w:themeShade="BF"/>
      <w:kern w:val="0"/>
      <w:szCs w:val="20"/>
      <w:lang w:val="es-MX"/>
      <w14:ligatures w14:val="none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B745D8"/>
    <w:rPr>
      <w:rFonts w:eastAsiaTheme="majorEastAsia" w:cstheme="majorBidi"/>
      <w:color w:val="0F4761" w:themeColor="accent1" w:themeShade="BF"/>
      <w:kern w:val="0"/>
      <w:szCs w:val="20"/>
      <w:lang w:val="es-MX"/>
      <w14:ligatures w14:val="none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B745D8"/>
    <w:rPr>
      <w:rFonts w:eastAsiaTheme="majorEastAsia" w:cstheme="majorBidi"/>
      <w:i/>
      <w:iCs/>
      <w:color w:val="595959" w:themeColor="text1" w:themeTint="A6"/>
      <w:kern w:val="0"/>
      <w:szCs w:val="20"/>
      <w:lang w:val="es-MX"/>
      <w14:ligatures w14:val="none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B745D8"/>
    <w:rPr>
      <w:rFonts w:eastAsiaTheme="majorEastAsia" w:cstheme="majorBidi"/>
      <w:color w:val="595959" w:themeColor="text1" w:themeTint="A6"/>
      <w:kern w:val="0"/>
      <w:szCs w:val="20"/>
      <w:lang w:val="es-MX"/>
      <w14:ligatures w14:val="none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B745D8"/>
    <w:rPr>
      <w:rFonts w:eastAsiaTheme="majorEastAsia" w:cstheme="majorBidi"/>
      <w:i/>
      <w:iCs/>
      <w:color w:val="272727" w:themeColor="text1" w:themeTint="D8"/>
      <w:kern w:val="0"/>
      <w:szCs w:val="20"/>
      <w:lang w:val="es-MX"/>
      <w14:ligatures w14:val="none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B745D8"/>
    <w:rPr>
      <w:rFonts w:eastAsiaTheme="majorEastAsia" w:cstheme="majorBidi"/>
      <w:color w:val="272727" w:themeColor="text1" w:themeTint="D8"/>
      <w:kern w:val="0"/>
      <w:szCs w:val="20"/>
      <w:lang w:val="es-MX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B745D8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B745D8"/>
    <w:rPr>
      <w:rFonts w:asciiTheme="majorHAnsi" w:hAnsiTheme="majorHAnsi" w:eastAsiaTheme="majorEastAsia" w:cstheme="majorBidi"/>
      <w:spacing w:val="-10"/>
      <w:kern w:val="28"/>
      <w:sz w:val="56"/>
      <w:szCs w:val="56"/>
      <w:lang w:val="es-MX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B745D8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B745D8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MX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B745D8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B745D8"/>
    <w:rPr>
      <w:rFonts w:ascii="Aptos Light" w:hAnsi="Aptos Light" w:eastAsiaTheme="minorEastAsia"/>
      <w:i/>
      <w:iCs/>
      <w:color w:val="404040" w:themeColor="text1" w:themeTint="BF"/>
      <w:kern w:val="0"/>
      <w:szCs w:val="20"/>
      <w:lang w:val="es-MX"/>
      <w14:ligatures w14:val="none"/>
    </w:rPr>
  </w:style>
  <w:style w:type="paragraph" w:styleId="Prrafodelista">
    <w:name w:val="List Paragraph"/>
    <w:basedOn w:val="Normal"/>
    <w:uiPriority w:val="34"/>
    <w:qFormat/>
    <w:rsid w:val="00B745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745D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45D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B745D8"/>
    <w:rPr>
      <w:rFonts w:ascii="Aptos Light" w:hAnsi="Aptos Light" w:eastAsiaTheme="minorEastAsia"/>
      <w:i/>
      <w:iCs/>
      <w:color w:val="0F4761" w:themeColor="accent1" w:themeShade="BF"/>
      <w:kern w:val="0"/>
      <w:szCs w:val="20"/>
      <w:lang w:val="es-MX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B745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microsoft.com/office/2020/10/relationships/intelligence" Target="intelligence2.xml" Id="Rcdb7cdea3e2b43a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7D1B536E63CA47AD68C01C13CD352D" ma:contentTypeVersion="18" ma:contentTypeDescription="Crear nuevo documento." ma:contentTypeScope="" ma:versionID="41d32080e65ada367e8932f0fcc0f286">
  <xsd:schema xmlns:xsd="http://www.w3.org/2001/XMLSchema" xmlns:xs="http://www.w3.org/2001/XMLSchema" xmlns:p="http://schemas.microsoft.com/office/2006/metadata/properties" xmlns:ns2="68972b70-4991-4667-9fcf-53dba2830af0" xmlns:ns3="1cb4214e-5793-45ae-9c17-5baa14b051f6" targetNamespace="http://schemas.microsoft.com/office/2006/metadata/properties" ma:root="true" ma:fieldsID="4d710b3b61a93691f72ba4c7f564e38d" ns2:_="" ns3:_="">
    <xsd:import namespace="68972b70-4991-4667-9fcf-53dba2830af0"/>
    <xsd:import namespace="1cb4214e-5793-45ae-9c17-5baa14b05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Clasificaci_x00f3_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2b70-4991-4667-9fcf-53dba2830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Clasificaci_x00f3_n" ma:index="10" nillable="true" ma:displayName="Clasificación" ma:format="Dropdown" ma:internalName="Clasificaci_x00f3_n">
      <xsd:simpleType>
        <xsd:restriction base="dms:Choice">
          <xsd:enumeration value="Actas"/>
          <xsd:enumeration value="Documentos de consulta"/>
          <xsd:enumeration value="Planes de acción"/>
          <xsd:enumeration value="En gestión actual"/>
          <xsd:enumeration value="Piezas comunicativas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4214e-5793-45ae-9c17-5baa14b05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edd4c6a-0ea9-4d14-8870-33615c485dbc}" ma:internalName="TaxCatchAll" ma:showField="CatchAllData" ma:web="1cb4214e-5793-45ae-9c17-5baa14b051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72b70-4991-4667-9fcf-53dba2830af0">
      <Terms xmlns="http://schemas.microsoft.com/office/infopath/2007/PartnerControls"/>
    </lcf76f155ced4ddcb4097134ff3c332f>
    <TaxCatchAll xmlns="1cb4214e-5793-45ae-9c17-5baa14b051f6" xsi:nil="true"/>
    <Clasificaci_x00f3_n xmlns="68972b70-4991-4667-9fcf-53dba2830af0" xsi:nil="true"/>
  </documentManagement>
</p:properties>
</file>

<file path=customXml/itemProps1.xml><?xml version="1.0" encoding="utf-8"?>
<ds:datastoreItem xmlns:ds="http://schemas.openxmlformats.org/officeDocument/2006/customXml" ds:itemID="{F0AD1069-E6F0-491E-89E7-B7E87A85194F}"/>
</file>

<file path=customXml/itemProps2.xml><?xml version="1.0" encoding="utf-8"?>
<ds:datastoreItem xmlns:ds="http://schemas.openxmlformats.org/officeDocument/2006/customXml" ds:itemID="{11AA41AD-741A-42BF-85F5-09B826253A3C}"/>
</file>

<file path=customXml/itemProps3.xml><?xml version="1.0" encoding="utf-8"?>
<ds:datastoreItem xmlns:ds="http://schemas.openxmlformats.org/officeDocument/2006/customXml" ds:itemID="{B5C801A3-F2FD-490A-A074-3CB3D8C1EF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Andrea Rozo</dc:creator>
  <keywords/>
  <dc:description/>
  <lastModifiedBy>Liseth Lorena, Pava Saldaña</lastModifiedBy>
  <revision>4</revision>
  <dcterms:created xsi:type="dcterms:W3CDTF">2025-07-17T20:34:00.0000000Z</dcterms:created>
  <dcterms:modified xsi:type="dcterms:W3CDTF">2025-07-19T14:54:56.2484786Z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0x010100C37D1B536E63CA47AD68C01C13CD352D</vt:lpwstr>
  </property>
  <property fmtid="{D5CDD505-2E9C-101B-9397-08002B2CF9AE}" pid="3" name="MediaServiceImageTags">
    <vt:lpwstr/>
  </property>
</Properties>
</file>