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3496C" w14:textId="77777777" w:rsidR="006C28DA" w:rsidRPr="006A67D2" w:rsidRDefault="006C28DA" w:rsidP="00F46BDB">
      <w:pPr>
        <w:pBdr>
          <w:bottom w:val="single" w:sz="4" w:space="1" w:color="auto"/>
        </w:pBdr>
        <w:shd w:val="clear" w:color="auto" w:fill="D9D9D9"/>
        <w:ind w:left="-142"/>
        <w:jc w:val="center"/>
        <w:rPr>
          <w:rFonts w:ascii="Arial" w:hAnsi="Arial" w:cs="Arial"/>
          <w:b/>
          <w:lang w:val="es-ES_tradnl"/>
        </w:rPr>
      </w:pPr>
      <w:bookmarkStart w:id="0" w:name="_Hlk188946790"/>
      <w:bookmarkEnd w:id="0"/>
      <w:r w:rsidRPr="006A67D2">
        <w:rPr>
          <w:rFonts w:ascii="Arial" w:hAnsi="Arial" w:cs="Arial"/>
          <w:b/>
          <w:lang w:val="es-ES_tradnl"/>
        </w:rPr>
        <w:t>ANÁLISIS DEL SECTOR</w:t>
      </w:r>
    </w:p>
    <w:p w14:paraId="469DF71C" w14:textId="77777777" w:rsidR="00E36425" w:rsidRPr="006A67D2" w:rsidRDefault="00E36425" w:rsidP="00F46BDB">
      <w:pPr>
        <w:rPr>
          <w:rFonts w:ascii="Arial" w:hAnsi="Arial" w:cs="Arial"/>
          <w:b/>
          <w:lang w:val="es-ES_tradnl"/>
        </w:rPr>
      </w:pPr>
    </w:p>
    <w:p w14:paraId="7B95BFDC" w14:textId="77777777" w:rsidR="00B213E0" w:rsidRDefault="00B213E0" w:rsidP="00B213E0">
      <w:pPr>
        <w:widowControl w:val="0"/>
        <w:autoSpaceDE w:val="0"/>
        <w:autoSpaceDN w:val="0"/>
        <w:adjustRightInd w:val="0"/>
        <w:spacing w:after="160"/>
        <w:ind w:left="-142" w:right="-91"/>
        <w:jc w:val="center"/>
        <w:rPr>
          <w:rFonts w:ascii="Arial" w:eastAsia="Calibri" w:hAnsi="Arial" w:cs="Arial"/>
          <w:b/>
          <w:lang w:val="es-ES_tradnl" w:eastAsia="en-US"/>
        </w:rPr>
      </w:pPr>
      <w:r w:rsidRPr="0025231A">
        <w:rPr>
          <w:rFonts w:ascii="Arial" w:eastAsia="Calibri" w:hAnsi="Arial" w:cs="Arial"/>
          <w:b/>
          <w:lang w:val="es-ES_tradnl" w:eastAsia="en-US"/>
        </w:rPr>
        <w:t>INVITACIÓN PÚBLICA DE MÍNIMA CUANTÍA</w:t>
      </w:r>
    </w:p>
    <w:p w14:paraId="2E907177" w14:textId="77777777" w:rsidR="009B2172" w:rsidRPr="0025231A" w:rsidRDefault="009B2172" w:rsidP="00B213E0">
      <w:pPr>
        <w:widowControl w:val="0"/>
        <w:autoSpaceDE w:val="0"/>
        <w:autoSpaceDN w:val="0"/>
        <w:adjustRightInd w:val="0"/>
        <w:spacing w:after="160"/>
        <w:ind w:left="-142" w:right="-91"/>
        <w:jc w:val="center"/>
        <w:rPr>
          <w:rFonts w:ascii="Arial" w:eastAsia="Calibri" w:hAnsi="Arial" w:cs="Arial"/>
          <w:b/>
          <w:lang w:val="es-ES_tradnl" w:eastAsia="en-US"/>
        </w:rPr>
      </w:pPr>
    </w:p>
    <w:p w14:paraId="3AEE58B1" w14:textId="73F2487C" w:rsidR="00B213E0" w:rsidRPr="0025231A" w:rsidRDefault="00B213E0" w:rsidP="00B213E0">
      <w:pPr>
        <w:widowControl w:val="0"/>
        <w:autoSpaceDE w:val="0"/>
        <w:autoSpaceDN w:val="0"/>
        <w:adjustRightInd w:val="0"/>
        <w:spacing w:after="160"/>
        <w:ind w:left="-142" w:right="-91"/>
        <w:jc w:val="center"/>
        <w:rPr>
          <w:rFonts w:ascii="Arial" w:eastAsia="Calibri" w:hAnsi="Arial" w:cs="Arial"/>
          <w:b/>
          <w:lang w:eastAsia="en-US"/>
        </w:rPr>
      </w:pPr>
      <w:r w:rsidRPr="0025231A">
        <w:rPr>
          <w:rFonts w:ascii="Arial" w:eastAsia="Calibri" w:hAnsi="Arial" w:cs="Arial"/>
          <w:b/>
          <w:lang w:val="es-ES_tradnl" w:eastAsia="en-US"/>
        </w:rPr>
        <w:t xml:space="preserve">PROCESO No. </w:t>
      </w:r>
      <w:bookmarkStart w:id="1" w:name="_Hlk159261071"/>
      <w:r w:rsidRPr="0025231A">
        <w:rPr>
          <w:rFonts w:ascii="Arial" w:eastAsia="Calibri" w:hAnsi="Arial" w:cs="Arial"/>
          <w:b/>
          <w:lang w:val="es-ES_tradnl" w:eastAsia="en-US"/>
        </w:rPr>
        <w:t>MC -0</w:t>
      </w:r>
      <w:r w:rsidR="00305E6A">
        <w:rPr>
          <w:rFonts w:ascii="Arial" w:eastAsia="Calibri" w:hAnsi="Arial" w:cs="Arial"/>
          <w:b/>
          <w:lang w:val="es-ES_tradnl" w:eastAsia="en-US"/>
        </w:rPr>
        <w:t xml:space="preserve">32 </w:t>
      </w:r>
      <w:r w:rsidRPr="0025231A">
        <w:rPr>
          <w:rFonts w:ascii="Arial" w:eastAsia="Calibri" w:hAnsi="Arial" w:cs="Arial"/>
          <w:b/>
          <w:lang w:val="es-ES_tradnl" w:eastAsia="en-US"/>
        </w:rPr>
        <w:t>-2025</w:t>
      </w:r>
    </w:p>
    <w:bookmarkEnd w:id="1"/>
    <w:p w14:paraId="64CD409C" w14:textId="77777777" w:rsidR="00B213E0" w:rsidRPr="0025231A" w:rsidRDefault="00B213E0" w:rsidP="00B213E0">
      <w:pPr>
        <w:spacing w:after="160"/>
        <w:ind w:left="-142" w:right="-91"/>
        <w:jc w:val="center"/>
        <w:rPr>
          <w:rFonts w:ascii="Arial" w:eastAsia="Calibri" w:hAnsi="Arial" w:cs="Arial"/>
          <w:b/>
          <w:lang w:val="es-ES_tradnl" w:eastAsia="en-US"/>
        </w:rPr>
      </w:pPr>
    </w:p>
    <w:p w14:paraId="3134975C" w14:textId="77777777" w:rsidR="00B213E0" w:rsidRPr="0025231A" w:rsidRDefault="00B213E0" w:rsidP="00B213E0">
      <w:pPr>
        <w:spacing w:after="160"/>
        <w:ind w:left="-142" w:right="-91"/>
        <w:jc w:val="center"/>
        <w:rPr>
          <w:rFonts w:ascii="Arial" w:eastAsia="Calibri" w:hAnsi="Arial" w:cs="Arial"/>
          <w:b/>
          <w:lang w:val="es-ES_tradnl" w:eastAsia="en-US"/>
        </w:rPr>
      </w:pPr>
    </w:p>
    <w:p w14:paraId="4EC78003" w14:textId="77777777" w:rsidR="001C3A8A" w:rsidRPr="0025231A" w:rsidRDefault="001C3A8A" w:rsidP="001C3A8A">
      <w:pPr>
        <w:pBdr>
          <w:bottom w:val="single" w:sz="4" w:space="1" w:color="auto"/>
        </w:pBdr>
        <w:spacing w:after="160"/>
        <w:ind w:left="-142" w:right="-91"/>
        <w:jc w:val="center"/>
        <w:rPr>
          <w:rFonts w:ascii="Arial" w:eastAsia="SimSun" w:hAnsi="Arial" w:cs="Arial"/>
          <w:b/>
          <w:bCs/>
          <w:lang w:val="es-ES_tradnl" w:eastAsia="en-US"/>
        </w:rPr>
      </w:pPr>
      <w:r w:rsidRPr="0025231A">
        <w:rPr>
          <w:rFonts w:ascii="Arial" w:eastAsia="SimSun" w:hAnsi="Arial" w:cs="Arial"/>
          <w:b/>
          <w:bCs/>
          <w:lang w:val="es-ES_tradnl" w:eastAsia="en-US"/>
        </w:rPr>
        <w:t>OBJETO:</w:t>
      </w:r>
    </w:p>
    <w:p w14:paraId="5686C67C" w14:textId="30D3C053" w:rsidR="001C3A8A" w:rsidRPr="00B7413F" w:rsidRDefault="001C3A8A" w:rsidP="001C3A8A">
      <w:pPr>
        <w:widowControl w:val="0"/>
        <w:spacing w:after="160"/>
        <w:ind w:left="-142" w:right="-91"/>
        <w:contextualSpacing/>
        <w:jc w:val="both"/>
        <w:rPr>
          <w:rFonts w:ascii="Arial" w:eastAsia="SimSun" w:hAnsi="Arial" w:cs="Arial"/>
          <w:b/>
          <w:lang w:val="es-ES_tradnl" w:eastAsia="en-US"/>
        </w:rPr>
      </w:pPr>
      <w:r w:rsidRPr="00B7413F">
        <w:rPr>
          <w:rFonts w:ascii="Arial" w:eastAsia="SimSun" w:hAnsi="Arial" w:cs="Arial"/>
          <w:b/>
          <w:lang w:val="es-ES_tradnl" w:eastAsia="en-US"/>
        </w:rPr>
        <w:t xml:space="preserve">“CONTRATAR LA PRESTACIÓN DE SERVICIOS DE ORGANIZACIÓN LOGÍSTICA INTEGRAL Y SUMINISTRO DE CATERING PARA EL DESARROLLO DE LA SEMANA DE LA JUVENTUD DEL MUNICIPIO DE CHAPARRAL TOLIMA” </w:t>
      </w:r>
    </w:p>
    <w:p w14:paraId="0B796342" w14:textId="77777777" w:rsidR="001C3A8A" w:rsidRPr="0025231A" w:rsidRDefault="001C3A8A" w:rsidP="001C3A8A">
      <w:pPr>
        <w:widowControl w:val="0"/>
        <w:spacing w:after="160"/>
        <w:ind w:left="-142" w:right="-91"/>
        <w:contextualSpacing/>
        <w:jc w:val="both"/>
        <w:rPr>
          <w:rFonts w:ascii="Arial" w:eastAsia="SimSun" w:hAnsi="Arial" w:cs="Arial"/>
          <w:b/>
          <w:lang w:val="es-ES_tradnl" w:eastAsia="en-US"/>
        </w:rPr>
      </w:pPr>
      <w:r w:rsidRPr="0025231A">
        <w:rPr>
          <w:rFonts w:ascii="Verdana" w:hAnsi="Verdana" w:cs="Arial"/>
          <w:b/>
        </w:rPr>
        <w:t xml:space="preserve"> </w:t>
      </w:r>
    </w:p>
    <w:p w14:paraId="4AE19725" w14:textId="77777777" w:rsidR="001C3A8A" w:rsidRPr="0025231A" w:rsidRDefault="001C3A8A" w:rsidP="001C3A8A">
      <w:pPr>
        <w:pBdr>
          <w:bottom w:val="single" w:sz="4" w:space="1" w:color="auto"/>
        </w:pBdr>
        <w:spacing w:after="160"/>
        <w:ind w:left="-142" w:right="-91"/>
        <w:contextualSpacing/>
        <w:jc w:val="center"/>
        <w:rPr>
          <w:rFonts w:ascii="Arial" w:eastAsia="SimSun" w:hAnsi="Arial" w:cs="Arial"/>
          <w:b/>
          <w:lang w:val="es-ES_tradnl" w:eastAsia="en-US"/>
        </w:rPr>
      </w:pPr>
      <w:r w:rsidRPr="0025231A">
        <w:rPr>
          <w:rFonts w:ascii="Arial" w:eastAsia="SimSun" w:hAnsi="Arial" w:cs="Arial"/>
          <w:b/>
          <w:lang w:val="es-ES_tradnl" w:eastAsia="en-US"/>
        </w:rPr>
        <w:t>VALOR ESTIMADO DEL CONTRATO:</w:t>
      </w:r>
    </w:p>
    <w:p w14:paraId="4B703ACF" w14:textId="4685EC9F" w:rsidR="001C3A8A" w:rsidRPr="0025231A" w:rsidRDefault="001C3A8A" w:rsidP="001C3A8A">
      <w:pPr>
        <w:ind w:left="-142" w:right="-91"/>
        <w:jc w:val="center"/>
        <w:rPr>
          <w:rFonts w:ascii="Arial" w:eastAsia="Calibri" w:hAnsi="Arial" w:cs="Arial"/>
          <w:b/>
          <w:lang w:eastAsia="en-US"/>
        </w:rPr>
      </w:pPr>
      <w:bookmarkStart w:id="2" w:name="_Hlk198566467"/>
      <w:r>
        <w:rPr>
          <w:rFonts w:ascii="Arial" w:hAnsi="Arial" w:cs="Arial"/>
          <w:b/>
          <w:lang w:val="es-ES_tradnl"/>
        </w:rPr>
        <w:t>DIEZ MILLONES</w:t>
      </w:r>
      <w:r w:rsidRPr="0025231A">
        <w:rPr>
          <w:rFonts w:ascii="Arial" w:hAnsi="Arial" w:cs="Arial"/>
          <w:b/>
          <w:lang w:val="es-ES_tradnl"/>
        </w:rPr>
        <w:t xml:space="preserve"> DE PESOS M/CTE ($</w:t>
      </w:r>
      <w:r>
        <w:rPr>
          <w:rFonts w:ascii="Arial" w:hAnsi="Arial" w:cs="Arial"/>
          <w:b/>
          <w:lang w:val="es-ES_tradnl"/>
        </w:rPr>
        <w:t>10</w:t>
      </w:r>
      <w:r w:rsidRPr="0025231A">
        <w:rPr>
          <w:rFonts w:ascii="Arial" w:hAnsi="Arial" w:cs="Arial"/>
          <w:b/>
          <w:lang w:val="es-ES_tradnl"/>
        </w:rPr>
        <w:t xml:space="preserve">.000.000) </w:t>
      </w:r>
    </w:p>
    <w:p w14:paraId="2B8D0545" w14:textId="77777777" w:rsidR="001C3A8A" w:rsidRPr="0025231A" w:rsidRDefault="001C3A8A" w:rsidP="001C3A8A">
      <w:pPr>
        <w:ind w:left="-142" w:right="-91"/>
        <w:jc w:val="center"/>
        <w:rPr>
          <w:rFonts w:ascii="Arial" w:eastAsia="Calibri" w:hAnsi="Arial" w:cs="Arial"/>
          <w:b/>
          <w:lang w:eastAsia="en-US"/>
        </w:rPr>
      </w:pPr>
    </w:p>
    <w:bookmarkEnd w:id="2"/>
    <w:p w14:paraId="5C0FFB63" w14:textId="77777777" w:rsidR="001C3A8A" w:rsidRPr="0025231A" w:rsidRDefault="001C3A8A" w:rsidP="001C3A8A">
      <w:pPr>
        <w:ind w:left="-142" w:right="-91"/>
        <w:jc w:val="center"/>
        <w:rPr>
          <w:rFonts w:ascii="Arial" w:eastAsia="Calibri" w:hAnsi="Arial" w:cs="Arial"/>
          <w:b/>
          <w:lang w:val="es-ES_tradnl" w:eastAsia="en-US"/>
        </w:rPr>
      </w:pPr>
    </w:p>
    <w:p w14:paraId="6C2BDE34" w14:textId="77777777" w:rsidR="001C3A8A" w:rsidRPr="0025231A" w:rsidRDefault="001C3A8A" w:rsidP="001C3A8A">
      <w:pPr>
        <w:ind w:left="-142" w:right="-91"/>
        <w:jc w:val="center"/>
        <w:rPr>
          <w:rFonts w:ascii="Arial" w:eastAsia="Calibri" w:hAnsi="Arial" w:cs="Arial"/>
          <w:b/>
          <w:lang w:val="es-ES_tradnl" w:eastAsia="en-US"/>
        </w:rPr>
      </w:pPr>
    </w:p>
    <w:p w14:paraId="69F8578A" w14:textId="77777777" w:rsidR="001C3A8A" w:rsidRPr="0025231A" w:rsidRDefault="001C3A8A" w:rsidP="001C3A8A">
      <w:pPr>
        <w:ind w:left="-142" w:right="-91"/>
        <w:jc w:val="center"/>
        <w:rPr>
          <w:rFonts w:ascii="Arial" w:eastAsia="Calibri" w:hAnsi="Arial" w:cs="Arial"/>
          <w:b/>
          <w:lang w:val="es-ES_tradnl" w:eastAsia="en-US"/>
        </w:rPr>
      </w:pPr>
    </w:p>
    <w:p w14:paraId="774343A3" w14:textId="77777777" w:rsidR="001C3A8A" w:rsidRPr="0025231A" w:rsidRDefault="001C3A8A" w:rsidP="001C3A8A">
      <w:pPr>
        <w:pBdr>
          <w:bottom w:val="single" w:sz="4" w:space="1" w:color="auto"/>
        </w:pBdr>
        <w:spacing w:after="160"/>
        <w:ind w:left="-142" w:right="-91"/>
        <w:jc w:val="center"/>
        <w:rPr>
          <w:rFonts w:ascii="Arial" w:eastAsia="SimSun" w:hAnsi="Arial" w:cs="Arial"/>
          <w:b/>
          <w:lang w:val="es-ES_tradnl" w:eastAsia="en-US"/>
        </w:rPr>
      </w:pPr>
      <w:r w:rsidRPr="0025231A">
        <w:rPr>
          <w:rFonts w:ascii="Arial" w:eastAsia="SimSun" w:hAnsi="Arial" w:cs="Arial"/>
          <w:b/>
          <w:lang w:val="es-ES_tradnl" w:eastAsia="en-US"/>
        </w:rPr>
        <w:t>PLAZO DEL CONTRATO:</w:t>
      </w:r>
    </w:p>
    <w:p w14:paraId="3922C62A" w14:textId="77777777" w:rsidR="00305E6A" w:rsidRPr="007B26D8" w:rsidRDefault="00305E6A" w:rsidP="00305E6A">
      <w:pPr>
        <w:jc w:val="center"/>
        <w:rPr>
          <w:rFonts w:ascii="Arial" w:hAnsi="Arial" w:cs="Arial"/>
          <w:b/>
          <w:bCs/>
          <w:lang w:val="es-ES_tradnl"/>
        </w:rPr>
      </w:pPr>
      <w:r w:rsidRPr="007B26D8">
        <w:rPr>
          <w:rFonts w:ascii="Arial" w:hAnsi="Arial" w:cs="Arial"/>
          <w:b/>
          <w:bCs/>
          <w:lang w:val="es-ES_tradnl"/>
        </w:rPr>
        <w:t>EL PLAZO ESTIPULADO POR LA ENTIDAD PARA LA ENTREGA ES DE DIEZ (10) DÍAS CALENDARIO CONTADOS A PARTIR DE LA SUSCRIPCIÓN DEL ACTA DE INICIO</w:t>
      </w:r>
    </w:p>
    <w:p w14:paraId="4F102FDB" w14:textId="77777777" w:rsidR="001C3A8A" w:rsidRPr="0025231A" w:rsidRDefault="001C3A8A" w:rsidP="001C3A8A">
      <w:pPr>
        <w:jc w:val="center"/>
        <w:rPr>
          <w:rFonts w:ascii="Arial" w:hAnsi="Arial" w:cs="Arial"/>
          <w:bCs/>
          <w:lang w:val="es-ES_tradnl"/>
        </w:rPr>
      </w:pPr>
    </w:p>
    <w:p w14:paraId="3B08CA9D" w14:textId="77777777" w:rsidR="001C3A8A" w:rsidRPr="0025231A" w:rsidRDefault="001C3A8A" w:rsidP="001C3A8A">
      <w:pPr>
        <w:jc w:val="center"/>
        <w:rPr>
          <w:rFonts w:ascii="Arial" w:eastAsia="SimSun" w:hAnsi="Arial" w:cs="Arial"/>
          <w:b/>
          <w:lang w:val="es-ES_tradnl" w:eastAsia="en-US"/>
        </w:rPr>
      </w:pPr>
    </w:p>
    <w:p w14:paraId="5B51ABA5" w14:textId="77777777" w:rsidR="001C3A8A" w:rsidRPr="0025231A" w:rsidRDefault="001C3A8A" w:rsidP="001C3A8A">
      <w:pPr>
        <w:spacing w:after="160"/>
        <w:ind w:left="-142" w:right="-91"/>
        <w:contextualSpacing/>
        <w:jc w:val="center"/>
        <w:rPr>
          <w:rFonts w:ascii="Arial" w:eastAsia="SimSun" w:hAnsi="Arial" w:cs="Arial"/>
          <w:b/>
          <w:lang w:val="es-ES_tradnl" w:eastAsia="en-US"/>
        </w:rPr>
      </w:pPr>
    </w:p>
    <w:p w14:paraId="6732C523" w14:textId="77777777" w:rsidR="001C3A8A" w:rsidRPr="0025231A" w:rsidRDefault="001C3A8A" w:rsidP="001C3A8A">
      <w:pPr>
        <w:spacing w:after="160"/>
        <w:ind w:left="-142" w:right="-91"/>
        <w:contextualSpacing/>
        <w:jc w:val="center"/>
        <w:rPr>
          <w:rFonts w:ascii="Arial" w:eastAsia="SimSun" w:hAnsi="Arial" w:cs="Arial"/>
          <w:b/>
          <w:lang w:val="es-ES_tradnl" w:eastAsia="en-US"/>
        </w:rPr>
      </w:pPr>
    </w:p>
    <w:p w14:paraId="21C1B4A5" w14:textId="77777777" w:rsidR="001C3A8A" w:rsidRPr="0025231A" w:rsidRDefault="001C3A8A" w:rsidP="001C3A8A">
      <w:pPr>
        <w:spacing w:after="160"/>
        <w:ind w:left="-142" w:right="-91"/>
        <w:contextualSpacing/>
        <w:jc w:val="center"/>
        <w:rPr>
          <w:rFonts w:ascii="Arial" w:eastAsia="SimSun" w:hAnsi="Arial" w:cs="Arial"/>
          <w:b/>
          <w:lang w:val="es-ES_tradnl" w:eastAsia="en-US"/>
        </w:rPr>
      </w:pPr>
    </w:p>
    <w:p w14:paraId="1F3BEB1F" w14:textId="77777777" w:rsidR="001C3A8A" w:rsidRPr="0025231A" w:rsidRDefault="001C3A8A" w:rsidP="001C3A8A">
      <w:pPr>
        <w:pBdr>
          <w:bottom w:val="single" w:sz="4" w:space="1" w:color="auto"/>
        </w:pBdr>
        <w:ind w:left="-142" w:right="-91"/>
        <w:jc w:val="center"/>
        <w:rPr>
          <w:rFonts w:ascii="Arial" w:eastAsia="Calibri" w:hAnsi="Arial" w:cs="Arial"/>
          <w:b/>
          <w:lang w:eastAsia="en-US"/>
        </w:rPr>
      </w:pPr>
      <w:r w:rsidRPr="0025231A">
        <w:rPr>
          <w:rFonts w:ascii="Arial" w:eastAsia="Calibri" w:hAnsi="Arial" w:cs="Arial"/>
          <w:b/>
          <w:lang w:eastAsia="en-US"/>
        </w:rPr>
        <w:t>OFICINA GESTORA</w:t>
      </w:r>
    </w:p>
    <w:p w14:paraId="58B7BB2F" w14:textId="77777777" w:rsidR="001C3A8A" w:rsidRPr="0025231A" w:rsidRDefault="001C3A8A" w:rsidP="001C3A8A">
      <w:pPr>
        <w:spacing w:after="160"/>
        <w:ind w:left="-142" w:right="-91"/>
        <w:contextualSpacing/>
        <w:jc w:val="center"/>
        <w:rPr>
          <w:rFonts w:ascii="Arial" w:eastAsia="SimSun" w:hAnsi="Arial" w:cs="Arial"/>
          <w:b/>
          <w:lang w:eastAsia="en-US"/>
        </w:rPr>
      </w:pPr>
      <w:bookmarkStart w:id="3" w:name="_Hlk191388008"/>
      <w:bookmarkStart w:id="4" w:name="_Hlk191378832"/>
      <w:r>
        <w:rPr>
          <w:rFonts w:ascii="Arial" w:eastAsia="Calibri" w:hAnsi="Arial" w:cs="Arial"/>
          <w:b/>
          <w:lang w:eastAsia="en-US"/>
        </w:rPr>
        <w:t>SECRETARIA DE DESARROLLO SOCIAL</w:t>
      </w:r>
    </w:p>
    <w:bookmarkEnd w:id="3"/>
    <w:bookmarkEnd w:id="4"/>
    <w:p w14:paraId="1B94D963" w14:textId="77777777" w:rsidR="001C3A8A" w:rsidRPr="0025231A" w:rsidRDefault="001C3A8A" w:rsidP="001C3A8A">
      <w:pPr>
        <w:spacing w:after="160"/>
        <w:ind w:left="-142" w:right="-91"/>
        <w:contextualSpacing/>
        <w:jc w:val="both"/>
        <w:rPr>
          <w:rFonts w:ascii="Arial" w:eastAsia="SimSun" w:hAnsi="Arial" w:cs="Arial"/>
          <w:b/>
          <w:lang w:val="es-ES_tradnl" w:eastAsia="en-US"/>
        </w:rPr>
      </w:pPr>
    </w:p>
    <w:p w14:paraId="73F26F61" w14:textId="77777777" w:rsidR="00C95D1D" w:rsidRPr="0025231A" w:rsidRDefault="00C95D1D" w:rsidP="00C95D1D">
      <w:pPr>
        <w:spacing w:after="160"/>
        <w:ind w:left="-142" w:right="-91"/>
        <w:contextualSpacing/>
        <w:jc w:val="both"/>
        <w:rPr>
          <w:rFonts w:ascii="Arial" w:eastAsia="SimSun" w:hAnsi="Arial" w:cs="Arial"/>
          <w:b/>
          <w:lang w:val="es-ES_tradnl" w:eastAsia="en-US"/>
        </w:rPr>
      </w:pPr>
    </w:p>
    <w:p w14:paraId="45E081E3" w14:textId="77777777" w:rsidR="00B213E0" w:rsidRPr="0025231A" w:rsidRDefault="00B213E0" w:rsidP="00B213E0">
      <w:pPr>
        <w:spacing w:after="160"/>
        <w:ind w:left="-142" w:right="-91"/>
        <w:contextualSpacing/>
        <w:jc w:val="both"/>
        <w:rPr>
          <w:rFonts w:ascii="Arial" w:eastAsia="SimSun" w:hAnsi="Arial" w:cs="Arial"/>
          <w:b/>
          <w:lang w:val="es-ES_tradnl" w:eastAsia="en-US"/>
        </w:rPr>
      </w:pPr>
    </w:p>
    <w:p w14:paraId="50E3B648" w14:textId="77777777" w:rsidR="00B213E0" w:rsidRPr="0025231A" w:rsidRDefault="00B213E0" w:rsidP="00B213E0">
      <w:pPr>
        <w:spacing w:after="160"/>
        <w:ind w:left="-142" w:right="-91"/>
        <w:contextualSpacing/>
        <w:jc w:val="both"/>
        <w:rPr>
          <w:rFonts w:ascii="Arial" w:eastAsia="SimSun" w:hAnsi="Arial" w:cs="Arial"/>
          <w:b/>
          <w:lang w:val="es-ES_tradnl" w:eastAsia="en-US"/>
        </w:rPr>
      </w:pPr>
    </w:p>
    <w:p w14:paraId="4AD4D9AC" w14:textId="77777777" w:rsidR="00B213E0" w:rsidRPr="0025231A" w:rsidRDefault="00B213E0" w:rsidP="00B213E0">
      <w:pPr>
        <w:spacing w:after="160"/>
        <w:contextualSpacing/>
        <w:jc w:val="center"/>
        <w:rPr>
          <w:rFonts w:ascii="Arial" w:hAnsi="Arial" w:cs="Arial"/>
          <w:b/>
          <w:lang w:val="es-ES_tradnl" w:eastAsia="en-US"/>
        </w:rPr>
      </w:pPr>
      <w:r w:rsidRPr="0025231A">
        <w:rPr>
          <w:rFonts w:ascii="Arial" w:hAnsi="Arial" w:cs="Arial"/>
          <w:b/>
          <w:lang w:val="es-ES_tradnl" w:eastAsia="en-US"/>
        </w:rPr>
        <w:t>CHAPARRAL - TOLIMA</w:t>
      </w:r>
    </w:p>
    <w:p w14:paraId="62AF7C71" w14:textId="77777777" w:rsidR="00B213E0" w:rsidRPr="0025231A" w:rsidRDefault="00B213E0" w:rsidP="00B213E0">
      <w:pPr>
        <w:spacing w:after="160"/>
        <w:ind w:left="-142" w:right="-91"/>
        <w:contextualSpacing/>
        <w:jc w:val="center"/>
        <w:rPr>
          <w:rFonts w:ascii="Arial" w:eastAsia="SimSun" w:hAnsi="Arial" w:cs="Arial"/>
          <w:b/>
          <w:lang w:val="es-ES_tradnl" w:eastAsia="en-US"/>
        </w:rPr>
      </w:pPr>
    </w:p>
    <w:p w14:paraId="0145D68B" w14:textId="77777777" w:rsidR="00B213E0" w:rsidRPr="0025231A" w:rsidRDefault="00B213E0" w:rsidP="00B213E0">
      <w:pPr>
        <w:spacing w:after="160"/>
        <w:ind w:left="-142" w:right="-91"/>
        <w:contextualSpacing/>
        <w:jc w:val="center"/>
        <w:rPr>
          <w:rFonts w:ascii="Arial" w:eastAsia="SimSun" w:hAnsi="Arial" w:cs="Arial"/>
          <w:b/>
          <w:lang w:val="es-ES_tradnl" w:eastAsia="en-US"/>
        </w:rPr>
      </w:pPr>
    </w:p>
    <w:p w14:paraId="6F443DA7" w14:textId="77777777" w:rsidR="00B213E0" w:rsidRPr="0025231A" w:rsidRDefault="00B213E0" w:rsidP="00B213E0">
      <w:pPr>
        <w:spacing w:after="160"/>
        <w:ind w:left="-142" w:right="-91"/>
        <w:contextualSpacing/>
        <w:jc w:val="center"/>
        <w:rPr>
          <w:rFonts w:ascii="Arial" w:eastAsia="SimSun" w:hAnsi="Arial" w:cs="Arial"/>
          <w:b/>
          <w:lang w:val="es-ES_tradnl" w:eastAsia="en-US"/>
        </w:rPr>
      </w:pPr>
    </w:p>
    <w:p w14:paraId="27FE217D" w14:textId="101E130C" w:rsidR="00B213E0" w:rsidRPr="0025231A" w:rsidRDefault="00305E6A" w:rsidP="00B213E0">
      <w:pPr>
        <w:spacing w:after="160"/>
        <w:ind w:left="-142" w:right="-91"/>
        <w:contextualSpacing/>
        <w:jc w:val="center"/>
        <w:rPr>
          <w:rFonts w:ascii="Arial" w:eastAsia="SimSun" w:hAnsi="Arial" w:cs="Arial"/>
          <w:b/>
          <w:lang w:val="es-ES_tradnl" w:eastAsia="en-US"/>
        </w:rPr>
      </w:pPr>
      <w:r>
        <w:rPr>
          <w:rFonts w:ascii="Arial" w:eastAsia="SimSun" w:hAnsi="Arial" w:cs="Arial"/>
          <w:b/>
          <w:lang w:val="es-ES_tradnl" w:eastAsia="en-US"/>
        </w:rPr>
        <w:t>AGOSTO</w:t>
      </w:r>
      <w:r w:rsidR="00B213E0" w:rsidRPr="0025231A">
        <w:rPr>
          <w:rFonts w:ascii="Arial" w:eastAsia="SimSun" w:hAnsi="Arial" w:cs="Arial"/>
          <w:b/>
          <w:lang w:val="es-ES_tradnl" w:eastAsia="en-US"/>
        </w:rPr>
        <w:t xml:space="preserve"> 2025</w:t>
      </w:r>
    </w:p>
    <w:p w14:paraId="08FF1741" w14:textId="77777777" w:rsidR="001422EA" w:rsidRDefault="001422EA" w:rsidP="00F126CB">
      <w:pPr>
        <w:spacing w:after="160"/>
        <w:ind w:left="-142" w:right="-91"/>
        <w:contextualSpacing/>
        <w:jc w:val="center"/>
        <w:rPr>
          <w:rFonts w:ascii="Arial" w:eastAsia="SimSun" w:hAnsi="Arial" w:cs="Arial"/>
          <w:b/>
          <w:lang w:val="es-ES_tradnl" w:eastAsia="en-US"/>
        </w:rPr>
      </w:pPr>
    </w:p>
    <w:p w14:paraId="0227C848" w14:textId="77777777" w:rsidR="00C95D1D" w:rsidRPr="006A67D2" w:rsidRDefault="00C95D1D" w:rsidP="00F126CB">
      <w:pPr>
        <w:spacing w:after="160"/>
        <w:ind w:left="-142" w:right="-91"/>
        <w:contextualSpacing/>
        <w:jc w:val="center"/>
        <w:rPr>
          <w:rFonts w:ascii="Arial" w:eastAsia="SimSun" w:hAnsi="Arial" w:cs="Arial"/>
          <w:b/>
          <w:lang w:val="es-ES_tradnl" w:eastAsia="en-US"/>
        </w:rPr>
      </w:pPr>
    </w:p>
    <w:p w14:paraId="29511487" w14:textId="55E169AA" w:rsidR="00F126CB" w:rsidRPr="006A67D2" w:rsidRDefault="00A111D8" w:rsidP="00305E6A">
      <w:pPr>
        <w:jc w:val="both"/>
        <w:rPr>
          <w:rFonts w:ascii="Arial" w:eastAsia="SimSun" w:hAnsi="Arial" w:cs="Arial"/>
          <w:b/>
          <w:bCs/>
          <w:lang w:val="es-ES_tradnl" w:eastAsia="en-US"/>
        </w:rPr>
      </w:pPr>
      <w:r w:rsidRPr="006A67D2">
        <w:rPr>
          <w:rFonts w:ascii="Arial" w:hAnsi="Arial" w:cs="Arial"/>
          <w:color w:val="000000" w:themeColor="text1"/>
        </w:rPr>
        <w:t xml:space="preserve">De conformidad con lo previsto en el artículo 2.2.1.1.1.6.1 del decreto 1082 de 2015 y los lineamientos establecidos por Agencia Nacional “Colombia Compra Eficiente”, la Alcaldía de Chaparral Tolima procede a efectuar el presente análisis del sector económico </w:t>
      </w:r>
      <w:r w:rsidRPr="00850E29">
        <w:rPr>
          <w:rFonts w:ascii="Arial" w:hAnsi="Arial" w:cs="Arial"/>
          <w:color w:val="000000" w:themeColor="text1"/>
        </w:rPr>
        <w:t>y de los oferentes, como parte de la etapa de planeación del proceso contractual.</w:t>
      </w:r>
      <w:r w:rsidRPr="00850E29">
        <w:rPr>
          <w:rFonts w:ascii="Arial" w:hAnsi="Arial" w:cs="Arial"/>
          <w:color w:val="000000" w:themeColor="text1"/>
          <w:lang w:eastAsia="es-ES"/>
        </w:rPr>
        <w:t xml:space="preserve"> </w:t>
      </w:r>
      <w:bookmarkStart w:id="5" w:name="_Hlk191305327"/>
      <w:bookmarkStart w:id="6" w:name="_Hlk82525606"/>
      <w:r w:rsidR="001C3A8A" w:rsidRPr="00B7413F">
        <w:rPr>
          <w:rFonts w:ascii="Arial" w:hAnsi="Arial" w:cs="Arial"/>
          <w:b/>
          <w:bCs/>
          <w:sz w:val="22"/>
          <w:szCs w:val="22"/>
        </w:rPr>
        <w:t xml:space="preserve">“CONTRATAR LA PRESTACIÓN DE SERVICIOS DE ORGANIZACIÓN LOGÍSTICA INTEGRAL Y SUMINISTRO DE CATERING PARA EL DESARROLLO DE LA SEMANA DE LA JUVENTUD DEL MUNICIPIO DE CHAPARRAL TOLIMA” </w:t>
      </w:r>
      <w:r w:rsidR="00850E29">
        <w:rPr>
          <w:rFonts w:ascii="Arial" w:hAnsi="Arial" w:cs="Arial"/>
          <w:b/>
          <w:bCs/>
        </w:rPr>
        <w:t xml:space="preserve"> </w:t>
      </w:r>
    </w:p>
    <w:bookmarkEnd w:id="5"/>
    <w:bookmarkEnd w:id="6"/>
    <w:p w14:paraId="05B01FFC" w14:textId="77777777" w:rsidR="00A111D8" w:rsidRPr="006A67D2" w:rsidRDefault="00A111D8" w:rsidP="00F46BDB">
      <w:pPr>
        <w:pStyle w:val="Prrafodelista"/>
        <w:widowControl/>
        <w:numPr>
          <w:ilvl w:val="0"/>
          <w:numId w:val="1"/>
        </w:numPr>
        <w:autoSpaceDE/>
        <w:autoSpaceDN/>
        <w:adjustRightInd/>
        <w:ind w:left="426"/>
        <w:jc w:val="both"/>
        <w:rPr>
          <w:rFonts w:ascii="Arial" w:hAnsi="Arial" w:cs="Arial"/>
          <w:b/>
        </w:rPr>
      </w:pPr>
      <w:r w:rsidRPr="006A67D2">
        <w:rPr>
          <w:rFonts w:ascii="Arial" w:hAnsi="Arial" w:cs="Arial"/>
          <w:b/>
        </w:rPr>
        <w:t>ASPECTOS GENERALES</w:t>
      </w:r>
    </w:p>
    <w:p w14:paraId="50C7B7A0" w14:textId="77777777" w:rsidR="00A111D8" w:rsidRPr="006A67D2" w:rsidRDefault="00A111D8" w:rsidP="00F46BDB">
      <w:pPr>
        <w:jc w:val="both"/>
        <w:rPr>
          <w:rFonts w:ascii="Arial" w:hAnsi="Arial" w:cs="Arial"/>
          <w:b/>
        </w:rPr>
      </w:pPr>
    </w:p>
    <w:p w14:paraId="1E226D24" w14:textId="5D79EC7F" w:rsidR="00850E29" w:rsidRPr="00850E29" w:rsidRDefault="00850E29" w:rsidP="00850E29">
      <w:pPr>
        <w:jc w:val="both"/>
        <w:rPr>
          <w:rFonts w:ascii="Arial" w:hAnsi="Arial" w:cs="Arial"/>
        </w:rPr>
      </w:pPr>
      <w:r w:rsidRPr="00850E29">
        <w:rPr>
          <w:rFonts w:ascii="Arial" w:hAnsi="Arial" w:cs="Arial"/>
        </w:rPr>
        <w:t xml:space="preserve">Se realiza el presente estudio previo en acatamiento a las previsiones del artículo </w:t>
      </w:r>
      <w:r w:rsidRPr="00850E29">
        <w:rPr>
          <w:rStyle w:val="Textoennegrita"/>
          <w:rFonts w:ascii="Arial" w:hAnsi="Arial" w:cs="Arial"/>
        </w:rPr>
        <w:t>2.2.1.2.1.5.1</w:t>
      </w:r>
      <w:r w:rsidRPr="00850E29">
        <w:rPr>
          <w:rFonts w:ascii="Arial" w:hAnsi="Arial" w:cs="Arial"/>
        </w:rPr>
        <w:t>. Decreto 1082 de 2015, en ese sentido, el Municipio de Chaparral, como entidad territorial debe dar cumplimiento a las finalidades del Estado consagradas en el artículo 2º de la Constitución Política de la siguiente manera:</w:t>
      </w:r>
    </w:p>
    <w:p w14:paraId="29C1B0E2" w14:textId="77777777" w:rsidR="00850E29" w:rsidRPr="00850E29" w:rsidRDefault="00850E29" w:rsidP="00850E29">
      <w:pPr>
        <w:jc w:val="both"/>
        <w:rPr>
          <w:rFonts w:ascii="Arial" w:hAnsi="Arial" w:cs="Arial"/>
          <w:b/>
          <w:bCs/>
        </w:rPr>
      </w:pPr>
    </w:p>
    <w:p w14:paraId="06AB876D" w14:textId="77777777" w:rsidR="00850E29" w:rsidRPr="00850E29" w:rsidRDefault="00850E29" w:rsidP="00850E29">
      <w:pPr>
        <w:ind w:left="322"/>
        <w:jc w:val="both"/>
        <w:rPr>
          <w:rFonts w:ascii="Arial" w:hAnsi="Arial" w:cs="Arial"/>
        </w:rPr>
      </w:pPr>
      <w:r w:rsidRPr="00850E29">
        <w:rPr>
          <w:rFonts w:ascii="Arial" w:hAnsi="Arial" w:cs="Arial"/>
        </w:rPr>
        <w:t>“Son fines del Estado: servir a la comunidad, promover la prosperidad general y garantizar la efectividad de los principios, derechos y deberes consagrados en la Constitución, facilitar la participación en las decisiones que los afectan y en la vida económica, política, administrativa y cultural de la nación, defender la independencia nacional, mantener la integridad territorial y asegurar la convivencia pacífica y la vigencia de un orden justo.”</w:t>
      </w:r>
    </w:p>
    <w:p w14:paraId="7D771259" w14:textId="77777777" w:rsidR="00850E29" w:rsidRPr="00850E29" w:rsidRDefault="00850E29" w:rsidP="00850E29">
      <w:pPr>
        <w:ind w:left="322"/>
        <w:jc w:val="both"/>
        <w:rPr>
          <w:rFonts w:ascii="Arial" w:hAnsi="Arial" w:cs="Arial"/>
        </w:rPr>
      </w:pPr>
    </w:p>
    <w:p w14:paraId="5C07D18C" w14:textId="77777777" w:rsidR="00850E29" w:rsidRPr="00850E29" w:rsidRDefault="00850E29" w:rsidP="00850E29">
      <w:pPr>
        <w:jc w:val="both"/>
        <w:rPr>
          <w:rFonts w:ascii="Arial" w:hAnsi="Arial" w:cs="Arial"/>
        </w:rPr>
      </w:pPr>
      <w:r w:rsidRPr="00850E29">
        <w:rPr>
          <w:rFonts w:ascii="Arial" w:hAnsi="Arial" w:cs="Arial"/>
        </w:rPr>
        <w:t xml:space="preserve">Que el Artículo 287 superior, refiere que las entidades territoriales gozan de autonomía para la gestión de sus intereses, dentro de los límites de la Constitución y la ley. En tal virtud tendrán los siguientes derechos: 1. Gobernarse por autoridades propias. 2. Ejercer las competencias que les correspondan. 3. Administrar los recursos y establecer los tributos necesarios para el cumplimiento de sus funciones. 4. Participar en las rentas nacionales. </w:t>
      </w:r>
    </w:p>
    <w:p w14:paraId="32FED362" w14:textId="77777777" w:rsidR="00850E29" w:rsidRPr="00850E29" w:rsidRDefault="00850E29" w:rsidP="00850E29">
      <w:pPr>
        <w:jc w:val="both"/>
        <w:rPr>
          <w:rFonts w:ascii="Arial" w:hAnsi="Arial" w:cs="Arial"/>
          <w:b/>
          <w:bCs/>
        </w:rPr>
      </w:pPr>
    </w:p>
    <w:p w14:paraId="7500232D" w14:textId="77777777" w:rsidR="00850E29" w:rsidRPr="00850E29" w:rsidRDefault="00850E29" w:rsidP="00850E29">
      <w:pPr>
        <w:jc w:val="both"/>
        <w:rPr>
          <w:rFonts w:ascii="Arial" w:hAnsi="Arial" w:cs="Arial"/>
        </w:rPr>
      </w:pPr>
      <w:r w:rsidRPr="00850E29">
        <w:rPr>
          <w:rFonts w:ascii="Arial" w:hAnsi="Arial" w:cs="Arial"/>
        </w:rPr>
        <w:t>Que, corresponde a los alcaldes de conformidad con el artículo 315 de la Constitución Política cumplir y hacer cumplir la Constitución y la Ley, disposición que igualmente es consagrada en el artículo 91 de la Ley 136 de 1994: …… “así como dirigir la acción administrativa del Municipio, asegurar el cumplimiento de las funciones y la prestación de los servicios a su cargo”.</w:t>
      </w:r>
    </w:p>
    <w:p w14:paraId="2152679E" w14:textId="77777777" w:rsidR="00850E29" w:rsidRPr="00850E29" w:rsidRDefault="00850E29" w:rsidP="00850E29">
      <w:pPr>
        <w:jc w:val="both"/>
        <w:rPr>
          <w:rFonts w:ascii="Arial" w:hAnsi="Arial" w:cs="Arial"/>
          <w:b/>
          <w:bCs/>
        </w:rPr>
      </w:pPr>
    </w:p>
    <w:p w14:paraId="715DCC05" w14:textId="77777777" w:rsidR="00850E29" w:rsidRPr="00850E29" w:rsidRDefault="00850E29" w:rsidP="00850E29">
      <w:pPr>
        <w:pStyle w:val="Textoindependiente"/>
        <w:jc w:val="both"/>
        <w:rPr>
          <w:rFonts w:ascii="Arial" w:hAnsi="Arial" w:cs="Arial"/>
        </w:rPr>
      </w:pPr>
      <w:r w:rsidRPr="00850E29">
        <w:rPr>
          <w:rFonts w:ascii="Arial" w:hAnsi="Arial" w:cs="Arial"/>
        </w:rPr>
        <w:t>Dentro de los fines de la contratación estatal señalados en el artículo 3º de la Ley 80 de 1993… (…) las entidades buscan el cumplimiento de los fines estatales, la continua y eficiente prestación de los servicios públicos y la efectividad de los derechos e intereses de los administrados que colaboran con ellas en la consecución de dichos</w:t>
      </w:r>
      <w:r w:rsidRPr="00850E29">
        <w:rPr>
          <w:rFonts w:ascii="Arial" w:hAnsi="Arial" w:cs="Arial"/>
          <w:spacing w:val="-24"/>
        </w:rPr>
        <w:t xml:space="preserve"> </w:t>
      </w:r>
      <w:r w:rsidRPr="00850E29">
        <w:rPr>
          <w:rFonts w:ascii="Arial" w:hAnsi="Arial" w:cs="Arial"/>
        </w:rPr>
        <w:t xml:space="preserve">fines. Que la Constitución Política en el artículo 113, establece que los diferentes órganos del estado tienen funciones separadas, pero colaboran armónicamente para la realización de sus fines. </w:t>
      </w:r>
    </w:p>
    <w:p w14:paraId="70AAD387" w14:textId="77777777" w:rsidR="00850E29" w:rsidRPr="00850E29" w:rsidRDefault="00850E29" w:rsidP="00850E29">
      <w:pPr>
        <w:pStyle w:val="Textoindependiente"/>
        <w:jc w:val="both"/>
        <w:rPr>
          <w:rFonts w:ascii="Arial" w:hAnsi="Arial" w:cs="Arial"/>
        </w:rPr>
      </w:pPr>
      <w:r w:rsidRPr="00850E29">
        <w:rPr>
          <w:rFonts w:ascii="Arial" w:hAnsi="Arial" w:cs="Arial"/>
        </w:rPr>
        <w:lastRenderedPageBreak/>
        <w:t xml:space="preserve">Que la Constitución Política consagra en su artículo 209, inciso primero, que la función administrativa está al servicio de los intereses generales y se desarrolla con fundamento en los principios de igualdad, moralidad, eficacia, economía, celeridad, imparcialidad y publicidad. </w:t>
      </w:r>
    </w:p>
    <w:p w14:paraId="64308F75" w14:textId="77777777" w:rsidR="00850E29" w:rsidRDefault="00850E29" w:rsidP="00850E29">
      <w:pPr>
        <w:pStyle w:val="Textoindependiente"/>
        <w:jc w:val="both"/>
        <w:rPr>
          <w:rFonts w:ascii="Arial" w:hAnsi="Arial" w:cs="Arial"/>
        </w:rPr>
      </w:pPr>
      <w:r w:rsidRPr="00850E29">
        <w:rPr>
          <w:rFonts w:ascii="Arial" w:hAnsi="Arial" w:cs="Arial"/>
        </w:rPr>
        <w:t>Que el artículo 315 de la Constitución Política, en armonía con el inciso 1 del literal b) del artículo 91 de la Ley 136 de 1994 atribuye a los alcaldes municipales, la facultad de conservar el orden público en el municipio, de conformidad con la ley y las instituciones del presidente de la república y del respectivo gobernador.</w:t>
      </w:r>
    </w:p>
    <w:p w14:paraId="31B84536" w14:textId="77777777" w:rsidR="00850E29" w:rsidRPr="00850E29" w:rsidRDefault="00850E29" w:rsidP="00850E29">
      <w:pPr>
        <w:widowControl w:val="0"/>
        <w:autoSpaceDE w:val="0"/>
        <w:autoSpaceDN w:val="0"/>
        <w:adjustRightInd w:val="0"/>
        <w:ind w:right="154"/>
        <w:jc w:val="both"/>
        <w:rPr>
          <w:rFonts w:ascii="Arial" w:hAnsi="Arial" w:cs="Arial"/>
          <w:b/>
          <w:bCs/>
        </w:rPr>
      </w:pPr>
      <w:r w:rsidRPr="00850E29">
        <w:rPr>
          <w:rFonts w:ascii="Arial" w:hAnsi="Arial" w:cs="Arial"/>
        </w:rPr>
        <w:t>Que es un deber propio del Municipio de Chaparral, Tolima, la realización de actividades derivadas del funcionamiento normal de la Administración, lo cual redunda en el manejo efectivo de los recursos a fin de atender las necesidades de la sociedad y aquellos que por mandato legal se requieren.</w:t>
      </w:r>
    </w:p>
    <w:p w14:paraId="05440109" w14:textId="77777777" w:rsidR="00850E29" w:rsidRDefault="00850E29" w:rsidP="00850E29">
      <w:pPr>
        <w:widowControl w:val="0"/>
        <w:autoSpaceDE w:val="0"/>
        <w:autoSpaceDN w:val="0"/>
        <w:adjustRightInd w:val="0"/>
        <w:ind w:right="154"/>
        <w:jc w:val="both"/>
        <w:rPr>
          <w:rFonts w:ascii="Arial" w:hAnsi="Arial" w:cs="Arial"/>
        </w:rPr>
      </w:pPr>
    </w:p>
    <w:p w14:paraId="61DF2102" w14:textId="77777777" w:rsidR="001C3A8A" w:rsidRPr="00305E6A" w:rsidRDefault="001C3A8A" w:rsidP="001C3A8A">
      <w:pPr>
        <w:spacing w:line="276" w:lineRule="auto"/>
        <w:jc w:val="both"/>
        <w:rPr>
          <w:rFonts w:ascii="Arial" w:hAnsi="Arial" w:cs="Arial"/>
        </w:rPr>
      </w:pPr>
      <w:r w:rsidRPr="00305E6A">
        <w:rPr>
          <w:rFonts w:ascii="Arial" w:hAnsi="Arial" w:cs="Arial"/>
        </w:rPr>
        <w:t xml:space="preserve">La contratación de los servicios de organización logística integral y suministro de catering para el desarrollo de la Semana de la Juventud en el municipio de Chaparral, Tolima, es esencial para garantizar el éxito de este evento, cuyo objetivo es promover la </w:t>
      </w:r>
      <w:proofErr w:type="gramStart"/>
      <w:r w:rsidRPr="00305E6A">
        <w:rPr>
          <w:rFonts w:ascii="Arial" w:hAnsi="Arial" w:cs="Arial"/>
        </w:rPr>
        <w:t>participación activa</w:t>
      </w:r>
      <w:proofErr w:type="gramEnd"/>
      <w:r w:rsidRPr="00305E6A">
        <w:rPr>
          <w:rFonts w:ascii="Arial" w:hAnsi="Arial" w:cs="Arial"/>
        </w:rPr>
        <w:t xml:space="preserve"> de los jóvenes en actividades culturales, recreativas y educativas. La logística integral asegura la coordinación eficiente de todas las actividades, desde la gestión de espacios y seguridad hasta la supervisión de proveedores, mientras que el servicio de catering será crucial para ofrecer alimentos y bebidas de calidad, cumpliendo con las normativas sanitarias y garantizando una experiencia agradable para los participantes. </w:t>
      </w:r>
    </w:p>
    <w:p w14:paraId="48023147" w14:textId="77777777" w:rsidR="001C3A8A" w:rsidRPr="00305E6A" w:rsidRDefault="001C3A8A" w:rsidP="001C3A8A">
      <w:pPr>
        <w:spacing w:line="276" w:lineRule="auto"/>
        <w:jc w:val="both"/>
        <w:rPr>
          <w:rFonts w:ascii="Arial" w:hAnsi="Arial" w:cs="Arial"/>
        </w:rPr>
      </w:pPr>
    </w:p>
    <w:p w14:paraId="17294BAF" w14:textId="77777777" w:rsidR="001C3A8A" w:rsidRPr="00305E6A" w:rsidRDefault="001C3A8A" w:rsidP="001C3A8A">
      <w:pPr>
        <w:spacing w:line="276" w:lineRule="auto"/>
        <w:jc w:val="both"/>
        <w:rPr>
          <w:rFonts w:ascii="Arial" w:hAnsi="Arial" w:cs="Arial"/>
        </w:rPr>
      </w:pPr>
      <w:r w:rsidRPr="00305E6A">
        <w:rPr>
          <w:rFonts w:ascii="Arial" w:hAnsi="Arial" w:cs="Arial"/>
        </w:rPr>
        <w:t xml:space="preserve">Además, contar con una empresa especializada en la organización de eventos asegura el cumplimiento de plazos y expectativas, brindando una planificación adecuada que permita el desarrollo de la Semana de la Juventud sin contratiempos. Este evento, además de fomentar la integración y el disfrute de la juventud local, tiene un alto impacto social al fortalecer la identidad y los valores de los jóvenes, promoviendo la visibilidad del municipio. En este sentido, la contratación de estos servicios debe ser realizada conforme a la normatividad vigente y las políticas del municipio, asegurando transparencia y calidad en la ejecución de todas las actividades. </w:t>
      </w:r>
    </w:p>
    <w:p w14:paraId="746198FB" w14:textId="77777777" w:rsidR="00677803" w:rsidRPr="00305E6A" w:rsidRDefault="00677803" w:rsidP="00677803">
      <w:pPr>
        <w:pStyle w:val="Textoindependiente"/>
        <w:spacing w:line="276" w:lineRule="auto"/>
        <w:rPr>
          <w:rFonts w:cs="Arial"/>
          <w:b/>
        </w:rPr>
      </w:pPr>
    </w:p>
    <w:p w14:paraId="39309601" w14:textId="439F8EB3" w:rsidR="00677803" w:rsidRPr="00D265EB" w:rsidRDefault="00850E29" w:rsidP="00677803">
      <w:pPr>
        <w:jc w:val="both"/>
        <w:rPr>
          <w:rFonts w:ascii="Arial" w:hAnsi="Arial" w:cs="Arial"/>
          <w:b/>
          <w:lang w:val="es-ES_tradnl"/>
        </w:rPr>
      </w:pPr>
      <w:bookmarkStart w:id="7" w:name="_Hlk191305376"/>
      <w:r w:rsidRPr="00850E29">
        <w:rPr>
          <w:rFonts w:ascii="Arial" w:hAnsi="Arial" w:cs="Arial"/>
        </w:rPr>
        <w:t xml:space="preserve">El Municipio de Chaparral requiere suscribir un contrato con una persona natural o jurídica legalmente constituida capaz de cumplir con el contrato cuyo objeto es </w:t>
      </w:r>
      <w:r w:rsidR="001C3A8A" w:rsidRPr="00B7413F">
        <w:rPr>
          <w:rFonts w:ascii="Arial" w:hAnsi="Arial" w:cs="Arial"/>
          <w:b/>
          <w:bCs/>
          <w:sz w:val="22"/>
          <w:szCs w:val="22"/>
        </w:rPr>
        <w:t xml:space="preserve">“CONTRATAR LA PRESTACIÓN DE SERVICIOS DE ORGANIZACIÓN LOGÍSTICA INTEGRAL Y SUMINISTRO DE CATERING PARA EL DESARROLLO DE LA SEMANA DE LA JUVENTUD DEL MUNICIPIO DE CHAPARRAL TOLIMA” </w:t>
      </w:r>
    </w:p>
    <w:p w14:paraId="62EC6E45" w14:textId="17F77B0F" w:rsidR="00850E29" w:rsidRDefault="00850E29" w:rsidP="003D7118">
      <w:pPr>
        <w:jc w:val="both"/>
        <w:rPr>
          <w:rFonts w:ascii="Arial" w:hAnsi="Arial" w:cs="Arial"/>
        </w:rPr>
      </w:pPr>
      <w:r w:rsidRPr="00850E29">
        <w:rPr>
          <w:rFonts w:ascii="Arial" w:hAnsi="Arial" w:cs="Arial"/>
        </w:rPr>
        <w:t xml:space="preserve">el cual tiene como sustento legal lo consagrado en el Artículo 94 de la ley 1474 del 12 de Julio del año 2011, Artículos 2.2.1.2.1.5.1 y 2.2.1.2.1.5.2 del Decreto No 1082 </w:t>
      </w:r>
      <w:r w:rsidRPr="00850E29">
        <w:rPr>
          <w:rFonts w:ascii="Arial" w:hAnsi="Arial" w:cs="Arial"/>
        </w:rPr>
        <w:lastRenderedPageBreak/>
        <w:t>de 2015 y Manual de la modalidad de Selección de mínima Cuantía Expedido por Colombia Compra Eficiente y con sujeción a los principios del Artículo 209 de la Constitución Política de Colombia y Artículo 3º de la ley 1437 de 2011, según características técnicas</w:t>
      </w:r>
      <w:bookmarkEnd w:id="7"/>
      <w:r w:rsidRPr="00850E29">
        <w:rPr>
          <w:rFonts w:ascii="Arial" w:hAnsi="Arial" w:cs="Arial"/>
        </w:rPr>
        <w:t>.</w:t>
      </w:r>
    </w:p>
    <w:p w14:paraId="02859DCF" w14:textId="77777777" w:rsidR="009B2172" w:rsidRDefault="009B2172" w:rsidP="003D7118">
      <w:pPr>
        <w:jc w:val="both"/>
        <w:rPr>
          <w:rFonts w:ascii="Arial" w:hAnsi="Arial" w:cs="Arial"/>
        </w:rPr>
      </w:pPr>
    </w:p>
    <w:p w14:paraId="72998C6F" w14:textId="519A8B9E" w:rsidR="00A111D8" w:rsidRPr="006A67D2" w:rsidRDefault="006A67D2" w:rsidP="00F46BDB">
      <w:pPr>
        <w:pStyle w:val="Prrafodelista"/>
        <w:numPr>
          <w:ilvl w:val="1"/>
          <w:numId w:val="1"/>
        </w:numPr>
        <w:jc w:val="both"/>
        <w:rPr>
          <w:rFonts w:ascii="Arial" w:hAnsi="Arial" w:cs="Arial"/>
          <w:b/>
        </w:rPr>
      </w:pPr>
      <w:r w:rsidRPr="006A67D2">
        <w:rPr>
          <w:rFonts w:ascii="Arial" w:hAnsi="Arial" w:cs="Arial"/>
          <w:b/>
        </w:rPr>
        <w:t>ANÁLISIS</w:t>
      </w:r>
      <w:r w:rsidR="00A111D8" w:rsidRPr="006A67D2">
        <w:rPr>
          <w:rFonts w:ascii="Arial" w:hAnsi="Arial" w:cs="Arial"/>
          <w:b/>
        </w:rPr>
        <w:t xml:space="preserve"> </w:t>
      </w:r>
      <w:r w:rsidRPr="006A67D2">
        <w:rPr>
          <w:rFonts w:ascii="Arial" w:hAnsi="Arial" w:cs="Arial"/>
          <w:b/>
        </w:rPr>
        <w:t>ECONÓMICO</w:t>
      </w:r>
    </w:p>
    <w:p w14:paraId="06A8E9DB" w14:textId="77777777" w:rsidR="006C0BA5" w:rsidRDefault="006C0BA5" w:rsidP="00F46BDB">
      <w:pPr>
        <w:jc w:val="center"/>
        <w:rPr>
          <w:rFonts w:ascii="Arial" w:hAnsi="Arial" w:cs="Arial"/>
          <w:b/>
          <w:bCs/>
        </w:rPr>
      </w:pPr>
    </w:p>
    <w:p w14:paraId="435A895E" w14:textId="77777777" w:rsidR="00B213E0" w:rsidRDefault="00A111D8" w:rsidP="00B213E0">
      <w:pPr>
        <w:rPr>
          <w:rFonts w:ascii="Arial" w:hAnsi="Arial" w:cs="Arial"/>
          <w:b/>
          <w:bCs/>
        </w:rPr>
      </w:pPr>
      <w:r w:rsidRPr="006A67D2">
        <w:rPr>
          <w:rFonts w:ascii="Arial" w:hAnsi="Arial" w:cs="Arial"/>
          <w:b/>
          <w:bCs/>
        </w:rPr>
        <w:t>ESTRUCTURA DE LOS SECTORES ECONÓMICOS</w:t>
      </w:r>
    </w:p>
    <w:p w14:paraId="6317C66F" w14:textId="77777777" w:rsidR="00B213E0" w:rsidRDefault="00B213E0" w:rsidP="00B213E0">
      <w:pPr>
        <w:rPr>
          <w:rFonts w:ascii="Arial" w:hAnsi="Arial" w:cs="Arial"/>
          <w:b/>
          <w:bCs/>
        </w:rPr>
      </w:pPr>
    </w:p>
    <w:p w14:paraId="690C2CB9" w14:textId="0354B105" w:rsidR="00A111D8" w:rsidRPr="00B213E0" w:rsidRDefault="00A111D8" w:rsidP="00B213E0">
      <w:pPr>
        <w:rPr>
          <w:rFonts w:ascii="Arial" w:hAnsi="Arial" w:cs="Arial"/>
          <w:b/>
          <w:bCs/>
        </w:rPr>
      </w:pPr>
      <w:r w:rsidRPr="006A67D2">
        <w:rPr>
          <w:rFonts w:ascii="Arial" w:hAnsi="Arial" w:cs="Arial"/>
        </w:rPr>
        <w:t>Según la división clásica de la economía, los sectores económicos de Colombia se dividen en tres: el sector primario (agrícola), el sector secundario (industrial) y el sector terciario (prestación de servicios).</w:t>
      </w:r>
    </w:p>
    <w:p w14:paraId="131CB08B" w14:textId="77777777" w:rsidR="00A111D8" w:rsidRPr="006A67D2" w:rsidRDefault="00A111D8" w:rsidP="00F46BDB">
      <w:pPr>
        <w:pStyle w:val="Sinespaciado"/>
        <w:jc w:val="both"/>
        <w:rPr>
          <w:rFonts w:ascii="Arial" w:hAnsi="Arial" w:cs="Arial"/>
        </w:rPr>
      </w:pPr>
    </w:p>
    <w:p w14:paraId="4EAD7739" w14:textId="77777777" w:rsidR="00A111D8" w:rsidRPr="006A67D2" w:rsidRDefault="00A111D8" w:rsidP="00F46BDB">
      <w:pPr>
        <w:pStyle w:val="Sinespaciado"/>
        <w:jc w:val="both"/>
        <w:rPr>
          <w:rFonts w:ascii="Arial" w:hAnsi="Arial" w:cs="Arial"/>
        </w:rPr>
      </w:pPr>
      <w:r w:rsidRPr="006A67D2">
        <w:rPr>
          <w:rFonts w:ascii="Arial" w:hAnsi="Arial" w:cs="Arial"/>
        </w:rPr>
        <w:t>Sin embargo, según el tipo de actividad económica, de sector primario, secundario y terciario se pasa a nueve. Los seis sectores “nuevos” son: el sector del transporte, el sector financiero, el sector de comercio, el sector de la construcción, el sector minero y energético y el sector de las comunicaciones; De cada uno de estos sectores económicos se derivan diferentes actividades, que son especializadas e independientes entre sí.</w:t>
      </w:r>
    </w:p>
    <w:p w14:paraId="6FC39E6B" w14:textId="77777777" w:rsidR="00A111D8" w:rsidRPr="006A67D2" w:rsidRDefault="00A111D8" w:rsidP="00F46BDB">
      <w:pPr>
        <w:pStyle w:val="Sinespaciado"/>
        <w:jc w:val="both"/>
        <w:rPr>
          <w:rFonts w:ascii="Arial" w:hAnsi="Arial" w:cs="Arial"/>
        </w:rPr>
      </w:pPr>
    </w:p>
    <w:p w14:paraId="3EA17179" w14:textId="77777777" w:rsidR="00A111D8" w:rsidRPr="006A67D2" w:rsidRDefault="00A111D8" w:rsidP="00F46BDB">
      <w:pPr>
        <w:pStyle w:val="Sinespaciado"/>
        <w:jc w:val="both"/>
        <w:rPr>
          <w:rFonts w:ascii="Arial" w:hAnsi="Arial" w:cs="Arial"/>
        </w:rPr>
      </w:pPr>
      <w:r w:rsidRPr="006A67D2">
        <w:rPr>
          <w:rFonts w:ascii="Arial" w:hAnsi="Arial" w:cs="Arial"/>
          <w:b/>
          <w:bCs/>
        </w:rPr>
        <w:t>Sector Primario</w:t>
      </w:r>
      <w:r w:rsidRPr="006A67D2">
        <w:rPr>
          <w:rFonts w:ascii="Arial" w:hAnsi="Arial" w:cs="Arial"/>
        </w:rPr>
        <w:t>: denominado también sector agrícola, engloba aquellas actividades económicas que se relacionan con la obtención de bienes y productos que provienen directamente de la naturaleza. Es decir, se trata del producto “directo”, que no ha obtenido ninguna conversión. Es de resaltar que la agricultura es la principal actividad que se desarrolla dentro de este sector (sector agrícola), y se define como el conjunto de conocimientos y herramientas necesarias para la obtención de productos vegetales a través de su cultivo.</w:t>
      </w:r>
    </w:p>
    <w:p w14:paraId="528AF983" w14:textId="77777777" w:rsidR="00A111D8" w:rsidRPr="006A67D2" w:rsidRDefault="00A111D8" w:rsidP="00F46BDB">
      <w:pPr>
        <w:pStyle w:val="Sinespaciado"/>
        <w:jc w:val="both"/>
        <w:rPr>
          <w:rFonts w:ascii="Arial" w:hAnsi="Arial" w:cs="Arial"/>
          <w:b/>
          <w:bCs/>
        </w:rPr>
      </w:pPr>
    </w:p>
    <w:p w14:paraId="3892E62A" w14:textId="77777777" w:rsidR="00A111D8" w:rsidRPr="006A67D2" w:rsidRDefault="00A111D8" w:rsidP="00F46BDB">
      <w:pPr>
        <w:pStyle w:val="Sinespaciado"/>
        <w:jc w:val="both"/>
        <w:rPr>
          <w:rFonts w:ascii="Arial" w:hAnsi="Arial" w:cs="Arial"/>
        </w:rPr>
      </w:pPr>
      <w:r w:rsidRPr="006A67D2">
        <w:rPr>
          <w:rFonts w:ascii="Arial" w:hAnsi="Arial" w:cs="Arial"/>
          <w:b/>
          <w:bCs/>
        </w:rPr>
        <w:t>Sector Secundario</w:t>
      </w:r>
      <w:r w:rsidRPr="006A67D2">
        <w:rPr>
          <w:rFonts w:ascii="Arial" w:hAnsi="Arial" w:cs="Arial"/>
        </w:rPr>
        <w:t>: según la división clásica, es el sector secundario (industrial). La característica principal de este sector es que de él forman parte todos aquellos procedimientos industriales que tienen el objetivo de transformar las materias primas obtenidas del primer sector (agrícola). Dentro de este sector encontramos actividades económicas como: la minería, la construcción, las actividades textiles, etc.</w:t>
      </w:r>
    </w:p>
    <w:p w14:paraId="7694AF59" w14:textId="77777777" w:rsidR="00A111D8" w:rsidRPr="006A67D2" w:rsidRDefault="00A111D8" w:rsidP="00F46BDB">
      <w:pPr>
        <w:pStyle w:val="Sinespaciado"/>
        <w:jc w:val="both"/>
        <w:rPr>
          <w:rFonts w:ascii="Arial" w:hAnsi="Arial" w:cs="Arial"/>
        </w:rPr>
      </w:pPr>
    </w:p>
    <w:p w14:paraId="4117DE38" w14:textId="77777777" w:rsidR="00A111D8" w:rsidRPr="006A67D2" w:rsidRDefault="00A111D8" w:rsidP="00F46BDB">
      <w:pPr>
        <w:pStyle w:val="Sinespaciado"/>
        <w:jc w:val="both"/>
        <w:rPr>
          <w:rFonts w:ascii="Arial" w:hAnsi="Arial" w:cs="Arial"/>
        </w:rPr>
      </w:pPr>
      <w:r w:rsidRPr="006A67D2">
        <w:rPr>
          <w:rFonts w:ascii="Arial" w:hAnsi="Arial" w:cs="Arial"/>
          <w:b/>
          <w:bCs/>
        </w:rPr>
        <w:t>Sector terciario:</w:t>
      </w:r>
      <w:r w:rsidRPr="006A67D2">
        <w:rPr>
          <w:rFonts w:ascii="Arial" w:hAnsi="Arial" w:cs="Arial"/>
        </w:rPr>
        <w:t xml:space="preserve"> es el de prestación de servicios, e incluye las actividades que tienen relación con este fin. Así, incluye las actividades que ofrecen/prestan algún tipo de servicio a la comunidad y a las empresas (es decir, a las personas en general); dentro de las actividades más representativas se tiene: la medicina, la enseñanza, el comercio, el turismo, las telecomunicaciones, las finanzas, etc.</w:t>
      </w:r>
    </w:p>
    <w:p w14:paraId="7DCD964B" w14:textId="326D3C13" w:rsidR="003C045D" w:rsidRPr="006A67D2" w:rsidRDefault="003C045D" w:rsidP="00F46BDB">
      <w:pPr>
        <w:pStyle w:val="Sinespaciado"/>
        <w:jc w:val="both"/>
        <w:rPr>
          <w:rFonts w:ascii="Arial" w:hAnsi="Arial" w:cs="Arial"/>
        </w:rPr>
      </w:pPr>
    </w:p>
    <w:p w14:paraId="77E03878" w14:textId="77777777" w:rsidR="00E36425" w:rsidRPr="006A67D2" w:rsidRDefault="00E36425" w:rsidP="00F46BDB">
      <w:pPr>
        <w:pStyle w:val="Sinespaciado"/>
        <w:jc w:val="both"/>
        <w:rPr>
          <w:rFonts w:ascii="Arial" w:hAnsi="Arial" w:cs="Arial"/>
          <w:b/>
          <w:bCs/>
        </w:rPr>
      </w:pPr>
      <w:r w:rsidRPr="006A67D2">
        <w:rPr>
          <w:rFonts w:ascii="Arial" w:hAnsi="Arial" w:cs="Arial"/>
          <w:b/>
          <w:bCs/>
        </w:rPr>
        <w:t xml:space="preserve">PANORAMA MUNDIAL </w:t>
      </w:r>
    </w:p>
    <w:p w14:paraId="6FE34183" w14:textId="77777777" w:rsidR="00E36425" w:rsidRPr="006A67D2" w:rsidRDefault="00E36425" w:rsidP="00F46BDB">
      <w:pPr>
        <w:pStyle w:val="Sinespaciado"/>
        <w:jc w:val="both"/>
        <w:rPr>
          <w:rFonts w:ascii="Arial" w:hAnsi="Arial" w:cs="Arial"/>
        </w:rPr>
      </w:pPr>
    </w:p>
    <w:p w14:paraId="635E36E6" w14:textId="06AED4D4" w:rsidR="006C0BA5" w:rsidRPr="006A67D2" w:rsidRDefault="00E147C1" w:rsidP="00F46BDB">
      <w:pPr>
        <w:pStyle w:val="Sinespaciado"/>
        <w:jc w:val="both"/>
        <w:rPr>
          <w:rFonts w:ascii="Arial" w:hAnsi="Arial" w:cs="Arial"/>
          <w:shd w:val="clear" w:color="auto" w:fill="FFFFFF"/>
        </w:rPr>
      </w:pPr>
      <w:r w:rsidRPr="006A67D2">
        <w:rPr>
          <w:rFonts w:ascii="Arial" w:hAnsi="Arial" w:cs="Arial"/>
          <w:shd w:val="clear" w:color="auto" w:fill="FFFFFF"/>
        </w:rPr>
        <w:t xml:space="preserve">El crecimiento mundial se está estabilizando a medida que la inflación se acercar a </w:t>
      </w:r>
      <w:r w:rsidRPr="006A67D2">
        <w:rPr>
          <w:rFonts w:ascii="Arial" w:hAnsi="Arial" w:cs="Arial"/>
          <w:shd w:val="clear" w:color="auto" w:fill="FFFFFF"/>
        </w:rPr>
        <w:lastRenderedPageBreak/>
        <w:t>las metas de los bancos centrales y la flexibilización de la política monetaria respalda la actividad económica. Esto debería dar lugar a una expansión mundial moderada del 2,7 % en 2025-26. Sin embargo, las perspectivas de crecimiento parecen insuficientes para contrarrestar el daño causado por varios años de impactos negativos. La mayor incertidumbre en materia de política económica y los cambios adversos en la política comercial representan riesgos a la baja fundamentales. Otros riesgos incluyen el aumento de las tensiones geopolíticas, una inflación más alta y eventos climáticos extremos. Se necesitan medidas de política económica decisivas para salvaguardar el comercio, abordar las vulnerabilidades derivadas de la deuda, combatir el cambio climático, promover la estabilidad de precios, aumentar la recaudación fiscal y racionalizar los gastos, mejorar el capital humano e impulsar la inclusión en la fuerza laboral.</w:t>
      </w:r>
    </w:p>
    <w:p w14:paraId="0105E4C9" w14:textId="1B89EF84" w:rsidR="00901398" w:rsidRPr="006A67D2" w:rsidRDefault="00901398" w:rsidP="00F46BDB">
      <w:pPr>
        <w:pStyle w:val="Sinespaciado"/>
        <w:jc w:val="both"/>
        <w:rPr>
          <w:rFonts w:ascii="Arial" w:hAnsi="Arial" w:cs="Arial"/>
          <w:shd w:val="clear" w:color="auto" w:fill="FFFFFF"/>
        </w:rPr>
      </w:pPr>
    </w:p>
    <w:p w14:paraId="41DC6CFB" w14:textId="75E30912" w:rsidR="006C0BA5" w:rsidRPr="006A67D2" w:rsidRDefault="00E147C1" w:rsidP="00CB7AC8">
      <w:pPr>
        <w:pStyle w:val="Sinespaciado"/>
        <w:jc w:val="center"/>
        <w:rPr>
          <w:rFonts w:ascii="Arial" w:hAnsi="Arial" w:cs="Arial"/>
          <w:shd w:val="clear" w:color="auto" w:fill="FFFFFF"/>
        </w:rPr>
      </w:pPr>
      <w:r w:rsidRPr="006A67D2">
        <w:rPr>
          <w:rFonts w:ascii="Arial" w:hAnsi="Arial" w:cs="Arial"/>
          <w:noProof/>
          <w:shd w:val="clear" w:color="auto" w:fill="FFFFFF"/>
        </w:rPr>
        <w:drawing>
          <wp:inline distT="0" distB="0" distL="0" distR="0" wp14:anchorId="21DFEC34" wp14:editId="06F2FC18">
            <wp:extent cx="3450498" cy="2072640"/>
            <wp:effectExtent l="0" t="0" r="0" b="3810"/>
            <wp:docPr id="58185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5852" name=""/>
                    <pic:cNvPicPr/>
                  </pic:nvPicPr>
                  <pic:blipFill>
                    <a:blip r:embed="rId8"/>
                    <a:stretch>
                      <a:fillRect/>
                    </a:stretch>
                  </pic:blipFill>
                  <pic:spPr>
                    <a:xfrm>
                      <a:off x="0" y="0"/>
                      <a:ext cx="3474237" cy="2086899"/>
                    </a:xfrm>
                    <a:prstGeom prst="rect">
                      <a:avLst/>
                    </a:prstGeom>
                  </pic:spPr>
                </pic:pic>
              </a:graphicData>
            </a:graphic>
          </wp:inline>
        </w:drawing>
      </w:r>
    </w:p>
    <w:p w14:paraId="42C42757" w14:textId="690F10D2" w:rsidR="00E722E6" w:rsidRPr="006A67D2" w:rsidRDefault="000C14F9" w:rsidP="00F46BDB">
      <w:pPr>
        <w:pStyle w:val="Sinespaciado"/>
        <w:jc w:val="both"/>
        <w:rPr>
          <w:rFonts w:ascii="Arial" w:hAnsi="Arial" w:cs="Arial"/>
          <w:b/>
          <w:bCs/>
        </w:rPr>
      </w:pPr>
      <w:r w:rsidRPr="006A67D2">
        <w:rPr>
          <w:rFonts w:ascii="Arial" w:hAnsi="Arial" w:cs="Arial"/>
          <w:b/>
          <w:bCs/>
        </w:rPr>
        <w:t>ECONOMÍA</w:t>
      </w:r>
      <w:r w:rsidR="00E93C26" w:rsidRPr="006A67D2">
        <w:rPr>
          <w:rFonts w:ascii="Arial" w:hAnsi="Arial" w:cs="Arial"/>
          <w:b/>
          <w:bCs/>
        </w:rPr>
        <w:t xml:space="preserve"> INTERNACIONAL </w:t>
      </w:r>
    </w:p>
    <w:p w14:paraId="1F2212D1" w14:textId="77777777" w:rsidR="00E722E6" w:rsidRPr="006A67D2" w:rsidRDefault="00E722E6" w:rsidP="00F46BDB">
      <w:pPr>
        <w:pStyle w:val="Sinespaciado"/>
        <w:jc w:val="both"/>
        <w:rPr>
          <w:rFonts w:ascii="Arial" w:hAnsi="Arial" w:cs="Arial"/>
        </w:rPr>
      </w:pPr>
    </w:p>
    <w:p w14:paraId="4876D62B" w14:textId="6474E3C7" w:rsidR="00E147C1" w:rsidRPr="006A67D2" w:rsidRDefault="00E147C1" w:rsidP="00E147C1">
      <w:pPr>
        <w:pStyle w:val="Sinespaciado"/>
        <w:jc w:val="both"/>
        <w:rPr>
          <w:rFonts w:ascii="Arial" w:hAnsi="Arial" w:cs="Arial"/>
        </w:rPr>
      </w:pPr>
      <w:r w:rsidRPr="006A67D2">
        <w:rPr>
          <w:rFonts w:ascii="Arial" w:hAnsi="Arial" w:cs="Arial"/>
        </w:rPr>
        <w:t>Las regiones de mercados emergentes y economías en desarrollo enfrentan perspectivas de crecimiento diverso este año. Según las proyecciones, el crecimiento se moderará en Asia oriental y el Pacífico y en Europa y Asia central, como reflejo de la desaceleración en algunas de las principales economías. Por el contrario, se anticipa un repunte en América Latina y el Caribe, Oriente Medio y Norte de África, Asia meridional y África subsahariana, respaldado por una sólida demanda interna. Se prevé que el crecimiento se fortalecerá en 2026 en la mayoría de las regiones. El panorama aún presenta riesgos adversos, centrados en cambios desfavorables en las políticas comerciales mundiales. La escalada de los conflictos, la desaceleración del crecimiento en las principales economías, el aumento de la inflación y la concomitante flexibilización más lenta de la política monetaria, así como los desastres naturales relacionados con el cambio climático, representan riesgos adicionales a la baja.</w:t>
      </w:r>
    </w:p>
    <w:p w14:paraId="41377E58" w14:textId="77777777" w:rsidR="00E147C1" w:rsidRPr="006A67D2" w:rsidRDefault="00E147C1" w:rsidP="00E147C1">
      <w:pPr>
        <w:pStyle w:val="Sinespaciado"/>
        <w:jc w:val="both"/>
        <w:rPr>
          <w:rFonts w:ascii="Arial" w:hAnsi="Arial" w:cs="Arial"/>
        </w:rPr>
      </w:pPr>
    </w:p>
    <w:p w14:paraId="1202FCE0" w14:textId="08F6D535" w:rsidR="00E147C1" w:rsidRPr="006A67D2" w:rsidRDefault="00E147C1" w:rsidP="00E147C1">
      <w:pPr>
        <w:pStyle w:val="Sinespaciado"/>
        <w:jc w:val="both"/>
        <w:rPr>
          <w:rFonts w:ascii="Arial" w:hAnsi="Arial" w:cs="Arial"/>
        </w:rPr>
      </w:pPr>
      <w:r w:rsidRPr="006A67D2">
        <w:rPr>
          <w:rFonts w:ascii="Arial" w:hAnsi="Arial" w:cs="Arial"/>
          <w:b/>
          <w:bCs/>
          <w:i/>
          <w:iCs/>
        </w:rPr>
        <w:t>Asia oriental y el Pacífico:</w:t>
      </w:r>
      <w:r w:rsidRPr="006A67D2">
        <w:rPr>
          <w:rFonts w:ascii="Arial" w:hAnsi="Arial" w:cs="Arial"/>
        </w:rPr>
        <w:t xml:space="preserve"> Se prevé que el crecimiento se desacelerará, y será del 4,6 % en 2025 y del 4,1 % en 2026. </w:t>
      </w:r>
    </w:p>
    <w:p w14:paraId="17ABDB45" w14:textId="005E0090" w:rsidR="00E147C1" w:rsidRPr="006A67D2" w:rsidRDefault="00E147C1" w:rsidP="00E147C1">
      <w:pPr>
        <w:pStyle w:val="Sinespaciado"/>
        <w:jc w:val="both"/>
        <w:rPr>
          <w:rFonts w:ascii="Arial" w:hAnsi="Arial" w:cs="Arial"/>
        </w:rPr>
      </w:pPr>
      <w:r w:rsidRPr="006A67D2">
        <w:rPr>
          <w:rFonts w:ascii="Arial" w:hAnsi="Arial" w:cs="Arial"/>
          <w:b/>
          <w:bCs/>
          <w:i/>
          <w:iCs/>
        </w:rPr>
        <w:t>Europa y Asia central:</w:t>
      </w:r>
      <w:r w:rsidRPr="006A67D2">
        <w:rPr>
          <w:rFonts w:ascii="Arial" w:hAnsi="Arial" w:cs="Arial"/>
        </w:rPr>
        <w:t xml:space="preserve"> Se espera que el crecimiento se modere ubicándose en un </w:t>
      </w:r>
      <w:r w:rsidRPr="006A67D2">
        <w:rPr>
          <w:rFonts w:ascii="Arial" w:hAnsi="Arial" w:cs="Arial"/>
        </w:rPr>
        <w:lastRenderedPageBreak/>
        <w:t xml:space="preserve">2,5 % en 2025 y luego aumente al 2,7 % en 2026. </w:t>
      </w:r>
    </w:p>
    <w:p w14:paraId="37079AE4" w14:textId="31485188" w:rsidR="00E147C1" w:rsidRPr="006A67D2" w:rsidRDefault="00E147C1" w:rsidP="00E147C1">
      <w:pPr>
        <w:pStyle w:val="Sinespaciado"/>
        <w:jc w:val="both"/>
        <w:rPr>
          <w:rFonts w:ascii="Arial" w:hAnsi="Arial" w:cs="Arial"/>
        </w:rPr>
      </w:pPr>
      <w:r w:rsidRPr="006A67D2">
        <w:rPr>
          <w:rFonts w:ascii="Arial" w:hAnsi="Arial" w:cs="Arial"/>
          <w:b/>
          <w:bCs/>
        </w:rPr>
        <w:t>América Latina y el Caribe: </w:t>
      </w:r>
      <w:r w:rsidRPr="006A67D2">
        <w:rPr>
          <w:rFonts w:ascii="Arial" w:hAnsi="Arial" w:cs="Arial"/>
        </w:rPr>
        <w:t xml:space="preserve">Se prevé que el crecimiento aumentará al 2,5 % en 2025 y al 2,6 % en 2026. </w:t>
      </w:r>
    </w:p>
    <w:p w14:paraId="39CDF8D7" w14:textId="3E6C913F" w:rsidR="00E147C1" w:rsidRPr="006A67D2" w:rsidRDefault="00E147C1" w:rsidP="00E147C1">
      <w:pPr>
        <w:pStyle w:val="Sinespaciado"/>
        <w:jc w:val="both"/>
        <w:rPr>
          <w:rFonts w:ascii="Arial" w:hAnsi="Arial" w:cs="Arial"/>
        </w:rPr>
      </w:pPr>
      <w:r w:rsidRPr="006A67D2">
        <w:rPr>
          <w:rFonts w:ascii="Arial" w:hAnsi="Arial" w:cs="Arial"/>
          <w:b/>
          <w:bCs/>
          <w:i/>
          <w:iCs/>
        </w:rPr>
        <w:t>Oriente Medio y Norte de África:</w:t>
      </w:r>
      <w:r w:rsidRPr="006A67D2">
        <w:rPr>
          <w:rFonts w:ascii="Arial" w:hAnsi="Arial" w:cs="Arial"/>
        </w:rPr>
        <w:t xml:space="preserve"> Se espera que el crecimiento aumente al 3,4 % en 2025 y al 4,1 % en 2026. </w:t>
      </w:r>
    </w:p>
    <w:p w14:paraId="2DD02C0B" w14:textId="660CE0A5" w:rsidR="00E147C1" w:rsidRPr="006A67D2" w:rsidRDefault="00E147C1" w:rsidP="00E147C1">
      <w:pPr>
        <w:pStyle w:val="Sinespaciado"/>
        <w:jc w:val="both"/>
        <w:rPr>
          <w:rFonts w:ascii="Arial" w:hAnsi="Arial" w:cs="Arial"/>
        </w:rPr>
      </w:pPr>
      <w:r w:rsidRPr="006A67D2">
        <w:rPr>
          <w:rFonts w:ascii="Arial" w:hAnsi="Arial" w:cs="Arial"/>
          <w:b/>
          <w:bCs/>
          <w:i/>
          <w:iCs/>
        </w:rPr>
        <w:t>Asia meridional:</w:t>
      </w:r>
      <w:r w:rsidRPr="006A67D2">
        <w:rPr>
          <w:rFonts w:ascii="Arial" w:hAnsi="Arial" w:cs="Arial"/>
        </w:rPr>
        <w:t xml:space="preserve"> Se prevé que el crecimiento aumentará al 6,2 % en 2025 y se mantendrá en ese nivel en 2026. </w:t>
      </w:r>
    </w:p>
    <w:p w14:paraId="263676F7" w14:textId="17131414" w:rsidR="00E147C1" w:rsidRPr="006A67D2" w:rsidRDefault="00E147C1" w:rsidP="00E147C1">
      <w:pPr>
        <w:pStyle w:val="Sinespaciado"/>
        <w:jc w:val="both"/>
        <w:rPr>
          <w:rFonts w:ascii="Arial" w:hAnsi="Arial" w:cs="Arial"/>
        </w:rPr>
      </w:pPr>
      <w:r w:rsidRPr="006A67D2">
        <w:rPr>
          <w:rFonts w:ascii="Arial" w:hAnsi="Arial" w:cs="Arial"/>
          <w:b/>
          <w:bCs/>
          <w:i/>
          <w:iCs/>
        </w:rPr>
        <w:t>África subsahariana:</w:t>
      </w:r>
      <w:r w:rsidRPr="006A67D2">
        <w:rPr>
          <w:rFonts w:ascii="Arial" w:hAnsi="Arial" w:cs="Arial"/>
        </w:rPr>
        <w:t xml:space="preserve"> Se proyecta que el crecimiento se afirme en torno al 4,1 % en 2025 y al 4,3 % en 2026. </w:t>
      </w:r>
    </w:p>
    <w:p w14:paraId="1853EC0C" w14:textId="77777777" w:rsidR="00E36425" w:rsidRPr="006A67D2" w:rsidRDefault="00E36425" w:rsidP="00F46BDB">
      <w:pPr>
        <w:pStyle w:val="Sinespaciado"/>
        <w:jc w:val="both"/>
        <w:rPr>
          <w:rFonts w:ascii="Arial" w:hAnsi="Arial" w:cs="Arial"/>
        </w:rPr>
      </w:pPr>
    </w:p>
    <w:p w14:paraId="66935442" w14:textId="35F93615" w:rsidR="00E36425" w:rsidRPr="006A67D2" w:rsidRDefault="00E36425" w:rsidP="00F46BDB">
      <w:pPr>
        <w:pStyle w:val="Sinespaciado"/>
        <w:jc w:val="both"/>
        <w:rPr>
          <w:rFonts w:ascii="Arial" w:hAnsi="Arial" w:cs="Arial"/>
          <w:b/>
          <w:bCs/>
          <w:color w:val="0000FF"/>
          <w:u w:val="single"/>
        </w:rPr>
      </w:pPr>
      <w:hyperlink r:id="rId9" w:anchor=":~:text=Comunicado%20de%20prensa-,Perspectiva%20mundial,mundiales%20incidir%C3%A1n%20en%20el%20crecimiento." w:history="1">
        <w:r w:rsidRPr="006A67D2">
          <w:rPr>
            <w:rStyle w:val="Hipervnculo"/>
            <w:rFonts w:ascii="Arial" w:hAnsi="Arial" w:cs="Arial"/>
          </w:rPr>
          <w:t>Perspectivas Económicas Mundiales (</w:t>
        </w:r>
        <w:r w:rsidR="00E147C1" w:rsidRPr="006A67D2">
          <w:rPr>
            <w:rStyle w:val="Hipervnculo"/>
            <w:rFonts w:ascii="Arial" w:hAnsi="Arial" w:cs="Arial"/>
          </w:rPr>
          <w:t>grupo</w:t>
        </w:r>
      </w:hyperlink>
      <w:r w:rsidR="00E147C1" w:rsidRPr="006A67D2">
        <w:rPr>
          <w:rFonts w:ascii="Arial" w:hAnsi="Arial" w:cs="Arial"/>
          <w:color w:val="0000FF"/>
          <w:u w:val="single"/>
        </w:rPr>
        <w:t xml:space="preserve"> banco mundial)</w:t>
      </w:r>
    </w:p>
    <w:p w14:paraId="00F30559" w14:textId="77777777" w:rsidR="00E36425" w:rsidRPr="006A67D2" w:rsidRDefault="00E36425" w:rsidP="00F46BDB">
      <w:pPr>
        <w:pStyle w:val="Sinespaciado"/>
        <w:jc w:val="both"/>
        <w:rPr>
          <w:rFonts w:ascii="Arial" w:hAnsi="Arial" w:cs="Arial"/>
        </w:rPr>
      </w:pPr>
    </w:p>
    <w:p w14:paraId="1C01B0ED" w14:textId="37FCE815" w:rsidR="002C2BD6" w:rsidRPr="006A67D2" w:rsidRDefault="002C2BD6" w:rsidP="00F46BDB">
      <w:pPr>
        <w:pStyle w:val="Sinespaciado"/>
        <w:jc w:val="both"/>
        <w:rPr>
          <w:rFonts w:ascii="Arial" w:hAnsi="Arial" w:cs="Arial"/>
          <w:b/>
          <w:bCs/>
        </w:rPr>
      </w:pPr>
      <w:r w:rsidRPr="006A67D2">
        <w:rPr>
          <w:rFonts w:ascii="Arial" w:hAnsi="Arial" w:cs="Arial"/>
          <w:b/>
          <w:bCs/>
        </w:rPr>
        <w:t>CONTEXTO INTERNACIONAL</w:t>
      </w:r>
      <w:r w:rsidR="00147F8F">
        <w:rPr>
          <w:rFonts w:ascii="Arial" w:hAnsi="Arial" w:cs="Arial"/>
          <w:b/>
          <w:bCs/>
        </w:rPr>
        <w:t xml:space="preserve">. </w:t>
      </w:r>
    </w:p>
    <w:p w14:paraId="3053413B" w14:textId="77777777" w:rsidR="002C2BD6" w:rsidRPr="006A67D2" w:rsidRDefault="002C2BD6" w:rsidP="00F46BDB">
      <w:pPr>
        <w:pStyle w:val="Sinespaciado"/>
        <w:jc w:val="both"/>
        <w:rPr>
          <w:rFonts w:ascii="Arial" w:hAnsi="Arial" w:cs="Arial"/>
        </w:rPr>
      </w:pPr>
    </w:p>
    <w:p w14:paraId="161519D7" w14:textId="77777777" w:rsidR="00246952" w:rsidRPr="006A67D2" w:rsidRDefault="00246952" w:rsidP="00246952">
      <w:pPr>
        <w:pStyle w:val="Sinespaciado"/>
        <w:jc w:val="both"/>
        <w:rPr>
          <w:rFonts w:ascii="Arial" w:hAnsi="Arial" w:cs="Arial"/>
        </w:rPr>
      </w:pPr>
      <w:r w:rsidRPr="006A67D2">
        <w:rPr>
          <w:rFonts w:ascii="Arial" w:hAnsi="Arial" w:cs="Arial"/>
        </w:rPr>
        <w:t>Se prevé que el crecimiento mundial sea del 3,3% tanto en 2025 como en 2026, por debajo de la media histórica (2000–19) del 3,7%. El pronóstico para 2025 se mantiene prácticamente sin cambios con respecto al de la edición de octubre de 2024 de Perspectivas de la economía mundial (informe WEO), principalmente porque la revisión al alza en Estados Unidos neutraliza las revisiones a la baja en otras de las principales economías. Se prevé que la inflación general mundial disminuya al 4,2% en 2025 y al 3,5% en 2026, y que converja hacia el nivel fijado como meta más pronto en las economías avanzadas que en las economías de mercados emergentes y en desarrollo.</w:t>
      </w:r>
    </w:p>
    <w:p w14:paraId="777A1106" w14:textId="77777777" w:rsidR="00246952" w:rsidRPr="006A67D2" w:rsidRDefault="00246952" w:rsidP="00246952">
      <w:pPr>
        <w:pStyle w:val="Sinespaciado"/>
        <w:jc w:val="both"/>
        <w:rPr>
          <w:rFonts w:ascii="Arial" w:hAnsi="Arial" w:cs="Arial"/>
        </w:rPr>
      </w:pPr>
    </w:p>
    <w:p w14:paraId="428CFB1D" w14:textId="77777777" w:rsidR="00246952" w:rsidRPr="006A67D2" w:rsidRDefault="00246952" w:rsidP="00246952">
      <w:pPr>
        <w:pStyle w:val="Sinespaciado"/>
        <w:jc w:val="both"/>
        <w:rPr>
          <w:rFonts w:ascii="Arial" w:hAnsi="Arial" w:cs="Arial"/>
        </w:rPr>
      </w:pPr>
      <w:r w:rsidRPr="006A67D2">
        <w:rPr>
          <w:rFonts w:ascii="Arial" w:hAnsi="Arial" w:cs="Arial"/>
        </w:rPr>
        <w:t>En la balanza de riesgos a mediano plazo con respecto al escenario base pesan más los factores adversos, mientras que las perspectivas a corto plazo están caracterizadas por riesgos con efectos divergentes. En Estados Unidos, se observan mejoras que podrían impulsar un crecimiento a corto plazo ya de por sí fuerte, mientras que en otros países es probable que las perspectivas se revisen a la baja en medio de una elevada incertidumbre política. Las perturbaciones generadas por las políticas que inciden en el proceso de desinflación en curso podrían interrumpir el giro hacia la flexibilización de la política monetaria, con implicaciones para la sostenibilidad fiscal y la estabilidad financiera. Para gestionar estos riesgos, las políticas han de centrarse en equilibrar las disyuntivas entre la inflación y la actividad real, en recomponer los márgenes de maniobra y en mejorar las perspectivas del crecimiento a mediano plazo acelerando las reformas estructurales y fortaleciendo las normas y la cooperación multilaterales.</w:t>
      </w:r>
    </w:p>
    <w:p w14:paraId="55B31694" w14:textId="77777777" w:rsidR="00246952" w:rsidRPr="006A67D2" w:rsidRDefault="00246952" w:rsidP="00F46BDB">
      <w:pPr>
        <w:pStyle w:val="Sinespaciado"/>
        <w:jc w:val="both"/>
        <w:rPr>
          <w:rFonts w:ascii="Arial" w:hAnsi="Arial" w:cs="Arial"/>
        </w:rPr>
      </w:pPr>
    </w:p>
    <w:p w14:paraId="41303E35" w14:textId="7292E6B1" w:rsidR="00901398" w:rsidRPr="006A67D2" w:rsidRDefault="00246952" w:rsidP="00EE430B">
      <w:pPr>
        <w:pStyle w:val="Sinespaciado"/>
        <w:jc w:val="center"/>
        <w:rPr>
          <w:rFonts w:ascii="Arial" w:hAnsi="Arial" w:cs="Arial"/>
        </w:rPr>
      </w:pPr>
      <w:r w:rsidRPr="006A67D2">
        <w:rPr>
          <w:rFonts w:ascii="Arial" w:hAnsi="Arial" w:cs="Arial"/>
          <w:noProof/>
        </w:rPr>
        <w:lastRenderedPageBreak/>
        <w:drawing>
          <wp:inline distT="0" distB="0" distL="0" distR="0" wp14:anchorId="3C8EE7BC" wp14:editId="3ACE69FD">
            <wp:extent cx="4848225" cy="2797053"/>
            <wp:effectExtent l="0" t="0" r="0" b="3810"/>
            <wp:docPr id="328929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29553" name=""/>
                    <pic:cNvPicPr/>
                  </pic:nvPicPr>
                  <pic:blipFill>
                    <a:blip r:embed="rId10"/>
                    <a:stretch>
                      <a:fillRect/>
                    </a:stretch>
                  </pic:blipFill>
                  <pic:spPr>
                    <a:xfrm>
                      <a:off x="0" y="0"/>
                      <a:ext cx="4848225" cy="2797053"/>
                    </a:xfrm>
                    <a:prstGeom prst="rect">
                      <a:avLst/>
                    </a:prstGeom>
                  </pic:spPr>
                </pic:pic>
              </a:graphicData>
            </a:graphic>
          </wp:inline>
        </w:drawing>
      </w:r>
    </w:p>
    <w:p w14:paraId="0DAF77BD" w14:textId="77777777" w:rsidR="006C0BA5" w:rsidRPr="006A67D2" w:rsidRDefault="006C0BA5" w:rsidP="00F46BDB">
      <w:pPr>
        <w:pStyle w:val="Sinespaciado"/>
        <w:jc w:val="center"/>
        <w:rPr>
          <w:rFonts w:ascii="Arial" w:hAnsi="Arial" w:cs="Arial"/>
        </w:rPr>
      </w:pPr>
    </w:p>
    <w:p w14:paraId="0692BA61" w14:textId="1A5D379D" w:rsidR="00EF54EC" w:rsidRPr="006A67D2" w:rsidRDefault="00EF54EC" w:rsidP="00F46BDB">
      <w:pPr>
        <w:pStyle w:val="Sinespaciado"/>
        <w:jc w:val="both"/>
        <w:rPr>
          <w:rFonts w:ascii="Arial" w:hAnsi="Arial" w:cs="Arial"/>
          <w:color w:val="0000FF"/>
        </w:rPr>
      </w:pPr>
      <w:hyperlink r:id="rId11" w:history="1">
        <w:r w:rsidRPr="006A67D2">
          <w:rPr>
            <w:rStyle w:val="Hipervnculo"/>
            <w:rFonts w:ascii="Arial" w:hAnsi="Arial" w:cs="Arial"/>
          </w:rPr>
          <w:t>Actualización de Perspectivas de la economía mundial, enero de 202</w:t>
        </w:r>
        <w:r w:rsidR="00246952" w:rsidRPr="006A67D2">
          <w:rPr>
            <w:rStyle w:val="Hipervnculo"/>
            <w:rFonts w:ascii="Arial" w:hAnsi="Arial" w:cs="Arial"/>
          </w:rPr>
          <w:t>5</w:t>
        </w:r>
        <w:r w:rsidRPr="006A67D2">
          <w:rPr>
            <w:rStyle w:val="Hipervnculo"/>
            <w:rFonts w:ascii="Arial" w:hAnsi="Arial" w:cs="Arial"/>
          </w:rPr>
          <w:t xml:space="preserve"> (imf.org)</w:t>
        </w:r>
      </w:hyperlink>
    </w:p>
    <w:p w14:paraId="7B1D7605" w14:textId="77777777" w:rsidR="00EF54EC" w:rsidRPr="006A67D2" w:rsidRDefault="00EF54EC" w:rsidP="00F46BDB">
      <w:pPr>
        <w:pStyle w:val="Sinespaciado"/>
        <w:jc w:val="both"/>
        <w:rPr>
          <w:rFonts w:ascii="Arial" w:hAnsi="Arial" w:cs="Arial"/>
        </w:rPr>
      </w:pPr>
    </w:p>
    <w:p w14:paraId="3CB0AB16" w14:textId="59BD59C8" w:rsidR="00E93C26" w:rsidRPr="006A67D2" w:rsidRDefault="00A65328" w:rsidP="00F46BDB">
      <w:pPr>
        <w:pStyle w:val="Sinespaciado"/>
        <w:jc w:val="both"/>
        <w:rPr>
          <w:rFonts w:ascii="Arial" w:hAnsi="Arial" w:cs="Arial"/>
          <w:b/>
          <w:bCs/>
        </w:rPr>
      </w:pPr>
      <w:r w:rsidRPr="006A67D2">
        <w:rPr>
          <w:rFonts w:ascii="Arial" w:hAnsi="Arial" w:cs="Arial"/>
          <w:b/>
          <w:bCs/>
        </w:rPr>
        <w:t xml:space="preserve">ESTADO Y PERSPECTIVA DE LA </w:t>
      </w:r>
      <w:r w:rsidR="006A67D2" w:rsidRPr="006A67D2">
        <w:rPr>
          <w:rFonts w:ascii="Arial" w:hAnsi="Arial" w:cs="Arial"/>
          <w:b/>
          <w:bCs/>
        </w:rPr>
        <w:t>ECONOMÍA</w:t>
      </w:r>
      <w:r w:rsidR="00E93C26" w:rsidRPr="006A67D2">
        <w:rPr>
          <w:rFonts w:ascii="Arial" w:hAnsi="Arial" w:cs="Arial"/>
          <w:b/>
          <w:bCs/>
        </w:rPr>
        <w:t xml:space="preserve"> COLOMBIANA </w:t>
      </w:r>
    </w:p>
    <w:p w14:paraId="0C57D13A" w14:textId="20025B10" w:rsidR="00E93C26" w:rsidRPr="006A67D2" w:rsidRDefault="00E93C26" w:rsidP="00F46BDB">
      <w:pPr>
        <w:pStyle w:val="Sinespaciado"/>
        <w:jc w:val="both"/>
        <w:rPr>
          <w:rFonts w:ascii="Arial" w:hAnsi="Arial" w:cs="Arial"/>
        </w:rPr>
      </w:pPr>
    </w:p>
    <w:p w14:paraId="5675358F" w14:textId="77777777" w:rsidR="00A65328" w:rsidRPr="006A67D2" w:rsidRDefault="00A65328" w:rsidP="00A65328">
      <w:pPr>
        <w:pStyle w:val="Sinespaciado"/>
        <w:jc w:val="both"/>
        <w:rPr>
          <w:rFonts w:ascii="Arial" w:hAnsi="Arial" w:cs="Arial"/>
        </w:rPr>
      </w:pPr>
      <w:r w:rsidRPr="006A67D2">
        <w:rPr>
          <w:rFonts w:ascii="Arial" w:hAnsi="Arial" w:cs="Arial"/>
        </w:rPr>
        <w:t>Cada vez que la autoridad monetaria se reúne para adoptar decisiones de tasas de interés requiere respuestas a dos preguntas fundamentales: ¿dónde está la economía? y ¿para dónde va la economía? Contestar estas preguntas no es una tarea fácil. Por una parte, los rezagos de la información estadística dificultan contar con un panorama completo para responder a la primera pregunta. Y por otra, la incertidumbre sobre el comportamiento futuro de variables económicas locales y externas limitan la precisión de los pronósticos para responder a la segunda. Esta es una de las razones que exige que tales decisiones deban tomarse con cautela, pues nunca es posible tener la certeza que sería deseable sobre esas respuestas. Aprovechando la reciente publicación del reporte del Departamento Administrativo Nacional de Estadística (DANE) sobre el crecimiento del producto interno bruto (PIB) en el tercer trimestre del año, los datos sobre la inflación a fin de octubre, y otros indicadores importantes, en este blog ofrecemos una aproximación a las respuestas en cuestión.</w:t>
      </w:r>
    </w:p>
    <w:p w14:paraId="428D129B" w14:textId="77777777" w:rsidR="00A65328" w:rsidRPr="006A67D2" w:rsidRDefault="00A65328" w:rsidP="00A65328">
      <w:pPr>
        <w:pStyle w:val="Sinespaciado"/>
        <w:jc w:val="both"/>
        <w:rPr>
          <w:rFonts w:ascii="Arial" w:hAnsi="Arial" w:cs="Arial"/>
        </w:rPr>
      </w:pPr>
    </w:p>
    <w:p w14:paraId="69949C58" w14:textId="77777777" w:rsidR="00A65328" w:rsidRPr="006A67D2" w:rsidRDefault="00A65328" w:rsidP="00A65328">
      <w:pPr>
        <w:pStyle w:val="Sinespaciado"/>
        <w:jc w:val="both"/>
        <w:rPr>
          <w:rFonts w:ascii="Arial" w:hAnsi="Arial" w:cs="Arial"/>
        </w:rPr>
      </w:pPr>
      <w:r w:rsidRPr="006A67D2">
        <w:rPr>
          <w:rFonts w:ascii="Arial" w:hAnsi="Arial" w:cs="Arial"/>
        </w:rPr>
        <w:t xml:space="preserve">El Gráfico 1 muestra la serie del PIB corregida por factores estacionales y de calendario, lo cual permite hacer un seguimiento más preciso de la actividad económica. Puede observarse que a partir del cuarto trimestre de 2023 la economía colombiana inició una tendencia de recuperación tanto en niveles del PIB (barras azules) como en sus variaciones anuales (línea roja). En efecto, luego de que el PIB se contrajo 0,7 % en el tercer trimestre de 2023 frente al mismo período de 2022, en el último trimestre de 2023 se expandió 0,5 %, seguido por crecimientos anuales consecutivos de 0,9 %, 1,8 %, y 2,0 %, en los primeros tres trimestres de 2024. De </w:t>
      </w:r>
      <w:r w:rsidRPr="006A67D2">
        <w:rPr>
          <w:rFonts w:ascii="Arial" w:hAnsi="Arial" w:cs="Arial"/>
        </w:rPr>
        <w:lastRenderedPageBreak/>
        <w:t>esta manera, para el acumulado hasta septiembre, la economía colombiana había logrado un crecimiento de 1,6 % frente al mismo período de 2023. Si bien este es un dinamismo todavía modesto, debe tenerse en cuenta que se trata de un crecimiento obtenido en medio del ajuste económico requerido para conducir la inflación a la meta del 3 % y moderar los excesos de gasto sobre el ingreso del país que en 2022 alcanzaron un valor elevado (6,1 % del PIB).</w:t>
      </w:r>
    </w:p>
    <w:p w14:paraId="428DD282" w14:textId="70ADD5CF" w:rsidR="00A65328" w:rsidRPr="006A67D2" w:rsidRDefault="00A65328" w:rsidP="006C3210">
      <w:pPr>
        <w:pStyle w:val="Sinespaciado"/>
        <w:jc w:val="center"/>
        <w:rPr>
          <w:rFonts w:ascii="Arial" w:hAnsi="Arial" w:cs="Arial"/>
        </w:rPr>
      </w:pPr>
      <w:r w:rsidRPr="006A67D2">
        <w:rPr>
          <w:rFonts w:ascii="Arial" w:hAnsi="Arial" w:cs="Arial"/>
          <w:noProof/>
        </w:rPr>
        <w:drawing>
          <wp:inline distT="0" distB="0" distL="0" distR="0" wp14:anchorId="57F06BDF" wp14:editId="01FFD3FA">
            <wp:extent cx="3932992" cy="2600325"/>
            <wp:effectExtent l="0" t="0" r="0" b="0"/>
            <wp:docPr id="345220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20107" name=""/>
                    <pic:cNvPicPr/>
                  </pic:nvPicPr>
                  <pic:blipFill>
                    <a:blip r:embed="rId12"/>
                    <a:stretch>
                      <a:fillRect/>
                    </a:stretch>
                  </pic:blipFill>
                  <pic:spPr>
                    <a:xfrm>
                      <a:off x="0" y="0"/>
                      <a:ext cx="3949523" cy="2611254"/>
                    </a:xfrm>
                    <a:prstGeom prst="rect">
                      <a:avLst/>
                    </a:prstGeom>
                  </pic:spPr>
                </pic:pic>
              </a:graphicData>
            </a:graphic>
          </wp:inline>
        </w:drawing>
      </w:r>
    </w:p>
    <w:p w14:paraId="5A3AAC3E" w14:textId="77777777" w:rsidR="00A65328" w:rsidRPr="006A67D2" w:rsidRDefault="00A65328" w:rsidP="00A65328">
      <w:pPr>
        <w:pStyle w:val="Sinespaciado"/>
        <w:jc w:val="both"/>
        <w:rPr>
          <w:rFonts w:ascii="Arial" w:hAnsi="Arial" w:cs="Arial"/>
        </w:rPr>
      </w:pPr>
    </w:p>
    <w:p w14:paraId="57A24701" w14:textId="77777777" w:rsidR="00A65328" w:rsidRPr="006A67D2" w:rsidRDefault="00A65328" w:rsidP="00A65328">
      <w:pPr>
        <w:pStyle w:val="Sinespaciado"/>
        <w:jc w:val="both"/>
        <w:rPr>
          <w:rFonts w:ascii="Arial" w:hAnsi="Arial" w:cs="Arial"/>
        </w:rPr>
      </w:pPr>
      <w:r w:rsidRPr="006A67D2">
        <w:rPr>
          <w:rFonts w:ascii="Arial" w:hAnsi="Arial" w:cs="Arial"/>
        </w:rPr>
        <w:t>El crecimiento económico observado ha estado asociado con la progresiva recuperación del consumo de los hogares, principalmente en su componente de bienes no durables, así como con la expansión de la formación bruta de capital favorecida por el buen desempeño de las obras civiles, lo cual ha impulsado la demanda interna hasta lograr un aumento de 3,9 % anual en el tercer trimestre de 2024. Por el lado de la oferta se ha observado un desempeño dispar entre los sectores productivos. Las actividades primarias y terciarias han venido liderando el crecimiento en contraste con el bajo desempeño de las secundarias. Entre las actividades primarias ha sobresalido el fuerte dinamismo del sector agropecuario, que en lo corrido del año hasta septiembre creció a una tasa anual promedio de 8,9 %, y en el tercer trimestre se expandió 10,5 %. Dentro de los sectores terciarios se destacan los buenos resultados de las actividades artísticas y de entretenimiento, servicios de la administración pública y, recientemente, las actividades financieras y de seguros. En contraste, las actividades secundarias se han visto afectadas por la progresiva contracción de la industria manufacturera, aunque a ritmos cada vez menores (-0,9 % anual en el tercer trimestre). Adicionalmente, la contracción de las edificaciones, en especial de vivienda, ha afectado el desempeño de la construcción que sin embargo ha logrado ser compensado por el buen crecimiento de las obras civiles, que en el tercer trimestre se expandieron al 16,6 % respecto a igual período del año anterior.</w:t>
      </w:r>
    </w:p>
    <w:p w14:paraId="4BDC6457" w14:textId="77777777" w:rsidR="00A65328" w:rsidRPr="006A67D2" w:rsidRDefault="00A65328" w:rsidP="00A65328">
      <w:pPr>
        <w:pStyle w:val="Sinespaciado"/>
        <w:jc w:val="both"/>
        <w:rPr>
          <w:rFonts w:ascii="Arial" w:hAnsi="Arial" w:cs="Arial"/>
        </w:rPr>
      </w:pPr>
    </w:p>
    <w:p w14:paraId="078AE1FC" w14:textId="77777777" w:rsidR="00A65328" w:rsidRPr="006A67D2" w:rsidRDefault="00A65328" w:rsidP="00A65328">
      <w:pPr>
        <w:pStyle w:val="Sinespaciado"/>
        <w:jc w:val="both"/>
        <w:rPr>
          <w:rFonts w:ascii="Arial" w:hAnsi="Arial" w:cs="Arial"/>
        </w:rPr>
      </w:pPr>
      <w:r w:rsidRPr="006A67D2">
        <w:rPr>
          <w:rFonts w:ascii="Arial" w:hAnsi="Arial" w:cs="Arial"/>
        </w:rPr>
        <w:t xml:space="preserve">En el contexto de un fortalecimiento moderado de la demanda interna, la inflación </w:t>
      </w:r>
      <w:r w:rsidRPr="006A67D2">
        <w:rPr>
          <w:rFonts w:ascii="Arial" w:hAnsi="Arial" w:cs="Arial"/>
        </w:rPr>
        <w:lastRenderedPageBreak/>
        <w:t>de precios al consumidor ha continuado su proceso de convergencia hacia la meta de 3,0 % en lo corrido de 2024. Es así como a fin de octubre la inflación anual se ubicó en 5,4 %, inferior en casi 4 puntos porcentuales (</w:t>
      </w:r>
      <w:proofErr w:type="spellStart"/>
      <w:r w:rsidRPr="006A67D2">
        <w:rPr>
          <w:rFonts w:ascii="Arial" w:hAnsi="Arial" w:cs="Arial"/>
        </w:rPr>
        <w:t>pp</w:t>
      </w:r>
      <w:proofErr w:type="spellEnd"/>
      <w:r w:rsidRPr="006A67D2">
        <w:rPr>
          <w:rFonts w:ascii="Arial" w:hAnsi="Arial" w:cs="Arial"/>
        </w:rPr>
        <w:t>) a la registrada a fin de 2023 (9,3 %), y menos de la mitad del pico que esta alcanzó en marzo del año anterior (13,3 %) (Gráfico 2).</w:t>
      </w:r>
    </w:p>
    <w:p w14:paraId="20A8D4D2" w14:textId="77777777" w:rsidR="00A65328" w:rsidRPr="006A67D2" w:rsidRDefault="00A65328" w:rsidP="00A65328">
      <w:pPr>
        <w:pStyle w:val="Sinespaciado"/>
        <w:jc w:val="both"/>
        <w:rPr>
          <w:rFonts w:ascii="Arial" w:hAnsi="Arial" w:cs="Arial"/>
        </w:rPr>
      </w:pPr>
    </w:p>
    <w:p w14:paraId="5E4924B6" w14:textId="1A08F2FF" w:rsidR="00A65328" w:rsidRPr="006A67D2" w:rsidRDefault="00A65328" w:rsidP="006C3210">
      <w:pPr>
        <w:pStyle w:val="Sinespaciado"/>
        <w:jc w:val="center"/>
        <w:rPr>
          <w:rFonts w:ascii="Arial" w:hAnsi="Arial" w:cs="Arial"/>
        </w:rPr>
      </w:pPr>
      <w:r w:rsidRPr="006A67D2">
        <w:rPr>
          <w:rFonts w:ascii="Arial" w:hAnsi="Arial" w:cs="Arial"/>
          <w:noProof/>
        </w:rPr>
        <w:drawing>
          <wp:inline distT="0" distB="0" distL="0" distR="0" wp14:anchorId="272227C0" wp14:editId="377276C6">
            <wp:extent cx="4772025" cy="2600325"/>
            <wp:effectExtent l="0" t="0" r="9525" b="9525"/>
            <wp:docPr id="1618469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469586" name=""/>
                    <pic:cNvPicPr/>
                  </pic:nvPicPr>
                  <pic:blipFill>
                    <a:blip r:embed="rId13"/>
                    <a:stretch>
                      <a:fillRect/>
                    </a:stretch>
                  </pic:blipFill>
                  <pic:spPr>
                    <a:xfrm>
                      <a:off x="0" y="0"/>
                      <a:ext cx="4772025" cy="2600325"/>
                    </a:xfrm>
                    <a:prstGeom prst="rect">
                      <a:avLst/>
                    </a:prstGeom>
                  </pic:spPr>
                </pic:pic>
              </a:graphicData>
            </a:graphic>
          </wp:inline>
        </w:drawing>
      </w:r>
    </w:p>
    <w:p w14:paraId="5CC1D4F6" w14:textId="77777777" w:rsidR="006C3210" w:rsidRPr="006A67D2" w:rsidRDefault="006C3210" w:rsidP="006C3210">
      <w:pPr>
        <w:pStyle w:val="Sinespaciado"/>
        <w:jc w:val="center"/>
        <w:rPr>
          <w:rFonts w:ascii="Arial" w:hAnsi="Arial" w:cs="Arial"/>
        </w:rPr>
      </w:pPr>
    </w:p>
    <w:p w14:paraId="3BF1F2A8" w14:textId="77777777" w:rsidR="00A65328" w:rsidRPr="006A67D2" w:rsidRDefault="00A65328" w:rsidP="00A65328">
      <w:pPr>
        <w:pStyle w:val="Sinespaciado"/>
        <w:jc w:val="both"/>
        <w:rPr>
          <w:rFonts w:ascii="Arial" w:hAnsi="Arial" w:cs="Arial"/>
        </w:rPr>
      </w:pPr>
      <w:r w:rsidRPr="006A67D2">
        <w:rPr>
          <w:rFonts w:ascii="Arial" w:hAnsi="Arial" w:cs="Arial"/>
        </w:rPr>
        <w:t>La reducción de la inflación total entre fin de 2023 y octubre de 2024 ha sido liderada por la caída de la inflación de alimentos (de 5,0 % a 1,7 %) así como por la disminución de la inflación de regulados (de 17,2 % a 9,5 %). La inflación básica sin alimentos ni regulados también se ha reducido (de 8,4 % a 5,4 %), aunque a un ritmo menor del que ha mostrado la inflación total. Esto se explica por la relativa rigidez de la inflación de servicios frente a la flexibilidad de la inflación de bienes. Mientras que la primera solo se redujo en lo corrido de 2024 de 9,0 % a 7,3 % en octubre, la inflación anual de bienes disminuyó de 7,1 % a 0,4 % en el mismo período. Ello obedece a que la inflación de servicios, que incluye rubros tan importantes como los arrendamientos y las comidas fuera del hogar, tiende a ser relativamente más indexada a las expectativas de inflación, que en buena medida dependen de la inflación observada. Por el contrario, la inflación de bienes se ha visto favorecida por la reducción de los precios internacionales y por la moderación de la demanda interna.</w:t>
      </w:r>
    </w:p>
    <w:p w14:paraId="50D1A2E8" w14:textId="77777777" w:rsidR="00A65328" w:rsidRPr="006A67D2" w:rsidRDefault="00A65328" w:rsidP="00A65328">
      <w:pPr>
        <w:pStyle w:val="Sinespaciado"/>
        <w:jc w:val="both"/>
        <w:rPr>
          <w:rFonts w:ascii="Arial" w:hAnsi="Arial" w:cs="Arial"/>
        </w:rPr>
      </w:pPr>
    </w:p>
    <w:p w14:paraId="4BF6EBDA" w14:textId="77777777" w:rsidR="00A65328" w:rsidRPr="006A67D2" w:rsidRDefault="00A65328" w:rsidP="00A65328">
      <w:pPr>
        <w:pStyle w:val="Sinespaciado"/>
        <w:jc w:val="both"/>
        <w:rPr>
          <w:rFonts w:ascii="Arial" w:hAnsi="Arial" w:cs="Arial"/>
        </w:rPr>
      </w:pPr>
      <w:r w:rsidRPr="006A67D2">
        <w:rPr>
          <w:rFonts w:ascii="Arial" w:hAnsi="Arial" w:cs="Arial"/>
        </w:rPr>
        <w:t xml:space="preserve">De la política monetaria muchas veces se ha dicho que es más arte que ciencia. Esta afirmación puede tener mucho de cierto si se tienen en cuenta las condiciones de incertidumbre que rodean las decisiones de tasas de interés, mediante las cuales la política monetaria persigue dos objetivos fundamentales: una inflación alrededor de su meta y un crecimiento económico en torno a su potencial. Este equilibrio se puede perder por choques de oferta y/o demanda como los que han ocurrido en Colombia durante los últimos años. La tarea de la autoridad monetaria consiste en </w:t>
      </w:r>
      <w:r w:rsidRPr="006A67D2">
        <w:rPr>
          <w:rFonts w:ascii="Arial" w:hAnsi="Arial" w:cs="Arial"/>
        </w:rPr>
        <w:lastRenderedPageBreak/>
        <w:t>manejar la tasa de interés de política para restablecer dicho equilibrio tratando al mismo tiempo de minimizar los costos en términos de actividad económica.</w:t>
      </w:r>
    </w:p>
    <w:p w14:paraId="4A554357" w14:textId="77777777" w:rsidR="00A65328" w:rsidRPr="006A67D2" w:rsidRDefault="00A65328" w:rsidP="00A65328">
      <w:pPr>
        <w:pStyle w:val="Sinespaciado"/>
        <w:jc w:val="both"/>
        <w:rPr>
          <w:rFonts w:ascii="Arial" w:hAnsi="Arial" w:cs="Arial"/>
        </w:rPr>
      </w:pPr>
    </w:p>
    <w:p w14:paraId="26B606E6" w14:textId="2C0EA9D9" w:rsidR="00A65328" w:rsidRPr="006A67D2" w:rsidRDefault="00A65328" w:rsidP="006C3210">
      <w:pPr>
        <w:pStyle w:val="Sinespaciado"/>
        <w:jc w:val="center"/>
        <w:rPr>
          <w:rFonts w:ascii="Arial" w:hAnsi="Arial" w:cs="Arial"/>
        </w:rPr>
      </w:pPr>
      <w:r w:rsidRPr="006A67D2">
        <w:rPr>
          <w:rFonts w:ascii="Arial" w:hAnsi="Arial" w:cs="Arial"/>
          <w:noProof/>
        </w:rPr>
        <w:drawing>
          <wp:inline distT="0" distB="0" distL="0" distR="0" wp14:anchorId="4996A3FA" wp14:editId="2B4A98D8">
            <wp:extent cx="4638675" cy="2514600"/>
            <wp:effectExtent l="0" t="0" r="9525" b="0"/>
            <wp:docPr id="1425735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3541" name=""/>
                    <pic:cNvPicPr/>
                  </pic:nvPicPr>
                  <pic:blipFill>
                    <a:blip r:embed="rId14"/>
                    <a:stretch>
                      <a:fillRect/>
                    </a:stretch>
                  </pic:blipFill>
                  <pic:spPr>
                    <a:xfrm>
                      <a:off x="0" y="0"/>
                      <a:ext cx="4638675" cy="2514600"/>
                    </a:xfrm>
                    <a:prstGeom prst="rect">
                      <a:avLst/>
                    </a:prstGeom>
                  </pic:spPr>
                </pic:pic>
              </a:graphicData>
            </a:graphic>
          </wp:inline>
        </w:drawing>
      </w:r>
    </w:p>
    <w:p w14:paraId="3B53990C" w14:textId="77777777" w:rsidR="00A65328" w:rsidRPr="006A67D2" w:rsidRDefault="00A65328" w:rsidP="00A65328">
      <w:pPr>
        <w:pStyle w:val="Sinespaciado"/>
        <w:jc w:val="both"/>
        <w:rPr>
          <w:rFonts w:ascii="Arial" w:hAnsi="Arial" w:cs="Arial"/>
        </w:rPr>
      </w:pPr>
    </w:p>
    <w:p w14:paraId="2FA655CF" w14:textId="77777777" w:rsidR="00A65328" w:rsidRPr="006A67D2" w:rsidRDefault="00A65328" w:rsidP="00A65328">
      <w:pPr>
        <w:pStyle w:val="Sinespaciado"/>
        <w:jc w:val="both"/>
        <w:rPr>
          <w:rFonts w:ascii="Arial" w:hAnsi="Arial" w:cs="Arial"/>
        </w:rPr>
      </w:pPr>
      <w:r w:rsidRPr="006A67D2">
        <w:rPr>
          <w:rFonts w:ascii="Arial" w:hAnsi="Arial" w:cs="Arial"/>
        </w:rPr>
        <w:t>El Gráfico 3 muestra la evolución reciente de la tasa de interés interbancaria para préstamos a un día entre las entidades financieras (TIB), la cual es definida fundamentalmente por la senda de decisiones que adopta la Junta Directiva del Banco de la República sobre la tasa de política monetaria (TPM). Dichas decisiones estuvieron encaminadas a cumplir los objetivos de política monetaria antes señalados, manteniendo siempre una especial cautela, debido a la incertidumbre resultante de no contar con respuestas exactas a las dos preguntas mencionadas al inicio de este blog.</w:t>
      </w:r>
    </w:p>
    <w:p w14:paraId="0F3889FD" w14:textId="77777777" w:rsidR="00A65328" w:rsidRPr="006A67D2" w:rsidRDefault="00A65328" w:rsidP="00A65328">
      <w:pPr>
        <w:pStyle w:val="Sinespaciado"/>
        <w:jc w:val="both"/>
        <w:rPr>
          <w:rFonts w:ascii="Arial" w:hAnsi="Arial" w:cs="Arial"/>
        </w:rPr>
      </w:pPr>
    </w:p>
    <w:p w14:paraId="1B36AF68" w14:textId="77777777" w:rsidR="00A65328" w:rsidRPr="006A67D2" w:rsidRDefault="00A65328" w:rsidP="00A65328">
      <w:pPr>
        <w:pStyle w:val="Sinespaciado"/>
        <w:jc w:val="both"/>
        <w:rPr>
          <w:rFonts w:ascii="Arial" w:hAnsi="Arial" w:cs="Arial"/>
        </w:rPr>
      </w:pPr>
      <w:r w:rsidRPr="006A67D2">
        <w:rPr>
          <w:rFonts w:ascii="Arial" w:hAnsi="Arial" w:cs="Arial"/>
        </w:rPr>
        <w:t xml:space="preserve">La postura contractiva que la política monetaria adoptó progresivamente a partir de septiembre de 2021 logró moderar el crecimiento de la economía, y con ello los excesos de demanda que surgieron a raíz de la fuerte expansión que la actividad económica experimentó luego de la pandemia. Como muestra el Gráfico 1, el crecimiento económico se desaceleró gradualmente tal como lo requería el proceso de ajuste. Sin embargo, se destaca que a lo largo de este período de ajuste no se presentó una recesión económica, algo que usualmente se asocia con dos trimestres consecutivos de contracción económica. Aún más importante, la línea punteada en esa gráfica permite ver que, pese al proceso de ajuste, los niveles de actividad económica se mantuvieron en 2022, 2023 y lo corrido de 2024 por encima de lo que hubieran sido en ausencia de la pandemia si se hubieran mantenido las tasas de crecimiento del período previo. Esto resalta el esfuerzo por minimizar el sacrificio en términos de actividad económica que la Junta Directiva llevó a cabo todo el tiempo. El Gráfico 2 muestra que este ajuste está dando sus frutos, al lograr revertir en alto grado el proceso inflacionario en un proceso que se espera continúe a lo largo de 2025. Ello ha permitido a la Junta avanzar durante 2024 en el </w:t>
      </w:r>
      <w:r w:rsidRPr="006A67D2">
        <w:rPr>
          <w:rFonts w:ascii="Arial" w:hAnsi="Arial" w:cs="Arial"/>
        </w:rPr>
        <w:lastRenderedPageBreak/>
        <w:t>relajamiento de la política monetaria que aún está en curso, lo que ya se viene manifestando en una sucesiva recuperación del crecimiento económico.</w:t>
      </w:r>
    </w:p>
    <w:p w14:paraId="671EA418" w14:textId="77777777" w:rsidR="00A65328" w:rsidRPr="006A67D2" w:rsidRDefault="00A65328" w:rsidP="00A65328">
      <w:pPr>
        <w:pStyle w:val="Sinespaciado"/>
        <w:jc w:val="both"/>
        <w:rPr>
          <w:rFonts w:ascii="Arial" w:hAnsi="Arial" w:cs="Arial"/>
        </w:rPr>
      </w:pPr>
    </w:p>
    <w:p w14:paraId="1BF3EE04" w14:textId="77777777" w:rsidR="00A65328" w:rsidRPr="006A67D2" w:rsidRDefault="00A65328" w:rsidP="00A65328">
      <w:pPr>
        <w:pStyle w:val="Sinespaciado"/>
        <w:jc w:val="both"/>
        <w:rPr>
          <w:rFonts w:ascii="Arial" w:hAnsi="Arial" w:cs="Arial"/>
        </w:rPr>
      </w:pPr>
      <w:r w:rsidRPr="006A67D2">
        <w:rPr>
          <w:rFonts w:ascii="Arial" w:hAnsi="Arial" w:cs="Arial"/>
        </w:rPr>
        <w:t>Las perspectivas para 2025 apuntan a un crecimiento de la economía colombiana de 2,9 %, muy próximo a su potencial, y a una convergencia de la inflación a su meta de 3,0 % hacia finales de dicho año. Con ello se espera dar por terminado uno de los períodos más complejos para la economía colombiana y más retadores para la Junta Directiva del Banco de la República.</w:t>
      </w:r>
    </w:p>
    <w:p w14:paraId="44C9940B" w14:textId="77777777" w:rsidR="00A65328" w:rsidRPr="006A67D2" w:rsidRDefault="00A65328" w:rsidP="00A65328">
      <w:pPr>
        <w:pStyle w:val="Sinespaciado"/>
        <w:jc w:val="both"/>
        <w:rPr>
          <w:rFonts w:ascii="Arial" w:hAnsi="Arial" w:cs="Arial"/>
        </w:rPr>
      </w:pPr>
    </w:p>
    <w:p w14:paraId="0C54C770" w14:textId="545A621F" w:rsidR="00A65328" w:rsidRPr="006A67D2" w:rsidRDefault="00A65328" w:rsidP="00A65328">
      <w:pPr>
        <w:pStyle w:val="Sinespaciado"/>
        <w:jc w:val="both"/>
        <w:rPr>
          <w:rFonts w:ascii="Arial" w:hAnsi="Arial" w:cs="Arial"/>
          <w:color w:val="0000FF"/>
        </w:rPr>
      </w:pPr>
      <w:hyperlink r:id="rId15" w:history="1">
        <w:r w:rsidRPr="006A67D2">
          <w:rPr>
            <w:rStyle w:val="Hipervnculo"/>
            <w:rFonts w:ascii="Arial" w:hAnsi="Arial" w:cs="Arial"/>
          </w:rPr>
          <w:t xml:space="preserve">Actualización de Estado y Perspectivas de la economía colombiana, diciembre de 2024 (banco de la </w:t>
        </w:r>
        <w:proofErr w:type="spellStart"/>
        <w:r w:rsidRPr="006A67D2">
          <w:rPr>
            <w:rStyle w:val="Hipervnculo"/>
            <w:rFonts w:ascii="Arial" w:hAnsi="Arial" w:cs="Arial"/>
          </w:rPr>
          <w:t>republica</w:t>
        </w:r>
        <w:proofErr w:type="spellEnd"/>
        <w:r w:rsidRPr="006A67D2">
          <w:rPr>
            <w:rStyle w:val="Hipervnculo"/>
            <w:rFonts w:ascii="Arial" w:hAnsi="Arial" w:cs="Arial"/>
          </w:rPr>
          <w:t>)</w:t>
        </w:r>
      </w:hyperlink>
    </w:p>
    <w:p w14:paraId="18E3B3E7" w14:textId="7919651E" w:rsidR="00306A08" w:rsidRPr="006A67D2" w:rsidRDefault="00A65328" w:rsidP="00F46BDB">
      <w:pPr>
        <w:pStyle w:val="NormalWeb"/>
        <w:tabs>
          <w:tab w:val="left" w:pos="142"/>
        </w:tabs>
        <w:rPr>
          <w:rFonts w:ascii="Arial" w:hAnsi="Arial" w:cs="Arial"/>
          <w:b/>
          <w:bCs/>
        </w:rPr>
      </w:pPr>
      <w:r w:rsidRPr="006A67D2">
        <w:rPr>
          <w:rFonts w:ascii="Arial" w:hAnsi="Arial" w:cs="Arial"/>
          <w:b/>
          <w:bCs/>
        </w:rPr>
        <w:t>FLUJOS DE INVERSIONES DIRECTAS EN LA ECONOMÍA COLOMBIANA</w:t>
      </w:r>
    </w:p>
    <w:p w14:paraId="5E17B66C" w14:textId="14B31FB0" w:rsidR="001E1840" w:rsidRPr="006A67D2" w:rsidRDefault="00306A08" w:rsidP="00F46BDB">
      <w:pPr>
        <w:pStyle w:val="NormalWeb"/>
        <w:tabs>
          <w:tab w:val="left" w:pos="142"/>
        </w:tabs>
        <w:jc w:val="both"/>
        <w:rPr>
          <w:rFonts w:ascii="Arial" w:hAnsi="Arial" w:cs="Arial"/>
        </w:rPr>
      </w:pPr>
      <w:r w:rsidRPr="006A67D2">
        <w:rPr>
          <w:rFonts w:ascii="Arial" w:hAnsi="Arial" w:cs="Arial"/>
          <w:b/>
          <w:bCs/>
        </w:rPr>
        <w:t>Resultados</w:t>
      </w:r>
      <w:r w:rsidR="001E1840" w:rsidRPr="006A67D2">
        <w:rPr>
          <w:rFonts w:ascii="Arial" w:hAnsi="Arial" w:cs="Arial"/>
          <w:b/>
          <w:bCs/>
        </w:rPr>
        <w:t xml:space="preserve"> </w:t>
      </w:r>
      <w:r w:rsidR="006C3210" w:rsidRPr="006A67D2">
        <w:rPr>
          <w:rFonts w:ascii="Arial" w:hAnsi="Arial" w:cs="Arial"/>
          <w:b/>
          <w:bCs/>
        </w:rPr>
        <w:t>julio</w:t>
      </w:r>
      <w:r w:rsidR="001E1840" w:rsidRPr="006A67D2">
        <w:rPr>
          <w:rFonts w:ascii="Arial" w:hAnsi="Arial" w:cs="Arial"/>
          <w:b/>
          <w:bCs/>
        </w:rPr>
        <w:t>-</w:t>
      </w:r>
      <w:r w:rsidR="006C3210" w:rsidRPr="006A67D2">
        <w:rPr>
          <w:rFonts w:ascii="Arial" w:hAnsi="Arial" w:cs="Arial"/>
          <w:b/>
          <w:bCs/>
        </w:rPr>
        <w:t>septiembre</w:t>
      </w:r>
      <w:r w:rsidR="001E1840" w:rsidRPr="006A67D2">
        <w:rPr>
          <w:rFonts w:ascii="Arial" w:hAnsi="Arial" w:cs="Arial"/>
          <w:b/>
          <w:bCs/>
        </w:rPr>
        <w:t xml:space="preserve"> 2024</w:t>
      </w:r>
      <w:r w:rsidR="001E1840" w:rsidRPr="006A67D2">
        <w:rPr>
          <w:rFonts w:ascii="Arial" w:hAnsi="Arial" w:cs="Arial"/>
        </w:rPr>
        <w:t xml:space="preserve"> </w:t>
      </w:r>
    </w:p>
    <w:p w14:paraId="7BF56B95" w14:textId="4189CA03" w:rsidR="001E1840" w:rsidRPr="006A67D2" w:rsidRDefault="001E1840" w:rsidP="00F46BDB">
      <w:pPr>
        <w:pStyle w:val="NormalWeb"/>
        <w:tabs>
          <w:tab w:val="left" w:pos="142"/>
        </w:tabs>
        <w:jc w:val="both"/>
        <w:rPr>
          <w:rFonts w:ascii="Arial" w:hAnsi="Arial" w:cs="Arial"/>
        </w:rPr>
      </w:pPr>
      <w:r w:rsidRPr="006A67D2">
        <w:rPr>
          <w:rFonts w:ascii="Arial" w:hAnsi="Arial" w:cs="Arial"/>
        </w:rPr>
        <w:t>La inversión directa (ID) es una categoría funcional de la cuenta financiera de la balanza de pagos que registra las inversiones de capital que realizan no residentes en empresas residentes sobre las cuales el inversionista busca adquirir el control y establecer una relación de largo plazo.</w:t>
      </w:r>
    </w:p>
    <w:p w14:paraId="5F182512" w14:textId="591F6945" w:rsidR="006C3210" w:rsidRPr="006A67D2" w:rsidRDefault="001E1840" w:rsidP="006C3210">
      <w:pPr>
        <w:pStyle w:val="NormalWeb"/>
        <w:tabs>
          <w:tab w:val="left" w:pos="142"/>
        </w:tabs>
        <w:jc w:val="both"/>
        <w:rPr>
          <w:rFonts w:ascii="Arial" w:hAnsi="Arial" w:cs="Arial"/>
        </w:rPr>
      </w:pPr>
      <w:r w:rsidRPr="006A67D2">
        <w:rPr>
          <w:rFonts w:ascii="Arial" w:hAnsi="Arial" w:cs="Arial"/>
        </w:rPr>
        <w:t>Los flujos de ID juegan un papel central como fuente de ahorro externo en economías con necesidades de gasto y restricciones de tecnología y capital. Su acceso brinda una financiación más estable y a mayor plazo que la asociada con los flujos de inversión de portafolio. Gracias a ello, las economías receptoras pueden enfrentar de mejor manera los choques externos, reduciendo su vulnerabilidad externa.</w:t>
      </w:r>
    </w:p>
    <w:p w14:paraId="5238CA96" w14:textId="77777777" w:rsidR="006C3210" w:rsidRPr="006A67D2" w:rsidRDefault="006C3210" w:rsidP="006C3210">
      <w:pPr>
        <w:pStyle w:val="NormalWeb"/>
        <w:tabs>
          <w:tab w:val="left" w:pos="142"/>
        </w:tabs>
        <w:jc w:val="both"/>
        <w:rPr>
          <w:rFonts w:ascii="Arial" w:hAnsi="Arial" w:cs="Arial"/>
        </w:rPr>
      </w:pPr>
      <w:r w:rsidRPr="006A67D2">
        <w:rPr>
          <w:rFonts w:ascii="Arial" w:hAnsi="Arial" w:cs="Arial"/>
        </w:rPr>
        <w:t>Cuando la inversión es realizada por inversionistas no residentes en empresas colombianas residentes se denomina Inversión extranjera directa en Colombia (IED). Por su parte, la inversión realizada por inversionistas residentes en Colombia en empresas residentes en el extranjero, se denomina Inversión directa de Colombia en el exterior (IDCE).</w:t>
      </w:r>
    </w:p>
    <w:p w14:paraId="6C2E30BE" w14:textId="77777777" w:rsidR="006C3210" w:rsidRPr="006A67D2" w:rsidRDefault="006C3210" w:rsidP="006C3210">
      <w:pPr>
        <w:pStyle w:val="NormalWeb"/>
        <w:tabs>
          <w:tab w:val="left" w:pos="142"/>
        </w:tabs>
        <w:jc w:val="both"/>
        <w:rPr>
          <w:rFonts w:ascii="Arial" w:hAnsi="Arial" w:cs="Arial"/>
        </w:rPr>
      </w:pPr>
      <w:r w:rsidRPr="006A67D2">
        <w:rPr>
          <w:rFonts w:ascii="Arial" w:hAnsi="Arial" w:cs="Arial"/>
        </w:rPr>
        <w:t xml:space="preserve">El Banco de la República (BR) es la entidad que calcula y publica las estadísticas de ID, tarea que realiza de manera trimestral con información2 rezagada un periodo, con base en los lineamientos metodológicos establecidos en el Manual de Balanza de Pagos del Fondo Monetario Internacional, sexta edición (FMI, 2009) y el Marco de Inversión Extranjera Directa de la Organización para la Cooperación y el Desarrollo Económico (OCDE, 2008). </w:t>
      </w:r>
    </w:p>
    <w:p w14:paraId="4073D337" w14:textId="695E92AF" w:rsidR="006C3210" w:rsidRPr="006A67D2" w:rsidRDefault="006C3210" w:rsidP="006C3210">
      <w:pPr>
        <w:pStyle w:val="NormalWeb"/>
        <w:tabs>
          <w:tab w:val="left" w:pos="142"/>
        </w:tabs>
        <w:jc w:val="both"/>
        <w:rPr>
          <w:rFonts w:ascii="Arial" w:hAnsi="Arial" w:cs="Arial"/>
        </w:rPr>
      </w:pPr>
      <w:r w:rsidRPr="006A67D2">
        <w:rPr>
          <w:rFonts w:ascii="Arial" w:hAnsi="Arial" w:cs="Arial"/>
        </w:rPr>
        <w:t>A continuación, se presentan los principales resultados de la IED e IDCE, por actividad económica y por país, para el tercer trimestre de 2024.</w:t>
      </w:r>
    </w:p>
    <w:p w14:paraId="6E8F0EEC" w14:textId="77777777" w:rsidR="006A67D2" w:rsidRDefault="00306A08" w:rsidP="00EE430B">
      <w:pPr>
        <w:pStyle w:val="NormalWeb"/>
        <w:tabs>
          <w:tab w:val="left" w:pos="142"/>
        </w:tabs>
        <w:rPr>
          <w:rFonts w:ascii="Arial" w:hAnsi="Arial" w:cs="Arial"/>
          <w:b/>
          <w:bCs/>
        </w:rPr>
      </w:pPr>
      <w:r w:rsidRPr="006A67D2">
        <w:rPr>
          <w:rFonts w:ascii="Arial" w:hAnsi="Arial" w:cs="Arial"/>
          <w:b/>
          <w:bCs/>
        </w:rPr>
        <w:lastRenderedPageBreak/>
        <w:t>Flujos de Inversión Extranjera Directa en Colombia (IED)</w:t>
      </w:r>
    </w:p>
    <w:p w14:paraId="63FFC9F2" w14:textId="6716BE4A" w:rsidR="00484032" w:rsidRPr="006A67D2" w:rsidRDefault="00484032" w:rsidP="00850E29">
      <w:pPr>
        <w:pStyle w:val="NormalWeb"/>
        <w:tabs>
          <w:tab w:val="left" w:pos="142"/>
        </w:tabs>
        <w:jc w:val="both"/>
        <w:rPr>
          <w:rFonts w:ascii="Arial" w:hAnsi="Arial" w:cs="Arial"/>
          <w:b/>
          <w:bCs/>
        </w:rPr>
      </w:pPr>
      <w:r w:rsidRPr="006A67D2">
        <w:rPr>
          <w:rFonts w:ascii="Arial" w:hAnsi="Arial" w:cs="Arial"/>
        </w:rPr>
        <w:t>Colombia es un país que se ha caracterizado por recibir de manera continua flujos de IED. Aunque sujeta a los vaivenes de los movimientos de capital internacional producidos por las crisis más recientes, la IED ha llegado a todos los sectores económicos en forma ininterrumpida. En los últimos años se han observado flujos de inversión directa cercanos a sus máximos históricos, los cuales se han dado en un contexto de desaceleración de la actividad económica nacional. Desde el segundo trimestre de 2023 se observa una tendencia decreciente.</w:t>
      </w:r>
    </w:p>
    <w:p w14:paraId="01B4DACA" w14:textId="42CB7556" w:rsidR="00306A08" w:rsidRPr="006A67D2" w:rsidRDefault="00484032" w:rsidP="006C3210">
      <w:pPr>
        <w:pStyle w:val="Textoindependiente"/>
        <w:spacing w:before="4"/>
        <w:jc w:val="both"/>
        <w:rPr>
          <w:rFonts w:ascii="Arial" w:hAnsi="Arial" w:cs="Arial"/>
        </w:rPr>
      </w:pPr>
      <w:r w:rsidRPr="006A67D2">
        <w:rPr>
          <w:rFonts w:ascii="Arial" w:hAnsi="Arial" w:cs="Arial"/>
        </w:rPr>
        <w:t xml:space="preserve">En este contexto, durante el tercer trimestre del 2024 el país recibió por IED US$ 3.270 millones (m), equivalentes a 3,1% del PIB trimestral. Estos recursos fueron inferiores en US$ 568 m en comparación con el mismo periodo de 2023, y superiores en US$ 325 m frente al trimestre inmediatamente anterior (Gráfico 1) </w:t>
      </w:r>
      <w:r w:rsidR="001E1840" w:rsidRPr="006A67D2">
        <w:rPr>
          <w:rFonts w:ascii="Arial" w:hAnsi="Arial" w:cs="Arial"/>
        </w:rPr>
        <w:t>mismo periodo de 2023, y en US$ 162 m frente al trimestre inmediatamente anterior.</w:t>
      </w:r>
    </w:p>
    <w:p w14:paraId="1DCCF278" w14:textId="5D940870" w:rsidR="006C0BA5" w:rsidRPr="006A67D2" w:rsidRDefault="006C3210" w:rsidP="00F46BDB">
      <w:pPr>
        <w:pStyle w:val="Textoindependiente"/>
        <w:jc w:val="both"/>
        <w:rPr>
          <w:rFonts w:ascii="Arial" w:hAnsi="Arial" w:cs="Arial"/>
        </w:rPr>
      </w:pPr>
      <w:r w:rsidRPr="006A67D2">
        <w:rPr>
          <w:rFonts w:ascii="Arial" w:hAnsi="Arial" w:cs="Arial"/>
          <w:noProof/>
        </w:rPr>
        <w:drawing>
          <wp:anchor distT="0" distB="0" distL="114300" distR="114300" simplePos="0" relativeHeight="251687936" behindDoc="1" locked="0" layoutInCell="1" allowOverlap="1" wp14:anchorId="3B3EBA45" wp14:editId="7EF9BDAA">
            <wp:simplePos x="0" y="0"/>
            <wp:positionH relativeFrom="column">
              <wp:posOffset>832485</wp:posOffset>
            </wp:positionH>
            <wp:positionV relativeFrom="paragraph">
              <wp:posOffset>24130</wp:posOffset>
            </wp:positionV>
            <wp:extent cx="3314700" cy="2274811"/>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9829" t="1903"/>
                    <a:stretch/>
                  </pic:blipFill>
                  <pic:spPr bwMode="auto">
                    <a:xfrm>
                      <a:off x="0" y="0"/>
                      <a:ext cx="3324054" cy="22812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832E04" w14:textId="77777777" w:rsidR="006C0BA5" w:rsidRPr="006A67D2" w:rsidRDefault="006C0BA5" w:rsidP="00F46BDB">
      <w:pPr>
        <w:pStyle w:val="Textoindependiente"/>
        <w:jc w:val="both"/>
        <w:rPr>
          <w:rFonts w:ascii="Arial" w:hAnsi="Arial" w:cs="Arial"/>
        </w:rPr>
      </w:pPr>
    </w:p>
    <w:p w14:paraId="51A2ECAD" w14:textId="77777777" w:rsidR="006C0BA5" w:rsidRPr="006A67D2" w:rsidRDefault="006C0BA5" w:rsidP="00F46BDB">
      <w:pPr>
        <w:pStyle w:val="Textoindependiente"/>
        <w:jc w:val="both"/>
        <w:rPr>
          <w:rFonts w:ascii="Arial" w:hAnsi="Arial" w:cs="Arial"/>
        </w:rPr>
      </w:pPr>
    </w:p>
    <w:p w14:paraId="2EA02D6C" w14:textId="77777777" w:rsidR="006C0BA5" w:rsidRPr="006A67D2" w:rsidRDefault="006C0BA5" w:rsidP="00F46BDB">
      <w:pPr>
        <w:pStyle w:val="Textoindependiente"/>
        <w:jc w:val="both"/>
        <w:rPr>
          <w:rFonts w:ascii="Arial" w:hAnsi="Arial" w:cs="Arial"/>
        </w:rPr>
      </w:pPr>
    </w:p>
    <w:p w14:paraId="3102E633" w14:textId="3B0A44BE" w:rsidR="006C0BA5" w:rsidRPr="006A67D2" w:rsidRDefault="006C0BA5" w:rsidP="00F46BDB">
      <w:pPr>
        <w:pStyle w:val="Textoindependiente"/>
        <w:jc w:val="both"/>
        <w:rPr>
          <w:rFonts w:ascii="Arial" w:hAnsi="Arial" w:cs="Arial"/>
        </w:rPr>
      </w:pPr>
    </w:p>
    <w:p w14:paraId="34DC8941" w14:textId="77777777" w:rsidR="006C0BA5" w:rsidRPr="006A67D2" w:rsidRDefault="006C0BA5" w:rsidP="00F46BDB">
      <w:pPr>
        <w:pStyle w:val="Textoindependiente"/>
        <w:jc w:val="both"/>
        <w:rPr>
          <w:rFonts w:ascii="Arial" w:hAnsi="Arial" w:cs="Arial"/>
        </w:rPr>
      </w:pPr>
    </w:p>
    <w:p w14:paraId="1499F8A8" w14:textId="77777777" w:rsidR="00147F8F" w:rsidRDefault="00147F8F" w:rsidP="00F46BDB">
      <w:pPr>
        <w:pStyle w:val="Textoindependiente"/>
        <w:jc w:val="both"/>
        <w:rPr>
          <w:rFonts w:ascii="Arial" w:hAnsi="Arial" w:cs="Arial"/>
        </w:rPr>
      </w:pPr>
    </w:p>
    <w:p w14:paraId="79EA5034" w14:textId="77777777" w:rsidR="00147F8F" w:rsidRDefault="00147F8F" w:rsidP="00F46BDB">
      <w:pPr>
        <w:pStyle w:val="Textoindependiente"/>
        <w:jc w:val="both"/>
        <w:rPr>
          <w:rFonts w:ascii="Arial" w:hAnsi="Arial" w:cs="Arial"/>
        </w:rPr>
      </w:pPr>
    </w:p>
    <w:p w14:paraId="6CA98665" w14:textId="77777777" w:rsidR="00147F8F" w:rsidRDefault="00147F8F" w:rsidP="00F46BDB">
      <w:pPr>
        <w:pStyle w:val="Textoindependiente"/>
        <w:jc w:val="both"/>
        <w:rPr>
          <w:rFonts w:ascii="Arial" w:hAnsi="Arial" w:cs="Arial"/>
        </w:rPr>
      </w:pPr>
    </w:p>
    <w:p w14:paraId="621FC6F8" w14:textId="2D13D39A" w:rsidR="006C3210" w:rsidRPr="006A67D2" w:rsidRDefault="00484032" w:rsidP="00F46BDB">
      <w:pPr>
        <w:pStyle w:val="Textoindependiente"/>
        <w:jc w:val="both"/>
        <w:rPr>
          <w:rFonts w:ascii="Arial" w:hAnsi="Arial" w:cs="Arial"/>
        </w:rPr>
      </w:pPr>
      <w:r w:rsidRPr="006A67D2">
        <w:rPr>
          <w:rFonts w:ascii="Arial" w:hAnsi="Arial" w:cs="Arial"/>
        </w:rPr>
        <w:t xml:space="preserve">Durante el tercer trimestre de 2024, los flujos de IED (US$ 3.270 m) se destinaron principalmente a financiar proyectos productivos en las actividades económicas de servicios financieros y empresariales (US$ 868 m, 27%), minería y petróleo (US$ 760 m, 23%), manufacturas (US$ 705 m, 22%), comercio, restaurantes y hoteles (US$ 363 m, 11%) y construcción (US$ 238 m, 7%) (Gráfico 2). </w:t>
      </w:r>
    </w:p>
    <w:p w14:paraId="29C0FC9D" w14:textId="12D7BF73" w:rsidR="00306A08" w:rsidRPr="006A67D2" w:rsidRDefault="00CB7AC8" w:rsidP="00EE430B">
      <w:pPr>
        <w:pStyle w:val="Textoindependiente"/>
        <w:jc w:val="both"/>
        <w:rPr>
          <w:rFonts w:ascii="Arial" w:hAnsi="Arial" w:cs="Arial"/>
        </w:rPr>
      </w:pPr>
      <w:r w:rsidRPr="006A67D2">
        <w:rPr>
          <w:rFonts w:ascii="Arial" w:hAnsi="Arial" w:cs="Arial"/>
          <w:noProof/>
        </w:rPr>
        <w:drawing>
          <wp:anchor distT="0" distB="0" distL="114300" distR="114300" simplePos="0" relativeHeight="251688960" behindDoc="1" locked="0" layoutInCell="1" allowOverlap="1" wp14:anchorId="4AFC520F" wp14:editId="2E639B0E">
            <wp:simplePos x="0" y="0"/>
            <wp:positionH relativeFrom="column">
              <wp:posOffset>1144905</wp:posOffset>
            </wp:positionH>
            <wp:positionV relativeFrom="paragraph">
              <wp:posOffset>1031875</wp:posOffset>
            </wp:positionV>
            <wp:extent cx="2979420" cy="2254132"/>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86579" cy="2259548"/>
                    </a:xfrm>
                    <a:prstGeom prst="rect">
                      <a:avLst/>
                    </a:prstGeom>
                  </pic:spPr>
                </pic:pic>
              </a:graphicData>
            </a:graphic>
            <wp14:sizeRelH relativeFrom="page">
              <wp14:pctWidth>0</wp14:pctWidth>
            </wp14:sizeRelH>
            <wp14:sizeRelV relativeFrom="page">
              <wp14:pctHeight>0</wp14:pctHeight>
            </wp14:sizeRelV>
          </wp:anchor>
        </w:drawing>
      </w:r>
      <w:r w:rsidR="00484032" w:rsidRPr="006A67D2">
        <w:rPr>
          <w:rFonts w:ascii="Arial" w:hAnsi="Arial" w:cs="Arial"/>
        </w:rPr>
        <w:t>Con respecto al tercer trimestre de 2023, los flujos de IED disminuyeron US$ 568 m (15%) explicados principalmente por las menores inversiones en el sector de minería y petróleo, transporte, almacenamiento y comunicaciones, electricidad, gas y agua y de manufacturas; compensadas parcialmente por las mayores inversiones en el sector de comercio, restaurantes y hoteles.</w:t>
      </w:r>
      <w:r w:rsidR="00306A08" w:rsidRPr="006A67D2">
        <w:rPr>
          <w:rFonts w:ascii="Arial" w:hAnsi="Arial" w:cs="Arial"/>
        </w:rPr>
        <w:cr/>
      </w:r>
    </w:p>
    <w:p w14:paraId="36BDDDAB" w14:textId="0F344BE5" w:rsidR="00306A08" w:rsidRPr="006A67D2" w:rsidRDefault="00306A08" w:rsidP="00F46BDB">
      <w:pPr>
        <w:pStyle w:val="NormalWeb"/>
        <w:tabs>
          <w:tab w:val="left" w:pos="142"/>
        </w:tabs>
        <w:rPr>
          <w:rFonts w:ascii="Arial" w:hAnsi="Arial" w:cs="Arial"/>
        </w:rPr>
      </w:pPr>
    </w:p>
    <w:p w14:paraId="0EDAB667" w14:textId="61598930" w:rsidR="006C0BA5" w:rsidRPr="006A67D2" w:rsidRDefault="006C0BA5" w:rsidP="00F46BDB">
      <w:pPr>
        <w:pStyle w:val="Textoindependiente"/>
        <w:rPr>
          <w:rFonts w:ascii="Arial" w:hAnsi="Arial" w:cs="Arial"/>
        </w:rPr>
      </w:pPr>
    </w:p>
    <w:p w14:paraId="6A57AA76" w14:textId="239A3FA0" w:rsidR="006C3210" w:rsidRPr="006A67D2" w:rsidRDefault="006C3210" w:rsidP="006C0BA5">
      <w:pPr>
        <w:pStyle w:val="Textoindependiente"/>
        <w:jc w:val="both"/>
        <w:rPr>
          <w:rFonts w:ascii="Arial" w:hAnsi="Arial" w:cs="Arial"/>
          <w:b/>
          <w:bCs/>
        </w:rPr>
      </w:pPr>
      <w:r w:rsidRPr="006A67D2">
        <w:rPr>
          <w:rFonts w:ascii="Arial" w:hAnsi="Arial" w:cs="Arial"/>
          <w:b/>
          <w:bCs/>
        </w:rPr>
        <w:lastRenderedPageBreak/>
        <w:t xml:space="preserve">Flujos de inversión directa de Colombia en el Exterior (IDCE)5 </w:t>
      </w:r>
    </w:p>
    <w:p w14:paraId="0FBC5A44" w14:textId="77777777" w:rsidR="006C3210" w:rsidRPr="006A67D2" w:rsidRDefault="006C3210" w:rsidP="006C0BA5">
      <w:pPr>
        <w:pStyle w:val="Textoindependiente"/>
        <w:jc w:val="both"/>
        <w:rPr>
          <w:rFonts w:ascii="Arial" w:hAnsi="Arial" w:cs="Arial"/>
        </w:rPr>
      </w:pPr>
      <w:r w:rsidRPr="006A67D2">
        <w:rPr>
          <w:rFonts w:ascii="Arial" w:hAnsi="Arial" w:cs="Arial"/>
        </w:rPr>
        <w:t xml:space="preserve">En los últimos años, los flujos de IDCE, realizados por inversionistas colombianos, se han convertido en el principal componente de los activos externos colombianos, siendo una fuente de ingresos estable y un instrumento de diversificación de las inversiones. Tras la recuperación de las salidas de las inversiones hacia el exterior posterior a la pandemia. En 2023 la dinámica de crecimiento fue menor, mientras que en 2024 se observa un importante repunte. </w:t>
      </w:r>
    </w:p>
    <w:p w14:paraId="6A7C92C1" w14:textId="7412B44A" w:rsidR="006C3210" w:rsidRPr="006A67D2" w:rsidRDefault="006C3210" w:rsidP="006A67D2">
      <w:pPr>
        <w:pStyle w:val="Textoindependiente"/>
        <w:jc w:val="both"/>
        <w:rPr>
          <w:rFonts w:ascii="Arial" w:hAnsi="Arial" w:cs="Arial"/>
        </w:rPr>
      </w:pPr>
      <w:r w:rsidRPr="006A67D2">
        <w:rPr>
          <w:rFonts w:ascii="Arial" w:hAnsi="Arial" w:cs="Arial"/>
        </w:rPr>
        <w:t>En el tercer trimestre de 2024 se registraron flujos de IDCE por US$ 826 m, inferiores en US$ 274 m respecto al trimestre precedente (Gráfico 4). Frente al mismo trimestre de un año antes (US$ 503 m), la IDCE fue superior en US$ 322 m (Gráfico 4).</w:t>
      </w:r>
    </w:p>
    <w:p w14:paraId="27DDA354" w14:textId="2DA8B7CE" w:rsidR="006C3210" w:rsidRPr="006A67D2" w:rsidRDefault="006A67D2" w:rsidP="006A67D2">
      <w:pPr>
        <w:pStyle w:val="Textoindependiente"/>
        <w:jc w:val="center"/>
        <w:rPr>
          <w:rFonts w:ascii="Arial" w:hAnsi="Arial" w:cs="Arial"/>
        </w:rPr>
      </w:pPr>
      <w:r w:rsidRPr="006A67D2">
        <w:rPr>
          <w:rFonts w:ascii="Arial" w:hAnsi="Arial" w:cs="Arial"/>
          <w:noProof/>
        </w:rPr>
        <w:drawing>
          <wp:inline distT="0" distB="0" distL="0" distR="0" wp14:anchorId="3CA03420" wp14:editId="3FCE2627">
            <wp:extent cx="3421380" cy="2249791"/>
            <wp:effectExtent l="0" t="0" r="7620" b="0"/>
            <wp:docPr id="630444471" name="Imagen 1" descr="Gráfico, Gráfico de bar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44471" name="Imagen 1" descr="Gráfico, Gráfico de barras&#10;&#10;El contenido generado por IA puede ser incorrecto."/>
                    <pic:cNvPicPr/>
                  </pic:nvPicPr>
                  <pic:blipFill>
                    <a:blip r:embed="rId18"/>
                    <a:stretch>
                      <a:fillRect/>
                    </a:stretch>
                  </pic:blipFill>
                  <pic:spPr>
                    <a:xfrm>
                      <a:off x="0" y="0"/>
                      <a:ext cx="3447035" cy="2266661"/>
                    </a:xfrm>
                    <a:prstGeom prst="rect">
                      <a:avLst/>
                    </a:prstGeom>
                  </pic:spPr>
                </pic:pic>
              </a:graphicData>
            </a:graphic>
          </wp:inline>
        </w:drawing>
      </w:r>
    </w:p>
    <w:p w14:paraId="6ACBF873" w14:textId="6301B79D" w:rsidR="00306A08" w:rsidRPr="006A67D2" w:rsidRDefault="00306A08" w:rsidP="006C0BA5">
      <w:pPr>
        <w:pStyle w:val="Textoindependiente"/>
        <w:jc w:val="both"/>
        <w:rPr>
          <w:rFonts w:ascii="Arial" w:hAnsi="Arial" w:cs="Arial"/>
          <w:b/>
          <w:bCs/>
        </w:rPr>
      </w:pPr>
      <w:r w:rsidRPr="006A67D2">
        <w:rPr>
          <w:rFonts w:ascii="Arial" w:hAnsi="Arial" w:cs="Arial"/>
          <w:b/>
          <w:bCs/>
        </w:rPr>
        <w:t>PRODUCTO INTERNO BRUTO (PIB)</w:t>
      </w:r>
    </w:p>
    <w:p w14:paraId="44D8F5E5" w14:textId="77777777" w:rsidR="006B6FAA" w:rsidRPr="006A67D2" w:rsidRDefault="006B6FAA" w:rsidP="006B6FAA">
      <w:pPr>
        <w:pStyle w:val="Sinespaciado"/>
        <w:tabs>
          <w:tab w:val="left" w:pos="142"/>
        </w:tabs>
        <w:jc w:val="both"/>
        <w:rPr>
          <w:rFonts w:ascii="Arial" w:hAnsi="Arial" w:cs="Arial"/>
        </w:rPr>
      </w:pPr>
      <w:r w:rsidRPr="006A67D2">
        <w:rPr>
          <w:rFonts w:ascii="Arial" w:hAnsi="Arial" w:cs="Arial"/>
        </w:rPr>
        <w:t>En el tercer trimestre de 2024pr, el Producto Interno Bruto en su serie original, crece 2,0% respecto al mismo periodo de 2023pr (ver tabla 1). Las actividades económicas que más contribuyen a la dinámica del valor agregado son:</w:t>
      </w:r>
    </w:p>
    <w:p w14:paraId="46CBDF90" w14:textId="77777777" w:rsidR="0056028D" w:rsidRPr="006A67D2" w:rsidRDefault="0056028D" w:rsidP="006B6FAA">
      <w:pPr>
        <w:pStyle w:val="Sinespaciado"/>
        <w:tabs>
          <w:tab w:val="left" w:pos="142"/>
        </w:tabs>
        <w:jc w:val="both"/>
        <w:rPr>
          <w:rFonts w:ascii="Arial" w:hAnsi="Arial" w:cs="Arial"/>
        </w:rPr>
      </w:pPr>
    </w:p>
    <w:p w14:paraId="525E3EB0" w14:textId="77777777" w:rsidR="006B6FAA" w:rsidRPr="006A67D2" w:rsidRDefault="006B6FAA" w:rsidP="006B6FAA">
      <w:pPr>
        <w:pStyle w:val="Sinespaciado"/>
        <w:numPr>
          <w:ilvl w:val="0"/>
          <w:numId w:val="30"/>
        </w:numPr>
        <w:tabs>
          <w:tab w:val="left" w:pos="142"/>
        </w:tabs>
        <w:jc w:val="both"/>
        <w:rPr>
          <w:rFonts w:ascii="Arial" w:hAnsi="Arial" w:cs="Arial"/>
        </w:rPr>
      </w:pPr>
      <w:r w:rsidRPr="006A67D2">
        <w:rPr>
          <w:rFonts w:ascii="Arial" w:hAnsi="Arial" w:cs="Arial"/>
        </w:rPr>
        <w:t>Agricultura, ganadería, caza, silvicultura y pesca crece 10,7% (contribuye 1,1 puntos porcentuales a la variación anual).</w:t>
      </w:r>
    </w:p>
    <w:p w14:paraId="0497C061" w14:textId="77777777" w:rsidR="006B6FAA" w:rsidRPr="006A67D2" w:rsidRDefault="006B6FAA" w:rsidP="006B6FAA">
      <w:pPr>
        <w:pStyle w:val="Sinespaciado"/>
        <w:numPr>
          <w:ilvl w:val="0"/>
          <w:numId w:val="30"/>
        </w:numPr>
        <w:tabs>
          <w:tab w:val="left" w:pos="142"/>
        </w:tabs>
        <w:jc w:val="both"/>
        <w:rPr>
          <w:rFonts w:ascii="Arial" w:hAnsi="Arial" w:cs="Arial"/>
        </w:rPr>
      </w:pPr>
      <w:r w:rsidRPr="006A67D2">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14,1% (contribuye 0,5 puntos porcentuales a la variación anual).</w:t>
      </w:r>
    </w:p>
    <w:p w14:paraId="643C5A3E" w14:textId="20CEF812" w:rsidR="006B6FAA" w:rsidRPr="006A67D2" w:rsidRDefault="006B6FAA" w:rsidP="006B6FAA">
      <w:pPr>
        <w:pStyle w:val="Sinespaciado"/>
        <w:numPr>
          <w:ilvl w:val="0"/>
          <w:numId w:val="30"/>
        </w:numPr>
        <w:tabs>
          <w:tab w:val="left" w:pos="142"/>
        </w:tabs>
        <w:jc w:val="both"/>
        <w:rPr>
          <w:rFonts w:ascii="Arial" w:hAnsi="Arial" w:cs="Arial"/>
        </w:rPr>
      </w:pPr>
      <w:r w:rsidRPr="006A67D2">
        <w:rPr>
          <w:rFonts w:ascii="Arial" w:hAnsi="Arial" w:cs="Arial"/>
        </w:rPr>
        <w:t xml:space="preserve">Administración pública y defensa; planes de seguridad social de afiliación obligatoria; Educación; Actividades de atención de la salud humana y de servicios sociales crece 2,1% (contribuye 0,3 puntos porcentuales a la variación anual). </w:t>
      </w:r>
    </w:p>
    <w:p w14:paraId="0F7AE160" w14:textId="77777777" w:rsidR="0056028D" w:rsidRPr="006A67D2" w:rsidRDefault="0056028D" w:rsidP="0056028D">
      <w:pPr>
        <w:pStyle w:val="Sinespaciado"/>
        <w:tabs>
          <w:tab w:val="left" w:pos="142"/>
        </w:tabs>
        <w:ind w:left="720"/>
        <w:jc w:val="both"/>
        <w:rPr>
          <w:rFonts w:ascii="Arial" w:hAnsi="Arial" w:cs="Arial"/>
        </w:rPr>
      </w:pPr>
    </w:p>
    <w:p w14:paraId="7A5EF41B" w14:textId="77777777" w:rsidR="006B6FAA" w:rsidRPr="006A67D2" w:rsidRDefault="006B6FAA" w:rsidP="006B6FAA">
      <w:pPr>
        <w:pStyle w:val="Sinespaciado"/>
        <w:tabs>
          <w:tab w:val="left" w:pos="142"/>
        </w:tabs>
        <w:jc w:val="both"/>
        <w:rPr>
          <w:rFonts w:ascii="Arial" w:hAnsi="Arial" w:cs="Arial"/>
        </w:rPr>
      </w:pPr>
      <w:r w:rsidRPr="006A67D2">
        <w:rPr>
          <w:rFonts w:ascii="Arial" w:hAnsi="Arial" w:cs="Arial"/>
        </w:rPr>
        <w:t xml:space="preserve">En lo corrido del año 2024, respecto al mismo periodo del año anterior, el Producto </w:t>
      </w:r>
      <w:r w:rsidRPr="006A67D2">
        <w:rPr>
          <w:rFonts w:ascii="Arial" w:hAnsi="Arial" w:cs="Arial"/>
        </w:rPr>
        <w:lastRenderedPageBreak/>
        <w:t>Interno Bruto presenta un crecimiento de 1,6%. Las actividades económicas que más contribuyen a la dinámica del valor agregado son:</w:t>
      </w:r>
    </w:p>
    <w:p w14:paraId="38B2EB06" w14:textId="77777777" w:rsidR="0056028D" w:rsidRPr="006A67D2" w:rsidRDefault="0056028D" w:rsidP="006B6FAA">
      <w:pPr>
        <w:pStyle w:val="Sinespaciado"/>
        <w:tabs>
          <w:tab w:val="left" w:pos="142"/>
        </w:tabs>
        <w:jc w:val="both"/>
        <w:rPr>
          <w:rFonts w:ascii="Arial" w:hAnsi="Arial" w:cs="Arial"/>
        </w:rPr>
      </w:pPr>
    </w:p>
    <w:p w14:paraId="27C7AC1E" w14:textId="77777777" w:rsidR="006B6FAA" w:rsidRPr="006A67D2" w:rsidRDefault="006B6FAA" w:rsidP="006B6FAA">
      <w:pPr>
        <w:pStyle w:val="Sinespaciado"/>
        <w:numPr>
          <w:ilvl w:val="0"/>
          <w:numId w:val="31"/>
        </w:numPr>
        <w:tabs>
          <w:tab w:val="left" w:pos="142"/>
        </w:tabs>
        <w:jc w:val="both"/>
        <w:rPr>
          <w:rFonts w:ascii="Arial" w:hAnsi="Arial" w:cs="Arial"/>
        </w:rPr>
      </w:pPr>
      <w:r w:rsidRPr="006A67D2">
        <w:rPr>
          <w:rFonts w:ascii="Arial" w:hAnsi="Arial" w:cs="Arial"/>
        </w:rPr>
        <w:t>Agricultura, ganadería, caza, silvicultura y pesca crece 8,9% (contribuye 0,9 puntos porcentuales a la variación anual).</w:t>
      </w:r>
    </w:p>
    <w:p w14:paraId="3222BB90" w14:textId="77777777" w:rsidR="006B6FAA" w:rsidRPr="006A67D2" w:rsidRDefault="006B6FAA" w:rsidP="006B6FAA">
      <w:pPr>
        <w:pStyle w:val="Sinespaciado"/>
        <w:numPr>
          <w:ilvl w:val="0"/>
          <w:numId w:val="31"/>
        </w:numPr>
        <w:tabs>
          <w:tab w:val="left" w:pos="142"/>
        </w:tabs>
        <w:jc w:val="both"/>
        <w:rPr>
          <w:rFonts w:ascii="Arial" w:hAnsi="Arial" w:cs="Arial"/>
        </w:rPr>
      </w:pPr>
      <w:r w:rsidRPr="006A67D2">
        <w:rPr>
          <w:rFonts w:ascii="Arial" w:hAnsi="Arial" w:cs="Arial"/>
        </w:rPr>
        <w:t xml:space="preserve"> Administración pública y defensa; planes de seguridad social de afiliación obligatoria; Educación; Actividades de atención de la salud humana y de servicios sociales crece 4,2% (contribuye 0,7 puntos porcentuales a la variación anual).</w:t>
      </w:r>
    </w:p>
    <w:p w14:paraId="17D52302" w14:textId="0DE256CC" w:rsidR="006B6FAA" w:rsidRPr="006A67D2" w:rsidRDefault="006B6FAA" w:rsidP="006B6FAA">
      <w:pPr>
        <w:pStyle w:val="Sinespaciado"/>
        <w:numPr>
          <w:ilvl w:val="0"/>
          <w:numId w:val="31"/>
        </w:numPr>
        <w:tabs>
          <w:tab w:val="left" w:pos="142"/>
        </w:tabs>
        <w:jc w:val="both"/>
        <w:rPr>
          <w:rFonts w:ascii="Arial" w:hAnsi="Arial" w:cs="Arial"/>
        </w:rPr>
      </w:pPr>
      <w:r w:rsidRPr="006A67D2">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9,8% (contribuye 0,4 puntos porcentuales a la variación anual).</w:t>
      </w:r>
    </w:p>
    <w:p w14:paraId="67107C52" w14:textId="77777777" w:rsidR="0056028D" w:rsidRPr="006A67D2" w:rsidRDefault="0056028D" w:rsidP="0056028D">
      <w:pPr>
        <w:pStyle w:val="Sinespaciado"/>
        <w:tabs>
          <w:tab w:val="left" w:pos="142"/>
        </w:tabs>
        <w:ind w:left="720"/>
        <w:jc w:val="both"/>
        <w:rPr>
          <w:rFonts w:ascii="Arial" w:hAnsi="Arial" w:cs="Arial"/>
        </w:rPr>
      </w:pPr>
    </w:p>
    <w:p w14:paraId="0D643BE4" w14:textId="4A63403F" w:rsidR="006B6FAA" w:rsidRPr="006A67D2" w:rsidRDefault="006B6FAA" w:rsidP="006B6FAA">
      <w:pPr>
        <w:pStyle w:val="Sinespaciado"/>
        <w:tabs>
          <w:tab w:val="left" w:pos="142"/>
        </w:tabs>
        <w:jc w:val="both"/>
        <w:rPr>
          <w:rFonts w:ascii="Arial" w:hAnsi="Arial" w:cs="Arial"/>
        </w:rPr>
      </w:pPr>
      <w:r w:rsidRPr="006A67D2">
        <w:rPr>
          <w:rFonts w:ascii="Arial" w:hAnsi="Arial" w:cs="Arial"/>
        </w:rPr>
        <w:t>Respecto al trimestre inmediatamente anterior, el Producto Interno Bruto en su serie ajustada por efecto estacional y calendario crece 0,2%. Cuando se observa el comportamiento de las actividades económicas relacionadas:</w:t>
      </w:r>
    </w:p>
    <w:p w14:paraId="2EE0D973" w14:textId="77777777" w:rsidR="0056028D" w:rsidRPr="006A67D2" w:rsidRDefault="0056028D" w:rsidP="006B6FAA">
      <w:pPr>
        <w:pStyle w:val="Sinespaciado"/>
        <w:tabs>
          <w:tab w:val="left" w:pos="142"/>
        </w:tabs>
        <w:jc w:val="both"/>
        <w:rPr>
          <w:rFonts w:ascii="Arial" w:hAnsi="Arial" w:cs="Arial"/>
        </w:rPr>
      </w:pPr>
    </w:p>
    <w:p w14:paraId="595A4D4D" w14:textId="77777777" w:rsidR="006B6FAA" w:rsidRPr="006A67D2" w:rsidRDefault="006B6FAA" w:rsidP="006B6FAA">
      <w:pPr>
        <w:pStyle w:val="Sinespaciado"/>
        <w:numPr>
          <w:ilvl w:val="0"/>
          <w:numId w:val="32"/>
        </w:numPr>
        <w:tabs>
          <w:tab w:val="left" w:pos="142"/>
        </w:tabs>
        <w:jc w:val="both"/>
        <w:rPr>
          <w:rFonts w:ascii="Arial" w:hAnsi="Arial" w:cs="Arial"/>
        </w:rPr>
      </w:pPr>
      <w:r w:rsidRPr="006A67D2">
        <w:rPr>
          <w:rFonts w:ascii="Arial" w:hAnsi="Arial"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3,6%.</w:t>
      </w:r>
    </w:p>
    <w:p w14:paraId="78547B01" w14:textId="77777777" w:rsidR="006B6FAA" w:rsidRPr="006A67D2" w:rsidRDefault="006B6FAA" w:rsidP="006B6FAA">
      <w:pPr>
        <w:pStyle w:val="Sinespaciado"/>
        <w:numPr>
          <w:ilvl w:val="0"/>
          <w:numId w:val="32"/>
        </w:numPr>
        <w:tabs>
          <w:tab w:val="left" w:pos="142"/>
        </w:tabs>
        <w:jc w:val="both"/>
        <w:rPr>
          <w:rFonts w:ascii="Arial" w:hAnsi="Arial" w:cs="Arial"/>
        </w:rPr>
      </w:pPr>
      <w:r w:rsidRPr="006A67D2">
        <w:rPr>
          <w:rFonts w:ascii="Arial" w:hAnsi="Arial" w:cs="Arial"/>
        </w:rPr>
        <w:t xml:space="preserve"> Agricultura, ganadería, caza, silvicultura y pesca crece 2,5%.</w:t>
      </w:r>
    </w:p>
    <w:p w14:paraId="5BFFD51D" w14:textId="414912F4" w:rsidR="006B6FAA" w:rsidRPr="006A67D2" w:rsidRDefault="006B6FAA" w:rsidP="006B6FAA">
      <w:pPr>
        <w:pStyle w:val="Sinespaciado"/>
        <w:numPr>
          <w:ilvl w:val="0"/>
          <w:numId w:val="32"/>
        </w:numPr>
        <w:tabs>
          <w:tab w:val="left" w:pos="142"/>
        </w:tabs>
        <w:jc w:val="both"/>
        <w:rPr>
          <w:rFonts w:ascii="Arial" w:hAnsi="Arial" w:cs="Arial"/>
        </w:rPr>
      </w:pPr>
      <w:r w:rsidRPr="006A67D2">
        <w:rPr>
          <w:rFonts w:ascii="Arial" w:hAnsi="Arial" w:cs="Arial"/>
        </w:rPr>
        <w:t>Actividades financieras y de seguros crece 1,5%</w:t>
      </w:r>
    </w:p>
    <w:p w14:paraId="5557AF74" w14:textId="432B6682" w:rsidR="0056028D" w:rsidRPr="006A67D2" w:rsidRDefault="0056028D" w:rsidP="0056028D">
      <w:pPr>
        <w:pStyle w:val="Sinespaciado"/>
        <w:tabs>
          <w:tab w:val="left" w:pos="142"/>
        </w:tabs>
        <w:ind w:left="720"/>
        <w:jc w:val="both"/>
        <w:rPr>
          <w:rFonts w:ascii="Arial" w:hAnsi="Arial" w:cs="Arial"/>
        </w:rPr>
      </w:pPr>
    </w:p>
    <w:p w14:paraId="0C3CBA29" w14:textId="3B000A39" w:rsidR="00306A08" w:rsidRPr="006A67D2" w:rsidRDefault="0056028D" w:rsidP="00F46BDB">
      <w:pPr>
        <w:pStyle w:val="Sinespaciado"/>
        <w:tabs>
          <w:tab w:val="left" w:pos="142"/>
        </w:tabs>
        <w:jc w:val="center"/>
        <w:rPr>
          <w:rFonts w:ascii="Arial" w:hAnsi="Arial" w:cs="Arial"/>
          <w:b/>
        </w:rPr>
      </w:pPr>
      <w:r w:rsidRPr="006A67D2">
        <w:rPr>
          <w:rFonts w:ascii="Arial" w:hAnsi="Arial" w:cs="Arial"/>
          <w:b/>
          <w:noProof/>
        </w:rPr>
        <w:lastRenderedPageBreak/>
        <w:drawing>
          <wp:inline distT="0" distB="0" distL="0" distR="0" wp14:anchorId="0B94EEF2" wp14:editId="4D0254DE">
            <wp:extent cx="5613400" cy="3161665"/>
            <wp:effectExtent l="0" t="0" r="6350" b="635"/>
            <wp:docPr id="1302230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30796" name=""/>
                    <pic:cNvPicPr/>
                  </pic:nvPicPr>
                  <pic:blipFill>
                    <a:blip r:embed="rId19"/>
                    <a:stretch>
                      <a:fillRect/>
                    </a:stretch>
                  </pic:blipFill>
                  <pic:spPr>
                    <a:xfrm>
                      <a:off x="0" y="0"/>
                      <a:ext cx="5613400" cy="3161665"/>
                    </a:xfrm>
                    <a:prstGeom prst="rect">
                      <a:avLst/>
                    </a:prstGeom>
                  </pic:spPr>
                </pic:pic>
              </a:graphicData>
            </a:graphic>
          </wp:inline>
        </w:drawing>
      </w:r>
    </w:p>
    <w:p w14:paraId="5AA1BB65" w14:textId="258FCA33" w:rsidR="006C0BA5" w:rsidRPr="006A67D2" w:rsidRDefault="006C0BA5" w:rsidP="00F46BDB">
      <w:pPr>
        <w:pStyle w:val="Sinespaciado"/>
        <w:jc w:val="both"/>
        <w:rPr>
          <w:rFonts w:ascii="Arial" w:hAnsi="Arial" w:cs="Arial"/>
          <w:b/>
          <w:bCs/>
        </w:rPr>
      </w:pPr>
    </w:p>
    <w:p w14:paraId="0D33CFE9" w14:textId="3A624271" w:rsidR="00306A08" w:rsidRPr="006A67D2" w:rsidRDefault="006B6FAA" w:rsidP="00F46BDB">
      <w:pPr>
        <w:pStyle w:val="Sinespaciado"/>
        <w:jc w:val="both"/>
        <w:rPr>
          <w:rFonts w:ascii="Arial" w:hAnsi="Arial" w:cs="Arial"/>
          <w:b/>
          <w:bCs/>
        </w:rPr>
      </w:pPr>
      <w:r w:rsidRPr="006A67D2">
        <w:rPr>
          <w:rFonts w:ascii="Arial" w:hAnsi="Arial" w:cs="Arial"/>
          <w:b/>
          <w:bCs/>
        </w:rPr>
        <w:t>INDU</w:t>
      </w:r>
      <w:r w:rsidR="0056028D" w:rsidRPr="006A67D2">
        <w:rPr>
          <w:rFonts w:ascii="Arial" w:hAnsi="Arial" w:cs="Arial"/>
          <w:b/>
          <w:bCs/>
        </w:rPr>
        <w:t>S</w:t>
      </w:r>
      <w:r w:rsidRPr="006A67D2">
        <w:rPr>
          <w:rFonts w:ascii="Arial" w:hAnsi="Arial" w:cs="Arial"/>
          <w:b/>
          <w:bCs/>
        </w:rPr>
        <w:t>TRIA</w:t>
      </w:r>
      <w:r w:rsidR="0056028D" w:rsidRPr="006A67D2">
        <w:rPr>
          <w:rFonts w:ascii="Arial" w:hAnsi="Arial" w:cs="Arial"/>
          <w:b/>
          <w:bCs/>
        </w:rPr>
        <w:t>S</w:t>
      </w:r>
      <w:r w:rsidRPr="006A67D2">
        <w:rPr>
          <w:rFonts w:ascii="Arial" w:hAnsi="Arial" w:cs="Arial"/>
          <w:b/>
          <w:bCs/>
        </w:rPr>
        <w:t xml:space="preserve"> MAN</w:t>
      </w:r>
      <w:r w:rsidR="0056028D" w:rsidRPr="006A67D2">
        <w:rPr>
          <w:rFonts w:ascii="Arial" w:hAnsi="Arial" w:cs="Arial"/>
          <w:b/>
          <w:bCs/>
        </w:rPr>
        <w:t>UFACTURERAS</w:t>
      </w:r>
      <w:r w:rsidRPr="006A67D2">
        <w:rPr>
          <w:rFonts w:ascii="Arial" w:hAnsi="Arial" w:cs="Arial"/>
          <w:b/>
          <w:bCs/>
        </w:rPr>
        <w:t xml:space="preserve"> </w:t>
      </w:r>
    </w:p>
    <w:p w14:paraId="2A66735D" w14:textId="2A95DDB8" w:rsidR="0018307D" w:rsidRPr="006A67D2" w:rsidRDefault="0018307D" w:rsidP="008D3151">
      <w:pPr>
        <w:jc w:val="both"/>
        <w:rPr>
          <w:rStyle w:val="Textoennegrita"/>
          <w:rFonts w:ascii="Arial" w:eastAsiaTheme="majorEastAsia" w:hAnsi="Arial" w:cs="Arial"/>
          <w:b w:val="0"/>
        </w:rPr>
      </w:pPr>
    </w:p>
    <w:p w14:paraId="51B47277" w14:textId="63695C0E" w:rsidR="006B6FAA" w:rsidRPr="006A67D2" w:rsidRDefault="006B6FAA" w:rsidP="008D3151">
      <w:pPr>
        <w:jc w:val="both"/>
        <w:rPr>
          <w:rStyle w:val="Textoennegrita"/>
          <w:rFonts w:ascii="Arial" w:eastAsiaTheme="majorEastAsia" w:hAnsi="Arial" w:cs="Arial"/>
          <w:b w:val="0"/>
        </w:rPr>
      </w:pPr>
      <w:r w:rsidRPr="006A67D2">
        <w:rPr>
          <w:rStyle w:val="Textoennegrita"/>
          <w:rFonts w:ascii="Arial" w:eastAsiaTheme="majorEastAsia" w:hAnsi="Arial" w:cs="Arial"/>
          <w:b w:val="0"/>
        </w:rPr>
        <w:t xml:space="preserve">En el tercer trimestre de 2024pr, el valor agregado de las industrias manufactureras decrece 1,3% en su serie original, respecto al mismo periodo de 2023pr. Esta dinámica se explica por los siguientes comportamientos </w:t>
      </w:r>
    </w:p>
    <w:p w14:paraId="0FD411C4" w14:textId="77777777" w:rsidR="008D3151" w:rsidRPr="006A67D2" w:rsidRDefault="008D3151" w:rsidP="008D3151">
      <w:pPr>
        <w:jc w:val="both"/>
        <w:rPr>
          <w:rStyle w:val="Textoennegrita"/>
          <w:rFonts w:ascii="Arial" w:eastAsiaTheme="majorEastAsia" w:hAnsi="Arial" w:cs="Arial"/>
          <w:b w:val="0"/>
        </w:rPr>
      </w:pPr>
    </w:p>
    <w:p w14:paraId="53CC256E" w14:textId="77777777" w:rsidR="006B6FAA" w:rsidRPr="006A67D2" w:rsidRDefault="006B6FAA" w:rsidP="008D3151">
      <w:pPr>
        <w:pStyle w:val="Prrafodelista"/>
        <w:numPr>
          <w:ilvl w:val="0"/>
          <w:numId w:val="33"/>
        </w:numPr>
        <w:jc w:val="both"/>
        <w:rPr>
          <w:rStyle w:val="Textoennegrita"/>
          <w:rFonts w:ascii="Arial" w:eastAsiaTheme="majorEastAsia" w:hAnsi="Arial" w:cs="Arial"/>
          <w:b w:val="0"/>
        </w:rPr>
      </w:pPr>
      <w:r w:rsidRPr="006A67D2">
        <w:rPr>
          <w:rStyle w:val="Textoennegrita"/>
          <w:rFonts w:ascii="Arial" w:eastAsiaTheme="majorEastAsia" w:hAnsi="Arial" w:cs="Arial"/>
          <w:b w:val="0"/>
        </w:rPr>
        <w:t>Elaboración de productos alimenticios; elaboración de bebidas; elaboración de productos de tabaco crece 0,3%.</w:t>
      </w:r>
    </w:p>
    <w:p w14:paraId="315C0F3F" w14:textId="1B5E3073" w:rsidR="006B6FAA" w:rsidRPr="006A67D2" w:rsidRDefault="006B6FAA" w:rsidP="008D3151">
      <w:pPr>
        <w:pStyle w:val="Prrafodelista"/>
        <w:numPr>
          <w:ilvl w:val="0"/>
          <w:numId w:val="33"/>
        </w:numPr>
        <w:jc w:val="both"/>
        <w:rPr>
          <w:rStyle w:val="Textoennegrita"/>
          <w:rFonts w:ascii="Arial" w:eastAsiaTheme="majorEastAsia" w:hAnsi="Arial" w:cs="Arial"/>
          <w:b w:val="0"/>
        </w:rPr>
      </w:pPr>
      <w:r w:rsidRPr="006A67D2">
        <w:rPr>
          <w:rStyle w:val="Textoennegrita"/>
          <w:rFonts w:ascii="Arial" w:eastAsiaTheme="majorEastAsia" w:hAnsi="Arial" w:cs="Arial"/>
          <w:b w:val="0"/>
        </w:rPr>
        <w:t xml:space="preserve">Fabricación de productos textiles; confección de prendas de vestir; curtido y </w:t>
      </w:r>
      <w:proofErr w:type="spellStart"/>
      <w:r w:rsidRPr="006A67D2">
        <w:rPr>
          <w:rStyle w:val="Textoennegrita"/>
          <w:rFonts w:ascii="Arial" w:eastAsiaTheme="majorEastAsia" w:hAnsi="Arial" w:cs="Arial"/>
          <w:b w:val="0"/>
        </w:rPr>
        <w:t>recurtido</w:t>
      </w:r>
      <w:proofErr w:type="spellEnd"/>
      <w:r w:rsidRPr="006A67D2">
        <w:rPr>
          <w:rStyle w:val="Textoennegrita"/>
          <w:rFonts w:ascii="Arial" w:eastAsiaTheme="majorEastAsia" w:hAnsi="Arial" w:cs="Arial"/>
          <w:b w:val="0"/>
        </w:rPr>
        <w:t xml:space="preserve"> de cueros; fabricación de calzado; fabricación de artículos de viaje, maletas, bolsos de mano y artículos similares, y fabricación de artículos de talabartería y guarnicionería; adobo y teñido de pieles decrece 1,5%</w:t>
      </w:r>
    </w:p>
    <w:p w14:paraId="6390637E" w14:textId="77777777" w:rsidR="008D3151" w:rsidRPr="006A67D2" w:rsidRDefault="008D3151" w:rsidP="008D3151">
      <w:pPr>
        <w:pStyle w:val="Prrafodelista"/>
        <w:numPr>
          <w:ilvl w:val="0"/>
          <w:numId w:val="33"/>
        </w:numPr>
        <w:jc w:val="both"/>
        <w:rPr>
          <w:rStyle w:val="Textoennegrita"/>
          <w:rFonts w:ascii="Arial" w:eastAsiaTheme="majorEastAsia" w:hAnsi="Arial" w:cs="Arial"/>
          <w:b w:val="0"/>
        </w:rPr>
      </w:pPr>
      <w:r w:rsidRPr="006A67D2">
        <w:rPr>
          <w:rStyle w:val="Textoennegrita"/>
          <w:rFonts w:ascii="Arial" w:eastAsiaTheme="majorEastAsia" w:hAnsi="Arial" w:cs="Arial"/>
          <w:b w:val="0"/>
        </w:rPr>
        <w:t xml:space="preserve"> Transformación de la madera y fabricación de productos de madera y de corcho, excepto muebles; fabricación de artículos de cestería y espartería; fabricación de papel, cartón y productos de papel y de cartón; actividades de impresión; producción de copias a partir de grabaciones originales decrece 1,1%.</w:t>
      </w:r>
    </w:p>
    <w:p w14:paraId="70250DD9" w14:textId="77777777" w:rsidR="008D3151" w:rsidRPr="006A67D2" w:rsidRDefault="008D3151" w:rsidP="008D3151">
      <w:pPr>
        <w:pStyle w:val="Prrafodelista"/>
        <w:numPr>
          <w:ilvl w:val="0"/>
          <w:numId w:val="33"/>
        </w:numPr>
        <w:jc w:val="both"/>
        <w:rPr>
          <w:rStyle w:val="Textoennegrita"/>
          <w:rFonts w:ascii="Arial" w:eastAsiaTheme="majorEastAsia" w:hAnsi="Arial" w:cs="Arial"/>
          <w:b w:val="0"/>
        </w:rPr>
      </w:pPr>
      <w:r w:rsidRPr="006A67D2">
        <w:rPr>
          <w:rStyle w:val="Textoennegrita"/>
          <w:rFonts w:ascii="Arial" w:eastAsiaTheme="majorEastAsia" w:hAnsi="Arial" w:cs="Arial"/>
          <w:b w:val="0"/>
        </w:rPr>
        <w:t>Coquización, fabricación de productos de la refinación del petróleo y actividad de mezcla de combustibles; fabricación de sustancias y productos químicos; fabricación de productos farmacéuticos, sustancias químicas medicinales y productos botánicos de uso farmacéutico; fabricación de productos de caucho y de plástico; fabricación de otros productos minerales no metálicos decrece 3,3%.</w:t>
      </w:r>
    </w:p>
    <w:p w14:paraId="4DA5A3F5" w14:textId="77777777" w:rsidR="008D3151" w:rsidRPr="006A67D2" w:rsidRDefault="008D3151" w:rsidP="008D3151">
      <w:pPr>
        <w:pStyle w:val="Prrafodelista"/>
        <w:numPr>
          <w:ilvl w:val="0"/>
          <w:numId w:val="33"/>
        </w:numPr>
        <w:jc w:val="both"/>
        <w:rPr>
          <w:rStyle w:val="Textoennegrita"/>
          <w:rFonts w:ascii="Arial" w:eastAsiaTheme="majorEastAsia" w:hAnsi="Arial" w:cs="Arial"/>
          <w:b w:val="0"/>
        </w:rPr>
      </w:pPr>
      <w:r w:rsidRPr="006A67D2">
        <w:rPr>
          <w:rStyle w:val="Textoennegrita"/>
          <w:rFonts w:ascii="Arial" w:eastAsiaTheme="majorEastAsia" w:hAnsi="Arial" w:cs="Arial"/>
          <w:b w:val="0"/>
        </w:rPr>
        <w:t xml:space="preserve">Fabricación de productos metalúrgicos básicos; fabricación de productos </w:t>
      </w:r>
      <w:r w:rsidRPr="006A67D2">
        <w:rPr>
          <w:rStyle w:val="Textoennegrita"/>
          <w:rFonts w:ascii="Arial" w:eastAsiaTheme="majorEastAsia" w:hAnsi="Arial" w:cs="Arial"/>
          <w:b w:val="0"/>
        </w:rPr>
        <w:lastRenderedPageBreak/>
        <w:t xml:space="preserve">elaborados de metal, excepto maquinaria y equipo; fabricación de aparatos y equipo eléctrico; fabricación de productos informáticos, electrónicos y ópticos; fabricación de maquinaria y equipo </w:t>
      </w:r>
      <w:proofErr w:type="spellStart"/>
      <w:r w:rsidRPr="006A67D2">
        <w:rPr>
          <w:rStyle w:val="Textoennegrita"/>
          <w:rFonts w:ascii="Arial" w:eastAsiaTheme="majorEastAsia" w:hAnsi="Arial" w:cs="Arial"/>
          <w:b w:val="0"/>
        </w:rPr>
        <w:t>n.c.p</w:t>
      </w:r>
      <w:proofErr w:type="spellEnd"/>
      <w:r w:rsidRPr="006A67D2">
        <w:rPr>
          <w:rStyle w:val="Textoennegrita"/>
          <w:rFonts w:ascii="Arial" w:eastAsiaTheme="majorEastAsia" w:hAnsi="Arial" w:cs="Arial"/>
          <w:b w:val="0"/>
        </w:rPr>
        <w:t>.; fabricación de vehículos automotores, remolques y semirremolques; fabricación de otros tipos de equipo de transporte; instalación, mantenimiento y reparación especializado de maquinaria y equipo crece 0,6%.</w:t>
      </w:r>
    </w:p>
    <w:p w14:paraId="38F7E9CF" w14:textId="023F0954" w:rsidR="006B6FAA" w:rsidRPr="006A67D2" w:rsidRDefault="008D3151" w:rsidP="008D3151">
      <w:pPr>
        <w:pStyle w:val="Prrafodelista"/>
        <w:numPr>
          <w:ilvl w:val="0"/>
          <w:numId w:val="33"/>
        </w:numPr>
        <w:jc w:val="both"/>
        <w:rPr>
          <w:rStyle w:val="Textoennegrita"/>
          <w:rFonts w:ascii="Arial" w:eastAsiaTheme="majorEastAsia" w:hAnsi="Arial" w:cs="Arial"/>
          <w:b w:val="0"/>
        </w:rPr>
      </w:pPr>
      <w:r w:rsidRPr="006A67D2">
        <w:rPr>
          <w:rStyle w:val="Textoennegrita"/>
          <w:rFonts w:ascii="Arial" w:eastAsiaTheme="majorEastAsia" w:hAnsi="Arial" w:cs="Arial"/>
          <w:b w:val="0"/>
        </w:rPr>
        <w:t>Fabricación de muebles, colchones y somieres; otras industrias manufactureras decrecen 0,3%</w:t>
      </w:r>
    </w:p>
    <w:p w14:paraId="6CBF8BEA" w14:textId="77777777" w:rsidR="006B6FAA" w:rsidRPr="006A67D2" w:rsidRDefault="006B6FAA" w:rsidP="008D3151">
      <w:pPr>
        <w:jc w:val="both"/>
        <w:rPr>
          <w:rStyle w:val="Textoennegrita"/>
          <w:rFonts w:ascii="Arial" w:eastAsiaTheme="majorEastAsia" w:hAnsi="Arial" w:cs="Arial"/>
          <w:b w:val="0"/>
        </w:rPr>
      </w:pPr>
    </w:p>
    <w:p w14:paraId="01A39B06" w14:textId="58D504F0" w:rsidR="008D3151" w:rsidRPr="006A67D2" w:rsidRDefault="008D3151" w:rsidP="008D3151">
      <w:pPr>
        <w:jc w:val="both"/>
        <w:rPr>
          <w:rStyle w:val="Textoennegrita"/>
          <w:rFonts w:ascii="Arial" w:eastAsiaTheme="majorEastAsia" w:hAnsi="Arial" w:cs="Arial"/>
          <w:b w:val="0"/>
        </w:rPr>
      </w:pPr>
      <w:r w:rsidRPr="006A67D2">
        <w:rPr>
          <w:rStyle w:val="Textoennegrita"/>
          <w:rFonts w:ascii="Arial" w:eastAsiaTheme="majorEastAsia" w:hAnsi="Arial" w:cs="Arial"/>
          <w:b w:val="0"/>
        </w:rPr>
        <w:t>Respecto al trimestre inmediatamente anterior en su serie ajustada por efecto estacional y</w:t>
      </w:r>
      <w:r w:rsidR="006A67D2">
        <w:rPr>
          <w:rStyle w:val="Textoennegrita"/>
          <w:rFonts w:ascii="Arial" w:eastAsiaTheme="majorEastAsia" w:hAnsi="Arial" w:cs="Arial"/>
          <w:b w:val="0"/>
        </w:rPr>
        <w:t xml:space="preserve"> </w:t>
      </w:r>
      <w:r w:rsidRPr="006A67D2">
        <w:rPr>
          <w:rStyle w:val="Textoennegrita"/>
          <w:rFonts w:ascii="Arial" w:eastAsiaTheme="majorEastAsia" w:hAnsi="Arial" w:cs="Arial"/>
          <w:b w:val="0"/>
        </w:rPr>
        <w:t>calendario, el valor agregado de las industrias manufactureras crece en 0,2%, cuando se observa el comportamiento de las actividades económicas relacionadas:</w:t>
      </w:r>
    </w:p>
    <w:p w14:paraId="53F185D4" w14:textId="77777777" w:rsidR="008D3151" w:rsidRPr="006A67D2" w:rsidRDefault="008D3151" w:rsidP="008D3151">
      <w:pPr>
        <w:jc w:val="both"/>
        <w:rPr>
          <w:rStyle w:val="Textoennegrita"/>
          <w:rFonts w:ascii="Arial" w:eastAsiaTheme="majorEastAsia" w:hAnsi="Arial" w:cs="Arial"/>
          <w:b w:val="0"/>
        </w:rPr>
      </w:pPr>
    </w:p>
    <w:p w14:paraId="340B6D33" w14:textId="77777777" w:rsidR="008D3151" w:rsidRPr="006A67D2" w:rsidRDefault="008D3151" w:rsidP="008D3151">
      <w:pPr>
        <w:pStyle w:val="Prrafodelista"/>
        <w:numPr>
          <w:ilvl w:val="0"/>
          <w:numId w:val="34"/>
        </w:numPr>
        <w:jc w:val="both"/>
        <w:rPr>
          <w:rStyle w:val="Textoennegrita"/>
          <w:rFonts w:ascii="Arial" w:eastAsiaTheme="majorEastAsia" w:hAnsi="Arial" w:cs="Arial"/>
          <w:b w:val="0"/>
        </w:rPr>
      </w:pPr>
      <w:r w:rsidRPr="006A67D2">
        <w:rPr>
          <w:rStyle w:val="Textoennegrita"/>
          <w:rFonts w:ascii="Arial" w:eastAsiaTheme="majorEastAsia" w:hAnsi="Arial" w:cs="Arial"/>
          <w:b w:val="0"/>
        </w:rPr>
        <w:t>Elaboración de productos alimenticios; elaboración de bebidas; elaboración de productos de tabaco crece 2,7%.</w:t>
      </w:r>
    </w:p>
    <w:p w14:paraId="3010301F" w14:textId="77777777" w:rsidR="008D3151" w:rsidRPr="006A67D2" w:rsidRDefault="008D3151" w:rsidP="008D3151">
      <w:pPr>
        <w:pStyle w:val="Prrafodelista"/>
        <w:numPr>
          <w:ilvl w:val="0"/>
          <w:numId w:val="34"/>
        </w:numPr>
        <w:jc w:val="both"/>
        <w:rPr>
          <w:rStyle w:val="Textoennegrita"/>
          <w:rFonts w:ascii="Arial" w:eastAsiaTheme="majorEastAsia" w:hAnsi="Arial" w:cs="Arial"/>
          <w:b w:val="0"/>
        </w:rPr>
      </w:pPr>
      <w:r w:rsidRPr="006A67D2">
        <w:rPr>
          <w:rStyle w:val="Textoennegrita"/>
          <w:rFonts w:ascii="Arial" w:eastAsiaTheme="majorEastAsia" w:hAnsi="Arial" w:cs="Arial"/>
          <w:b w:val="0"/>
        </w:rPr>
        <w:t xml:space="preserve">Fabricación de productos textiles; confección de prendas de vestir; curtido y </w:t>
      </w:r>
      <w:proofErr w:type="spellStart"/>
      <w:r w:rsidRPr="006A67D2">
        <w:rPr>
          <w:rStyle w:val="Textoennegrita"/>
          <w:rFonts w:ascii="Arial" w:eastAsiaTheme="majorEastAsia" w:hAnsi="Arial" w:cs="Arial"/>
          <w:b w:val="0"/>
        </w:rPr>
        <w:t>recurtido</w:t>
      </w:r>
      <w:proofErr w:type="spellEnd"/>
      <w:r w:rsidRPr="006A67D2">
        <w:rPr>
          <w:rStyle w:val="Textoennegrita"/>
          <w:rFonts w:ascii="Arial" w:eastAsiaTheme="majorEastAsia" w:hAnsi="Arial" w:cs="Arial"/>
          <w:b w:val="0"/>
        </w:rPr>
        <w:t xml:space="preserve"> de cueros; fabricación de calzado; fabricación de artículos de viaje, maletas, bolsos de mano y artículos similares, y fabricación de artículos de talabartería y guarnicionería; adobo y teñido de pieles decrece 1,2%.</w:t>
      </w:r>
    </w:p>
    <w:p w14:paraId="2AFA94C0" w14:textId="77777777" w:rsidR="008D3151" w:rsidRPr="006A67D2" w:rsidRDefault="008D3151" w:rsidP="008D3151">
      <w:pPr>
        <w:pStyle w:val="Prrafodelista"/>
        <w:numPr>
          <w:ilvl w:val="0"/>
          <w:numId w:val="34"/>
        </w:numPr>
        <w:jc w:val="both"/>
        <w:rPr>
          <w:rStyle w:val="Textoennegrita"/>
          <w:rFonts w:ascii="Arial" w:eastAsiaTheme="majorEastAsia" w:hAnsi="Arial" w:cs="Arial"/>
          <w:b w:val="0"/>
        </w:rPr>
      </w:pPr>
      <w:r w:rsidRPr="006A67D2">
        <w:rPr>
          <w:rStyle w:val="Textoennegrita"/>
          <w:rFonts w:ascii="Arial" w:eastAsiaTheme="majorEastAsia" w:hAnsi="Arial" w:cs="Arial"/>
          <w:b w:val="0"/>
        </w:rPr>
        <w:t>Transformación de la madera y fabricación de productos de madera y de corcho, excepto muebles; fabricación de artículos de cestería y espartería; fabricación de papel, cartón y productos de papel y de cartón; actividades de impresión; producción de copias a partir de grabaciones originales decrece 3,0%.</w:t>
      </w:r>
    </w:p>
    <w:p w14:paraId="5132CEED" w14:textId="77777777" w:rsidR="008D3151" w:rsidRPr="006A67D2" w:rsidRDefault="008D3151" w:rsidP="008D3151">
      <w:pPr>
        <w:pStyle w:val="Prrafodelista"/>
        <w:numPr>
          <w:ilvl w:val="0"/>
          <w:numId w:val="34"/>
        </w:numPr>
        <w:jc w:val="both"/>
        <w:rPr>
          <w:rFonts w:ascii="Arial" w:eastAsiaTheme="majorEastAsia" w:hAnsi="Arial" w:cs="Arial"/>
          <w:bCs/>
        </w:rPr>
      </w:pPr>
      <w:r w:rsidRPr="006A67D2">
        <w:rPr>
          <w:rStyle w:val="Textoennegrita"/>
          <w:rFonts w:ascii="Arial" w:eastAsiaTheme="majorEastAsia" w:hAnsi="Arial" w:cs="Arial"/>
          <w:b w:val="0"/>
        </w:rPr>
        <w:t xml:space="preserve">Coquización, fabricación de productos de la refinación del petróleo y actividad de mezcla de combustibles; fabricación de sustancias y productos químicos; fabricación de productos farmacéuticos, sustancias químicas medicinales y productos botánicos de uso </w:t>
      </w:r>
      <w:r w:rsidRPr="006A67D2">
        <w:rPr>
          <w:rFonts w:ascii="Arial" w:eastAsiaTheme="majorEastAsia" w:hAnsi="Arial" w:cs="Arial"/>
          <w:bCs/>
        </w:rPr>
        <w:t xml:space="preserve">farmacéutico; fabricación de productos de caucho y de plástico; fabricación de otros productos minerales no metálicos decrece 1,0%. </w:t>
      </w:r>
    </w:p>
    <w:p w14:paraId="4F0E8761" w14:textId="77777777" w:rsidR="008D3151" w:rsidRPr="006A67D2" w:rsidRDefault="008D3151" w:rsidP="008D3151">
      <w:pPr>
        <w:pStyle w:val="Prrafodelista"/>
        <w:numPr>
          <w:ilvl w:val="0"/>
          <w:numId w:val="34"/>
        </w:numPr>
        <w:jc w:val="both"/>
        <w:rPr>
          <w:rFonts w:ascii="Arial" w:eastAsiaTheme="majorEastAsia" w:hAnsi="Arial" w:cs="Arial"/>
          <w:bCs/>
        </w:rPr>
      </w:pPr>
      <w:r w:rsidRPr="006A67D2">
        <w:rPr>
          <w:rFonts w:ascii="Arial" w:eastAsiaTheme="majorEastAsia" w:hAnsi="Arial" w:cs="Arial"/>
          <w:bCs/>
        </w:rPr>
        <w:t xml:space="preserve">Fabricación de productos metalúrgicos básicos; fabricación de productos elaborados de metal, excepto maquinaria y equipo; fabricación de aparatos y equipo eléctrico; fabricación de productos informáticos, electrónicos y ópticos; fabricación de maquinaria y equipo </w:t>
      </w:r>
      <w:proofErr w:type="spellStart"/>
      <w:r w:rsidRPr="006A67D2">
        <w:rPr>
          <w:rFonts w:ascii="Arial" w:eastAsiaTheme="majorEastAsia" w:hAnsi="Arial" w:cs="Arial"/>
          <w:bCs/>
        </w:rPr>
        <w:t>n.c.p</w:t>
      </w:r>
      <w:proofErr w:type="spellEnd"/>
      <w:r w:rsidRPr="006A67D2">
        <w:rPr>
          <w:rFonts w:ascii="Arial" w:eastAsiaTheme="majorEastAsia" w:hAnsi="Arial" w:cs="Arial"/>
          <w:bCs/>
        </w:rPr>
        <w:t>.; fabricación de vehículos automotores, remolques y semirremolques; fabricación de otros tipos de equipo de transporte; instalación, mantenimiento y reparación especializado de maquinaria y equipo decrece 2,0%.</w:t>
      </w:r>
    </w:p>
    <w:p w14:paraId="0F7BB30B" w14:textId="2A792EB3" w:rsidR="006B6FAA" w:rsidRPr="006A67D2" w:rsidRDefault="008D3151" w:rsidP="008D3151">
      <w:pPr>
        <w:pStyle w:val="Prrafodelista"/>
        <w:numPr>
          <w:ilvl w:val="0"/>
          <w:numId w:val="34"/>
        </w:numPr>
        <w:jc w:val="both"/>
        <w:rPr>
          <w:rFonts w:ascii="Arial" w:eastAsiaTheme="majorEastAsia" w:hAnsi="Arial" w:cs="Arial"/>
          <w:bCs/>
        </w:rPr>
      </w:pPr>
      <w:r w:rsidRPr="006A67D2">
        <w:rPr>
          <w:rFonts w:ascii="Arial" w:eastAsiaTheme="majorEastAsia" w:hAnsi="Arial" w:cs="Arial"/>
          <w:bCs/>
        </w:rPr>
        <w:t xml:space="preserve"> Fabricación de muebles, colchones y somieres; otras industrias manufactureras decrecen 2,3%</w:t>
      </w:r>
    </w:p>
    <w:p w14:paraId="0239E35D" w14:textId="77777777" w:rsidR="0056028D" w:rsidRPr="006A67D2" w:rsidRDefault="0056028D" w:rsidP="0056028D">
      <w:pPr>
        <w:pStyle w:val="Prrafodelista"/>
        <w:jc w:val="both"/>
        <w:rPr>
          <w:rStyle w:val="Textoennegrita"/>
          <w:rFonts w:ascii="Arial" w:eastAsiaTheme="majorEastAsia" w:hAnsi="Arial" w:cs="Arial"/>
          <w:b w:val="0"/>
        </w:rPr>
      </w:pPr>
    </w:p>
    <w:p w14:paraId="18397A7C" w14:textId="0F2FDC8F" w:rsidR="006B6FAA" w:rsidRPr="006A67D2" w:rsidRDefault="0056028D" w:rsidP="00CB7AC8">
      <w:pPr>
        <w:jc w:val="center"/>
        <w:rPr>
          <w:rStyle w:val="Textoennegrita"/>
          <w:rFonts w:ascii="Arial" w:eastAsiaTheme="majorEastAsia" w:hAnsi="Arial" w:cs="Arial"/>
          <w:b w:val="0"/>
        </w:rPr>
      </w:pPr>
      <w:r w:rsidRPr="006A67D2">
        <w:rPr>
          <w:rStyle w:val="Textoennegrita"/>
          <w:rFonts w:ascii="Arial" w:eastAsiaTheme="majorEastAsia" w:hAnsi="Arial" w:cs="Arial"/>
          <w:b w:val="0"/>
          <w:noProof/>
        </w:rPr>
        <w:lastRenderedPageBreak/>
        <w:drawing>
          <wp:inline distT="0" distB="0" distL="0" distR="0" wp14:anchorId="3A2D0290" wp14:editId="01E0F876">
            <wp:extent cx="3667125" cy="2555787"/>
            <wp:effectExtent l="0" t="0" r="0" b="0"/>
            <wp:docPr id="799981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98142" name=""/>
                    <pic:cNvPicPr/>
                  </pic:nvPicPr>
                  <pic:blipFill>
                    <a:blip r:embed="rId20"/>
                    <a:stretch>
                      <a:fillRect/>
                    </a:stretch>
                  </pic:blipFill>
                  <pic:spPr>
                    <a:xfrm>
                      <a:off x="0" y="0"/>
                      <a:ext cx="3679678" cy="2564536"/>
                    </a:xfrm>
                    <a:prstGeom prst="rect">
                      <a:avLst/>
                    </a:prstGeom>
                  </pic:spPr>
                </pic:pic>
              </a:graphicData>
            </a:graphic>
          </wp:inline>
        </w:drawing>
      </w:r>
    </w:p>
    <w:p w14:paraId="2756E281" w14:textId="77777777" w:rsidR="00484032" w:rsidRPr="006A67D2" w:rsidRDefault="00484032" w:rsidP="00F46BDB">
      <w:pPr>
        <w:rPr>
          <w:rStyle w:val="Textoennegrita"/>
          <w:rFonts w:ascii="Arial" w:eastAsiaTheme="majorEastAsia" w:hAnsi="Arial" w:cs="Arial"/>
          <w:b w:val="0"/>
        </w:rPr>
      </w:pPr>
    </w:p>
    <w:p w14:paraId="171EB1AD" w14:textId="545C7458" w:rsidR="008D3151" w:rsidRPr="006A67D2" w:rsidRDefault="008D3151" w:rsidP="008D3151">
      <w:pPr>
        <w:rPr>
          <w:rStyle w:val="Textoennegrita"/>
          <w:rFonts w:ascii="Arial" w:eastAsiaTheme="majorEastAsia" w:hAnsi="Arial" w:cs="Arial"/>
          <w:bCs w:val="0"/>
          <w:color w:val="000000" w:themeColor="text1"/>
        </w:rPr>
      </w:pPr>
      <w:r w:rsidRPr="006A67D2">
        <w:rPr>
          <w:rStyle w:val="Textoennegrita"/>
          <w:rFonts w:ascii="Arial" w:eastAsiaTheme="majorEastAsia" w:hAnsi="Arial" w:cs="Arial"/>
          <w:bCs w:val="0"/>
          <w:color w:val="000000" w:themeColor="text1"/>
        </w:rPr>
        <w:t>COMERCIO AL POR MAYOR Y AL POR MENOR</w:t>
      </w:r>
    </w:p>
    <w:p w14:paraId="5DB05329" w14:textId="77777777" w:rsidR="008D3151" w:rsidRPr="006A67D2" w:rsidRDefault="008D3151" w:rsidP="008D3151">
      <w:pPr>
        <w:rPr>
          <w:rStyle w:val="Textoennegrita"/>
          <w:rFonts w:ascii="Arial" w:eastAsiaTheme="majorEastAsia" w:hAnsi="Arial" w:cs="Arial"/>
          <w:bCs w:val="0"/>
        </w:rPr>
      </w:pPr>
    </w:p>
    <w:p w14:paraId="70C8F1A4" w14:textId="3A03EF37" w:rsidR="008D3151" w:rsidRPr="006A67D2" w:rsidRDefault="008D3151" w:rsidP="006A67D2">
      <w:pPr>
        <w:jc w:val="both"/>
        <w:rPr>
          <w:rStyle w:val="Textoennegrita"/>
          <w:rFonts w:ascii="Arial" w:eastAsiaTheme="majorEastAsia" w:hAnsi="Arial" w:cs="Arial"/>
          <w:b w:val="0"/>
        </w:rPr>
      </w:pPr>
      <w:r w:rsidRPr="006A67D2">
        <w:rPr>
          <w:rStyle w:val="Textoennegrita"/>
          <w:rFonts w:ascii="Arial" w:eastAsiaTheme="majorEastAsia" w:hAnsi="Arial" w:cs="Arial"/>
          <w:b w:val="0"/>
        </w:rPr>
        <w:t>En el tercer trimestre de 2024, el valor agregado de comercio al por mayor y al por menor,</w:t>
      </w:r>
      <w:r w:rsidR="006A67D2">
        <w:rPr>
          <w:rStyle w:val="Textoennegrita"/>
          <w:rFonts w:ascii="Arial" w:eastAsiaTheme="majorEastAsia" w:hAnsi="Arial" w:cs="Arial"/>
          <w:b w:val="0"/>
        </w:rPr>
        <w:t xml:space="preserve"> </w:t>
      </w:r>
      <w:r w:rsidRPr="006A67D2">
        <w:rPr>
          <w:rStyle w:val="Textoennegrita"/>
          <w:rFonts w:ascii="Arial" w:eastAsiaTheme="majorEastAsia" w:hAnsi="Arial" w:cs="Arial"/>
          <w:b w:val="0"/>
        </w:rPr>
        <w:t xml:space="preserve">reparación de vehículos automotores y motocicletas; transporte y almacenamiento; alojamiento y servicios de comida crece 1,0% en su serie original, respecto al mismo periodo de 2023pr. Esta dinámica se explica por los siguientes comportamientos </w:t>
      </w:r>
    </w:p>
    <w:p w14:paraId="7C8AE5F4" w14:textId="09842231" w:rsidR="008D3151" w:rsidRPr="006A67D2" w:rsidRDefault="008D3151" w:rsidP="008D3151">
      <w:pPr>
        <w:rPr>
          <w:rStyle w:val="Textoennegrita"/>
          <w:rFonts w:ascii="Arial" w:eastAsiaTheme="majorEastAsia" w:hAnsi="Arial" w:cs="Arial"/>
          <w:b w:val="0"/>
        </w:rPr>
      </w:pPr>
    </w:p>
    <w:p w14:paraId="1A27884F" w14:textId="77777777" w:rsidR="008D3151" w:rsidRPr="006A67D2" w:rsidRDefault="008D3151" w:rsidP="008D3151">
      <w:pPr>
        <w:pStyle w:val="Prrafodelista"/>
        <w:numPr>
          <w:ilvl w:val="0"/>
          <w:numId w:val="35"/>
        </w:numPr>
        <w:rPr>
          <w:rStyle w:val="Textoennegrita"/>
          <w:rFonts w:ascii="Arial" w:eastAsiaTheme="majorEastAsia" w:hAnsi="Arial" w:cs="Arial"/>
          <w:b w:val="0"/>
        </w:rPr>
      </w:pPr>
      <w:r w:rsidRPr="006A67D2">
        <w:rPr>
          <w:rStyle w:val="Textoennegrita"/>
          <w:rFonts w:ascii="Arial" w:eastAsiaTheme="majorEastAsia" w:hAnsi="Arial" w:cs="Arial"/>
          <w:b w:val="0"/>
        </w:rPr>
        <w:t>Comercio al por mayor y al por menor; reparación de vehículos automotores y motocicletas crece 3,4%.</w:t>
      </w:r>
    </w:p>
    <w:p w14:paraId="23F39574" w14:textId="77777777" w:rsidR="008D3151" w:rsidRPr="006A67D2" w:rsidRDefault="008D3151" w:rsidP="008D3151">
      <w:pPr>
        <w:pStyle w:val="Prrafodelista"/>
        <w:numPr>
          <w:ilvl w:val="0"/>
          <w:numId w:val="35"/>
        </w:numPr>
        <w:rPr>
          <w:rStyle w:val="Textoennegrita"/>
          <w:rFonts w:ascii="Arial" w:eastAsiaTheme="majorEastAsia" w:hAnsi="Arial" w:cs="Arial"/>
          <w:b w:val="0"/>
        </w:rPr>
      </w:pPr>
      <w:r w:rsidRPr="006A67D2">
        <w:rPr>
          <w:rStyle w:val="Textoennegrita"/>
          <w:rFonts w:ascii="Arial" w:eastAsiaTheme="majorEastAsia" w:hAnsi="Arial" w:cs="Arial"/>
          <w:b w:val="0"/>
        </w:rPr>
        <w:t>Transporte y almacenamiento crece 1,6%.</w:t>
      </w:r>
    </w:p>
    <w:p w14:paraId="207914BA" w14:textId="75D5BE54" w:rsidR="008D3151" w:rsidRPr="006A67D2" w:rsidRDefault="008D3151" w:rsidP="008D3151">
      <w:pPr>
        <w:pStyle w:val="Prrafodelista"/>
        <w:numPr>
          <w:ilvl w:val="0"/>
          <w:numId w:val="35"/>
        </w:numPr>
        <w:rPr>
          <w:rStyle w:val="Textoennegrita"/>
          <w:rFonts w:ascii="Arial" w:eastAsiaTheme="majorEastAsia" w:hAnsi="Arial" w:cs="Arial"/>
          <w:b w:val="0"/>
        </w:rPr>
      </w:pPr>
      <w:r w:rsidRPr="006A67D2">
        <w:rPr>
          <w:rStyle w:val="Textoennegrita"/>
          <w:rFonts w:ascii="Arial" w:eastAsiaTheme="majorEastAsia" w:hAnsi="Arial" w:cs="Arial"/>
          <w:b w:val="0"/>
        </w:rPr>
        <w:t>Alojamiento y servicios de comida decrece 6,2%.</w:t>
      </w:r>
    </w:p>
    <w:p w14:paraId="276E11B1" w14:textId="77777777" w:rsidR="008D3151" w:rsidRPr="006A67D2" w:rsidRDefault="008D3151" w:rsidP="008D3151">
      <w:pPr>
        <w:pStyle w:val="Prrafodelista"/>
        <w:rPr>
          <w:rStyle w:val="Textoennegrita"/>
          <w:rFonts w:ascii="Arial" w:eastAsiaTheme="majorEastAsia" w:hAnsi="Arial" w:cs="Arial"/>
          <w:b w:val="0"/>
        </w:rPr>
      </w:pPr>
    </w:p>
    <w:p w14:paraId="4AE11A35" w14:textId="58BDCC7A" w:rsidR="008D3151" w:rsidRPr="006A67D2" w:rsidRDefault="008D3151" w:rsidP="006A67D2">
      <w:pPr>
        <w:jc w:val="both"/>
        <w:rPr>
          <w:rStyle w:val="Textoennegrita"/>
          <w:rFonts w:ascii="Arial" w:eastAsiaTheme="majorEastAsia" w:hAnsi="Arial" w:cs="Arial"/>
          <w:b w:val="0"/>
        </w:rPr>
      </w:pPr>
      <w:r w:rsidRPr="006A67D2">
        <w:rPr>
          <w:rStyle w:val="Textoennegrita"/>
          <w:rFonts w:ascii="Arial" w:eastAsiaTheme="majorEastAsia" w:hAnsi="Arial" w:cs="Arial"/>
          <w:b w:val="0"/>
        </w:rPr>
        <w:t>Respecto al trimestre inmediatamente anterior en su serie ajustada por efecto estacional y</w:t>
      </w:r>
      <w:r w:rsidR="006A67D2">
        <w:rPr>
          <w:rStyle w:val="Textoennegrita"/>
          <w:rFonts w:ascii="Arial" w:eastAsiaTheme="majorEastAsia" w:hAnsi="Arial" w:cs="Arial"/>
          <w:b w:val="0"/>
        </w:rPr>
        <w:t xml:space="preserve"> </w:t>
      </w:r>
      <w:r w:rsidRPr="006A67D2">
        <w:rPr>
          <w:rStyle w:val="Textoennegrita"/>
          <w:rFonts w:ascii="Arial" w:eastAsiaTheme="majorEastAsia" w:hAnsi="Arial" w:cs="Arial"/>
          <w:b w:val="0"/>
        </w:rPr>
        <w:t>calendario, el valor agregado de comercio al por mayor y al por menor, reparación de vehículos automotores y motocicletas; transporte y almacenamiento; alojamiento y servicios de comida crece en 0,3%, cuando se observa el comportamiento de las actividades económicas relacionadas:</w:t>
      </w:r>
    </w:p>
    <w:p w14:paraId="5BD419A9" w14:textId="21E65E3C" w:rsidR="008D3151" w:rsidRPr="006A67D2" w:rsidRDefault="008D3151" w:rsidP="008D3151">
      <w:pPr>
        <w:jc w:val="both"/>
        <w:rPr>
          <w:rStyle w:val="Textoennegrita"/>
          <w:rFonts w:ascii="Arial" w:eastAsiaTheme="majorEastAsia" w:hAnsi="Arial" w:cs="Arial"/>
          <w:b w:val="0"/>
        </w:rPr>
      </w:pPr>
    </w:p>
    <w:p w14:paraId="6FC0CF71" w14:textId="77777777" w:rsidR="008D3151" w:rsidRPr="006A67D2" w:rsidRDefault="008D3151" w:rsidP="008D3151">
      <w:pPr>
        <w:pStyle w:val="Prrafodelista"/>
        <w:numPr>
          <w:ilvl w:val="0"/>
          <w:numId w:val="36"/>
        </w:numPr>
        <w:rPr>
          <w:rStyle w:val="Textoennegrita"/>
          <w:rFonts w:ascii="Arial" w:eastAsiaTheme="majorEastAsia" w:hAnsi="Arial" w:cs="Arial"/>
          <w:b w:val="0"/>
        </w:rPr>
      </w:pPr>
      <w:r w:rsidRPr="006A67D2">
        <w:rPr>
          <w:rStyle w:val="Textoennegrita"/>
          <w:rFonts w:ascii="Arial" w:eastAsiaTheme="majorEastAsia" w:hAnsi="Arial" w:cs="Arial"/>
          <w:b w:val="0"/>
        </w:rPr>
        <w:t>Comercio al por mayor y al por menor; reparación de vehículos automotores y motocicletas crece 1,8%.</w:t>
      </w:r>
    </w:p>
    <w:p w14:paraId="065D7B85" w14:textId="77777777" w:rsidR="008D3151" w:rsidRPr="006A67D2" w:rsidRDefault="008D3151" w:rsidP="008D3151">
      <w:pPr>
        <w:pStyle w:val="Prrafodelista"/>
        <w:numPr>
          <w:ilvl w:val="0"/>
          <w:numId w:val="36"/>
        </w:numPr>
        <w:rPr>
          <w:rStyle w:val="Textoennegrita"/>
          <w:rFonts w:ascii="Arial" w:eastAsiaTheme="majorEastAsia" w:hAnsi="Arial" w:cs="Arial"/>
          <w:b w:val="0"/>
        </w:rPr>
      </w:pPr>
      <w:r w:rsidRPr="006A67D2">
        <w:rPr>
          <w:rStyle w:val="Textoennegrita"/>
          <w:rFonts w:ascii="Arial" w:eastAsiaTheme="majorEastAsia" w:hAnsi="Arial" w:cs="Arial"/>
          <w:b w:val="0"/>
        </w:rPr>
        <w:t>Transporte y almacenamiento crece 0,6%.</w:t>
      </w:r>
    </w:p>
    <w:p w14:paraId="5787FD3A" w14:textId="0268B7BD" w:rsidR="006B6FAA" w:rsidRPr="006A67D2" w:rsidRDefault="008D3151" w:rsidP="008D3151">
      <w:pPr>
        <w:pStyle w:val="Prrafodelista"/>
        <w:numPr>
          <w:ilvl w:val="0"/>
          <w:numId w:val="36"/>
        </w:numPr>
        <w:rPr>
          <w:rStyle w:val="Textoennegrita"/>
          <w:rFonts w:ascii="Arial" w:eastAsiaTheme="majorEastAsia" w:hAnsi="Arial" w:cs="Arial"/>
          <w:b w:val="0"/>
        </w:rPr>
      </w:pPr>
      <w:r w:rsidRPr="006A67D2">
        <w:rPr>
          <w:rStyle w:val="Textoennegrita"/>
          <w:rFonts w:ascii="Arial" w:eastAsiaTheme="majorEastAsia" w:hAnsi="Arial" w:cs="Arial"/>
          <w:b w:val="0"/>
        </w:rPr>
        <w:t>Alojamiento y servicios de comida decrece 1,4%.</w:t>
      </w:r>
    </w:p>
    <w:p w14:paraId="0841157B" w14:textId="024B5B42" w:rsidR="006B6FAA" w:rsidRPr="006A67D2" w:rsidRDefault="006B6FAA" w:rsidP="00F46BDB">
      <w:pPr>
        <w:rPr>
          <w:rStyle w:val="Textoennegrita"/>
          <w:rFonts w:ascii="Arial" w:eastAsiaTheme="majorEastAsia" w:hAnsi="Arial" w:cs="Arial"/>
          <w:b w:val="0"/>
          <w:noProof/>
        </w:rPr>
      </w:pPr>
    </w:p>
    <w:p w14:paraId="22E82CDE" w14:textId="55FDE96D" w:rsidR="0056028D" w:rsidRPr="006A67D2" w:rsidRDefault="0056028D" w:rsidP="00EE430B">
      <w:pPr>
        <w:jc w:val="center"/>
        <w:rPr>
          <w:rStyle w:val="Textoennegrita"/>
          <w:rFonts w:ascii="Arial" w:eastAsiaTheme="majorEastAsia" w:hAnsi="Arial" w:cs="Arial"/>
          <w:b w:val="0"/>
        </w:rPr>
      </w:pPr>
      <w:r w:rsidRPr="006A67D2">
        <w:rPr>
          <w:rStyle w:val="Textoennegrita"/>
          <w:rFonts w:ascii="Arial" w:eastAsiaTheme="majorEastAsia" w:hAnsi="Arial" w:cs="Arial"/>
          <w:b w:val="0"/>
          <w:noProof/>
        </w:rPr>
        <w:lastRenderedPageBreak/>
        <w:drawing>
          <wp:inline distT="0" distB="0" distL="0" distR="0" wp14:anchorId="08F0CD9F" wp14:editId="44DCBB9C">
            <wp:extent cx="3895725" cy="2450252"/>
            <wp:effectExtent l="0" t="0" r="0" b="7620"/>
            <wp:docPr id="1079643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43926" name=""/>
                    <pic:cNvPicPr/>
                  </pic:nvPicPr>
                  <pic:blipFill>
                    <a:blip r:embed="rId21"/>
                    <a:stretch>
                      <a:fillRect/>
                    </a:stretch>
                  </pic:blipFill>
                  <pic:spPr>
                    <a:xfrm>
                      <a:off x="0" y="0"/>
                      <a:ext cx="3908704" cy="2458415"/>
                    </a:xfrm>
                    <a:prstGeom prst="rect">
                      <a:avLst/>
                    </a:prstGeom>
                  </pic:spPr>
                </pic:pic>
              </a:graphicData>
            </a:graphic>
          </wp:inline>
        </w:drawing>
      </w:r>
    </w:p>
    <w:p w14:paraId="5B5DDDE6" w14:textId="77777777" w:rsidR="00F57E9C" w:rsidRPr="006A67D2" w:rsidRDefault="00F57E9C" w:rsidP="00F46BDB">
      <w:pPr>
        <w:pStyle w:val="Sinespaciado"/>
        <w:widowControl/>
        <w:autoSpaceDE/>
        <w:autoSpaceDN/>
        <w:adjustRightInd/>
        <w:jc w:val="both"/>
        <w:rPr>
          <w:rFonts w:ascii="Arial" w:hAnsi="Arial" w:cs="Arial"/>
        </w:rPr>
      </w:pPr>
    </w:p>
    <w:p w14:paraId="70697B0B" w14:textId="77777777" w:rsidR="006A67D2" w:rsidRPr="006A67D2" w:rsidRDefault="006A67D2" w:rsidP="006A67D2">
      <w:pPr>
        <w:pStyle w:val="Sinespaciado"/>
        <w:widowControl/>
        <w:autoSpaceDE/>
        <w:autoSpaceDN/>
        <w:adjustRightInd/>
        <w:jc w:val="both"/>
        <w:rPr>
          <w:rFonts w:ascii="Arial" w:hAnsi="Arial" w:cs="Arial"/>
          <w:b/>
          <w:bCs/>
        </w:rPr>
      </w:pPr>
      <w:r w:rsidRPr="006A67D2">
        <w:rPr>
          <w:rFonts w:ascii="Arial" w:hAnsi="Arial" w:cs="Arial"/>
          <w:b/>
          <w:bCs/>
        </w:rPr>
        <w:t>ACTIVIDADES PROFESIONALES, CIENTÍFICAS Y TÉCNICAS</w:t>
      </w:r>
    </w:p>
    <w:p w14:paraId="19A23E93" w14:textId="77777777" w:rsidR="006A67D2" w:rsidRPr="006A67D2" w:rsidRDefault="006A67D2" w:rsidP="006A67D2">
      <w:pPr>
        <w:pStyle w:val="Sinespaciado"/>
        <w:widowControl/>
        <w:autoSpaceDE/>
        <w:autoSpaceDN/>
        <w:adjustRightInd/>
        <w:jc w:val="both"/>
        <w:rPr>
          <w:rFonts w:ascii="Arial" w:hAnsi="Arial" w:cs="Arial"/>
          <w:b/>
          <w:bCs/>
        </w:rPr>
      </w:pPr>
    </w:p>
    <w:p w14:paraId="00473E56" w14:textId="77777777" w:rsidR="006A67D2" w:rsidRPr="006A67D2" w:rsidRDefault="006A67D2" w:rsidP="006A67D2">
      <w:pPr>
        <w:pStyle w:val="Sinespaciado"/>
        <w:widowControl/>
        <w:autoSpaceDE/>
        <w:autoSpaceDN/>
        <w:adjustRightInd/>
        <w:jc w:val="both"/>
        <w:rPr>
          <w:rFonts w:ascii="Arial" w:hAnsi="Arial" w:cs="Arial"/>
        </w:rPr>
      </w:pPr>
      <w:r w:rsidRPr="006A67D2">
        <w:rPr>
          <w:rFonts w:ascii="Arial" w:hAnsi="Arial" w:cs="Arial"/>
        </w:rPr>
        <w:t>En el tercer trimestre de 2024pr, el valor agregado de las actividades profesionales, científicas y técnicas; y actividades de servicios administrativos y de apoyo crece 0,5% en su serie original, respecto al mismo periodo de 2023pr. Esta dinámica se explica por los siguientes comportamientos:</w:t>
      </w:r>
    </w:p>
    <w:p w14:paraId="482F0DCF" w14:textId="77777777" w:rsidR="006A67D2" w:rsidRPr="006A67D2" w:rsidRDefault="006A67D2" w:rsidP="006A67D2">
      <w:pPr>
        <w:pStyle w:val="Sinespaciado"/>
        <w:widowControl/>
        <w:autoSpaceDE/>
        <w:autoSpaceDN/>
        <w:adjustRightInd/>
        <w:jc w:val="both"/>
        <w:rPr>
          <w:rFonts w:ascii="Arial" w:hAnsi="Arial" w:cs="Arial"/>
        </w:rPr>
      </w:pPr>
    </w:p>
    <w:p w14:paraId="50318A41" w14:textId="77777777" w:rsidR="006A67D2" w:rsidRPr="006A67D2" w:rsidRDefault="006A67D2" w:rsidP="006A67D2">
      <w:pPr>
        <w:pStyle w:val="Sinespaciado"/>
        <w:widowControl/>
        <w:numPr>
          <w:ilvl w:val="0"/>
          <w:numId w:val="37"/>
        </w:numPr>
        <w:autoSpaceDE/>
        <w:autoSpaceDN/>
        <w:adjustRightInd/>
        <w:jc w:val="both"/>
        <w:rPr>
          <w:rFonts w:ascii="Arial" w:hAnsi="Arial" w:cs="Arial"/>
        </w:rPr>
      </w:pPr>
      <w:r w:rsidRPr="006A67D2">
        <w:rPr>
          <w:rFonts w:ascii="Arial" w:hAnsi="Arial" w:cs="Arial"/>
        </w:rPr>
        <w:t xml:space="preserve">Actividades profesionales, científicas y técnicas crece 1,2%. </w:t>
      </w:r>
    </w:p>
    <w:p w14:paraId="1791AF7D" w14:textId="77777777" w:rsidR="006A67D2" w:rsidRPr="006A67D2" w:rsidRDefault="006A67D2" w:rsidP="006A67D2">
      <w:pPr>
        <w:pStyle w:val="Sinespaciado"/>
        <w:widowControl/>
        <w:numPr>
          <w:ilvl w:val="0"/>
          <w:numId w:val="37"/>
        </w:numPr>
        <w:autoSpaceDE/>
        <w:autoSpaceDN/>
        <w:adjustRightInd/>
        <w:jc w:val="both"/>
        <w:rPr>
          <w:rFonts w:ascii="Arial" w:hAnsi="Arial" w:cs="Arial"/>
        </w:rPr>
      </w:pPr>
      <w:r w:rsidRPr="006A67D2">
        <w:rPr>
          <w:rFonts w:ascii="Arial" w:hAnsi="Arial" w:cs="Arial"/>
        </w:rPr>
        <w:t>Actividades de servicios administrativos y de apoyo decrece 0,1%.</w:t>
      </w:r>
    </w:p>
    <w:p w14:paraId="4B061A03" w14:textId="77777777" w:rsidR="006A67D2" w:rsidRPr="006A67D2" w:rsidRDefault="006A67D2" w:rsidP="006A67D2">
      <w:pPr>
        <w:pStyle w:val="Sinespaciado"/>
        <w:widowControl/>
        <w:autoSpaceDE/>
        <w:autoSpaceDN/>
        <w:adjustRightInd/>
        <w:jc w:val="both"/>
        <w:rPr>
          <w:rFonts w:ascii="Arial" w:hAnsi="Arial" w:cs="Arial"/>
        </w:rPr>
      </w:pPr>
    </w:p>
    <w:p w14:paraId="4420C97E" w14:textId="77777777" w:rsidR="006A67D2" w:rsidRPr="006A67D2" w:rsidRDefault="006A67D2" w:rsidP="006A67D2">
      <w:pPr>
        <w:pStyle w:val="Sinespaciado"/>
        <w:widowControl/>
        <w:autoSpaceDE/>
        <w:autoSpaceDN/>
        <w:adjustRightInd/>
        <w:jc w:val="both"/>
        <w:rPr>
          <w:rFonts w:ascii="Arial" w:hAnsi="Arial" w:cs="Arial"/>
        </w:rPr>
      </w:pPr>
      <w:r w:rsidRPr="006A67D2">
        <w:rPr>
          <w:rFonts w:ascii="Arial" w:hAnsi="Arial" w:cs="Arial"/>
        </w:rPr>
        <w:t>Respecto al trimestre inmediatamente anterior en su serie ajustada por efecto estacional y calendario, el valor agregado de las actividades profesionales, científicas y técnicas; y actividades de servicios administrativos y de apoyo crece en 0,1%, cuando se observa el comportamiento de las actividades económicas relacionadas:</w:t>
      </w:r>
    </w:p>
    <w:p w14:paraId="38DECFE6" w14:textId="77777777" w:rsidR="006A67D2" w:rsidRPr="006A67D2" w:rsidRDefault="006A67D2" w:rsidP="006A67D2">
      <w:pPr>
        <w:pStyle w:val="Sinespaciado"/>
        <w:widowControl/>
        <w:autoSpaceDE/>
        <w:autoSpaceDN/>
        <w:adjustRightInd/>
        <w:jc w:val="both"/>
        <w:rPr>
          <w:rFonts w:ascii="Arial" w:hAnsi="Arial" w:cs="Arial"/>
        </w:rPr>
      </w:pPr>
    </w:p>
    <w:p w14:paraId="56DA7E53" w14:textId="77777777" w:rsidR="006A67D2" w:rsidRPr="006A67D2" w:rsidRDefault="006A67D2" w:rsidP="006A67D2">
      <w:pPr>
        <w:pStyle w:val="Sinespaciado"/>
        <w:widowControl/>
        <w:numPr>
          <w:ilvl w:val="0"/>
          <w:numId w:val="38"/>
        </w:numPr>
        <w:autoSpaceDE/>
        <w:autoSpaceDN/>
        <w:adjustRightInd/>
        <w:jc w:val="both"/>
        <w:rPr>
          <w:rFonts w:ascii="Arial" w:hAnsi="Arial" w:cs="Arial"/>
        </w:rPr>
      </w:pPr>
      <w:r w:rsidRPr="006A67D2">
        <w:rPr>
          <w:rFonts w:ascii="Arial" w:hAnsi="Arial" w:cs="Arial"/>
        </w:rPr>
        <w:t xml:space="preserve">Actividades profesionales, científicas y técnicas decrece 0,2%. </w:t>
      </w:r>
    </w:p>
    <w:p w14:paraId="172D12D7" w14:textId="77777777" w:rsidR="006A67D2" w:rsidRPr="006A67D2" w:rsidRDefault="006A67D2" w:rsidP="006A67D2">
      <w:pPr>
        <w:pStyle w:val="Sinespaciado"/>
        <w:widowControl/>
        <w:numPr>
          <w:ilvl w:val="0"/>
          <w:numId w:val="38"/>
        </w:numPr>
        <w:autoSpaceDE/>
        <w:autoSpaceDN/>
        <w:adjustRightInd/>
        <w:jc w:val="both"/>
        <w:rPr>
          <w:rFonts w:ascii="Arial" w:hAnsi="Arial" w:cs="Arial"/>
        </w:rPr>
      </w:pPr>
      <w:r w:rsidRPr="006A67D2">
        <w:rPr>
          <w:rFonts w:ascii="Arial" w:hAnsi="Arial" w:cs="Arial"/>
        </w:rPr>
        <w:t>Actividades de servicios administrativos y de apoyo crece 0,4%.</w:t>
      </w:r>
    </w:p>
    <w:p w14:paraId="37389008" w14:textId="77777777" w:rsidR="006A67D2" w:rsidRPr="006A67D2" w:rsidRDefault="006A67D2" w:rsidP="006A67D2">
      <w:pPr>
        <w:pStyle w:val="Sinespaciado"/>
        <w:widowControl/>
        <w:autoSpaceDE/>
        <w:autoSpaceDN/>
        <w:adjustRightInd/>
        <w:jc w:val="both"/>
        <w:rPr>
          <w:rFonts w:ascii="Arial" w:hAnsi="Arial" w:cs="Arial"/>
        </w:rPr>
      </w:pPr>
    </w:p>
    <w:p w14:paraId="0FFA5927" w14:textId="77777777" w:rsidR="006A67D2" w:rsidRPr="006A67D2" w:rsidRDefault="006A67D2" w:rsidP="006A67D2">
      <w:pPr>
        <w:pStyle w:val="Sinespaciado"/>
        <w:widowControl/>
        <w:autoSpaceDE/>
        <w:autoSpaceDN/>
        <w:adjustRightInd/>
        <w:jc w:val="center"/>
        <w:rPr>
          <w:rFonts w:ascii="Arial" w:hAnsi="Arial" w:cs="Arial"/>
        </w:rPr>
      </w:pPr>
      <w:r w:rsidRPr="006A67D2">
        <w:rPr>
          <w:rFonts w:ascii="Arial" w:hAnsi="Arial" w:cs="Arial"/>
          <w:noProof/>
        </w:rPr>
        <w:lastRenderedPageBreak/>
        <w:drawing>
          <wp:inline distT="0" distB="0" distL="0" distR="0" wp14:anchorId="782D8715" wp14:editId="39656634">
            <wp:extent cx="3756660" cy="1864306"/>
            <wp:effectExtent l="0" t="0" r="0" b="3175"/>
            <wp:docPr id="71722271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22719" name="Imagen 1" descr="Tabla&#10;&#10;El contenido generado por IA puede ser incorrecto."/>
                    <pic:cNvPicPr/>
                  </pic:nvPicPr>
                  <pic:blipFill>
                    <a:blip r:embed="rId22"/>
                    <a:stretch>
                      <a:fillRect/>
                    </a:stretch>
                  </pic:blipFill>
                  <pic:spPr>
                    <a:xfrm>
                      <a:off x="0" y="0"/>
                      <a:ext cx="3779334" cy="1875559"/>
                    </a:xfrm>
                    <a:prstGeom prst="rect">
                      <a:avLst/>
                    </a:prstGeom>
                  </pic:spPr>
                </pic:pic>
              </a:graphicData>
            </a:graphic>
          </wp:inline>
        </w:drawing>
      </w:r>
    </w:p>
    <w:p w14:paraId="123AE345" w14:textId="77777777" w:rsidR="006A67D2" w:rsidRPr="006A67D2" w:rsidRDefault="006A67D2" w:rsidP="006A67D2">
      <w:pPr>
        <w:pStyle w:val="Sinespaciado"/>
        <w:widowControl/>
        <w:autoSpaceDE/>
        <w:autoSpaceDN/>
        <w:adjustRightInd/>
        <w:jc w:val="both"/>
        <w:rPr>
          <w:rFonts w:ascii="Arial" w:hAnsi="Arial" w:cs="Arial"/>
        </w:rPr>
      </w:pPr>
    </w:p>
    <w:p w14:paraId="727C573C" w14:textId="70A5B7E0" w:rsidR="00306A08" w:rsidRPr="006A67D2" w:rsidRDefault="00306A08" w:rsidP="00F46BDB">
      <w:pPr>
        <w:pStyle w:val="Sinespaciado"/>
        <w:rPr>
          <w:rFonts w:ascii="Arial" w:hAnsi="Arial" w:cs="Arial"/>
          <w:b/>
        </w:rPr>
      </w:pPr>
      <w:r w:rsidRPr="006A67D2">
        <w:rPr>
          <w:rFonts w:ascii="Arial" w:hAnsi="Arial" w:cs="Arial"/>
          <w:b/>
        </w:rPr>
        <w:t>LA GRAN ENCUESTA INTEGRADA DE HOGARES</w:t>
      </w:r>
    </w:p>
    <w:p w14:paraId="53F6DA54" w14:textId="1C63626E" w:rsidR="0011239B" w:rsidRPr="006A67D2" w:rsidRDefault="0011239B" w:rsidP="00F46BDB">
      <w:pPr>
        <w:pStyle w:val="Sinespaciado"/>
        <w:rPr>
          <w:rFonts w:ascii="Arial" w:hAnsi="Arial" w:cs="Arial"/>
          <w:b/>
        </w:rPr>
      </w:pPr>
    </w:p>
    <w:p w14:paraId="602E256A" w14:textId="77777777" w:rsidR="00E32377" w:rsidRPr="006A67D2" w:rsidRDefault="00E32377" w:rsidP="00E32377">
      <w:pPr>
        <w:pStyle w:val="Sinespaciado"/>
        <w:jc w:val="both"/>
        <w:rPr>
          <w:rFonts w:ascii="Arial" w:hAnsi="Arial" w:cs="Arial"/>
          <w:bCs/>
        </w:rPr>
      </w:pPr>
      <w:r w:rsidRPr="006A67D2">
        <w:rPr>
          <w:rFonts w:ascii="Arial" w:hAnsi="Arial" w:cs="Arial"/>
          <w:bCs/>
        </w:rPr>
        <w:t>La Gran Encuesta Integrada de Hogares (GEIH) tiene como objetivo proveer información estadística relacionada con mercado laboral, ingresos y pobreza monetaria, así como de las características sociodemográficas de la población residente en Colombia. A través de la encuesta se clasifica a las personas según su fuerza de trabajo como población ocupada, desocupada o población fuera de la fuerza de trabajo. De esta forma, es posible estimar los principales indicadores del mercado laboral colombiano, como son la Tasa Global de Participación (TGP), la Tasa de Ocupación (TO) y la Tasa de Desocupación (TD).</w:t>
      </w:r>
    </w:p>
    <w:p w14:paraId="112F06B9" w14:textId="77777777" w:rsidR="006D503C" w:rsidRPr="006A67D2" w:rsidRDefault="006D503C" w:rsidP="00E32377">
      <w:pPr>
        <w:pStyle w:val="Sinespaciado"/>
        <w:jc w:val="both"/>
        <w:rPr>
          <w:rFonts w:ascii="Arial" w:hAnsi="Arial" w:cs="Arial"/>
          <w:bCs/>
        </w:rPr>
      </w:pPr>
    </w:p>
    <w:p w14:paraId="2AAAA10E" w14:textId="195BF452" w:rsidR="006D503C" w:rsidRPr="006A67D2" w:rsidRDefault="006D503C" w:rsidP="00E32377">
      <w:pPr>
        <w:pStyle w:val="Sinespaciado"/>
        <w:jc w:val="both"/>
        <w:rPr>
          <w:rFonts w:ascii="Arial" w:hAnsi="Arial" w:cs="Arial"/>
          <w:b/>
        </w:rPr>
      </w:pPr>
      <w:r w:rsidRPr="006A67D2">
        <w:rPr>
          <w:rFonts w:ascii="Arial" w:hAnsi="Arial" w:cs="Arial"/>
          <w:b/>
        </w:rPr>
        <w:t>principales indicadores para el mercado laboral diciembre de 2024</w:t>
      </w:r>
    </w:p>
    <w:p w14:paraId="6CB03674" w14:textId="77777777" w:rsidR="00E32377" w:rsidRPr="006A67D2" w:rsidRDefault="00E32377" w:rsidP="00E32377">
      <w:pPr>
        <w:pStyle w:val="Sinespaciado"/>
        <w:jc w:val="both"/>
        <w:rPr>
          <w:rFonts w:ascii="Arial" w:hAnsi="Arial" w:cs="Arial"/>
          <w:bCs/>
        </w:rPr>
      </w:pPr>
    </w:p>
    <w:p w14:paraId="0B14D6EE" w14:textId="77777777" w:rsidR="006A67D2" w:rsidRPr="006A67D2" w:rsidRDefault="00E32377" w:rsidP="006A67D2">
      <w:pPr>
        <w:pStyle w:val="Sinespaciado"/>
        <w:jc w:val="both"/>
        <w:rPr>
          <w:rFonts w:ascii="Arial" w:hAnsi="Arial" w:cs="Arial"/>
          <w:bCs/>
        </w:rPr>
      </w:pPr>
      <w:r w:rsidRPr="006A67D2">
        <w:rPr>
          <w:rFonts w:ascii="Arial" w:hAnsi="Arial" w:cs="Arial"/>
          <w:bCs/>
        </w:rPr>
        <w:t>Para el mes de diciembre de 2024, la tasa de desocupación del total nacional fue 9,1%, lo que representó una disminución de 0,9 puntos porcentuales respecto al mismo mes de 2023 (10,0%). La tasa global de participación se ubicó en 64,4%, mientras que en diciembre de 2023 fue 63,8%. Finalmente, la tasa de ocupación fue 58,5%, lo que representó un aumento de 1,1 puntos porcentuales respecto al mismo mes del año anterior (57,4%).</w:t>
      </w:r>
    </w:p>
    <w:p w14:paraId="17AC6E21" w14:textId="77777777" w:rsidR="006A67D2" w:rsidRPr="006A67D2" w:rsidRDefault="006A67D2" w:rsidP="006A67D2">
      <w:pPr>
        <w:pStyle w:val="Sinespaciado"/>
        <w:jc w:val="both"/>
        <w:rPr>
          <w:rFonts w:ascii="Arial" w:hAnsi="Arial" w:cs="Arial"/>
          <w:bCs/>
        </w:rPr>
      </w:pPr>
    </w:p>
    <w:p w14:paraId="0C001EB8" w14:textId="74416035" w:rsidR="00F55CA9" w:rsidRPr="006A67D2" w:rsidRDefault="006D503C" w:rsidP="006A67D2">
      <w:pPr>
        <w:pStyle w:val="Sinespaciado"/>
        <w:jc w:val="center"/>
        <w:rPr>
          <w:rFonts w:ascii="Arial" w:hAnsi="Arial" w:cs="Arial"/>
          <w:bCs/>
        </w:rPr>
      </w:pPr>
      <w:r w:rsidRPr="006A67D2">
        <w:rPr>
          <w:rFonts w:ascii="Arial" w:hAnsi="Arial" w:cs="Arial"/>
          <w:bCs/>
          <w:noProof/>
        </w:rPr>
        <w:drawing>
          <wp:inline distT="0" distB="0" distL="0" distR="0" wp14:anchorId="3EA48830" wp14:editId="248B7855">
            <wp:extent cx="3232094" cy="1973580"/>
            <wp:effectExtent l="0" t="0" r="6985" b="7620"/>
            <wp:docPr id="8248230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823072" name=""/>
                    <pic:cNvPicPr/>
                  </pic:nvPicPr>
                  <pic:blipFill>
                    <a:blip r:embed="rId23"/>
                    <a:stretch>
                      <a:fillRect/>
                    </a:stretch>
                  </pic:blipFill>
                  <pic:spPr>
                    <a:xfrm>
                      <a:off x="0" y="0"/>
                      <a:ext cx="3257019" cy="1988800"/>
                    </a:xfrm>
                    <a:prstGeom prst="rect">
                      <a:avLst/>
                    </a:prstGeom>
                  </pic:spPr>
                </pic:pic>
              </a:graphicData>
            </a:graphic>
          </wp:inline>
        </w:drawing>
      </w:r>
    </w:p>
    <w:p w14:paraId="4713D45E" w14:textId="77777777" w:rsidR="006D503C" w:rsidRPr="006A67D2" w:rsidRDefault="006D503C" w:rsidP="00F46BDB">
      <w:pPr>
        <w:pStyle w:val="Sinespaciado"/>
        <w:jc w:val="both"/>
        <w:rPr>
          <w:rFonts w:ascii="Arial" w:hAnsi="Arial" w:cs="Arial"/>
          <w:color w:val="404040"/>
          <w:lang w:eastAsia="zh-CN"/>
        </w:rPr>
      </w:pPr>
    </w:p>
    <w:p w14:paraId="35C581EA" w14:textId="6BE4E436" w:rsidR="0011239B" w:rsidRPr="006A67D2" w:rsidRDefault="006D503C" w:rsidP="00F46BDB">
      <w:pPr>
        <w:pStyle w:val="Sinespaciado"/>
        <w:jc w:val="both"/>
        <w:rPr>
          <w:rFonts w:ascii="Arial" w:eastAsiaTheme="majorEastAsia" w:hAnsi="Arial" w:cs="Arial"/>
          <w:bCs/>
        </w:rPr>
      </w:pPr>
      <w:r w:rsidRPr="006A67D2">
        <w:rPr>
          <w:rFonts w:ascii="Arial" w:hAnsi="Arial" w:cs="Arial"/>
          <w:lang w:eastAsia="zh-CN"/>
        </w:rPr>
        <w:lastRenderedPageBreak/>
        <w:t>En diciembre de 2024, la tasa de desocupación en el total de las 13 ciudades y áreas metropolitanas fue 9,0%, mientras que en el mismo mes del año anterior fue 10,2%. La tasa global de participación se ubicó en 66,0% y la tasa de ocupación en 60,1%, en diciembre de 2023 estas tasas fueron 66,3% y 59,5%, respectivamente.</w:t>
      </w:r>
    </w:p>
    <w:p w14:paraId="3C28A845" w14:textId="2A7A5E6E" w:rsidR="008D3151" w:rsidRPr="006A67D2" w:rsidRDefault="008D3151" w:rsidP="00F46BDB">
      <w:pPr>
        <w:pStyle w:val="Sinespaciado"/>
        <w:jc w:val="both"/>
        <w:rPr>
          <w:rFonts w:ascii="Arial" w:eastAsiaTheme="majorEastAsia" w:hAnsi="Arial" w:cs="Arial"/>
          <w:bCs/>
        </w:rPr>
      </w:pPr>
    </w:p>
    <w:p w14:paraId="6CCD1227" w14:textId="3C31C2FA" w:rsidR="00901398" w:rsidRPr="006A67D2" w:rsidRDefault="006D503C" w:rsidP="00EE430B">
      <w:pPr>
        <w:pStyle w:val="Sinespaciado"/>
        <w:jc w:val="center"/>
        <w:rPr>
          <w:rFonts w:ascii="Arial" w:eastAsiaTheme="majorEastAsia" w:hAnsi="Arial" w:cs="Arial"/>
          <w:bCs/>
        </w:rPr>
      </w:pPr>
      <w:r w:rsidRPr="006A67D2">
        <w:rPr>
          <w:rFonts w:ascii="Arial" w:eastAsiaTheme="majorEastAsia" w:hAnsi="Arial" w:cs="Arial"/>
          <w:bCs/>
          <w:noProof/>
        </w:rPr>
        <w:drawing>
          <wp:inline distT="0" distB="0" distL="0" distR="0" wp14:anchorId="5C11B993" wp14:editId="3707F17C">
            <wp:extent cx="4622800" cy="2533650"/>
            <wp:effectExtent l="0" t="0" r="6350" b="0"/>
            <wp:docPr id="3538495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49582" name=""/>
                    <pic:cNvPicPr/>
                  </pic:nvPicPr>
                  <pic:blipFill>
                    <a:blip r:embed="rId24"/>
                    <a:stretch>
                      <a:fillRect/>
                    </a:stretch>
                  </pic:blipFill>
                  <pic:spPr>
                    <a:xfrm>
                      <a:off x="0" y="0"/>
                      <a:ext cx="4629803" cy="2537488"/>
                    </a:xfrm>
                    <a:prstGeom prst="rect">
                      <a:avLst/>
                    </a:prstGeom>
                  </pic:spPr>
                </pic:pic>
              </a:graphicData>
            </a:graphic>
          </wp:inline>
        </w:drawing>
      </w:r>
    </w:p>
    <w:p w14:paraId="3AF16562" w14:textId="77777777" w:rsidR="00BD30FE" w:rsidRPr="006A67D2" w:rsidRDefault="00BD30FE" w:rsidP="00F46BDB">
      <w:pPr>
        <w:pStyle w:val="Sinespaciado"/>
        <w:jc w:val="both"/>
        <w:rPr>
          <w:rFonts w:ascii="Arial" w:eastAsiaTheme="majorEastAsia" w:hAnsi="Arial" w:cs="Arial"/>
          <w:bCs/>
        </w:rPr>
      </w:pPr>
    </w:p>
    <w:p w14:paraId="7835D13B" w14:textId="77777777" w:rsidR="00BD30FE" w:rsidRPr="006A67D2" w:rsidRDefault="00BD30FE" w:rsidP="00F46BDB">
      <w:pPr>
        <w:pStyle w:val="Sinespaciado"/>
        <w:jc w:val="both"/>
        <w:rPr>
          <w:rFonts w:ascii="Arial" w:hAnsi="Arial" w:cs="Arial"/>
          <w:bCs/>
        </w:rPr>
      </w:pPr>
      <w:r w:rsidRPr="006A67D2">
        <w:rPr>
          <w:rFonts w:ascii="Arial" w:hAnsi="Arial" w:cs="Arial"/>
          <w:bCs/>
        </w:rPr>
        <w:t xml:space="preserve">En el trimestre octubre - diciembre 2024, la tasa de desocupación de las 13 ciudades y áreas metropolitanas fue 8,8%, mientras que en el trimestre octubre - diciembre 2023 fue 9,3%. La tasa global de participación se ubicó en 66,5% y la tasa de ocupación en 60,6%, en el mismo periodo del año anterior estas tasas fueron 66,7% y 60,6%, respectivamente. </w:t>
      </w:r>
    </w:p>
    <w:p w14:paraId="4059073A" w14:textId="77777777" w:rsidR="00BD30FE" w:rsidRPr="006A67D2" w:rsidRDefault="00BD30FE" w:rsidP="00F46BDB">
      <w:pPr>
        <w:pStyle w:val="Sinespaciado"/>
        <w:jc w:val="both"/>
        <w:rPr>
          <w:rFonts w:ascii="Arial" w:hAnsi="Arial" w:cs="Arial"/>
          <w:bCs/>
        </w:rPr>
      </w:pPr>
    </w:p>
    <w:p w14:paraId="5AD7F4E1" w14:textId="2C09C80B" w:rsidR="00901398" w:rsidRPr="006A67D2" w:rsidRDefault="00BD30FE" w:rsidP="00EE430B">
      <w:pPr>
        <w:pStyle w:val="Sinespaciado"/>
        <w:jc w:val="center"/>
        <w:rPr>
          <w:rFonts w:ascii="Arial" w:hAnsi="Arial" w:cs="Arial"/>
          <w:b/>
          <w:bCs/>
          <w:iCs/>
        </w:rPr>
      </w:pPr>
      <w:r w:rsidRPr="006A67D2">
        <w:rPr>
          <w:rFonts w:ascii="Arial" w:hAnsi="Arial" w:cs="Arial"/>
          <w:b/>
          <w:bCs/>
          <w:iCs/>
          <w:noProof/>
        </w:rPr>
        <w:drawing>
          <wp:inline distT="0" distB="0" distL="0" distR="0" wp14:anchorId="15C4BF24" wp14:editId="66D027A4">
            <wp:extent cx="4476750" cy="2408026"/>
            <wp:effectExtent l="0" t="0" r="0" b="0"/>
            <wp:docPr id="3664610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461096" name=""/>
                    <pic:cNvPicPr/>
                  </pic:nvPicPr>
                  <pic:blipFill>
                    <a:blip r:embed="rId25"/>
                    <a:stretch>
                      <a:fillRect/>
                    </a:stretch>
                  </pic:blipFill>
                  <pic:spPr>
                    <a:xfrm>
                      <a:off x="0" y="0"/>
                      <a:ext cx="4488325" cy="2414252"/>
                    </a:xfrm>
                    <a:prstGeom prst="rect">
                      <a:avLst/>
                    </a:prstGeom>
                  </pic:spPr>
                </pic:pic>
              </a:graphicData>
            </a:graphic>
          </wp:inline>
        </w:drawing>
      </w:r>
    </w:p>
    <w:p w14:paraId="1A47F26D" w14:textId="77777777" w:rsidR="00BD30FE" w:rsidRPr="006A67D2" w:rsidRDefault="00BD30FE" w:rsidP="00F46BDB">
      <w:pPr>
        <w:pStyle w:val="Sinespaciado"/>
        <w:jc w:val="both"/>
        <w:rPr>
          <w:rFonts w:ascii="Arial" w:hAnsi="Arial" w:cs="Arial"/>
          <w:b/>
          <w:bCs/>
          <w:iCs/>
        </w:rPr>
      </w:pPr>
    </w:p>
    <w:p w14:paraId="433E15B2" w14:textId="4609156E" w:rsidR="00306A08" w:rsidRPr="006A67D2" w:rsidRDefault="00BD30FE" w:rsidP="00F46BDB">
      <w:pPr>
        <w:pStyle w:val="Sinespaciado"/>
        <w:jc w:val="both"/>
        <w:rPr>
          <w:rFonts w:ascii="Arial" w:hAnsi="Arial" w:cs="Arial"/>
          <w:b/>
          <w:bCs/>
          <w:iCs/>
        </w:rPr>
      </w:pPr>
      <w:r w:rsidRPr="006A67D2">
        <w:rPr>
          <w:rFonts w:ascii="Arial" w:hAnsi="Arial" w:cs="Arial"/>
          <w:b/>
          <w:bCs/>
          <w:iCs/>
        </w:rPr>
        <w:t xml:space="preserve">población ocupada según rama de actividad </w:t>
      </w:r>
      <w:r w:rsidRPr="006A67D2">
        <w:rPr>
          <w:rFonts w:ascii="Arial" w:hAnsi="Arial" w:cs="Arial"/>
          <w:b/>
        </w:rPr>
        <w:t>diciembre de 2024</w:t>
      </w:r>
    </w:p>
    <w:p w14:paraId="48D85B88" w14:textId="193D1FD6" w:rsidR="00507628" w:rsidRPr="006A67D2" w:rsidRDefault="00507628" w:rsidP="00F46BDB">
      <w:pPr>
        <w:pStyle w:val="Textoindependiente"/>
        <w:ind w:right="873"/>
        <w:jc w:val="both"/>
        <w:rPr>
          <w:rFonts w:ascii="Arial" w:hAnsi="Arial" w:cs="Arial"/>
          <w:bCs/>
          <w:noProof/>
        </w:rPr>
      </w:pPr>
    </w:p>
    <w:p w14:paraId="0F2627E3" w14:textId="0DE5E507" w:rsidR="00306A08" w:rsidRPr="006A67D2" w:rsidRDefault="00BD30FE" w:rsidP="00F46BDB">
      <w:pPr>
        <w:pStyle w:val="Sinespaciado"/>
        <w:jc w:val="both"/>
        <w:rPr>
          <w:rFonts w:ascii="Arial" w:hAnsi="Arial" w:cs="Arial"/>
          <w:bCs/>
          <w:noProof/>
        </w:rPr>
      </w:pPr>
      <w:r w:rsidRPr="006A67D2">
        <w:rPr>
          <w:rFonts w:ascii="Arial" w:hAnsi="Arial" w:cs="Arial"/>
          <w:bCs/>
          <w:noProof/>
          <w:lang w:eastAsia="zh-CN"/>
        </w:rPr>
        <w:lastRenderedPageBreak/>
        <w:t xml:space="preserve">En el mes de diciembre de 2024, el número de personas ocupadas en el total nacional fue 23.621 miles de personas. Las ramas que más aportaron positivamente a la variación de la población ocupada fueron Alojamiento y servicios de comida (1,1 puntos porcentuales); Actividades inmobiliarias (0,6 puntos porcentuales) y Comercio y reparación de vehículos (0,6 puntos porcentuales). </w:t>
      </w:r>
    </w:p>
    <w:p w14:paraId="4AF73F68" w14:textId="38B2B45D" w:rsidR="00BD30FE" w:rsidRPr="006A67D2" w:rsidRDefault="00BD30FE" w:rsidP="00EE430B">
      <w:pPr>
        <w:pStyle w:val="Sinespaciado"/>
        <w:jc w:val="center"/>
        <w:rPr>
          <w:rStyle w:val="Textoennegrita"/>
          <w:rFonts w:ascii="Arial" w:eastAsiaTheme="majorEastAsia" w:hAnsi="Arial" w:cs="Arial"/>
          <w:b w:val="0"/>
          <w:bCs w:val="0"/>
        </w:rPr>
      </w:pPr>
      <w:r w:rsidRPr="006A67D2">
        <w:rPr>
          <w:rStyle w:val="Textoennegrita"/>
          <w:rFonts w:ascii="Arial" w:eastAsiaTheme="majorEastAsia" w:hAnsi="Arial" w:cs="Arial"/>
          <w:b w:val="0"/>
          <w:bCs w:val="0"/>
          <w:noProof/>
        </w:rPr>
        <w:drawing>
          <wp:inline distT="0" distB="0" distL="0" distR="0" wp14:anchorId="3ABE20E3" wp14:editId="51E7213C">
            <wp:extent cx="4254534" cy="3552825"/>
            <wp:effectExtent l="0" t="0" r="0" b="0"/>
            <wp:docPr id="10062049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04994" name=""/>
                    <pic:cNvPicPr/>
                  </pic:nvPicPr>
                  <pic:blipFill>
                    <a:blip r:embed="rId26"/>
                    <a:stretch>
                      <a:fillRect/>
                    </a:stretch>
                  </pic:blipFill>
                  <pic:spPr>
                    <a:xfrm>
                      <a:off x="0" y="0"/>
                      <a:ext cx="4280881" cy="3574827"/>
                    </a:xfrm>
                    <a:prstGeom prst="rect">
                      <a:avLst/>
                    </a:prstGeom>
                  </pic:spPr>
                </pic:pic>
              </a:graphicData>
            </a:graphic>
          </wp:inline>
        </w:drawing>
      </w:r>
    </w:p>
    <w:p w14:paraId="15940C63" w14:textId="5CAE828D" w:rsidR="00306A08" w:rsidRPr="006A67D2" w:rsidRDefault="00BD30FE" w:rsidP="00507628">
      <w:pPr>
        <w:pStyle w:val="Sinespaciado"/>
        <w:jc w:val="both"/>
        <w:rPr>
          <w:rStyle w:val="Textoennegrita"/>
          <w:rFonts w:ascii="Arial" w:eastAsiaTheme="majorEastAsia" w:hAnsi="Arial" w:cs="Arial"/>
          <w:b w:val="0"/>
          <w:bCs w:val="0"/>
          <w:shd w:val="clear" w:color="auto" w:fill="FFFFFF"/>
        </w:rPr>
      </w:pPr>
      <w:r w:rsidRPr="006A67D2">
        <w:rPr>
          <w:rFonts w:ascii="Arial" w:hAnsi="Arial" w:cs="Arial"/>
          <w:b/>
          <w:bCs/>
          <w:iCs/>
        </w:rPr>
        <w:t>población ocupada según posición ocupacional diciembre de 2024</w:t>
      </w:r>
    </w:p>
    <w:p w14:paraId="6BABE6B6" w14:textId="727BBAC3" w:rsidR="00306A08" w:rsidRPr="006A67D2" w:rsidRDefault="00306A08" w:rsidP="00F46BDB">
      <w:pPr>
        <w:pStyle w:val="Sinespaciado"/>
        <w:tabs>
          <w:tab w:val="left" w:pos="142"/>
        </w:tabs>
        <w:rPr>
          <w:rStyle w:val="Textoennegrita"/>
          <w:rFonts w:ascii="Arial" w:eastAsiaTheme="majorEastAsia" w:hAnsi="Arial" w:cs="Arial"/>
          <w:b w:val="0"/>
          <w:shd w:val="clear" w:color="auto" w:fill="FFFFFF"/>
        </w:rPr>
      </w:pPr>
    </w:p>
    <w:p w14:paraId="1E59E004" w14:textId="3024A3F1" w:rsidR="009A7B8F" w:rsidRPr="006A67D2" w:rsidRDefault="00BD30FE" w:rsidP="006A67D2">
      <w:pPr>
        <w:pStyle w:val="Sinespaciado"/>
        <w:tabs>
          <w:tab w:val="left" w:pos="142"/>
        </w:tabs>
        <w:jc w:val="both"/>
        <w:rPr>
          <w:rFonts w:ascii="Arial" w:hAnsi="Arial" w:cs="Arial"/>
        </w:rPr>
      </w:pPr>
      <w:r w:rsidRPr="006A67D2">
        <w:rPr>
          <w:rFonts w:ascii="Arial" w:hAnsi="Arial" w:cs="Arial"/>
        </w:rPr>
        <w:t>En diciembre de 2024, Trabajador por cuenta propia y Obrero, empleado particular fueron las posiciones ocupacionales que más aportaron positivamente a la variación de los ocupados en el total nacional con 2,9 y 0,7 puntos porcentuales, respectivamente.</w:t>
      </w:r>
    </w:p>
    <w:p w14:paraId="25FED949" w14:textId="77777777" w:rsidR="00EE430B" w:rsidRPr="006A67D2" w:rsidRDefault="00EE430B" w:rsidP="00F46BDB">
      <w:pPr>
        <w:pStyle w:val="Sinespaciado"/>
        <w:tabs>
          <w:tab w:val="left" w:pos="142"/>
        </w:tabs>
        <w:rPr>
          <w:rFonts w:ascii="Arial" w:hAnsi="Arial" w:cs="Arial"/>
        </w:rPr>
      </w:pPr>
    </w:p>
    <w:p w14:paraId="3445BB42" w14:textId="3C6EE026" w:rsidR="00BD30FE" w:rsidRPr="006A67D2" w:rsidRDefault="00BD30FE" w:rsidP="00EE430B">
      <w:pPr>
        <w:pStyle w:val="Sinespaciado"/>
        <w:tabs>
          <w:tab w:val="left" w:pos="142"/>
        </w:tabs>
        <w:jc w:val="center"/>
        <w:rPr>
          <w:rFonts w:ascii="Arial" w:hAnsi="Arial" w:cs="Arial"/>
          <w:noProof/>
        </w:rPr>
      </w:pPr>
      <w:r w:rsidRPr="006A67D2">
        <w:rPr>
          <w:rFonts w:ascii="Arial" w:hAnsi="Arial" w:cs="Arial"/>
          <w:noProof/>
        </w:rPr>
        <w:lastRenderedPageBreak/>
        <w:drawing>
          <wp:inline distT="0" distB="0" distL="0" distR="0" wp14:anchorId="0499F876" wp14:editId="366DA389">
            <wp:extent cx="4517634" cy="2238375"/>
            <wp:effectExtent l="0" t="0" r="0" b="0"/>
            <wp:docPr id="1773319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1953" name=""/>
                    <pic:cNvPicPr/>
                  </pic:nvPicPr>
                  <pic:blipFill>
                    <a:blip r:embed="rId27"/>
                    <a:stretch>
                      <a:fillRect/>
                    </a:stretch>
                  </pic:blipFill>
                  <pic:spPr>
                    <a:xfrm>
                      <a:off x="0" y="0"/>
                      <a:ext cx="4521295" cy="2240189"/>
                    </a:xfrm>
                    <a:prstGeom prst="rect">
                      <a:avLst/>
                    </a:prstGeom>
                  </pic:spPr>
                </pic:pic>
              </a:graphicData>
            </a:graphic>
          </wp:inline>
        </w:drawing>
      </w:r>
    </w:p>
    <w:p w14:paraId="68CFD8E9" w14:textId="702871AF" w:rsidR="009A7B8F" w:rsidRPr="006A67D2" w:rsidRDefault="009A7B8F" w:rsidP="00F46BDB">
      <w:pPr>
        <w:pStyle w:val="Sinespaciado"/>
        <w:tabs>
          <w:tab w:val="left" w:pos="142"/>
        </w:tabs>
        <w:rPr>
          <w:rFonts w:ascii="Arial" w:hAnsi="Arial" w:cs="Arial"/>
          <w:noProof/>
        </w:rPr>
      </w:pPr>
    </w:p>
    <w:p w14:paraId="48CB70FF" w14:textId="7B7293AB" w:rsidR="009A7B8F" w:rsidRPr="006A67D2" w:rsidRDefault="00BD30FE" w:rsidP="00F46BDB">
      <w:pPr>
        <w:pStyle w:val="Sinespaciado"/>
        <w:tabs>
          <w:tab w:val="left" w:pos="142"/>
        </w:tabs>
        <w:rPr>
          <w:rFonts w:ascii="Arial" w:hAnsi="Arial" w:cs="Arial"/>
          <w:b/>
          <w:bCs/>
          <w:noProof/>
        </w:rPr>
      </w:pPr>
      <w:r w:rsidRPr="006A67D2">
        <w:rPr>
          <w:rFonts w:ascii="Arial" w:hAnsi="Arial" w:cs="Arial"/>
          <w:b/>
          <w:bCs/>
          <w:noProof/>
        </w:rPr>
        <w:t>Ranking de ciudades según tasa de desocupación diciembre 2024</w:t>
      </w:r>
    </w:p>
    <w:p w14:paraId="7B3D3111" w14:textId="7EE10670" w:rsidR="009A7B8F" w:rsidRPr="006A67D2" w:rsidRDefault="009A7B8F" w:rsidP="006A67D2">
      <w:pPr>
        <w:pStyle w:val="Sinespaciado"/>
        <w:tabs>
          <w:tab w:val="left" w:pos="142"/>
        </w:tabs>
        <w:jc w:val="both"/>
        <w:rPr>
          <w:rFonts w:ascii="Arial" w:hAnsi="Arial" w:cs="Arial"/>
          <w:noProof/>
        </w:rPr>
      </w:pPr>
    </w:p>
    <w:p w14:paraId="37BB5F3E" w14:textId="3AAD384F" w:rsidR="00BD30FE" w:rsidRPr="006A67D2" w:rsidRDefault="00BD30FE" w:rsidP="006A67D2">
      <w:pPr>
        <w:pStyle w:val="Sinespaciado"/>
        <w:tabs>
          <w:tab w:val="left" w:pos="142"/>
        </w:tabs>
        <w:jc w:val="both"/>
        <w:rPr>
          <w:rFonts w:ascii="Arial" w:hAnsi="Arial" w:cs="Arial"/>
          <w:noProof/>
        </w:rPr>
      </w:pPr>
      <w:r w:rsidRPr="006A67D2">
        <w:rPr>
          <w:rFonts w:ascii="Arial" w:hAnsi="Arial" w:cs="Arial"/>
          <w:noProof/>
        </w:rPr>
        <w:t>Para el trimestre octubre - diciembre 2024, de las 23 ciudades y áreas metropolitanas, las que presentaron mayores tasas de desocupación fueron: Quibdó (28,2%), Riohacha (15,7%) y Florencia (13,4%). Las ciudades con menor tasa de desocupación fueron: Bucaramanga A.M. (8,4%), Villavicencio (7,3%) y Medellín A.M. (7,0%).</w:t>
      </w:r>
    </w:p>
    <w:p w14:paraId="05F9C642" w14:textId="77777777" w:rsidR="006A67D2" w:rsidRPr="006A67D2" w:rsidRDefault="006A67D2" w:rsidP="00F46BDB">
      <w:pPr>
        <w:pStyle w:val="Sinespaciado"/>
        <w:tabs>
          <w:tab w:val="left" w:pos="142"/>
        </w:tabs>
        <w:rPr>
          <w:rFonts w:ascii="Arial" w:hAnsi="Arial" w:cs="Arial"/>
          <w:noProof/>
        </w:rPr>
      </w:pPr>
    </w:p>
    <w:p w14:paraId="4B6AC198" w14:textId="59F8DE19" w:rsidR="00595DE0" w:rsidRPr="006A67D2" w:rsidRDefault="00BD30FE" w:rsidP="00EE430B">
      <w:pPr>
        <w:pStyle w:val="Sinespaciado"/>
        <w:tabs>
          <w:tab w:val="left" w:pos="142"/>
        </w:tabs>
        <w:jc w:val="center"/>
        <w:rPr>
          <w:rStyle w:val="Textoennegrita"/>
          <w:rFonts w:ascii="Arial" w:hAnsi="Arial" w:cs="Arial"/>
          <w:b w:val="0"/>
          <w:bCs w:val="0"/>
          <w:noProof/>
        </w:rPr>
      </w:pPr>
      <w:r w:rsidRPr="006A67D2">
        <w:rPr>
          <w:rFonts w:ascii="Arial" w:hAnsi="Arial" w:cs="Arial"/>
          <w:noProof/>
        </w:rPr>
        <w:drawing>
          <wp:inline distT="0" distB="0" distL="0" distR="0" wp14:anchorId="441A3447" wp14:editId="2D1B2B59">
            <wp:extent cx="4019475" cy="2209800"/>
            <wp:effectExtent l="0" t="0" r="635" b="0"/>
            <wp:docPr id="839264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64101" name=""/>
                    <pic:cNvPicPr/>
                  </pic:nvPicPr>
                  <pic:blipFill>
                    <a:blip r:embed="rId28"/>
                    <a:stretch>
                      <a:fillRect/>
                    </a:stretch>
                  </pic:blipFill>
                  <pic:spPr>
                    <a:xfrm>
                      <a:off x="0" y="0"/>
                      <a:ext cx="4048273" cy="2225632"/>
                    </a:xfrm>
                    <a:prstGeom prst="rect">
                      <a:avLst/>
                    </a:prstGeom>
                  </pic:spPr>
                </pic:pic>
              </a:graphicData>
            </a:graphic>
          </wp:inline>
        </w:drawing>
      </w:r>
    </w:p>
    <w:p w14:paraId="46B97CAF" w14:textId="3D457BE6" w:rsidR="00595DE0" w:rsidRPr="006A67D2" w:rsidRDefault="00595DE0" w:rsidP="00F46BDB">
      <w:pPr>
        <w:pStyle w:val="Sinespaciado"/>
        <w:tabs>
          <w:tab w:val="left" w:pos="142"/>
        </w:tabs>
        <w:rPr>
          <w:rStyle w:val="Textoennegrita"/>
          <w:rFonts w:ascii="Arial" w:eastAsiaTheme="majorEastAsia" w:hAnsi="Arial" w:cs="Arial"/>
          <w:shd w:val="clear" w:color="auto" w:fill="FFFFFF"/>
        </w:rPr>
      </w:pPr>
    </w:p>
    <w:p w14:paraId="3DE8DBF9" w14:textId="490A0981" w:rsidR="00306A08" w:rsidRPr="006A67D2" w:rsidRDefault="00306A08" w:rsidP="00F46BDB">
      <w:pPr>
        <w:pStyle w:val="Sinespaciado"/>
        <w:tabs>
          <w:tab w:val="left" w:pos="142"/>
        </w:tabs>
        <w:rPr>
          <w:rFonts w:ascii="Arial" w:hAnsi="Arial" w:cs="Arial"/>
          <w:b/>
          <w:bCs/>
          <w:lang w:eastAsia="zh-CN"/>
        </w:rPr>
      </w:pPr>
      <w:r w:rsidRPr="006A67D2">
        <w:rPr>
          <w:rFonts w:ascii="Arial" w:hAnsi="Arial" w:cs="Arial"/>
          <w:b/>
          <w:bCs/>
          <w:lang w:eastAsia="zh-CN"/>
        </w:rPr>
        <w:t>ENCUESTA MENSUAL DE SERVICIOS</w:t>
      </w:r>
    </w:p>
    <w:p w14:paraId="088332B3" w14:textId="1D16EA9C" w:rsidR="009A7B8F" w:rsidRPr="006A67D2" w:rsidRDefault="009A7B8F" w:rsidP="00F46BDB">
      <w:pPr>
        <w:pStyle w:val="Sinespaciado"/>
        <w:tabs>
          <w:tab w:val="left" w:pos="142"/>
        </w:tabs>
        <w:rPr>
          <w:rFonts w:ascii="Arial" w:hAnsi="Arial" w:cs="Arial"/>
          <w:b/>
          <w:bCs/>
          <w:lang w:eastAsia="zh-CN"/>
        </w:rPr>
      </w:pPr>
    </w:p>
    <w:p w14:paraId="6B383664" w14:textId="148DE368" w:rsidR="00507628" w:rsidRPr="006A67D2" w:rsidRDefault="00507628" w:rsidP="00F46BDB">
      <w:pPr>
        <w:pStyle w:val="Sinespaciado"/>
        <w:tabs>
          <w:tab w:val="left" w:pos="142"/>
        </w:tabs>
        <w:jc w:val="both"/>
        <w:rPr>
          <w:rFonts w:ascii="Arial" w:hAnsi="Arial" w:cs="Arial"/>
          <w:lang w:eastAsia="zh-CN"/>
        </w:rPr>
      </w:pPr>
      <w:r w:rsidRPr="006A67D2">
        <w:rPr>
          <w:rFonts w:ascii="Arial" w:hAnsi="Arial" w:cs="Arial"/>
          <w:lang w:eastAsia="zh-CN"/>
        </w:rPr>
        <w:t xml:space="preserve">La Encuesta Mensual de Servicios es una operación estadística por medio de la cual el Departamento Administrativo Nacional de Estadística (DANE) obtiene la información de las variables principales del sector servicios para el análisis de su evolución en el corto plazo. </w:t>
      </w:r>
    </w:p>
    <w:p w14:paraId="1016BA3C" w14:textId="051A5804" w:rsidR="00507628" w:rsidRPr="006A67D2" w:rsidRDefault="00507628" w:rsidP="00F46BDB">
      <w:pPr>
        <w:pStyle w:val="Sinespaciado"/>
        <w:tabs>
          <w:tab w:val="left" w:pos="142"/>
        </w:tabs>
        <w:jc w:val="both"/>
        <w:rPr>
          <w:rFonts w:ascii="Arial" w:hAnsi="Arial" w:cs="Arial"/>
          <w:lang w:eastAsia="zh-CN"/>
        </w:rPr>
      </w:pPr>
    </w:p>
    <w:p w14:paraId="5A34BCEB" w14:textId="2CC0C27B" w:rsidR="00507628" w:rsidRPr="006A67D2" w:rsidRDefault="00507628" w:rsidP="00F46BDB">
      <w:pPr>
        <w:pStyle w:val="Sinespaciado"/>
        <w:tabs>
          <w:tab w:val="left" w:pos="142"/>
        </w:tabs>
        <w:jc w:val="both"/>
        <w:rPr>
          <w:rFonts w:ascii="Arial" w:hAnsi="Arial" w:cs="Arial"/>
          <w:lang w:eastAsia="zh-CN"/>
        </w:rPr>
      </w:pPr>
      <w:r w:rsidRPr="006A67D2">
        <w:rPr>
          <w:rFonts w:ascii="Arial" w:hAnsi="Arial" w:cs="Arial"/>
          <w:lang w:eastAsia="zh-CN"/>
        </w:rPr>
        <w:t xml:space="preserve">En el proceso permanente de mejoramiento y actualización de las estadísticas </w:t>
      </w:r>
      <w:r w:rsidRPr="006A67D2">
        <w:rPr>
          <w:rFonts w:ascii="Arial" w:hAnsi="Arial" w:cs="Arial"/>
          <w:lang w:eastAsia="zh-CN"/>
        </w:rPr>
        <w:lastRenderedPageBreak/>
        <w:t xml:space="preserve">económicas y con el propósito de responder a estándares nacionales e internacionales, tanto metodológicos como de clasificación, a partir del mes estadístico enero de 2020 se dan a conocer al público los resultados del rediseño de la Encuesta Mensual de Servicios que contempla varias mejoras metodológicas como la inclusión de resultados de la variable variación de los salarios promedio por subsector de servicios y tipo de contratación, además del paso a un muestreo probabilístico basado en un marco mejorado que incrementó la cobertura al implementar menores parámetros de inclusión. (Para más información en el cambio de parámetros de inclusión véase el archivo de anexos de la EMS específicamente el Anexo 13 “A13. Notas metodológicas”). </w:t>
      </w:r>
    </w:p>
    <w:p w14:paraId="26587A5E" w14:textId="73E07925" w:rsidR="00507628" w:rsidRPr="006A67D2" w:rsidRDefault="00507628" w:rsidP="00F46BDB">
      <w:pPr>
        <w:pStyle w:val="Sinespaciado"/>
        <w:tabs>
          <w:tab w:val="left" w:pos="142"/>
        </w:tabs>
        <w:jc w:val="both"/>
        <w:rPr>
          <w:rFonts w:ascii="Arial" w:hAnsi="Arial" w:cs="Arial"/>
          <w:lang w:eastAsia="zh-CN"/>
        </w:rPr>
      </w:pPr>
    </w:p>
    <w:p w14:paraId="11C4D6F9" w14:textId="3B8B73B4" w:rsidR="007A6912" w:rsidRPr="006A67D2" w:rsidRDefault="00507628" w:rsidP="00F46BDB">
      <w:pPr>
        <w:pStyle w:val="Sinespaciado"/>
        <w:tabs>
          <w:tab w:val="left" w:pos="142"/>
        </w:tabs>
        <w:jc w:val="both"/>
        <w:rPr>
          <w:rFonts w:ascii="Arial" w:hAnsi="Arial" w:cs="Arial"/>
          <w:lang w:eastAsia="zh-CN"/>
        </w:rPr>
      </w:pPr>
      <w:r w:rsidRPr="006A67D2">
        <w:rPr>
          <w:rFonts w:ascii="Arial" w:hAnsi="Arial" w:cs="Arial"/>
          <w:lang w:eastAsia="zh-CN"/>
        </w:rPr>
        <w:t>También se entregan resultados bajo una nueva desagregación pasando de 15 a 18 subsectores de servicios; dentro de los nuevos subsectores se encuentra la división 58 “Actividades de edición” que en la versión 3.0 de la CIIU estaba clasificada como actividades de manufactura y en la versión 4.0 de la CIIU pasó a clasificarse como una actividad de servicios</w:t>
      </w:r>
    </w:p>
    <w:p w14:paraId="5572EABD" w14:textId="6FE29BE0" w:rsidR="00136787" w:rsidRPr="006A67D2" w:rsidRDefault="00CB7AC8" w:rsidP="00F46BDB">
      <w:pPr>
        <w:pStyle w:val="Sinespaciado"/>
        <w:tabs>
          <w:tab w:val="left" w:pos="142"/>
        </w:tabs>
        <w:jc w:val="both"/>
        <w:rPr>
          <w:rFonts w:ascii="Arial" w:hAnsi="Arial" w:cs="Arial"/>
          <w:lang w:eastAsia="zh-CN"/>
        </w:rPr>
      </w:pPr>
      <w:r w:rsidRPr="006A67D2">
        <w:rPr>
          <w:rStyle w:val="Textoennegrita"/>
          <w:rFonts w:ascii="Arial" w:eastAsiaTheme="majorEastAsia" w:hAnsi="Arial" w:cs="Arial"/>
          <w:b w:val="0"/>
          <w:bCs w:val="0"/>
          <w:noProof/>
          <w:shd w:val="clear" w:color="auto" w:fill="FFFFFF"/>
        </w:rPr>
        <w:drawing>
          <wp:anchor distT="0" distB="0" distL="114300" distR="114300" simplePos="0" relativeHeight="251694080" behindDoc="1" locked="0" layoutInCell="1" allowOverlap="1" wp14:anchorId="26DCE1BB" wp14:editId="4825872C">
            <wp:simplePos x="0" y="0"/>
            <wp:positionH relativeFrom="column">
              <wp:posOffset>672465</wp:posOffset>
            </wp:positionH>
            <wp:positionV relativeFrom="paragraph">
              <wp:posOffset>53975</wp:posOffset>
            </wp:positionV>
            <wp:extent cx="3608201" cy="238125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608201" cy="2381250"/>
                    </a:xfrm>
                    <a:prstGeom prst="rect">
                      <a:avLst/>
                    </a:prstGeom>
                  </pic:spPr>
                </pic:pic>
              </a:graphicData>
            </a:graphic>
            <wp14:sizeRelH relativeFrom="page">
              <wp14:pctWidth>0</wp14:pctWidth>
            </wp14:sizeRelH>
            <wp14:sizeRelV relativeFrom="page">
              <wp14:pctHeight>0</wp14:pctHeight>
            </wp14:sizeRelV>
          </wp:anchor>
        </w:drawing>
      </w:r>
    </w:p>
    <w:p w14:paraId="2886E9F1" w14:textId="000F3F25" w:rsidR="00CB7AC8" w:rsidRPr="006A67D2" w:rsidRDefault="00CB7AC8" w:rsidP="00F46BDB">
      <w:pPr>
        <w:pStyle w:val="Sinespaciado"/>
        <w:tabs>
          <w:tab w:val="left" w:pos="142"/>
        </w:tabs>
        <w:jc w:val="both"/>
        <w:rPr>
          <w:rFonts w:ascii="Arial" w:hAnsi="Arial" w:cs="Arial"/>
          <w:bCs/>
          <w:lang w:eastAsia="zh-CN"/>
        </w:rPr>
      </w:pPr>
    </w:p>
    <w:p w14:paraId="7EFDEDFC" w14:textId="1247F354" w:rsidR="00CB7AC8" w:rsidRPr="006A67D2" w:rsidRDefault="00CB7AC8" w:rsidP="00F46BDB">
      <w:pPr>
        <w:pStyle w:val="Sinespaciado"/>
        <w:tabs>
          <w:tab w:val="left" w:pos="142"/>
        </w:tabs>
        <w:jc w:val="both"/>
        <w:rPr>
          <w:rFonts w:ascii="Arial" w:hAnsi="Arial" w:cs="Arial"/>
          <w:bCs/>
          <w:lang w:eastAsia="zh-CN"/>
        </w:rPr>
      </w:pPr>
    </w:p>
    <w:p w14:paraId="06E1781F" w14:textId="77777777" w:rsidR="00CB7AC8" w:rsidRPr="006A67D2" w:rsidRDefault="00CB7AC8" w:rsidP="00F46BDB">
      <w:pPr>
        <w:pStyle w:val="Sinespaciado"/>
        <w:tabs>
          <w:tab w:val="left" w:pos="142"/>
        </w:tabs>
        <w:jc w:val="both"/>
        <w:rPr>
          <w:rFonts w:ascii="Arial" w:hAnsi="Arial" w:cs="Arial"/>
          <w:bCs/>
          <w:lang w:eastAsia="zh-CN"/>
        </w:rPr>
      </w:pPr>
    </w:p>
    <w:p w14:paraId="668766F4" w14:textId="77777777" w:rsidR="00CB7AC8" w:rsidRPr="006A67D2" w:rsidRDefault="00CB7AC8" w:rsidP="00F46BDB">
      <w:pPr>
        <w:pStyle w:val="Sinespaciado"/>
        <w:tabs>
          <w:tab w:val="left" w:pos="142"/>
        </w:tabs>
        <w:jc w:val="both"/>
        <w:rPr>
          <w:rFonts w:ascii="Arial" w:hAnsi="Arial" w:cs="Arial"/>
          <w:bCs/>
          <w:lang w:eastAsia="zh-CN"/>
        </w:rPr>
      </w:pPr>
    </w:p>
    <w:p w14:paraId="48C4721E" w14:textId="77777777" w:rsidR="00CB7AC8" w:rsidRPr="006A67D2" w:rsidRDefault="00CB7AC8" w:rsidP="00F46BDB">
      <w:pPr>
        <w:pStyle w:val="Sinespaciado"/>
        <w:tabs>
          <w:tab w:val="left" w:pos="142"/>
        </w:tabs>
        <w:jc w:val="both"/>
        <w:rPr>
          <w:rFonts w:ascii="Arial" w:hAnsi="Arial" w:cs="Arial"/>
          <w:bCs/>
          <w:lang w:eastAsia="zh-CN"/>
        </w:rPr>
      </w:pPr>
    </w:p>
    <w:p w14:paraId="3E4C230B" w14:textId="77777777" w:rsidR="00CB7AC8" w:rsidRPr="006A67D2" w:rsidRDefault="00CB7AC8" w:rsidP="00F46BDB">
      <w:pPr>
        <w:pStyle w:val="Sinespaciado"/>
        <w:tabs>
          <w:tab w:val="left" w:pos="142"/>
        </w:tabs>
        <w:jc w:val="both"/>
        <w:rPr>
          <w:rFonts w:ascii="Arial" w:hAnsi="Arial" w:cs="Arial"/>
          <w:bCs/>
          <w:lang w:eastAsia="zh-CN"/>
        </w:rPr>
      </w:pPr>
    </w:p>
    <w:p w14:paraId="54C3CC13" w14:textId="77777777" w:rsidR="00CB7AC8" w:rsidRPr="006A67D2" w:rsidRDefault="00CB7AC8" w:rsidP="00F46BDB">
      <w:pPr>
        <w:pStyle w:val="Sinespaciado"/>
        <w:tabs>
          <w:tab w:val="left" w:pos="142"/>
        </w:tabs>
        <w:jc w:val="both"/>
        <w:rPr>
          <w:rFonts w:ascii="Arial" w:hAnsi="Arial" w:cs="Arial"/>
          <w:bCs/>
          <w:lang w:eastAsia="zh-CN"/>
        </w:rPr>
      </w:pPr>
    </w:p>
    <w:p w14:paraId="15242F3D" w14:textId="77777777" w:rsidR="00CB7AC8" w:rsidRPr="006A67D2" w:rsidRDefault="00CB7AC8" w:rsidP="00F46BDB">
      <w:pPr>
        <w:pStyle w:val="Sinespaciado"/>
        <w:tabs>
          <w:tab w:val="left" w:pos="142"/>
        </w:tabs>
        <w:jc w:val="both"/>
        <w:rPr>
          <w:rFonts w:ascii="Arial" w:hAnsi="Arial" w:cs="Arial"/>
          <w:bCs/>
          <w:lang w:eastAsia="zh-CN"/>
        </w:rPr>
      </w:pPr>
    </w:p>
    <w:p w14:paraId="13E8E08F" w14:textId="77777777" w:rsidR="00CB7AC8" w:rsidRPr="006A67D2" w:rsidRDefault="00CB7AC8" w:rsidP="00F46BDB">
      <w:pPr>
        <w:pStyle w:val="Sinespaciado"/>
        <w:tabs>
          <w:tab w:val="left" w:pos="142"/>
        </w:tabs>
        <w:jc w:val="both"/>
        <w:rPr>
          <w:rFonts w:ascii="Arial" w:hAnsi="Arial" w:cs="Arial"/>
          <w:bCs/>
          <w:lang w:eastAsia="zh-CN"/>
        </w:rPr>
      </w:pPr>
    </w:p>
    <w:p w14:paraId="37647B7A" w14:textId="77777777" w:rsidR="00CB7AC8" w:rsidRPr="006A67D2" w:rsidRDefault="00CB7AC8" w:rsidP="00F46BDB">
      <w:pPr>
        <w:pStyle w:val="Sinespaciado"/>
        <w:tabs>
          <w:tab w:val="left" w:pos="142"/>
        </w:tabs>
        <w:jc w:val="both"/>
        <w:rPr>
          <w:rFonts w:ascii="Arial" w:hAnsi="Arial" w:cs="Arial"/>
          <w:bCs/>
          <w:lang w:eastAsia="zh-CN"/>
        </w:rPr>
      </w:pPr>
    </w:p>
    <w:p w14:paraId="04503885" w14:textId="77777777" w:rsidR="00CB7AC8" w:rsidRPr="006A67D2" w:rsidRDefault="00CB7AC8" w:rsidP="00F46BDB">
      <w:pPr>
        <w:pStyle w:val="Sinespaciado"/>
        <w:tabs>
          <w:tab w:val="left" w:pos="142"/>
        </w:tabs>
        <w:jc w:val="both"/>
        <w:rPr>
          <w:rFonts w:ascii="Arial" w:hAnsi="Arial" w:cs="Arial"/>
          <w:bCs/>
          <w:lang w:eastAsia="zh-CN"/>
        </w:rPr>
      </w:pPr>
    </w:p>
    <w:p w14:paraId="347E988E" w14:textId="77777777" w:rsidR="00CB7AC8" w:rsidRPr="006A67D2" w:rsidRDefault="00CB7AC8" w:rsidP="00F46BDB">
      <w:pPr>
        <w:pStyle w:val="Sinespaciado"/>
        <w:tabs>
          <w:tab w:val="left" w:pos="142"/>
        </w:tabs>
        <w:jc w:val="both"/>
        <w:rPr>
          <w:rFonts w:ascii="Arial" w:hAnsi="Arial" w:cs="Arial"/>
          <w:bCs/>
          <w:lang w:eastAsia="zh-CN"/>
        </w:rPr>
      </w:pPr>
    </w:p>
    <w:p w14:paraId="2547DCC3" w14:textId="77777777" w:rsidR="006A67D2" w:rsidRDefault="006A67D2" w:rsidP="00F46BDB">
      <w:pPr>
        <w:pStyle w:val="Sinespaciado"/>
        <w:tabs>
          <w:tab w:val="left" w:pos="142"/>
        </w:tabs>
        <w:jc w:val="both"/>
        <w:rPr>
          <w:rFonts w:ascii="Arial" w:hAnsi="Arial" w:cs="Arial"/>
          <w:bCs/>
          <w:lang w:eastAsia="zh-CN"/>
        </w:rPr>
      </w:pPr>
    </w:p>
    <w:p w14:paraId="57822FC0" w14:textId="623BA578" w:rsidR="00D12305" w:rsidRDefault="00D12305" w:rsidP="00F46BDB">
      <w:pPr>
        <w:pStyle w:val="Sinespaciado"/>
        <w:tabs>
          <w:tab w:val="left" w:pos="142"/>
        </w:tabs>
        <w:jc w:val="both"/>
        <w:rPr>
          <w:rFonts w:ascii="Arial" w:hAnsi="Arial" w:cs="Arial"/>
          <w:bCs/>
          <w:lang w:eastAsia="zh-CN"/>
        </w:rPr>
      </w:pPr>
      <w:r w:rsidRPr="006A67D2">
        <w:rPr>
          <w:rFonts w:ascii="Arial" w:hAnsi="Arial" w:cs="Arial"/>
          <w:bCs/>
          <w:lang w:eastAsia="zh-CN"/>
        </w:rPr>
        <w:t>En noviembre de 2024, catorce de los dieciocho subsectores de servicios presentaron variación positiva en los ingresos totales, en comparación con noviembre de 2023.</w:t>
      </w:r>
    </w:p>
    <w:p w14:paraId="39077D3B" w14:textId="77777777" w:rsidR="00850E29" w:rsidRPr="006A67D2" w:rsidRDefault="00850E29" w:rsidP="00F46BDB">
      <w:pPr>
        <w:pStyle w:val="Sinespaciado"/>
        <w:tabs>
          <w:tab w:val="left" w:pos="142"/>
        </w:tabs>
        <w:jc w:val="both"/>
        <w:rPr>
          <w:rFonts w:ascii="Arial" w:hAnsi="Arial" w:cs="Arial"/>
          <w:lang w:eastAsia="zh-CN"/>
        </w:rPr>
      </w:pPr>
    </w:p>
    <w:p w14:paraId="2A9BE2D9" w14:textId="75A42126" w:rsidR="00136787" w:rsidRPr="006A67D2" w:rsidRDefault="00136787" w:rsidP="009A7B8F">
      <w:pPr>
        <w:pStyle w:val="Sinespaciado"/>
        <w:tabs>
          <w:tab w:val="left" w:pos="142"/>
        </w:tabs>
        <w:jc w:val="both"/>
        <w:rPr>
          <w:rFonts w:ascii="Arial" w:hAnsi="Arial" w:cs="Arial"/>
          <w:b/>
          <w:bCs/>
          <w:lang w:eastAsia="zh-CN"/>
        </w:rPr>
      </w:pPr>
    </w:p>
    <w:p w14:paraId="08F20578" w14:textId="6E13D11C" w:rsidR="0001032C" w:rsidRPr="006A67D2" w:rsidRDefault="00CB7AC8" w:rsidP="009A7B8F">
      <w:pPr>
        <w:pStyle w:val="Sinespaciado"/>
        <w:tabs>
          <w:tab w:val="left" w:pos="142"/>
        </w:tabs>
        <w:jc w:val="both"/>
        <w:rPr>
          <w:rFonts w:ascii="Arial" w:hAnsi="Arial" w:cs="Arial"/>
          <w:b/>
          <w:bCs/>
          <w:lang w:eastAsia="zh-CN"/>
        </w:rPr>
      </w:pPr>
      <w:r w:rsidRPr="006A67D2">
        <w:rPr>
          <w:rFonts w:ascii="Arial" w:hAnsi="Arial" w:cs="Arial"/>
          <w:b/>
          <w:bCs/>
          <w:noProof/>
          <w:lang w:eastAsia="zh-CN"/>
        </w:rPr>
        <w:drawing>
          <wp:anchor distT="0" distB="0" distL="114300" distR="114300" simplePos="0" relativeHeight="251695104" behindDoc="1" locked="0" layoutInCell="1" allowOverlap="1" wp14:anchorId="3685F55A" wp14:editId="70703F18">
            <wp:simplePos x="0" y="0"/>
            <wp:positionH relativeFrom="column">
              <wp:posOffset>657225</wp:posOffset>
            </wp:positionH>
            <wp:positionV relativeFrom="paragraph">
              <wp:posOffset>-83185</wp:posOffset>
            </wp:positionV>
            <wp:extent cx="4400550" cy="3775811"/>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400550" cy="3775811"/>
                    </a:xfrm>
                    <a:prstGeom prst="rect">
                      <a:avLst/>
                    </a:prstGeom>
                  </pic:spPr>
                </pic:pic>
              </a:graphicData>
            </a:graphic>
            <wp14:sizeRelH relativeFrom="page">
              <wp14:pctWidth>0</wp14:pctWidth>
            </wp14:sizeRelH>
            <wp14:sizeRelV relativeFrom="page">
              <wp14:pctHeight>0</wp14:pctHeight>
            </wp14:sizeRelV>
          </wp:anchor>
        </w:drawing>
      </w:r>
    </w:p>
    <w:p w14:paraId="06471C67" w14:textId="559BA9D1" w:rsidR="00306A08" w:rsidRPr="006A67D2" w:rsidRDefault="00306A08" w:rsidP="009A7B8F">
      <w:pPr>
        <w:pStyle w:val="Sinespaciado"/>
        <w:tabs>
          <w:tab w:val="left" w:pos="142"/>
        </w:tabs>
        <w:jc w:val="both"/>
        <w:rPr>
          <w:rFonts w:ascii="Arial" w:hAnsi="Arial" w:cs="Arial"/>
          <w:b/>
          <w:bCs/>
          <w:lang w:eastAsia="zh-CN"/>
        </w:rPr>
      </w:pPr>
    </w:p>
    <w:p w14:paraId="7119497F" w14:textId="40A09F7B" w:rsidR="00306A08" w:rsidRPr="006A67D2" w:rsidRDefault="00306A08" w:rsidP="00F46BDB">
      <w:pPr>
        <w:pStyle w:val="Sinespaciado"/>
        <w:tabs>
          <w:tab w:val="left" w:pos="142"/>
        </w:tabs>
        <w:rPr>
          <w:rStyle w:val="Textoennegrita"/>
          <w:rFonts w:ascii="Arial" w:eastAsiaTheme="majorEastAsia" w:hAnsi="Arial" w:cs="Arial"/>
          <w:shd w:val="clear" w:color="auto" w:fill="FFFFFF"/>
        </w:rPr>
      </w:pPr>
    </w:p>
    <w:p w14:paraId="0FA8BBB2" w14:textId="31E9D26A" w:rsidR="00306A08" w:rsidRPr="006A67D2" w:rsidRDefault="00306A08" w:rsidP="00F46BDB">
      <w:pPr>
        <w:pStyle w:val="Sinespaciado"/>
        <w:tabs>
          <w:tab w:val="left" w:pos="142"/>
        </w:tabs>
        <w:rPr>
          <w:rStyle w:val="Textoennegrita"/>
          <w:rFonts w:ascii="Arial" w:eastAsiaTheme="majorEastAsia" w:hAnsi="Arial" w:cs="Arial"/>
          <w:shd w:val="clear" w:color="auto" w:fill="FFFFFF"/>
        </w:rPr>
      </w:pPr>
    </w:p>
    <w:p w14:paraId="5735465F" w14:textId="556B0177" w:rsidR="00306A08" w:rsidRPr="006A67D2" w:rsidRDefault="00306A08" w:rsidP="00F46BDB">
      <w:pPr>
        <w:pStyle w:val="Sinespaciado"/>
        <w:tabs>
          <w:tab w:val="left" w:pos="142"/>
        </w:tabs>
        <w:jc w:val="both"/>
        <w:rPr>
          <w:rStyle w:val="Textoennegrita"/>
          <w:rFonts w:ascii="Arial" w:eastAsiaTheme="majorEastAsia" w:hAnsi="Arial" w:cs="Arial"/>
          <w:shd w:val="clear" w:color="auto" w:fill="FFFFFF"/>
        </w:rPr>
      </w:pPr>
    </w:p>
    <w:p w14:paraId="03CADEF0" w14:textId="5A11D7C5" w:rsidR="00306A08" w:rsidRPr="006A67D2" w:rsidRDefault="00306A08" w:rsidP="00F46BDB">
      <w:pPr>
        <w:pStyle w:val="Sinespaciado"/>
        <w:tabs>
          <w:tab w:val="left" w:pos="142"/>
        </w:tabs>
        <w:rPr>
          <w:rStyle w:val="Textoennegrita"/>
          <w:rFonts w:ascii="Arial" w:eastAsiaTheme="majorEastAsia" w:hAnsi="Arial" w:cs="Arial"/>
          <w:shd w:val="clear" w:color="auto" w:fill="FFFFFF"/>
        </w:rPr>
      </w:pPr>
    </w:p>
    <w:p w14:paraId="669CC518" w14:textId="4FA7A939"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2C558230"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5935856E"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19658F9D"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73A052FC"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56842CB0"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24841E0A"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26700D85"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6E446CF1"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7076A1DC"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4C76D6E4" w14:textId="77777777" w:rsidR="009A7B8F" w:rsidRPr="006A67D2" w:rsidRDefault="009A7B8F" w:rsidP="00F46BDB">
      <w:pPr>
        <w:pStyle w:val="Sinespaciado"/>
        <w:tabs>
          <w:tab w:val="left" w:pos="142"/>
        </w:tabs>
        <w:rPr>
          <w:rStyle w:val="Textoennegrita"/>
          <w:rFonts w:ascii="Arial" w:eastAsiaTheme="majorEastAsia" w:hAnsi="Arial" w:cs="Arial"/>
          <w:shd w:val="clear" w:color="auto" w:fill="FFFFFF"/>
        </w:rPr>
      </w:pPr>
    </w:p>
    <w:p w14:paraId="14AEF8EB" w14:textId="77777777" w:rsidR="00306A08" w:rsidRPr="006A67D2" w:rsidRDefault="00306A08" w:rsidP="00F46BDB">
      <w:pPr>
        <w:pStyle w:val="Sinespaciado"/>
        <w:tabs>
          <w:tab w:val="left" w:pos="142"/>
        </w:tabs>
        <w:rPr>
          <w:rStyle w:val="Textoennegrita"/>
          <w:rFonts w:ascii="Arial" w:eastAsiaTheme="majorEastAsia" w:hAnsi="Arial" w:cs="Arial"/>
          <w:shd w:val="clear" w:color="auto" w:fill="FFFFFF"/>
        </w:rPr>
      </w:pPr>
    </w:p>
    <w:p w14:paraId="49A72FE0" w14:textId="77777777" w:rsidR="00E0038A" w:rsidRPr="006A67D2" w:rsidRDefault="00E0038A" w:rsidP="00F46BDB">
      <w:pPr>
        <w:pStyle w:val="Sinespaciado"/>
        <w:tabs>
          <w:tab w:val="left" w:pos="142"/>
        </w:tabs>
        <w:rPr>
          <w:rStyle w:val="Textoennegrita"/>
          <w:rFonts w:ascii="Arial" w:eastAsiaTheme="majorEastAsia" w:hAnsi="Arial" w:cs="Arial"/>
          <w:shd w:val="clear" w:color="auto" w:fill="FFFFFF"/>
        </w:rPr>
      </w:pPr>
    </w:p>
    <w:p w14:paraId="33C4BEE4" w14:textId="77777777" w:rsidR="00E0038A" w:rsidRPr="006A67D2" w:rsidRDefault="00E0038A" w:rsidP="00F46BDB">
      <w:pPr>
        <w:pStyle w:val="Sinespaciado"/>
        <w:tabs>
          <w:tab w:val="left" w:pos="142"/>
        </w:tabs>
        <w:rPr>
          <w:rStyle w:val="Textoennegrita"/>
          <w:rFonts w:ascii="Arial" w:eastAsiaTheme="majorEastAsia" w:hAnsi="Arial" w:cs="Arial"/>
          <w:shd w:val="clear" w:color="auto" w:fill="FFFFFF"/>
        </w:rPr>
      </w:pPr>
    </w:p>
    <w:p w14:paraId="1E0ACE5D" w14:textId="77777777" w:rsidR="00E0038A" w:rsidRPr="006A67D2" w:rsidRDefault="00E0038A" w:rsidP="00F46BDB">
      <w:pPr>
        <w:pStyle w:val="Sinespaciado"/>
        <w:tabs>
          <w:tab w:val="left" w:pos="142"/>
        </w:tabs>
        <w:rPr>
          <w:rStyle w:val="Textoennegrita"/>
          <w:rFonts w:ascii="Arial" w:eastAsiaTheme="majorEastAsia" w:hAnsi="Arial" w:cs="Arial"/>
          <w:shd w:val="clear" w:color="auto" w:fill="FFFFFF"/>
        </w:rPr>
      </w:pPr>
    </w:p>
    <w:p w14:paraId="2D453175" w14:textId="77777777" w:rsidR="00E0038A" w:rsidRPr="006A67D2" w:rsidRDefault="00E0038A" w:rsidP="00F46BDB">
      <w:pPr>
        <w:pStyle w:val="Sinespaciado"/>
        <w:tabs>
          <w:tab w:val="left" w:pos="142"/>
        </w:tabs>
        <w:rPr>
          <w:rStyle w:val="Textoennegrita"/>
          <w:rFonts w:ascii="Arial" w:eastAsiaTheme="majorEastAsia" w:hAnsi="Arial" w:cs="Arial"/>
          <w:shd w:val="clear" w:color="auto" w:fill="FFFFFF"/>
        </w:rPr>
      </w:pPr>
    </w:p>
    <w:p w14:paraId="2EE608F8" w14:textId="137159E8" w:rsidR="00306A08" w:rsidRPr="006A67D2" w:rsidRDefault="00D12305" w:rsidP="00D12305">
      <w:pPr>
        <w:pStyle w:val="Sinespaciado"/>
        <w:tabs>
          <w:tab w:val="left" w:pos="142"/>
        </w:tabs>
        <w:jc w:val="both"/>
        <w:rPr>
          <w:rFonts w:ascii="Arial" w:hAnsi="Arial" w:cs="Arial"/>
          <w:bCs/>
          <w:lang w:eastAsia="zh-CN"/>
        </w:rPr>
      </w:pPr>
      <w:r w:rsidRPr="006A67D2">
        <w:rPr>
          <w:rFonts w:ascii="Arial" w:hAnsi="Arial" w:cs="Arial"/>
          <w:bCs/>
          <w:lang w:eastAsia="zh-CN"/>
        </w:rPr>
        <w:t>En noviembre de 2024, cuatro de los dieciocho subsectores de servicios presentaron variación positiva en el personal ocupado total, en comparación con noviembre de 2023.</w:t>
      </w:r>
    </w:p>
    <w:p w14:paraId="4EEE58B1" w14:textId="608B15FE"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687351FB" w14:textId="52D79B5F" w:rsidR="00D12305" w:rsidRPr="006A67D2" w:rsidRDefault="00EE430B" w:rsidP="00D12305">
      <w:pPr>
        <w:pStyle w:val="Sinespaciado"/>
        <w:tabs>
          <w:tab w:val="left" w:pos="142"/>
        </w:tabs>
        <w:jc w:val="both"/>
        <w:rPr>
          <w:rStyle w:val="Textoennegrita"/>
          <w:rFonts w:ascii="Arial" w:eastAsiaTheme="majorEastAsia" w:hAnsi="Arial" w:cs="Arial"/>
          <w:b w:val="0"/>
          <w:noProof/>
          <w:shd w:val="clear" w:color="auto" w:fill="FFFFFF"/>
        </w:rPr>
      </w:pPr>
      <w:r w:rsidRPr="006A67D2">
        <w:rPr>
          <w:rStyle w:val="Textoennegrita"/>
          <w:rFonts w:ascii="Arial" w:eastAsiaTheme="majorEastAsia" w:hAnsi="Arial" w:cs="Arial"/>
          <w:b w:val="0"/>
          <w:noProof/>
          <w:shd w:val="clear" w:color="auto" w:fill="FFFFFF"/>
        </w:rPr>
        <w:drawing>
          <wp:anchor distT="0" distB="0" distL="114300" distR="114300" simplePos="0" relativeHeight="251696128" behindDoc="1" locked="0" layoutInCell="1" allowOverlap="1" wp14:anchorId="605B9528" wp14:editId="15F301F3">
            <wp:simplePos x="0" y="0"/>
            <wp:positionH relativeFrom="margin">
              <wp:posOffset>849630</wp:posOffset>
            </wp:positionH>
            <wp:positionV relativeFrom="paragraph">
              <wp:posOffset>8255</wp:posOffset>
            </wp:positionV>
            <wp:extent cx="4210050" cy="3000375"/>
            <wp:effectExtent l="0" t="0" r="0"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b="24014"/>
                    <a:stretch/>
                  </pic:blipFill>
                  <pic:spPr bwMode="auto">
                    <a:xfrm>
                      <a:off x="0" y="0"/>
                      <a:ext cx="4210050" cy="300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443F3D"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6AAC75AB"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32F92908"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14B880A6"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07C8E847"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7433CCB2"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0B9770B1"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41384E50"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1D5C993A"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34A110E8" w14:textId="77777777" w:rsidR="00D12305" w:rsidRPr="006A67D2" w:rsidRDefault="00D12305" w:rsidP="00D12305">
      <w:pPr>
        <w:pStyle w:val="Sinespaciado"/>
        <w:tabs>
          <w:tab w:val="left" w:pos="142"/>
        </w:tabs>
        <w:jc w:val="both"/>
        <w:rPr>
          <w:rStyle w:val="Textoennegrita"/>
          <w:rFonts w:ascii="Arial" w:eastAsiaTheme="majorEastAsia" w:hAnsi="Arial" w:cs="Arial"/>
          <w:b w:val="0"/>
          <w:noProof/>
          <w:shd w:val="clear" w:color="auto" w:fill="FFFFFF"/>
        </w:rPr>
      </w:pPr>
    </w:p>
    <w:p w14:paraId="10B27AA2" w14:textId="77777777" w:rsidR="00D12305" w:rsidRPr="006A67D2" w:rsidRDefault="00D12305" w:rsidP="00D12305">
      <w:pPr>
        <w:pStyle w:val="Sinespaciado"/>
        <w:tabs>
          <w:tab w:val="left" w:pos="142"/>
        </w:tabs>
        <w:jc w:val="both"/>
        <w:rPr>
          <w:rStyle w:val="Textoennegrita"/>
          <w:rFonts w:ascii="Arial" w:eastAsiaTheme="majorEastAsia" w:hAnsi="Arial" w:cs="Arial"/>
          <w:b w:val="0"/>
          <w:shd w:val="clear" w:color="auto" w:fill="FFFFFF"/>
        </w:rPr>
      </w:pPr>
    </w:p>
    <w:p w14:paraId="49F2ED5B" w14:textId="7346FA76" w:rsidR="00306A08" w:rsidRPr="006A67D2" w:rsidRDefault="00306A08" w:rsidP="00F46BDB">
      <w:pPr>
        <w:pStyle w:val="Sinespaciado"/>
        <w:tabs>
          <w:tab w:val="left" w:pos="142"/>
        </w:tabs>
        <w:rPr>
          <w:rStyle w:val="Textoennegrita"/>
          <w:rFonts w:ascii="Arial" w:eastAsiaTheme="majorEastAsia" w:hAnsi="Arial" w:cs="Arial"/>
          <w:b w:val="0"/>
          <w:shd w:val="clear" w:color="auto" w:fill="FFFFFF"/>
        </w:rPr>
      </w:pPr>
    </w:p>
    <w:p w14:paraId="32A622BF" w14:textId="77777777" w:rsidR="00EE430B" w:rsidRPr="006A67D2" w:rsidRDefault="00EE430B" w:rsidP="00844647">
      <w:pPr>
        <w:pStyle w:val="p1"/>
        <w:tabs>
          <w:tab w:val="left" w:pos="6663"/>
        </w:tabs>
        <w:spacing w:before="75" w:after="75"/>
        <w:rPr>
          <w:rFonts w:ascii="Arial" w:hAnsi="Arial" w:cs="Arial"/>
          <w:b/>
          <w:bCs/>
          <w:lang w:eastAsia="zh-CN"/>
        </w:rPr>
      </w:pPr>
    </w:p>
    <w:p w14:paraId="2E779072" w14:textId="77777777" w:rsidR="006A67D2" w:rsidRDefault="006A67D2" w:rsidP="00844647">
      <w:pPr>
        <w:pStyle w:val="p1"/>
        <w:tabs>
          <w:tab w:val="left" w:pos="6663"/>
        </w:tabs>
        <w:spacing w:before="75" w:after="75"/>
        <w:rPr>
          <w:rFonts w:ascii="Arial" w:hAnsi="Arial" w:cs="Arial"/>
          <w:b/>
          <w:bCs/>
          <w:lang w:eastAsia="zh-CN"/>
        </w:rPr>
      </w:pPr>
    </w:p>
    <w:p w14:paraId="180F09D9" w14:textId="2C9544B9" w:rsidR="00306A08" w:rsidRPr="006A67D2" w:rsidRDefault="00850E29" w:rsidP="00844647">
      <w:pPr>
        <w:pStyle w:val="p1"/>
        <w:tabs>
          <w:tab w:val="left" w:pos="6663"/>
        </w:tabs>
        <w:spacing w:before="75" w:after="75"/>
        <w:rPr>
          <w:rFonts w:ascii="Arial" w:hAnsi="Arial" w:cs="Arial"/>
          <w:b/>
          <w:bCs/>
          <w:lang w:eastAsia="zh-CN"/>
        </w:rPr>
      </w:pPr>
      <w:r w:rsidRPr="006A67D2">
        <w:rPr>
          <w:rFonts w:ascii="Arial" w:hAnsi="Arial" w:cs="Arial"/>
          <w:b/>
          <w:bCs/>
          <w:lang w:eastAsia="zh-CN"/>
        </w:rPr>
        <w:t>ÍNDICE</w:t>
      </w:r>
      <w:r w:rsidR="00306A08" w:rsidRPr="006A67D2">
        <w:rPr>
          <w:rFonts w:ascii="Arial" w:hAnsi="Arial" w:cs="Arial"/>
          <w:b/>
          <w:bCs/>
          <w:lang w:eastAsia="zh-CN"/>
        </w:rPr>
        <w:t xml:space="preserve"> DE PRECIOS AL CONSUMIDOR (IPC)</w:t>
      </w:r>
    </w:p>
    <w:p w14:paraId="32B2A21F" w14:textId="0DD41A2C" w:rsidR="00844647" w:rsidRPr="006A67D2" w:rsidRDefault="00136787" w:rsidP="00F46BDB">
      <w:pPr>
        <w:pStyle w:val="Textoindependiente"/>
        <w:ind w:right="871"/>
        <w:jc w:val="both"/>
        <w:rPr>
          <w:rFonts w:ascii="Arial" w:hAnsi="Arial" w:cs="Arial"/>
        </w:rPr>
      </w:pPr>
      <w:r w:rsidRPr="006A67D2">
        <w:rPr>
          <w:rFonts w:ascii="Arial" w:hAnsi="Arial" w:cs="Arial"/>
        </w:rPr>
        <w:t>En el mes de diciembre de 2024, el IPC registró una variación de 5,20% en comparación con diciembre de 2023.</w:t>
      </w:r>
    </w:p>
    <w:p w14:paraId="12C9CFE8" w14:textId="72780FC9" w:rsidR="00136787" w:rsidRPr="006A67D2" w:rsidRDefault="00136787" w:rsidP="00F46BDB">
      <w:pPr>
        <w:pStyle w:val="Textoindependiente"/>
        <w:ind w:right="871"/>
        <w:jc w:val="both"/>
        <w:rPr>
          <w:rFonts w:ascii="Arial" w:hAnsi="Arial" w:cs="Arial"/>
        </w:rPr>
      </w:pPr>
      <w:r w:rsidRPr="006A67D2">
        <w:rPr>
          <w:rFonts w:ascii="Arial" w:hAnsi="Arial" w:cs="Arial"/>
          <w:noProof/>
        </w:rPr>
        <w:lastRenderedPageBreak/>
        <w:drawing>
          <wp:inline distT="0" distB="0" distL="0" distR="0" wp14:anchorId="03029513" wp14:editId="128AC2C3">
            <wp:extent cx="5613400" cy="2114550"/>
            <wp:effectExtent l="0" t="0" r="6350" b="0"/>
            <wp:docPr id="16793136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13673" name=""/>
                    <pic:cNvPicPr/>
                  </pic:nvPicPr>
                  <pic:blipFill>
                    <a:blip r:embed="rId32"/>
                    <a:stretch>
                      <a:fillRect/>
                    </a:stretch>
                  </pic:blipFill>
                  <pic:spPr>
                    <a:xfrm>
                      <a:off x="0" y="0"/>
                      <a:ext cx="5613400" cy="2114550"/>
                    </a:xfrm>
                    <a:prstGeom prst="rect">
                      <a:avLst/>
                    </a:prstGeom>
                  </pic:spPr>
                </pic:pic>
              </a:graphicData>
            </a:graphic>
          </wp:inline>
        </w:drawing>
      </w:r>
    </w:p>
    <w:p w14:paraId="544FEC8E" w14:textId="6B960E18" w:rsidR="00C74445" w:rsidRPr="006A67D2" w:rsidRDefault="00CB7AC8" w:rsidP="006A67D2">
      <w:pPr>
        <w:pStyle w:val="p1"/>
        <w:shd w:val="clear" w:color="auto" w:fill="FDFDFD"/>
        <w:tabs>
          <w:tab w:val="left" w:pos="6663"/>
        </w:tabs>
        <w:spacing w:before="75" w:after="75"/>
        <w:jc w:val="both"/>
        <w:rPr>
          <w:rFonts w:ascii="Arial" w:hAnsi="Arial" w:cs="Arial"/>
          <w:b/>
          <w:color w:val="3C3C3B"/>
        </w:rPr>
      </w:pPr>
      <w:r w:rsidRPr="006A67D2">
        <w:rPr>
          <w:rStyle w:val="Textoennegrita"/>
          <w:rFonts w:ascii="Arial" w:eastAsiaTheme="majorEastAsia" w:hAnsi="Arial" w:cs="Arial"/>
          <w:noProof/>
          <w:shd w:val="clear" w:color="auto" w:fill="FFFFFF"/>
        </w:rPr>
        <w:drawing>
          <wp:anchor distT="0" distB="0" distL="114300" distR="114300" simplePos="0" relativeHeight="251698176" behindDoc="1" locked="0" layoutInCell="1" allowOverlap="1" wp14:anchorId="034CC114" wp14:editId="10AD08E6">
            <wp:simplePos x="0" y="0"/>
            <wp:positionH relativeFrom="column">
              <wp:posOffset>769620</wp:posOffset>
            </wp:positionH>
            <wp:positionV relativeFrom="paragraph">
              <wp:posOffset>1987550</wp:posOffset>
            </wp:positionV>
            <wp:extent cx="4410075" cy="2383636"/>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410075" cy="2383636"/>
                    </a:xfrm>
                    <a:prstGeom prst="rect">
                      <a:avLst/>
                    </a:prstGeom>
                  </pic:spPr>
                </pic:pic>
              </a:graphicData>
            </a:graphic>
            <wp14:sizeRelH relativeFrom="page">
              <wp14:pctWidth>0</wp14:pctWidth>
            </wp14:sizeRelH>
            <wp14:sizeRelV relativeFrom="page">
              <wp14:pctHeight>0</wp14:pctHeight>
            </wp14:sizeRelV>
          </wp:anchor>
        </w:drawing>
      </w:r>
      <w:r w:rsidR="00C74445" w:rsidRPr="006A67D2">
        <w:rPr>
          <w:rFonts w:ascii="Arial" w:hAnsi="Arial" w:cs="Arial"/>
          <w:noProof/>
        </w:rPr>
        <w:t>En el mes de diciembre de 2024, el IPC registró una variación de 5,20% en comparación con diciembre de 2023. En el último año, las divisiones Educación (10,62%), Restaurantes y hoteles (7,87%), Alojamiento, agua, electricidad, gas y otros combustibles (6,96%), Bebidas alcohólicas y tabaco (5,57%) y por último, Salud (5,54%) se ubicaron por encima del promedio nacional (5,20%). Entre tanto, las divisiones Transporte (5,19%), Bienes y servicios diversos (3,33%), Alimentos y bebidas no alcohólicas (3,31%), Muebles, artículos para el hogar y para la conservación ordinaria del hogar (2,18%), Prendas de vestir y calzado (2,06%), Recreación y cultura (-0,21%) y por último, Información y comunicación (-0,93%) se ubicaron por debajo del promedio nacional.</w:t>
      </w:r>
    </w:p>
    <w:p w14:paraId="2F188CC2" w14:textId="77777777" w:rsidR="00850E29" w:rsidRDefault="00850E29" w:rsidP="00F46BDB">
      <w:pPr>
        <w:pStyle w:val="Sinespaciado"/>
        <w:tabs>
          <w:tab w:val="left" w:pos="142"/>
        </w:tabs>
        <w:jc w:val="both"/>
        <w:rPr>
          <w:rFonts w:ascii="Arial" w:hAnsi="Arial" w:cs="Arial"/>
          <w:b/>
          <w:color w:val="3C3C3B"/>
        </w:rPr>
      </w:pPr>
    </w:p>
    <w:p w14:paraId="3D431C86" w14:textId="77777777" w:rsidR="00850E29" w:rsidRDefault="00850E29" w:rsidP="00F46BDB">
      <w:pPr>
        <w:pStyle w:val="Sinespaciado"/>
        <w:tabs>
          <w:tab w:val="left" w:pos="142"/>
        </w:tabs>
        <w:jc w:val="both"/>
        <w:rPr>
          <w:rFonts w:ascii="Arial" w:hAnsi="Arial" w:cs="Arial"/>
          <w:b/>
          <w:color w:val="3C3C3B"/>
        </w:rPr>
      </w:pPr>
    </w:p>
    <w:p w14:paraId="634F4BE8" w14:textId="77777777" w:rsidR="00850E29" w:rsidRDefault="00850E29" w:rsidP="00F46BDB">
      <w:pPr>
        <w:pStyle w:val="Sinespaciado"/>
        <w:tabs>
          <w:tab w:val="left" w:pos="142"/>
        </w:tabs>
        <w:jc w:val="both"/>
        <w:rPr>
          <w:rFonts w:ascii="Arial" w:hAnsi="Arial" w:cs="Arial"/>
          <w:b/>
          <w:color w:val="3C3C3B"/>
        </w:rPr>
      </w:pPr>
    </w:p>
    <w:p w14:paraId="0AD961BB" w14:textId="77777777" w:rsidR="00850E29" w:rsidRDefault="00850E29" w:rsidP="00F46BDB">
      <w:pPr>
        <w:pStyle w:val="Sinespaciado"/>
        <w:tabs>
          <w:tab w:val="left" w:pos="142"/>
        </w:tabs>
        <w:jc w:val="both"/>
        <w:rPr>
          <w:rFonts w:ascii="Arial" w:hAnsi="Arial" w:cs="Arial"/>
          <w:b/>
          <w:color w:val="3C3C3B"/>
        </w:rPr>
      </w:pPr>
    </w:p>
    <w:p w14:paraId="667F569B" w14:textId="77777777" w:rsidR="00850E29" w:rsidRDefault="00850E29" w:rsidP="00F46BDB">
      <w:pPr>
        <w:pStyle w:val="Sinespaciado"/>
        <w:tabs>
          <w:tab w:val="left" w:pos="142"/>
        </w:tabs>
        <w:jc w:val="both"/>
        <w:rPr>
          <w:rFonts w:ascii="Arial" w:hAnsi="Arial" w:cs="Arial"/>
          <w:b/>
          <w:color w:val="3C3C3B"/>
        </w:rPr>
      </w:pPr>
    </w:p>
    <w:p w14:paraId="7AC074E7" w14:textId="77777777" w:rsidR="00850E29" w:rsidRDefault="00850E29" w:rsidP="00F46BDB">
      <w:pPr>
        <w:pStyle w:val="Sinespaciado"/>
        <w:tabs>
          <w:tab w:val="left" w:pos="142"/>
        </w:tabs>
        <w:jc w:val="both"/>
        <w:rPr>
          <w:rFonts w:ascii="Arial" w:hAnsi="Arial" w:cs="Arial"/>
          <w:b/>
          <w:color w:val="3C3C3B"/>
        </w:rPr>
      </w:pPr>
    </w:p>
    <w:p w14:paraId="0D240CF2" w14:textId="77777777" w:rsidR="00850E29" w:rsidRDefault="00850E29" w:rsidP="00F46BDB">
      <w:pPr>
        <w:pStyle w:val="Sinespaciado"/>
        <w:tabs>
          <w:tab w:val="left" w:pos="142"/>
        </w:tabs>
        <w:jc w:val="both"/>
        <w:rPr>
          <w:rFonts w:ascii="Arial" w:hAnsi="Arial" w:cs="Arial"/>
          <w:b/>
          <w:color w:val="3C3C3B"/>
        </w:rPr>
      </w:pPr>
    </w:p>
    <w:p w14:paraId="24DDFC4D" w14:textId="77777777" w:rsidR="00850E29" w:rsidRDefault="00850E29" w:rsidP="00F46BDB">
      <w:pPr>
        <w:pStyle w:val="Sinespaciado"/>
        <w:tabs>
          <w:tab w:val="left" w:pos="142"/>
        </w:tabs>
        <w:jc w:val="both"/>
        <w:rPr>
          <w:rFonts w:ascii="Arial" w:hAnsi="Arial" w:cs="Arial"/>
          <w:b/>
          <w:color w:val="3C3C3B"/>
        </w:rPr>
      </w:pPr>
    </w:p>
    <w:p w14:paraId="6805D348" w14:textId="77777777" w:rsidR="00850E29" w:rsidRDefault="00850E29" w:rsidP="00F46BDB">
      <w:pPr>
        <w:pStyle w:val="Sinespaciado"/>
        <w:tabs>
          <w:tab w:val="left" w:pos="142"/>
        </w:tabs>
        <w:jc w:val="both"/>
        <w:rPr>
          <w:rFonts w:ascii="Arial" w:hAnsi="Arial" w:cs="Arial"/>
          <w:b/>
          <w:color w:val="3C3C3B"/>
        </w:rPr>
      </w:pPr>
    </w:p>
    <w:p w14:paraId="5BEA6395" w14:textId="77777777" w:rsidR="00850E29" w:rsidRDefault="00850E29" w:rsidP="00F46BDB">
      <w:pPr>
        <w:pStyle w:val="Sinespaciado"/>
        <w:tabs>
          <w:tab w:val="left" w:pos="142"/>
        </w:tabs>
        <w:jc w:val="both"/>
        <w:rPr>
          <w:rFonts w:ascii="Arial" w:hAnsi="Arial" w:cs="Arial"/>
          <w:b/>
          <w:color w:val="3C3C3B"/>
        </w:rPr>
      </w:pPr>
    </w:p>
    <w:p w14:paraId="45163520" w14:textId="77777777" w:rsidR="00850E29" w:rsidRDefault="00850E29" w:rsidP="00F46BDB">
      <w:pPr>
        <w:pStyle w:val="Sinespaciado"/>
        <w:tabs>
          <w:tab w:val="left" w:pos="142"/>
        </w:tabs>
        <w:jc w:val="both"/>
        <w:rPr>
          <w:rFonts w:ascii="Arial" w:hAnsi="Arial" w:cs="Arial"/>
          <w:b/>
          <w:color w:val="3C3C3B"/>
        </w:rPr>
      </w:pPr>
    </w:p>
    <w:p w14:paraId="3CC73E37" w14:textId="77777777" w:rsidR="00850E29" w:rsidRDefault="00850E29" w:rsidP="00F46BDB">
      <w:pPr>
        <w:pStyle w:val="Sinespaciado"/>
        <w:tabs>
          <w:tab w:val="left" w:pos="142"/>
        </w:tabs>
        <w:jc w:val="both"/>
        <w:rPr>
          <w:rFonts w:ascii="Arial" w:hAnsi="Arial" w:cs="Arial"/>
          <w:b/>
          <w:color w:val="3C3C3B"/>
        </w:rPr>
      </w:pPr>
    </w:p>
    <w:p w14:paraId="24DD331D" w14:textId="77777777" w:rsidR="00850E29" w:rsidRDefault="00850E29" w:rsidP="00F46BDB">
      <w:pPr>
        <w:pStyle w:val="Sinespaciado"/>
        <w:tabs>
          <w:tab w:val="left" w:pos="142"/>
        </w:tabs>
        <w:jc w:val="both"/>
        <w:rPr>
          <w:rFonts w:ascii="Arial" w:hAnsi="Arial" w:cs="Arial"/>
          <w:b/>
          <w:color w:val="3C3C3B"/>
        </w:rPr>
      </w:pPr>
    </w:p>
    <w:p w14:paraId="492BFFCA" w14:textId="77777777" w:rsidR="00850E29" w:rsidRDefault="00850E29" w:rsidP="00F46BDB">
      <w:pPr>
        <w:pStyle w:val="Sinespaciado"/>
        <w:tabs>
          <w:tab w:val="left" w:pos="142"/>
        </w:tabs>
        <w:jc w:val="both"/>
        <w:rPr>
          <w:rFonts w:ascii="Arial" w:hAnsi="Arial" w:cs="Arial"/>
          <w:b/>
          <w:color w:val="3C3C3B"/>
        </w:rPr>
      </w:pPr>
    </w:p>
    <w:p w14:paraId="01E9DA4D" w14:textId="0E5C1BA3" w:rsidR="00794FA0" w:rsidRPr="006A67D2" w:rsidRDefault="00850E29" w:rsidP="00F46BDB">
      <w:pPr>
        <w:pStyle w:val="Sinespaciado"/>
        <w:tabs>
          <w:tab w:val="left" w:pos="142"/>
        </w:tabs>
        <w:jc w:val="both"/>
        <w:rPr>
          <w:rFonts w:ascii="Arial" w:hAnsi="Arial" w:cs="Arial"/>
          <w:b/>
          <w:color w:val="3C3C3B"/>
        </w:rPr>
      </w:pPr>
      <w:r>
        <w:rPr>
          <w:rFonts w:ascii="Arial" w:hAnsi="Arial" w:cs="Arial"/>
          <w:b/>
          <w:color w:val="3C3C3B"/>
        </w:rPr>
        <w:t xml:space="preserve">2. </w:t>
      </w:r>
      <w:r w:rsidR="00A111D8" w:rsidRPr="006A67D2">
        <w:rPr>
          <w:rFonts w:ascii="Arial" w:hAnsi="Arial" w:cs="Arial"/>
          <w:b/>
          <w:color w:val="3C3C3B"/>
        </w:rPr>
        <w:t xml:space="preserve">ASPECTO </w:t>
      </w:r>
      <w:r w:rsidR="006A67D2" w:rsidRPr="006A67D2">
        <w:rPr>
          <w:rFonts w:ascii="Arial" w:hAnsi="Arial" w:cs="Arial"/>
          <w:b/>
          <w:color w:val="3C3C3B"/>
        </w:rPr>
        <w:t>TÉCNICO</w:t>
      </w:r>
      <w:r w:rsidR="00A111D8" w:rsidRPr="006A67D2">
        <w:rPr>
          <w:rFonts w:ascii="Arial" w:hAnsi="Arial" w:cs="Arial"/>
          <w:b/>
          <w:color w:val="3C3C3B"/>
        </w:rPr>
        <w:t>:</w:t>
      </w:r>
    </w:p>
    <w:p w14:paraId="20F6C1A4" w14:textId="77777777" w:rsidR="00901398" w:rsidRPr="006A67D2" w:rsidRDefault="00901398" w:rsidP="00E0038A">
      <w:pPr>
        <w:pStyle w:val="Sinespaciado"/>
        <w:tabs>
          <w:tab w:val="left" w:pos="142"/>
        </w:tabs>
        <w:jc w:val="both"/>
        <w:rPr>
          <w:rStyle w:val="Textoennegrita"/>
          <w:rFonts w:ascii="Arial" w:eastAsiaTheme="majorEastAsia" w:hAnsi="Arial" w:cs="Arial"/>
          <w:shd w:val="clear" w:color="auto" w:fill="FFFFFF"/>
        </w:rPr>
      </w:pPr>
    </w:p>
    <w:p w14:paraId="3B7C906D" w14:textId="751926B2" w:rsidR="003665FE" w:rsidRPr="006A67D2" w:rsidRDefault="003665FE" w:rsidP="00F46BDB">
      <w:pPr>
        <w:pStyle w:val="Sinespaciado"/>
        <w:tabs>
          <w:tab w:val="left" w:pos="142"/>
        </w:tabs>
        <w:jc w:val="both"/>
        <w:rPr>
          <w:rFonts w:ascii="Arial" w:hAnsi="Arial" w:cs="Arial"/>
          <w:bCs/>
        </w:rPr>
      </w:pPr>
      <w:r w:rsidRPr="006A67D2">
        <w:rPr>
          <w:rFonts w:ascii="Arial" w:hAnsi="Arial" w:cs="Arial"/>
          <w:bCs/>
        </w:rPr>
        <w:t xml:space="preserve">Las especificaciones técnicas serán las pactadas entre el contratante y el contratista, </w:t>
      </w:r>
      <w:r w:rsidR="00C74445" w:rsidRPr="006A67D2">
        <w:rPr>
          <w:rFonts w:ascii="Arial" w:hAnsi="Arial" w:cs="Arial"/>
          <w:bCs/>
        </w:rPr>
        <w:t>de acuerdo con</w:t>
      </w:r>
      <w:r w:rsidRPr="006A67D2">
        <w:rPr>
          <w:rFonts w:ascii="Arial" w:hAnsi="Arial" w:cs="Arial"/>
          <w:bCs/>
        </w:rPr>
        <w:t xml:space="preserve"> las necesidades expresadas en las obligaciones del contrato y las especificaciones técnicas relacionadas a continuación: </w:t>
      </w:r>
    </w:p>
    <w:p w14:paraId="6F8AC679" w14:textId="77777777" w:rsidR="00F126CB" w:rsidRDefault="00F126CB" w:rsidP="00F46BDB">
      <w:pPr>
        <w:pStyle w:val="Sinespaciado"/>
        <w:tabs>
          <w:tab w:val="left" w:pos="142"/>
        </w:tabs>
        <w:jc w:val="both"/>
        <w:rPr>
          <w:rStyle w:val="Textoennegrita"/>
          <w:rFonts w:ascii="Arial" w:eastAsiaTheme="majorEastAsia" w:hAnsi="Arial" w:cs="Arial"/>
          <w:sz w:val="20"/>
          <w:szCs w:val="20"/>
          <w:shd w:val="clear" w:color="auto" w:fill="FFFFFF"/>
        </w:rPr>
      </w:pPr>
    </w:p>
    <w:p w14:paraId="476470F5" w14:textId="77777777" w:rsidR="00147F8F" w:rsidRDefault="00147F8F" w:rsidP="00F46BDB">
      <w:pPr>
        <w:pStyle w:val="Sinespaciado"/>
        <w:tabs>
          <w:tab w:val="left" w:pos="142"/>
        </w:tabs>
        <w:jc w:val="both"/>
        <w:rPr>
          <w:rStyle w:val="Textoennegrita"/>
          <w:rFonts w:ascii="Arial" w:eastAsiaTheme="majorEastAsia" w:hAnsi="Arial" w:cs="Arial"/>
          <w:sz w:val="20"/>
          <w:szCs w:val="20"/>
          <w:shd w:val="clear" w:color="auto" w:fill="FFFFFF"/>
        </w:rPr>
      </w:pPr>
    </w:p>
    <w:tbl>
      <w:tblPr>
        <w:tblStyle w:val="Tabladecuadrcula2-nfasis51"/>
        <w:tblW w:w="5000" w:type="pct"/>
        <w:tblLook w:val="04A0" w:firstRow="1" w:lastRow="0" w:firstColumn="1" w:lastColumn="0" w:noHBand="0" w:noVBand="1"/>
      </w:tblPr>
      <w:tblGrid>
        <w:gridCol w:w="1506"/>
        <w:gridCol w:w="3496"/>
        <w:gridCol w:w="2261"/>
        <w:gridCol w:w="1575"/>
      </w:tblGrid>
      <w:tr w:rsidR="00305E6A" w:rsidRPr="007B26D8" w14:paraId="36F028A4" w14:textId="77777777" w:rsidTr="00B06DA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75DDCE6" w14:textId="77777777" w:rsidR="00305E6A" w:rsidRPr="007B26D8" w:rsidRDefault="00305E6A" w:rsidP="00B06DAE">
            <w:pPr>
              <w:jc w:val="center"/>
              <w:rPr>
                <w:rFonts w:ascii="Arial" w:hAnsi="Arial" w:cs="Arial"/>
                <w:color w:val="000000"/>
                <w:sz w:val="22"/>
                <w:szCs w:val="22"/>
              </w:rPr>
            </w:pPr>
            <w:bookmarkStart w:id="8" w:name="_Hlk205814243"/>
          </w:p>
        </w:tc>
      </w:tr>
      <w:tr w:rsidR="00305E6A" w:rsidRPr="007B26D8" w14:paraId="2FDA926D" w14:textId="77777777" w:rsidTr="00B06DA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3653E130"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 xml:space="preserve">ITEM </w:t>
            </w:r>
          </w:p>
        </w:tc>
        <w:tc>
          <w:tcPr>
            <w:tcW w:w="1978" w:type="pct"/>
            <w:hideMark/>
          </w:tcPr>
          <w:p w14:paraId="4AF2BE76"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rPr>
            </w:pPr>
            <w:r w:rsidRPr="007B26D8">
              <w:rPr>
                <w:rFonts w:ascii="Arial" w:hAnsi="Arial" w:cs="Arial"/>
                <w:b/>
                <w:bCs/>
                <w:color w:val="000000"/>
                <w:sz w:val="22"/>
                <w:szCs w:val="22"/>
              </w:rPr>
              <w:t xml:space="preserve">DESCRIPCIÓN </w:t>
            </w:r>
          </w:p>
        </w:tc>
        <w:tc>
          <w:tcPr>
            <w:tcW w:w="1279" w:type="pct"/>
            <w:hideMark/>
          </w:tcPr>
          <w:p w14:paraId="5D818E68"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rPr>
            </w:pPr>
            <w:r w:rsidRPr="007B26D8">
              <w:rPr>
                <w:rFonts w:ascii="Arial" w:hAnsi="Arial" w:cs="Arial"/>
                <w:b/>
                <w:bCs/>
                <w:color w:val="000000"/>
                <w:sz w:val="22"/>
                <w:szCs w:val="22"/>
              </w:rPr>
              <w:t xml:space="preserve">PRESENTACIÓN </w:t>
            </w:r>
          </w:p>
        </w:tc>
        <w:tc>
          <w:tcPr>
            <w:tcW w:w="892" w:type="pct"/>
            <w:hideMark/>
          </w:tcPr>
          <w:p w14:paraId="4E4107F1"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2"/>
                <w:szCs w:val="22"/>
              </w:rPr>
            </w:pPr>
            <w:r w:rsidRPr="007B26D8">
              <w:rPr>
                <w:rFonts w:ascii="Arial" w:hAnsi="Arial" w:cs="Arial"/>
                <w:b/>
                <w:bCs/>
                <w:color w:val="000000"/>
                <w:sz w:val="22"/>
                <w:szCs w:val="22"/>
              </w:rPr>
              <w:t xml:space="preserve">CANTIDAD </w:t>
            </w:r>
          </w:p>
        </w:tc>
      </w:tr>
      <w:tr w:rsidR="00305E6A" w:rsidRPr="007B26D8" w14:paraId="262145FE" w14:textId="77777777" w:rsidTr="00B06DAE">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6F302C52"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 xml:space="preserve">ALQUILER </w:t>
            </w:r>
          </w:p>
        </w:tc>
      </w:tr>
      <w:tr w:rsidR="00305E6A" w:rsidRPr="007B26D8" w14:paraId="30D52086" w14:textId="77777777" w:rsidTr="00B06DAE">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852" w:type="pct"/>
            <w:hideMark/>
          </w:tcPr>
          <w:p w14:paraId="6586F305"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1</w:t>
            </w:r>
          </w:p>
        </w:tc>
        <w:tc>
          <w:tcPr>
            <w:tcW w:w="1978" w:type="pct"/>
            <w:hideMark/>
          </w:tcPr>
          <w:p w14:paraId="0525E72E"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br/>
              <w:t xml:space="preserve">Sonido: Profesional que incluya cabinas, bajos dobles, 10 micrófonos (inalámbricos) extensiones  </w:t>
            </w:r>
          </w:p>
        </w:tc>
        <w:tc>
          <w:tcPr>
            <w:tcW w:w="1279" w:type="pct"/>
            <w:hideMark/>
          </w:tcPr>
          <w:p w14:paraId="1A227374"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6B3F545"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305E6A" w:rsidRPr="007B26D8" w14:paraId="48AB5062" w14:textId="77777777" w:rsidTr="00B06DAE">
        <w:trPr>
          <w:trHeight w:val="272"/>
        </w:trPr>
        <w:tc>
          <w:tcPr>
            <w:cnfStyle w:val="001000000000" w:firstRow="0" w:lastRow="0" w:firstColumn="1" w:lastColumn="0" w:oddVBand="0" w:evenVBand="0" w:oddHBand="0" w:evenHBand="0" w:firstRowFirstColumn="0" w:firstRowLastColumn="0" w:lastRowFirstColumn="0" w:lastRowLastColumn="0"/>
            <w:tcW w:w="852" w:type="pct"/>
            <w:hideMark/>
          </w:tcPr>
          <w:p w14:paraId="7B4D80F4"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2</w:t>
            </w:r>
          </w:p>
        </w:tc>
        <w:tc>
          <w:tcPr>
            <w:tcW w:w="1978" w:type="pct"/>
            <w:hideMark/>
          </w:tcPr>
          <w:p w14:paraId="67590D65" w14:textId="77777777" w:rsidR="00305E6A" w:rsidRPr="007B26D8" w:rsidRDefault="00305E6A" w:rsidP="00B06D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Soporte de Cámara giratorio para foto</w:t>
            </w:r>
          </w:p>
        </w:tc>
        <w:tc>
          <w:tcPr>
            <w:tcW w:w="1279" w:type="pct"/>
            <w:hideMark/>
          </w:tcPr>
          <w:p w14:paraId="5E63C62A"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4B6175E"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305E6A" w:rsidRPr="007B26D8" w14:paraId="6F016861" w14:textId="77777777" w:rsidTr="00B06DAE">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52" w:type="pct"/>
            <w:hideMark/>
          </w:tcPr>
          <w:p w14:paraId="6F379445"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3</w:t>
            </w:r>
          </w:p>
        </w:tc>
        <w:tc>
          <w:tcPr>
            <w:tcW w:w="1978" w:type="pct"/>
            <w:hideMark/>
          </w:tcPr>
          <w:p w14:paraId="423FFEA5"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Alquiler de Proyector y </w:t>
            </w:r>
            <w:proofErr w:type="spellStart"/>
            <w:r w:rsidRPr="007B26D8">
              <w:rPr>
                <w:rFonts w:ascii="Arial" w:hAnsi="Arial" w:cs="Arial"/>
                <w:color w:val="000000"/>
                <w:sz w:val="22"/>
                <w:szCs w:val="22"/>
              </w:rPr>
              <w:t>telon</w:t>
            </w:r>
            <w:proofErr w:type="spellEnd"/>
            <w:r w:rsidRPr="007B26D8">
              <w:rPr>
                <w:rFonts w:ascii="Arial" w:hAnsi="Arial" w:cs="Arial"/>
                <w:color w:val="000000"/>
                <w:sz w:val="22"/>
                <w:szCs w:val="22"/>
              </w:rPr>
              <w:t xml:space="preserve"> de 4x3</w:t>
            </w:r>
          </w:p>
        </w:tc>
        <w:tc>
          <w:tcPr>
            <w:tcW w:w="1279" w:type="pct"/>
            <w:hideMark/>
          </w:tcPr>
          <w:p w14:paraId="2C18E938"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52B7C4B0"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305E6A" w:rsidRPr="007B26D8" w14:paraId="7C648960" w14:textId="77777777" w:rsidTr="00B06DAE">
        <w:trPr>
          <w:trHeight w:val="550"/>
        </w:trPr>
        <w:tc>
          <w:tcPr>
            <w:cnfStyle w:val="001000000000" w:firstRow="0" w:lastRow="0" w:firstColumn="1" w:lastColumn="0" w:oddVBand="0" w:evenVBand="0" w:oddHBand="0" w:evenHBand="0" w:firstRowFirstColumn="0" w:firstRowLastColumn="0" w:lastRowFirstColumn="0" w:lastRowLastColumn="0"/>
            <w:tcW w:w="852" w:type="pct"/>
            <w:hideMark/>
          </w:tcPr>
          <w:p w14:paraId="240E4647"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4</w:t>
            </w:r>
          </w:p>
        </w:tc>
        <w:tc>
          <w:tcPr>
            <w:tcW w:w="1978" w:type="pct"/>
            <w:hideMark/>
          </w:tcPr>
          <w:p w14:paraId="52AAE124" w14:textId="77777777" w:rsidR="00305E6A" w:rsidRPr="007B26D8" w:rsidRDefault="00305E6A" w:rsidP="00B06D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Decoración con letra en </w:t>
            </w:r>
            <w:proofErr w:type="spellStart"/>
            <w:r w:rsidRPr="007B26D8">
              <w:rPr>
                <w:rFonts w:ascii="Arial" w:hAnsi="Arial" w:cs="Arial"/>
                <w:color w:val="000000"/>
                <w:sz w:val="22"/>
                <w:szCs w:val="22"/>
              </w:rPr>
              <w:t>icopor</w:t>
            </w:r>
            <w:proofErr w:type="spellEnd"/>
            <w:r w:rsidRPr="007B26D8">
              <w:rPr>
                <w:rFonts w:ascii="Arial" w:hAnsi="Arial" w:cs="Arial"/>
                <w:color w:val="000000"/>
                <w:sz w:val="22"/>
                <w:szCs w:val="22"/>
              </w:rPr>
              <w:t xml:space="preserve"> de 1 metro x 70 centímetros</w:t>
            </w:r>
          </w:p>
        </w:tc>
        <w:tc>
          <w:tcPr>
            <w:tcW w:w="1279" w:type="pct"/>
            <w:hideMark/>
          </w:tcPr>
          <w:p w14:paraId="008C09A2"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175A4061"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305E6A" w:rsidRPr="007B26D8" w14:paraId="17419522" w14:textId="77777777" w:rsidTr="00B06DA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37F71FCC"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5</w:t>
            </w:r>
          </w:p>
        </w:tc>
        <w:tc>
          <w:tcPr>
            <w:tcW w:w="1978" w:type="pct"/>
            <w:hideMark/>
          </w:tcPr>
          <w:p w14:paraId="1E8BB758"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Mesas vestidas para 24 participantes y 10 invitados</w:t>
            </w:r>
          </w:p>
        </w:tc>
        <w:tc>
          <w:tcPr>
            <w:tcW w:w="1279" w:type="pct"/>
            <w:hideMark/>
          </w:tcPr>
          <w:p w14:paraId="71056376"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76C5A46B"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w:t>
            </w:r>
          </w:p>
        </w:tc>
      </w:tr>
      <w:tr w:rsidR="00305E6A" w:rsidRPr="007B26D8" w14:paraId="7057EF40" w14:textId="77777777" w:rsidTr="00B06DAE">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4A03015B"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 xml:space="preserve">ALIMENTACIÓN, REFRIGERIOS E HIDRATACIÓN </w:t>
            </w:r>
          </w:p>
        </w:tc>
      </w:tr>
      <w:tr w:rsidR="00305E6A" w:rsidRPr="007B26D8" w14:paraId="6E74CD5C" w14:textId="77777777" w:rsidTr="00B06D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2" w:type="pct"/>
            <w:hideMark/>
          </w:tcPr>
          <w:p w14:paraId="7882595E"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6</w:t>
            </w:r>
          </w:p>
        </w:tc>
        <w:tc>
          <w:tcPr>
            <w:tcW w:w="1978" w:type="pct"/>
            <w:hideMark/>
          </w:tcPr>
          <w:p w14:paraId="3BAB5360"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Paca de agua 30 unidades (Bolsa)</w:t>
            </w:r>
          </w:p>
        </w:tc>
        <w:tc>
          <w:tcPr>
            <w:tcW w:w="1279" w:type="pct"/>
            <w:hideMark/>
          </w:tcPr>
          <w:p w14:paraId="36AA56D4"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FD1CB66"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30</w:t>
            </w:r>
          </w:p>
        </w:tc>
      </w:tr>
      <w:tr w:rsidR="00305E6A" w:rsidRPr="007B26D8" w14:paraId="26A7A5A5" w14:textId="77777777" w:rsidTr="00B06DAE">
        <w:trPr>
          <w:trHeight w:val="300"/>
        </w:trPr>
        <w:tc>
          <w:tcPr>
            <w:cnfStyle w:val="001000000000" w:firstRow="0" w:lastRow="0" w:firstColumn="1" w:lastColumn="0" w:oddVBand="0" w:evenVBand="0" w:oddHBand="0" w:evenHBand="0" w:firstRowFirstColumn="0" w:firstRowLastColumn="0" w:lastRowFirstColumn="0" w:lastRowLastColumn="0"/>
            <w:tcW w:w="852" w:type="pct"/>
            <w:hideMark/>
          </w:tcPr>
          <w:p w14:paraId="11F7434D"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7</w:t>
            </w:r>
          </w:p>
        </w:tc>
        <w:tc>
          <w:tcPr>
            <w:tcW w:w="1978" w:type="pct"/>
            <w:hideMark/>
          </w:tcPr>
          <w:p w14:paraId="55DDA4A2" w14:textId="77777777" w:rsidR="00305E6A" w:rsidRPr="007B26D8" w:rsidRDefault="00305E6A" w:rsidP="00B06D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Paca de agua 24 unidades (Botella)</w:t>
            </w:r>
          </w:p>
        </w:tc>
        <w:tc>
          <w:tcPr>
            <w:tcW w:w="1279" w:type="pct"/>
            <w:hideMark/>
          </w:tcPr>
          <w:p w14:paraId="3301B584"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639D5A8C"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w:t>
            </w:r>
          </w:p>
        </w:tc>
      </w:tr>
      <w:tr w:rsidR="00305E6A" w:rsidRPr="007B26D8" w14:paraId="7B030D14" w14:textId="77777777" w:rsidTr="00B06DAE">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852" w:type="pct"/>
            <w:hideMark/>
          </w:tcPr>
          <w:p w14:paraId="088A7D4B"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8</w:t>
            </w:r>
          </w:p>
        </w:tc>
        <w:tc>
          <w:tcPr>
            <w:tcW w:w="1978" w:type="pct"/>
            <w:hideMark/>
          </w:tcPr>
          <w:p w14:paraId="43F54B43"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Refrigerio compuesto de bebida </w:t>
            </w:r>
            <w:proofErr w:type="spellStart"/>
            <w:r w:rsidRPr="007B26D8">
              <w:rPr>
                <w:rFonts w:ascii="Arial" w:hAnsi="Arial" w:cs="Arial"/>
                <w:color w:val="000000"/>
                <w:sz w:val="22"/>
                <w:szCs w:val="22"/>
              </w:rPr>
              <w:t>fria</w:t>
            </w:r>
            <w:proofErr w:type="spellEnd"/>
            <w:r w:rsidRPr="007B26D8">
              <w:rPr>
                <w:rFonts w:ascii="Arial" w:hAnsi="Arial" w:cs="Arial"/>
                <w:color w:val="000000"/>
                <w:sz w:val="22"/>
                <w:szCs w:val="22"/>
              </w:rPr>
              <w:t xml:space="preserve"> y snack de sal empacado de manera individual con todas las medidas de bioseguridad</w:t>
            </w:r>
          </w:p>
        </w:tc>
        <w:tc>
          <w:tcPr>
            <w:tcW w:w="1279" w:type="pct"/>
            <w:hideMark/>
          </w:tcPr>
          <w:p w14:paraId="345518D7"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FA6BF3B"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250</w:t>
            </w:r>
          </w:p>
        </w:tc>
      </w:tr>
      <w:tr w:rsidR="00305E6A" w:rsidRPr="007B26D8" w14:paraId="6FECAB32" w14:textId="77777777" w:rsidTr="00B06DAE">
        <w:trPr>
          <w:trHeight w:val="1456"/>
        </w:trPr>
        <w:tc>
          <w:tcPr>
            <w:cnfStyle w:val="001000000000" w:firstRow="0" w:lastRow="0" w:firstColumn="1" w:lastColumn="0" w:oddVBand="0" w:evenVBand="0" w:oddHBand="0" w:evenHBand="0" w:firstRowFirstColumn="0" w:firstRowLastColumn="0" w:lastRowFirstColumn="0" w:lastRowLastColumn="0"/>
            <w:tcW w:w="852" w:type="pct"/>
            <w:hideMark/>
          </w:tcPr>
          <w:p w14:paraId="3F199F84"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9</w:t>
            </w:r>
          </w:p>
        </w:tc>
        <w:tc>
          <w:tcPr>
            <w:tcW w:w="1978" w:type="pct"/>
            <w:hideMark/>
          </w:tcPr>
          <w:p w14:paraId="5509707B" w14:textId="77777777" w:rsidR="00305E6A" w:rsidRPr="007B26D8" w:rsidRDefault="00305E6A" w:rsidP="00B06D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ALIMENTACION: Almuerzo compuesto de sopa, proteína, carbohidrato, verdura y bebida fría, servidos en presentación individual en recipientes desechables cumpliendo con las medidas de bioseguridad, Previa aprobación de los supervisores.</w:t>
            </w:r>
          </w:p>
        </w:tc>
        <w:tc>
          <w:tcPr>
            <w:tcW w:w="1279" w:type="pct"/>
            <w:hideMark/>
          </w:tcPr>
          <w:p w14:paraId="662CFD3E"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66FC1634"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40</w:t>
            </w:r>
          </w:p>
        </w:tc>
      </w:tr>
      <w:tr w:rsidR="00305E6A" w:rsidRPr="007B26D8" w14:paraId="285E1E6B" w14:textId="77777777" w:rsidTr="00B06D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657082FD"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 xml:space="preserve">SUMINISTROS </w:t>
            </w:r>
          </w:p>
        </w:tc>
      </w:tr>
      <w:tr w:rsidR="00305E6A" w:rsidRPr="007B26D8" w14:paraId="4962D2F6" w14:textId="77777777" w:rsidTr="00B06DAE">
        <w:trPr>
          <w:trHeight w:val="300"/>
        </w:trPr>
        <w:tc>
          <w:tcPr>
            <w:cnfStyle w:val="001000000000" w:firstRow="0" w:lastRow="0" w:firstColumn="1" w:lastColumn="0" w:oddVBand="0" w:evenVBand="0" w:oddHBand="0" w:evenHBand="0" w:firstRowFirstColumn="0" w:firstRowLastColumn="0" w:lastRowFirstColumn="0" w:lastRowLastColumn="0"/>
            <w:tcW w:w="852" w:type="pct"/>
            <w:hideMark/>
          </w:tcPr>
          <w:p w14:paraId="3DC1C809"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10</w:t>
            </w:r>
          </w:p>
        </w:tc>
        <w:tc>
          <w:tcPr>
            <w:tcW w:w="1978" w:type="pct"/>
            <w:hideMark/>
          </w:tcPr>
          <w:p w14:paraId="4E23E0F4" w14:textId="77777777" w:rsidR="00305E6A" w:rsidRPr="007B26D8" w:rsidRDefault="00305E6A" w:rsidP="00B06D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Lapiceros con logo institucional</w:t>
            </w:r>
          </w:p>
        </w:tc>
        <w:tc>
          <w:tcPr>
            <w:tcW w:w="1279" w:type="pct"/>
            <w:hideMark/>
          </w:tcPr>
          <w:p w14:paraId="5179C8C1"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48178554"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200</w:t>
            </w:r>
          </w:p>
        </w:tc>
      </w:tr>
      <w:tr w:rsidR="00305E6A" w:rsidRPr="007B26D8" w14:paraId="50813543" w14:textId="77777777" w:rsidTr="00B06DA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6F441356"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11</w:t>
            </w:r>
          </w:p>
        </w:tc>
        <w:tc>
          <w:tcPr>
            <w:tcW w:w="1978" w:type="pct"/>
            <w:hideMark/>
          </w:tcPr>
          <w:p w14:paraId="21A6C0A2"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Encuesta impresa sobre </w:t>
            </w:r>
            <w:proofErr w:type="spellStart"/>
            <w:r w:rsidRPr="007B26D8">
              <w:rPr>
                <w:rFonts w:ascii="Arial" w:hAnsi="Arial" w:cs="Arial"/>
                <w:color w:val="000000"/>
                <w:sz w:val="22"/>
                <w:szCs w:val="22"/>
              </w:rPr>
              <w:t>politica</w:t>
            </w:r>
            <w:proofErr w:type="spellEnd"/>
            <w:r w:rsidRPr="007B26D8">
              <w:rPr>
                <w:rFonts w:ascii="Arial" w:hAnsi="Arial" w:cs="Arial"/>
                <w:color w:val="000000"/>
                <w:sz w:val="22"/>
                <w:szCs w:val="22"/>
              </w:rPr>
              <w:t xml:space="preserve"> publica de juventudes</w:t>
            </w:r>
          </w:p>
        </w:tc>
        <w:tc>
          <w:tcPr>
            <w:tcW w:w="1279" w:type="pct"/>
            <w:hideMark/>
          </w:tcPr>
          <w:p w14:paraId="1538BA08"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3C457AB5"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200</w:t>
            </w:r>
          </w:p>
        </w:tc>
      </w:tr>
      <w:tr w:rsidR="00305E6A" w:rsidRPr="007B26D8" w14:paraId="0AD8BA1B" w14:textId="77777777" w:rsidTr="00B06DAE">
        <w:trPr>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07E53E6F"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12</w:t>
            </w:r>
          </w:p>
        </w:tc>
        <w:tc>
          <w:tcPr>
            <w:tcW w:w="1978" w:type="pct"/>
            <w:hideMark/>
          </w:tcPr>
          <w:p w14:paraId="0098DBCE" w14:textId="77777777" w:rsidR="00305E6A" w:rsidRPr="007B26D8" w:rsidRDefault="00305E6A" w:rsidP="00B06D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Banner FULL COLOR TEMA DEL DEBATE</w:t>
            </w:r>
          </w:p>
        </w:tc>
        <w:tc>
          <w:tcPr>
            <w:tcW w:w="1279" w:type="pct"/>
            <w:hideMark/>
          </w:tcPr>
          <w:p w14:paraId="03351926"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271279D5"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305E6A" w:rsidRPr="007B26D8" w14:paraId="3279053A" w14:textId="77777777" w:rsidTr="00B06DA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37686135"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13</w:t>
            </w:r>
          </w:p>
        </w:tc>
        <w:tc>
          <w:tcPr>
            <w:tcW w:w="1978" w:type="pct"/>
            <w:hideMark/>
          </w:tcPr>
          <w:p w14:paraId="3A6603B6"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Cinta de enmascarar 1 unidad y marcadores 6 unidades</w:t>
            </w:r>
          </w:p>
        </w:tc>
        <w:tc>
          <w:tcPr>
            <w:tcW w:w="1279" w:type="pct"/>
            <w:hideMark/>
          </w:tcPr>
          <w:p w14:paraId="76A929FE"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52BCDD0C"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1</w:t>
            </w:r>
          </w:p>
        </w:tc>
      </w:tr>
      <w:tr w:rsidR="00305E6A" w:rsidRPr="007B26D8" w14:paraId="5A4B9EC5" w14:textId="77777777" w:rsidTr="00B06DAE">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67CA632D"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INCENTIVOS</w:t>
            </w:r>
          </w:p>
        </w:tc>
      </w:tr>
      <w:tr w:rsidR="00305E6A" w:rsidRPr="007B26D8" w14:paraId="482D20FB" w14:textId="77777777" w:rsidTr="00B06DA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2216DB36"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t>14</w:t>
            </w:r>
          </w:p>
        </w:tc>
        <w:tc>
          <w:tcPr>
            <w:tcW w:w="1978" w:type="pct"/>
            <w:hideMark/>
          </w:tcPr>
          <w:p w14:paraId="61E472D1" w14:textId="77777777" w:rsidR="00305E6A" w:rsidRPr="007B26D8" w:rsidRDefault="00305E6A" w:rsidP="00B06DAE">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Reconocimiento (Medalla en </w:t>
            </w:r>
            <w:proofErr w:type="spellStart"/>
            <w:r w:rsidRPr="007B26D8">
              <w:rPr>
                <w:rFonts w:ascii="Arial" w:hAnsi="Arial" w:cs="Arial"/>
                <w:color w:val="000000"/>
                <w:sz w:val="22"/>
                <w:szCs w:val="22"/>
              </w:rPr>
              <w:t>acrilico</w:t>
            </w:r>
            <w:proofErr w:type="spellEnd"/>
            <w:r w:rsidRPr="007B26D8">
              <w:rPr>
                <w:rFonts w:ascii="Arial" w:hAnsi="Arial" w:cs="Arial"/>
                <w:color w:val="000000"/>
                <w:sz w:val="22"/>
                <w:szCs w:val="22"/>
              </w:rPr>
              <w:t xml:space="preserve"> de 5 mm) </w:t>
            </w:r>
          </w:p>
        </w:tc>
        <w:tc>
          <w:tcPr>
            <w:tcW w:w="1279" w:type="pct"/>
            <w:hideMark/>
          </w:tcPr>
          <w:p w14:paraId="1415B1B7"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1F4F81A4" w14:textId="77777777" w:rsidR="00305E6A" w:rsidRPr="007B26D8" w:rsidRDefault="00305E6A" w:rsidP="00B06DA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30</w:t>
            </w:r>
          </w:p>
        </w:tc>
      </w:tr>
      <w:tr w:rsidR="00305E6A" w:rsidRPr="007B26D8" w14:paraId="4CC3E6CD" w14:textId="77777777" w:rsidTr="00B06DAE">
        <w:trPr>
          <w:trHeight w:val="510"/>
        </w:trPr>
        <w:tc>
          <w:tcPr>
            <w:cnfStyle w:val="001000000000" w:firstRow="0" w:lastRow="0" w:firstColumn="1" w:lastColumn="0" w:oddVBand="0" w:evenVBand="0" w:oddHBand="0" w:evenHBand="0" w:firstRowFirstColumn="0" w:firstRowLastColumn="0" w:lastRowFirstColumn="0" w:lastRowLastColumn="0"/>
            <w:tcW w:w="852" w:type="pct"/>
            <w:hideMark/>
          </w:tcPr>
          <w:p w14:paraId="06572410" w14:textId="77777777" w:rsidR="00305E6A" w:rsidRPr="007B26D8" w:rsidRDefault="00305E6A" w:rsidP="00B06DAE">
            <w:pPr>
              <w:jc w:val="center"/>
              <w:rPr>
                <w:rFonts w:ascii="Arial" w:hAnsi="Arial" w:cs="Arial"/>
                <w:color w:val="000000"/>
                <w:sz w:val="22"/>
                <w:szCs w:val="22"/>
              </w:rPr>
            </w:pPr>
            <w:r w:rsidRPr="007B26D8">
              <w:rPr>
                <w:rFonts w:ascii="Arial" w:hAnsi="Arial" w:cs="Arial"/>
                <w:color w:val="000000"/>
                <w:sz w:val="22"/>
                <w:szCs w:val="22"/>
              </w:rPr>
              <w:lastRenderedPageBreak/>
              <w:t>15</w:t>
            </w:r>
          </w:p>
        </w:tc>
        <w:tc>
          <w:tcPr>
            <w:tcW w:w="1978" w:type="pct"/>
            <w:hideMark/>
          </w:tcPr>
          <w:p w14:paraId="580F3C59" w14:textId="77777777" w:rsidR="00305E6A" w:rsidRPr="007B26D8" w:rsidRDefault="00305E6A" w:rsidP="00B06DAE">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Habladores en </w:t>
            </w:r>
            <w:proofErr w:type="spellStart"/>
            <w:r w:rsidRPr="007B26D8">
              <w:rPr>
                <w:rFonts w:ascii="Arial" w:hAnsi="Arial" w:cs="Arial"/>
                <w:color w:val="000000"/>
                <w:sz w:val="22"/>
                <w:szCs w:val="22"/>
              </w:rPr>
              <w:t>acrilico</w:t>
            </w:r>
            <w:proofErr w:type="spellEnd"/>
            <w:r w:rsidRPr="007B26D8">
              <w:rPr>
                <w:rFonts w:ascii="Arial" w:hAnsi="Arial" w:cs="Arial"/>
                <w:color w:val="000000"/>
                <w:sz w:val="22"/>
                <w:szCs w:val="22"/>
              </w:rPr>
              <w:t xml:space="preserve"> (25x45) con logos de emprendimientos</w:t>
            </w:r>
          </w:p>
        </w:tc>
        <w:tc>
          <w:tcPr>
            <w:tcW w:w="1279" w:type="pct"/>
            <w:hideMark/>
          </w:tcPr>
          <w:p w14:paraId="5B8B078F"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 xml:space="preserve">Unidad </w:t>
            </w:r>
          </w:p>
        </w:tc>
        <w:tc>
          <w:tcPr>
            <w:tcW w:w="892" w:type="pct"/>
            <w:hideMark/>
          </w:tcPr>
          <w:p w14:paraId="7FADE1FF" w14:textId="77777777" w:rsidR="00305E6A" w:rsidRPr="007B26D8" w:rsidRDefault="00305E6A" w:rsidP="00B06DA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7B26D8">
              <w:rPr>
                <w:rFonts w:ascii="Arial" w:hAnsi="Arial" w:cs="Arial"/>
                <w:color w:val="000000"/>
                <w:sz w:val="22"/>
                <w:szCs w:val="22"/>
              </w:rPr>
              <w:t>20</w:t>
            </w:r>
          </w:p>
        </w:tc>
      </w:tr>
    </w:tbl>
    <w:bookmarkEnd w:id="8"/>
    <w:p w14:paraId="329DF323" w14:textId="7DF55274" w:rsidR="00A111D8" w:rsidRPr="006A67D2" w:rsidRDefault="006A67D2" w:rsidP="00F46BDB">
      <w:pPr>
        <w:pStyle w:val="Sinespaciado"/>
        <w:jc w:val="both"/>
        <w:rPr>
          <w:rFonts w:ascii="Arial" w:hAnsi="Arial" w:cs="Arial"/>
          <w:b/>
          <w:bCs/>
        </w:rPr>
      </w:pPr>
      <w:r w:rsidRPr="006A67D2">
        <w:rPr>
          <w:rFonts w:ascii="Arial" w:hAnsi="Arial" w:cs="Arial"/>
          <w:b/>
          <w:bCs/>
        </w:rPr>
        <w:t>CLASIFICACIÓN</w:t>
      </w:r>
      <w:r w:rsidR="00A111D8" w:rsidRPr="006A67D2">
        <w:rPr>
          <w:rFonts w:ascii="Arial" w:hAnsi="Arial" w:cs="Arial"/>
          <w:b/>
          <w:bCs/>
        </w:rPr>
        <w:t xml:space="preserve"> BIENES Y SERVICIOS: </w:t>
      </w:r>
      <w:r w:rsidR="00A111D8" w:rsidRPr="006A67D2">
        <w:rPr>
          <w:rFonts w:ascii="Arial" w:hAnsi="Arial" w:cs="Arial"/>
          <w:b/>
        </w:rPr>
        <w:t>SE CLASIFICA COMO UN SERVICIO SEGÚN LA UNSPSC CODESET SPANISH TRANSLATION, BAJO LOS CÓDIGOS:</w:t>
      </w:r>
    </w:p>
    <w:p w14:paraId="708553DD" w14:textId="533E191E" w:rsidR="00A111D8" w:rsidRPr="006A67D2" w:rsidRDefault="00A111D8" w:rsidP="00F46BDB">
      <w:pPr>
        <w:pStyle w:val="Prrafodelista"/>
        <w:ind w:left="1080"/>
        <w:jc w:val="both"/>
        <w:rPr>
          <w:rFonts w:ascii="Arial" w:hAnsi="Arial" w:cs="Arial"/>
          <w:b/>
        </w:rPr>
      </w:pPr>
    </w:p>
    <w:p w14:paraId="45EF306F" w14:textId="0B482285" w:rsidR="00A111D8" w:rsidRPr="006A67D2" w:rsidRDefault="00A111D8" w:rsidP="00F46BDB">
      <w:pPr>
        <w:pStyle w:val="Textoindependiente"/>
        <w:ind w:right="49"/>
        <w:jc w:val="both"/>
        <w:rPr>
          <w:rFonts w:ascii="Arial" w:hAnsi="Arial" w:cs="Arial"/>
        </w:rPr>
      </w:pPr>
      <w:r w:rsidRPr="006A67D2">
        <w:rPr>
          <w:rFonts w:ascii="Arial" w:hAnsi="Arial" w:cs="Arial"/>
          <w:spacing w:val="-1"/>
          <w:w w:val="105"/>
        </w:rPr>
        <w:t>El</w:t>
      </w:r>
      <w:r w:rsidRPr="006A67D2">
        <w:rPr>
          <w:rFonts w:ascii="Arial" w:hAnsi="Arial" w:cs="Arial"/>
          <w:spacing w:val="-14"/>
          <w:w w:val="105"/>
        </w:rPr>
        <w:t xml:space="preserve"> </w:t>
      </w:r>
      <w:r w:rsidRPr="006A67D2">
        <w:rPr>
          <w:rFonts w:ascii="Arial" w:hAnsi="Arial" w:cs="Arial"/>
          <w:spacing w:val="-1"/>
          <w:w w:val="105"/>
        </w:rPr>
        <w:t>Decreto</w:t>
      </w:r>
      <w:r w:rsidRPr="006A67D2">
        <w:rPr>
          <w:rFonts w:ascii="Arial" w:hAnsi="Arial" w:cs="Arial"/>
          <w:spacing w:val="-15"/>
          <w:w w:val="105"/>
        </w:rPr>
        <w:t xml:space="preserve"> </w:t>
      </w:r>
      <w:r w:rsidRPr="006A67D2">
        <w:rPr>
          <w:rFonts w:ascii="Arial" w:hAnsi="Arial" w:cs="Arial"/>
          <w:spacing w:val="-1"/>
          <w:w w:val="105"/>
        </w:rPr>
        <w:t>1082</w:t>
      </w:r>
      <w:r w:rsidRPr="006A67D2">
        <w:rPr>
          <w:rFonts w:ascii="Arial" w:hAnsi="Arial" w:cs="Arial"/>
          <w:spacing w:val="-8"/>
          <w:w w:val="105"/>
        </w:rPr>
        <w:t xml:space="preserve"> </w:t>
      </w:r>
      <w:r w:rsidRPr="006A67D2">
        <w:rPr>
          <w:rFonts w:ascii="Arial" w:hAnsi="Arial" w:cs="Arial"/>
          <w:spacing w:val="-1"/>
          <w:w w:val="105"/>
        </w:rPr>
        <w:t>de</w:t>
      </w:r>
      <w:r w:rsidRPr="006A67D2">
        <w:rPr>
          <w:rFonts w:ascii="Arial" w:hAnsi="Arial" w:cs="Arial"/>
          <w:spacing w:val="-14"/>
          <w:w w:val="105"/>
        </w:rPr>
        <w:t xml:space="preserve"> </w:t>
      </w:r>
      <w:r w:rsidRPr="006A67D2">
        <w:rPr>
          <w:rFonts w:ascii="Arial" w:hAnsi="Arial" w:cs="Arial"/>
          <w:spacing w:val="-1"/>
          <w:w w:val="105"/>
        </w:rPr>
        <w:t>2015,</w:t>
      </w:r>
      <w:r w:rsidRPr="006A67D2">
        <w:rPr>
          <w:rFonts w:ascii="Arial" w:hAnsi="Arial" w:cs="Arial"/>
          <w:spacing w:val="-8"/>
          <w:w w:val="105"/>
        </w:rPr>
        <w:t xml:space="preserve"> </w:t>
      </w:r>
      <w:r w:rsidRPr="006A67D2">
        <w:rPr>
          <w:rFonts w:ascii="Arial" w:hAnsi="Arial" w:cs="Arial"/>
          <w:spacing w:val="-1"/>
          <w:w w:val="105"/>
        </w:rPr>
        <w:t>artículo</w:t>
      </w:r>
      <w:r w:rsidRPr="006A67D2">
        <w:rPr>
          <w:rFonts w:ascii="Arial" w:hAnsi="Arial" w:cs="Arial"/>
          <w:spacing w:val="-14"/>
          <w:w w:val="105"/>
        </w:rPr>
        <w:t xml:space="preserve"> </w:t>
      </w:r>
      <w:r w:rsidRPr="006A67D2">
        <w:rPr>
          <w:rFonts w:ascii="Arial" w:hAnsi="Arial" w:cs="Arial"/>
          <w:w w:val="105"/>
        </w:rPr>
        <w:t>2.2.1.1.1.3.1</w:t>
      </w:r>
      <w:r w:rsidRPr="006A67D2">
        <w:rPr>
          <w:rFonts w:ascii="Arial" w:hAnsi="Arial" w:cs="Arial"/>
          <w:spacing w:val="-15"/>
          <w:w w:val="105"/>
        </w:rPr>
        <w:t xml:space="preserve"> </w:t>
      </w:r>
      <w:r w:rsidRPr="006A67D2">
        <w:rPr>
          <w:rFonts w:ascii="Arial" w:hAnsi="Arial" w:cs="Arial"/>
          <w:w w:val="105"/>
        </w:rPr>
        <w:t>Clasificador</w:t>
      </w:r>
      <w:r w:rsidRPr="006A67D2">
        <w:rPr>
          <w:rFonts w:ascii="Arial" w:hAnsi="Arial" w:cs="Arial"/>
          <w:spacing w:val="-7"/>
          <w:w w:val="105"/>
        </w:rPr>
        <w:t xml:space="preserve"> </w:t>
      </w:r>
      <w:r w:rsidRPr="006A67D2">
        <w:rPr>
          <w:rFonts w:ascii="Arial" w:hAnsi="Arial" w:cs="Arial"/>
          <w:w w:val="105"/>
        </w:rPr>
        <w:t>de</w:t>
      </w:r>
      <w:r w:rsidRPr="006A67D2">
        <w:rPr>
          <w:rFonts w:ascii="Arial" w:hAnsi="Arial" w:cs="Arial"/>
          <w:spacing w:val="-14"/>
          <w:w w:val="105"/>
        </w:rPr>
        <w:t xml:space="preserve"> </w:t>
      </w:r>
      <w:r w:rsidRPr="006A67D2">
        <w:rPr>
          <w:rFonts w:ascii="Arial" w:hAnsi="Arial" w:cs="Arial"/>
          <w:w w:val="105"/>
        </w:rPr>
        <w:t>Bienes</w:t>
      </w:r>
      <w:r w:rsidRPr="006A67D2">
        <w:rPr>
          <w:rFonts w:ascii="Arial" w:hAnsi="Arial" w:cs="Arial"/>
          <w:spacing w:val="-11"/>
          <w:w w:val="105"/>
        </w:rPr>
        <w:t xml:space="preserve"> </w:t>
      </w:r>
      <w:r w:rsidRPr="006A67D2">
        <w:rPr>
          <w:rFonts w:ascii="Arial" w:hAnsi="Arial" w:cs="Arial"/>
          <w:w w:val="105"/>
        </w:rPr>
        <w:t>y</w:t>
      </w:r>
      <w:r w:rsidRPr="006A67D2">
        <w:rPr>
          <w:rFonts w:ascii="Arial" w:hAnsi="Arial" w:cs="Arial"/>
          <w:spacing w:val="-5"/>
          <w:w w:val="105"/>
        </w:rPr>
        <w:t xml:space="preserve"> </w:t>
      </w:r>
      <w:r w:rsidRPr="006A67D2">
        <w:rPr>
          <w:rFonts w:ascii="Arial" w:hAnsi="Arial" w:cs="Arial"/>
          <w:w w:val="105"/>
        </w:rPr>
        <w:t>Servicios,</w:t>
      </w:r>
      <w:r w:rsidRPr="006A67D2">
        <w:rPr>
          <w:rFonts w:ascii="Arial" w:hAnsi="Arial" w:cs="Arial"/>
          <w:spacing w:val="-13"/>
          <w:w w:val="105"/>
        </w:rPr>
        <w:t xml:space="preserve"> </w:t>
      </w:r>
      <w:r w:rsidRPr="006A67D2">
        <w:rPr>
          <w:rFonts w:ascii="Arial" w:hAnsi="Arial" w:cs="Arial"/>
          <w:w w:val="105"/>
        </w:rPr>
        <w:t>es</w:t>
      </w:r>
      <w:r w:rsidRPr="006A67D2">
        <w:rPr>
          <w:rFonts w:ascii="Arial" w:hAnsi="Arial" w:cs="Arial"/>
          <w:spacing w:val="-12"/>
          <w:w w:val="105"/>
        </w:rPr>
        <w:t xml:space="preserve"> </w:t>
      </w:r>
      <w:r w:rsidRPr="006A67D2">
        <w:rPr>
          <w:rFonts w:ascii="Arial" w:hAnsi="Arial" w:cs="Arial"/>
          <w:w w:val="105"/>
        </w:rPr>
        <w:t>el</w:t>
      </w:r>
      <w:r w:rsidRPr="006A67D2">
        <w:rPr>
          <w:rFonts w:ascii="Arial" w:hAnsi="Arial" w:cs="Arial"/>
          <w:spacing w:val="-13"/>
          <w:w w:val="105"/>
        </w:rPr>
        <w:t xml:space="preserve"> </w:t>
      </w:r>
      <w:r w:rsidRPr="006A67D2">
        <w:rPr>
          <w:rFonts w:ascii="Arial" w:hAnsi="Arial" w:cs="Arial"/>
          <w:w w:val="105"/>
        </w:rPr>
        <w:t>sistema de codificación de la Naciones Unidas para estandarizar productos y servicios, conocido</w:t>
      </w:r>
      <w:r w:rsidRPr="006A67D2">
        <w:rPr>
          <w:rFonts w:ascii="Arial" w:hAnsi="Arial" w:cs="Arial"/>
          <w:spacing w:val="1"/>
          <w:w w:val="105"/>
        </w:rPr>
        <w:t xml:space="preserve"> </w:t>
      </w:r>
      <w:r w:rsidRPr="006A67D2">
        <w:rPr>
          <w:rFonts w:ascii="Arial" w:hAnsi="Arial" w:cs="Arial"/>
          <w:w w:val="105"/>
        </w:rPr>
        <w:t>por</w:t>
      </w:r>
      <w:r w:rsidRPr="006A67D2">
        <w:rPr>
          <w:rFonts w:ascii="Arial" w:hAnsi="Arial" w:cs="Arial"/>
          <w:spacing w:val="-8"/>
          <w:w w:val="105"/>
        </w:rPr>
        <w:t xml:space="preserve"> </w:t>
      </w:r>
      <w:r w:rsidRPr="006A67D2">
        <w:rPr>
          <w:rFonts w:ascii="Arial" w:hAnsi="Arial" w:cs="Arial"/>
          <w:w w:val="105"/>
        </w:rPr>
        <w:t>la</w:t>
      </w:r>
      <w:r w:rsidRPr="006A67D2">
        <w:rPr>
          <w:rFonts w:ascii="Arial" w:hAnsi="Arial" w:cs="Arial"/>
          <w:spacing w:val="-11"/>
          <w:w w:val="105"/>
        </w:rPr>
        <w:t xml:space="preserve"> </w:t>
      </w:r>
      <w:r w:rsidRPr="006A67D2">
        <w:rPr>
          <w:rFonts w:ascii="Arial" w:hAnsi="Arial" w:cs="Arial"/>
          <w:w w:val="105"/>
        </w:rPr>
        <w:t>sigla</w:t>
      </w:r>
      <w:r w:rsidRPr="006A67D2">
        <w:rPr>
          <w:rFonts w:ascii="Arial" w:hAnsi="Arial" w:cs="Arial"/>
          <w:spacing w:val="-9"/>
          <w:w w:val="105"/>
        </w:rPr>
        <w:t xml:space="preserve"> </w:t>
      </w:r>
      <w:r w:rsidRPr="006A67D2">
        <w:rPr>
          <w:rFonts w:ascii="Arial" w:hAnsi="Arial" w:cs="Arial"/>
          <w:w w:val="105"/>
        </w:rPr>
        <w:t>UNSPSC.</w:t>
      </w:r>
    </w:p>
    <w:p w14:paraId="0421E294" w14:textId="79157330" w:rsidR="00A111D8" w:rsidRPr="006A67D2" w:rsidRDefault="00A111D8" w:rsidP="00F46BDB">
      <w:pPr>
        <w:pStyle w:val="Textoindependiente"/>
        <w:ind w:right="49"/>
        <w:jc w:val="both"/>
        <w:rPr>
          <w:rFonts w:ascii="Arial" w:hAnsi="Arial" w:cs="Arial"/>
        </w:rPr>
      </w:pPr>
      <w:r w:rsidRPr="006A67D2">
        <w:rPr>
          <w:rFonts w:ascii="Arial" w:hAnsi="Arial" w:cs="Arial"/>
          <w:w w:val="110"/>
        </w:rPr>
        <w:t>El presente acápite del documento de estudio previo se elabora con arreglo a las pautas</w:t>
      </w:r>
      <w:r w:rsidRPr="006A67D2">
        <w:rPr>
          <w:rFonts w:ascii="Arial" w:hAnsi="Arial" w:cs="Arial"/>
          <w:spacing w:val="1"/>
          <w:w w:val="110"/>
        </w:rPr>
        <w:t xml:space="preserve"> </w:t>
      </w:r>
      <w:r w:rsidRPr="006A67D2">
        <w:rPr>
          <w:rFonts w:ascii="Arial" w:hAnsi="Arial" w:cs="Arial"/>
          <w:w w:val="110"/>
        </w:rPr>
        <w:t>establecidas</w:t>
      </w:r>
      <w:r w:rsidRPr="006A67D2">
        <w:rPr>
          <w:rFonts w:ascii="Arial" w:hAnsi="Arial" w:cs="Arial"/>
          <w:spacing w:val="8"/>
          <w:w w:val="110"/>
        </w:rPr>
        <w:t xml:space="preserve"> </w:t>
      </w:r>
      <w:r w:rsidRPr="006A67D2">
        <w:rPr>
          <w:rFonts w:ascii="Arial" w:hAnsi="Arial" w:cs="Arial"/>
          <w:w w:val="110"/>
        </w:rPr>
        <w:t>por</w:t>
      </w:r>
      <w:r w:rsidRPr="006A67D2">
        <w:rPr>
          <w:rFonts w:ascii="Arial" w:hAnsi="Arial" w:cs="Arial"/>
          <w:spacing w:val="6"/>
          <w:w w:val="110"/>
        </w:rPr>
        <w:t xml:space="preserve"> </w:t>
      </w:r>
      <w:r w:rsidRPr="006A67D2">
        <w:rPr>
          <w:rFonts w:ascii="Arial" w:hAnsi="Arial" w:cs="Arial"/>
          <w:w w:val="110"/>
        </w:rPr>
        <w:t>Colombia</w:t>
      </w:r>
      <w:r w:rsidRPr="006A67D2">
        <w:rPr>
          <w:rFonts w:ascii="Arial" w:hAnsi="Arial" w:cs="Arial"/>
          <w:spacing w:val="3"/>
          <w:w w:val="110"/>
        </w:rPr>
        <w:t xml:space="preserve"> </w:t>
      </w:r>
      <w:r w:rsidRPr="006A67D2">
        <w:rPr>
          <w:rFonts w:ascii="Arial" w:hAnsi="Arial" w:cs="Arial"/>
          <w:w w:val="110"/>
        </w:rPr>
        <w:t>Compra</w:t>
      </w:r>
      <w:r w:rsidRPr="006A67D2">
        <w:rPr>
          <w:rFonts w:ascii="Arial" w:hAnsi="Arial" w:cs="Arial"/>
          <w:spacing w:val="13"/>
          <w:w w:val="110"/>
        </w:rPr>
        <w:t xml:space="preserve"> </w:t>
      </w:r>
      <w:r w:rsidRPr="006A67D2">
        <w:rPr>
          <w:rFonts w:ascii="Arial" w:hAnsi="Arial" w:cs="Arial"/>
          <w:w w:val="110"/>
        </w:rPr>
        <w:t>Eficiente</w:t>
      </w:r>
      <w:r w:rsidRPr="006A67D2">
        <w:rPr>
          <w:rFonts w:ascii="Arial" w:hAnsi="Arial" w:cs="Arial"/>
          <w:spacing w:val="6"/>
          <w:w w:val="110"/>
        </w:rPr>
        <w:t xml:space="preserve"> </w:t>
      </w:r>
      <w:r w:rsidRPr="006A67D2">
        <w:rPr>
          <w:rFonts w:ascii="Arial" w:hAnsi="Arial" w:cs="Arial"/>
          <w:w w:val="110"/>
        </w:rPr>
        <w:t>en</w:t>
      </w:r>
      <w:r w:rsidRPr="006A67D2">
        <w:rPr>
          <w:rFonts w:ascii="Arial" w:hAnsi="Arial" w:cs="Arial"/>
          <w:spacing w:val="2"/>
          <w:w w:val="110"/>
        </w:rPr>
        <w:t xml:space="preserve"> </w:t>
      </w:r>
      <w:r w:rsidRPr="006A67D2">
        <w:rPr>
          <w:rFonts w:ascii="Arial" w:hAnsi="Arial" w:cs="Arial"/>
          <w:w w:val="110"/>
        </w:rPr>
        <w:t>el</w:t>
      </w:r>
      <w:r w:rsidRPr="006A67D2">
        <w:rPr>
          <w:rFonts w:ascii="Arial" w:hAnsi="Arial" w:cs="Arial"/>
          <w:spacing w:val="4"/>
          <w:w w:val="110"/>
        </w:rPr>
        <w:t xml:space="preserve"> </w:t>
      </w:r>
      <w:r w:rsidRPr="006A67D2">
        <w:rPr>
          <w:rFonts w:ascii="Arial" w:hAnsi="Arial" w:cs="Arial"/>
          <w:w w:val="110"/>
        </w:rPr>
        <w:t>documento</w:t>
      </w:r>
      <w:r w:rsidRPr="006A67D2">
        <w:rPr>
          <w:rFonts w:ascii="Arial" w:hAnsi="Arial" w:cs="Arial"/>
          <w:spacing w:val="5"/>
          <w:w w:val="110"/>
        </w:rPr>
        <w:t xml:space="preserve"> </w:t>
      </w:r>
      <w:r w:rsidRPr="006A67D2">
        <w:rPr>
          <w:rFonts w:ascii="Arial" w:hAnsi="Arial" w:cs="Arial"/>
          <w:w w:val="110"/>
        </w:rPr>
        <w:t>denominado</w:t>
      </w:r>
      <w:r w:rsidRPr="006A67D2">
        <w:rPr>
          <w:rFonts w:ascii="Arial" w:hAnsi="Arial" w:cs="Arial"/>
          <w:spacing w:val="5"/>
          <w:w w:val="110"/>
        </w:rPr>
        <w:t xml:space="preserve"> </w:t>
      </w:r>
      <w:r w:rsidRPr="006A67D2">
        <w:rPr>
          <w:rFonts w:ascii="Arial" w:hAnsi="Arial" w:cs="Arial"/>
          <w:w w:val="110"/>
        </w:rPr>
        <w:t>“Guía</w:t>
      </w:r>
      <w:r w:rsidRPr="006A67D2">
        <w:rPr>
          <w:rFonts w:ascii="Arial" w:hAnsi="Arial" w:cs="Arial"/>
          <w:spacing w:val="3"/>
          <w:w w:val="110"/>
        </w:rPr>
        <w:t xml:space="preserve"> </w:t>
      </w:r>
      <w:r w:rsidRPr="006A67D2">
        <w:rPr>
          <w:rFonts w:ascii="Arial" w:hAnsi="Arial" w:cs="Arial"/>
          <w:w w:val="110"/>
        </w:rPr>
        <w:t>para</w:t>
      </w:r>
      <w:r w:rsidRPr="006A67D2">
        <w:rPr>
          <w:rFonts w:ascii="Arial" w:hAnsi="Arial" w:cs="Arial"/>
          <w:spacing w:val="3"/>
          <w:w w:val="110"/>
        </w:rPr>
        <w:t xml:space="preserve"> </w:t>
      </w:r>
      <w:r w:rsidRPr="006A67D2">
        <w:rPr>
          <w:rFonts w:ascii="Arial" w:hAnsi="Arial" w:cs="Arial"/>
          <w:w w:val="110"/>
        </w:rPr>
        <w:t>la codificación</w:t>
      </w:r>
      <w:r w:rsidRPr="006A67D2">
        <w:rPr>
          <w:rFonts w:ascii="Arial" w:hAnsi="Arial" w:cs="Arial"/>
          <w:spacing w:val="40"/>
          <w:w w:val="110"/>
        </w:rPr>
        <w:t xml:space="preserve"> </w:t>
      </w:r>
      <w:r w:rsidRPr="006A67D2">
        <w:rPr>
          <w:rFonts w:ascii="Arial" w:hAnsi="Arial" w:cs="Arial"/>
          <w:w w:val="110"/>
        </w:rPr>
        <w:t>de</w:t>
      </w:r>
      <w:r w:rsidRPr="006A67D2">
        <w:rPr>
          <w:rFonts w:ascii="Arial" w:hAnsi="Arial" w:cs="Arial"/>
          <w:spacing w:val="38"/>
          <w:w w:val="110"/>
        </w:rPr>
        <w:t xml:space="preserve"> </w:t>
      </w:r>
      <w:r w:rsidRPr="006A67D2">
        <w:rPr>
          <w:rFonts w:ascii="Arial" w:hAnsi="Arial" w:cs="Arial"/>
          <w:w w:val="110"/>
        </w:rPr>
        <w:t>bienes</w:t>
      </w:r>
      <w:r w:rsidRPr="006A67D2">
        <w:rPr>
          <w:rFonts w:ascii="Arial" w:hAnsi="Arial" w:cs="Arial"/>
          <w:spacing w:val="40"/>
          <w:w w:val="110"/>
        </w:rPr>
        <w:t xml:space="preserve"> </w:t>
      </w:r>
      <w:r w:rsidRPr="006A67D2">
        <w:rPr>
          <w:rFonts w:ascii="Arial" w:hAnsi="Arial" w:cs="Arial"/>
          <w:w w:val="110"/>
        </w:rPr>
        <w:t>y</w:t>
      </w:r>
      <w:r w:rsidRPr="006A67D2">
        <w:rPr>
          <w:rFonts w:ascii="Arial" w:hAnsi="Arial" w:cs="Arial"/>
          <w:spacing w:val="41"/>
          <w:w w:val="110"/>
        </w:rPr>
        <w:t xml:space="preserve"> </w:t>
      </w:r>
      <w:r w:rsidRPr="006A67D2">
        <w:rPr>
          <w:rFonts w:ascii="Arial" w:hAnsi="Arial" w:cs="Arial"/>
          <w:w w:val="110"/>
        </w:rPr>
        <w:t>servicios</w:t>
      </w:r>
      <w:r w:rsidRPr="006A67D2">
        <w:rPr>
          <w:rFonts w:ascii="Arial" w:hAnsi="Arial" w:cs="Arial"/>
          <w:spacing w:val="41"/>
          <w:w w:val="110"/>
        </w:rPr>
        <w:t xml:space="preserve"> </w:t>
      </w:r>
      <w:r w:rsidRPr="006A67D2">
        <w:rPr>
          <w:rFonts w:ascii="Arial" w:hAnsi="Arial" w:cs="Arial"/>
          <w:w w:val="110"/>
        </w:rPr>
        <w:t>de</w:t>
      </w:r>
      <w:r w:rsidRPr="006A67D2">
        <w:rPr>
          <w:rFonts w:ascii="Arial" w:hAnsi="Arial" w:cs="Arial"/>
          <w:spacing w:val="37"/>
          <w:w w:val="110"/>
        </w:rPr>
        <w:t xml:space="preserve"> </w:t>
      </w:r>
      <w:r w:rsidRPr="006A67D2">
        <w:rPr>
          <w:rFonts w:ascii="Arial" w:hAnsi="Arial" w:cs="Arial"/>
          <w:w w:val="110"/>
        </w:rPr>
        <w:t>acuerdo</w:t>
      </w:r>
      <w:r w:rsidRPr="006A67D2">
        <w:rPr>
          <w:rFonts w:ascii="Arial" w:hAnsi="Arial" w:cs="Arial"/>
          <w:spacing w:val="43"/>
          <w:w w:val="110"/>
        </w:rPr>
        <w:t xml:space="preserve"> </w:t>
      </w:r>
      <w:r w:rsidRPr="006A67D2">
        <w:rPr>
          <w:rFonts w:ascii="Arial" w:hAnsi="Arial" w:cs="Arial"/>
          <w:w w:val="110"/>
        </w:rPr>
        <w:t>con</w:t>
      </w:r>
      <w:r w:rsidRPr="006A67D2">
        <w:rPr>
          <w:rFonts w:ascii="Arial" w:hAnsi="Arial" w:cs="Arial"/>
          <w:spacing w:val="36"/>
          <w:w w:val="110"/>
        </w:rPr>
        <w:t xml:space="preserve"> </w:t>
      </w:r>
      <w:r w:rsidRPr="006A67D2">
        <w:rPr>
          <w:rFonts w:ascii="Arial" w:hAnsi="Arial" w:cs="Arial"/>
          <w:w w:val="110"/>
        </w:rPr>
        <w:t>el</w:t>
      </w:r>
      <w:r w:rsidRPr="006A67D2">
        <w:rPr>
          <w:rFonts w:ascii="Arial" w:hAnsi="Arial" w:cs="Arial"/>
          <w:spacing w:val="38"/>
          <w:w w:val="110"/>
        </w:rPr>
        <w:t xml:space="preserve"> </w:t>
      </w:r>
      <w:r w:rsidRPr="006A67D2">
        <w:rPr>
          <w:rFonts w:ascii="Arial" w:hAnsi="Arial" w:cs="Arial"/>
          <w:w w:val="110"/>
        </w:rPr>
        <w:t>código</w:t>
      </w:r>
      <w:r w:rsidRPr="006A67D2">
        <w:rPr>
          <w:rFonts w:ascii="Arial" w:hAnsi="Arial" w:cs="Arial"/>
          <w:spacing w:val="37"/>
          <w:w w:val="110"/>
        </w:rPr>
        <w:t xml:space="preserve"> </w:t>
      </w:r>
      <w:r w:rsidRPr="006A67D2">
        <w:rPr>
          <w:rFonts w:ascii="Arial" w:hAnsi="Arial" w:cs="Arial"/>
          <w:w w:val="110"/>
        </w:rPr>
        <w:t>estándar</w:t>
      </w:r>
      <w:r w:rsidRPr="006A67D2">
        <w:rPr>
          <w:rFonts w:ascii="Arial" w:hAnsi="Arial" w:cs="Arial"/>
          <w:spacing w:val="44"/>
          <w:w w:val="110"/>
        </w:rPr>
        <w:t xml:space="preserve"> </w:t>
      </w:r>
      <w:r w:rsidRPr="006A67D2">
        <w:rPr>
          <w:rFonts w:ascii="Arial" w:hAnsi="Arial" w:cs="Arial"/>
          <w:w w:val="110"/>
        </w:rPr>
        <w:t>de</w:t>
      </w:r>
      <w:r w:rsidRPr="006A67D2">
        <w:rPr>
          <w:rFonts w:ascii="Arial" w:hAnsi="Arial" w:cs="Arial"/>
          <w:spacing w:val="44"/>
          <w:w w:val="110"/>
        </w:rPr>
        <w:t xml:space="preserve"> </w:t>
      </w:r>
      <w:r w:rsidRPr="006A67D2">
        <w:rPr>
          <w:rFonts w:ascii="Arial" w:hAnsi="Arial" w:cs="Arial"/>
          <w:w w:val="110"/>
        </w:rPr>
        <w:t>productos</w:t>
      </w:r>
      <w:r w:rsidRPr="006A67D2">
        <w:rPr>
          <w:rFonts w:ascii="Arial" w:hAnsi="Arial" w:cs="Arial"/>
          <w:spacing w:val="40"/>
          <w:w w:val="110"/>
        </w:rPr>
        <w:t xml:space="preserve"> </w:t>
      </w:r>
      <w:r w:rsidRPr="006A67D2">
        <w:rPr>
          <w:rFonts w:ascii="Arial" w:hAnsi="Arial" w:cs="Arial"/>
          <w:w w:val="110"/>
        </w:rPr>
        <w:t xml:space="preserve">y </w:t>
      </w:r>
      <w:r w:rsidRPr="006A67D2">
        <w:rPr>
          <w:rFonts w:ascii="Arial" w:hAnsi="Arial" w:cs="Arial"/>
          <w:w w:val="105"/>
        </w:rPr>
        <w:t>servicios</w:t>
      </w:r>
      <w:r w:rsidRPr="006A67D2">
        <w:rPr>
          <w:rFonts w:ascii="Arial" w:hAnsi="Arial" w:cs="Arial"/>
          <w:spacing w:val="-1"/>
          <w:w w:val="105"/>
        </w:rPr>
        <w:t xml:space="preserve"> </w:t>
      </w:r>
      <w:r w:rsidRPr="006A67D2">
        <w:rPr>
          <w:rFonts w:ascii="Arial" w:hAnsi="Arial" w:cs="Arial"/>
          <w:w w:val="105"/>
        </w:rPr>
        <w:t>de</w:t>
      </w:r>
      <w:r w:rsidRPr="006A67D2">
        <w:rPr>
          <w:rFonts w:ascii="Arial" w:hAnsi="Arial" w:cs="Arial"/>
          <w:spacing w:val="-4"/>
          <w:w w:val="105"/>
        </w:rPr>
        <w:t xml:space="preserve"> </w:t>
      </w:r>
      <w:r w:rsidRPr="006A67D2">
        <w:rPr>
          <w:rFonts w:ascii="Arial" w:hAnsi="Arial" w:cs="Arial"/>
          <w:w w:val="105"/>
        </w:rPr>
        <w:t>Naciones</w:t>
      </w:r>
      <w:r w:rsidRPr="006A67D2">
        <w:rPr>
          <w:rFonts w:ascii="Arial" w:hAnsi="Arial" w:cs="Arial"/>
          <w:spacing w:val="-1"/>
          <w:w w:val="105"/>
        </w:rPr>
        <w:t xml:space="preserve"> </w:t>
      </w:r>
      <w:r w:rsidRPr="006A67D2">
        <w:rPr>
          <w:rFonts w:ascii="Arial" w:hAnsi="Arial" w:cs="Arial"/>
          <w:w w:val="105"/>
        </w:rPr>
        <w:t>Unidas,</w:t>
      </w:r>
      <w:r w:rsidRPr="006A67D2">
        <w:rPr>
          <w:rFonts w:ascii="Arial" w:hAnsi="Arial" w:cs="Arial"/>
          <w:spacing w:val="-4"/>
          <w:w w:val="105"/>
        </w:rPr>
        <w:t xml:space="preserve"> </w:t>
      </w:r>
      <w:r w:rsidRPr="006A67D2">
        <w:rPr>
          <w:rFonts w:ascii="Arial" w:hAnsi="Arial" w:cs="Arial"/>
          <w:w w:val="105"/>
        </w:rPr>
        <w:t>V.14.080.”</w:t>
      </w:r>
    </w:p>
    <w:p w14:paraId="4F57EF68" w14:textId="578B27BB" w:rsidR="00FB0C0E" w:rsidRPr="006A67D2" w:rsidRDefault="00A111D8" w:rsidP="00F46BDB">
      <w:pPr>
        <w:pStyle w:val="Textoindependiente"/>
        <w:ind w:right="49"/>
        <w:jc w:val="both"/>
        <w:rPr>
          <w:rFonts w:ascii="Arial" w:hAnsi="Arial" w:cs="Arial"/>
          <w:w w:val="110"/>
        </w:rPr>
      </w:pPr>
      <w:r w:rsidRPr="006A67D2">
        <w:rPr>
          <w:rFonts w:ascii="Arial" w:hAnsi="Arial" w:cs="Arial"/>
          <w:w w:val="110"/>
        </w:rPr>
        <w:t>Este sistema de clasificación permite codificar productos y servicios de forma clara ya que se basa en estándares acordados por la industria los cuales facilitan el comercio entre empresas y gobierno. La versión en Colombia es la UNSPSC, V.14.080, traducida al español.</w:t>
      </w:r>
    </w:p>
    <w:p w14:paraId="01F309DA" w14:textId="36CC5894" w:rsidR="00A111D8" w:rsidRPr="006A67D2" w:rsidRDefault="00A111D8" w:rsidP="00F46BDB">
      <w:pPr>
        <w:pStyle w:val="Textoindependiente"/>
        <w:ind w:right="49"/>
        <w:jc w:val="both"/>
        <w:rPr>
          <w:rFonts w:ascii="Arial" w:hAnsi="Arial" w:cs="Arial"/>
          <w:w w:val="110"/>
        </w:rPr>
      </w:pPr>
      <w:r w:rsidRPr="006A67D2">
        <w:rPr>
          <w:rFonts w:ascii="Arial" w:hAnsi="Arial" w:cs="Arial"/>
        </w:rPr>
        <w:t>El</w:t>
      </w:r>
      <w:r w:rsidRPr="006A67D2">
        <w:rPr>
          <w:rFonts w:ascii="Arial" w:hAnsi="Arial" w:cs="Arial"/>
          <w:spacing w:val="30"/>
        </w:rPr>
        <w:t xml:space="preserve"> </w:t>
      </w:r>
      <w:r w:rsidRPr="006A67D2">
        <w:rPr>
          <w:rFonts w:ascii="Arial" w:hAnsi="Arial" w:cs="Arial"/>
        </w:rPr>
        <w:t>UNSPSC</w:t>
      </w:r>
      <w:r w:rsidRPr="006A67D2">
        <w:rPr>
          <w:rFonts w:ascii="Arial" w:hAnsi="Arial" w:cs="Arial"/>
          <w:spacing w:val="34"/>
        </w:rPr>
        <w:t xml:space="preserve"> </w:t>
      </w:r>
      <w:r w:rsidRPr="006A67D2">
        <w:rPr>
          <w:rFonts w:ascii="Arial" w:hAnsi="Arial" w:cs="Arial"/>
        </w:rPr>
        <w:t>tiene</w:t>
      </w:r>
      <w:r w:rsidRPr="006A67D2">
        <w:rPr>
          <w:rFonts w:ascii="Arial" w:hAnsi="Arial" w:cs="Arial"/>
          <w:spacing w:val="31"/>
        </w:rPr>
        <w:t xml:space="preserve"> </w:t>
      </w:r>
      <w:r w:rsidRPr="006A67D2">
        <w:rPr>
          <w:rFonts w:ascii="Arial" w:hAnsi="Arial" w:cs="Arial"/>
        </w:rPr>
        <w:t>cuatro</w:t>
      </w:r>
      <w:r w:rsidRPr="006A67D2">
        <w:rPr>
          <w:rFonts w:ascii="Arial" w:hAnsi="Arial" w:cs="Arial"/>
          <w:spacing w:val="27"/>
        </w:rPr>
        <w:t xml:space="preserve"> </w:t>
      </w:r>
      <w:r w:rsidRPr="006A67D2">
        <w:rPr>
          <w:rFonts w:ascii="Arial" w:hAnsi="Arial" w:cs="Arial"/>
        </w:rPr>
        <w:t>niveles:</w:t>
      </w:r>
      <w:r w:rsidRPr="006A67D2">
        <w:rPr>
          <w:rFonts w:ascii="Arial" w:hAnsi="Arial" w:cs="Arial"/>
          <w:spacing w:val="29"/>
        </w:rPr>
        <w:t xml:space="preserve"> </w:t>
      </w:r>
      <w:r w:rsidRPr="006A67D2">
        <w:rPr>
          <w:rFonts w:ascii="Arial" w:hAnsi="Arial" w:cs="Arial"/>
        </w:rPr>
        <w:t>“Segmento”,</w:t>
      </w:r>
      <w:r w:rsidRPr="006A67D2">
        <w:rPr>
          <w:rFonts w:ascii="Arial" w:hAnsi="Arial" w:cs="Arial"/>
          <w:spacing w:val="29"/>
        </w:rPr>
        <w:t xml:space="preserve"> </w:t>
      </w:r>
      <w:r w:rsidRPr="006A67D2">
        <w:rPr>
          <w:rFonts w:ascii="Arial" w:hAnsi="Arial" w:cs="Arial"/>
        </w:rPr>
        <w:t>“Familia”,</w:t>
      </w:r>
      <w:r w:rsidRPr="006A67D2">
        <w:rPr>
          <w:rFonts w:ascii="Arial" w:hAnsi="Arial" w:cs="Arial"/>
          <w:spacing w:val="30"/>
        </w:rPr>
        <w:t xml:space="preserve"> </w:t>
      </w:r>
      <w:r w:rsidRPr="006A67D2">
        <w:rPr>
          <w:rFonts w:ascii="Arial" w:hAnsi="Arial" w:cs="Arial"/>
        </w:rPr>
        <w:t>“Clase”,</w:t>
      </w:r>
      <w:r w:rsidRPr="006A67D2">
        <w:rPr>
          <w:rFonts w:ascii="Arial" w:hAnsi="Arial" w:cs="Arial"/>
          <w:spacing w:val="37"/>
        </w:rPr>
        <w:t xml:space="preserve"> </w:t>
      </w:r>
      <w:r w:rsidRPr="006A67D2">
        <w:rPr>
          <w:rFonts w:ascii="Arial" w:hAnsi="Arial" w:cs="Arial"/>
        </w:rPr>
        <w:t>“Producto”.</w:t>
      </w:r>
    </w:p>
    <w:p w14:paraId="4A3AB00E" w14:textId="3B73CB9F" w:rsidR="001C045F" w:rsidRDefault="00A111D8" w:rsidP="00F46BDB">
      <w:pPr>
        <w:pStyle w:val="Textoindependiente"/>
        <w:ind w:right="49"/>
        <w:jc w:val="both"/>
        <w:rPr>
          <w:rFonts w:ascii="Arial" w:hAnsi="Arial" w:cs="Arial"/>
          <w:w w:val="110"/>
        </w:rPr>
      </w:pPr>
      <w:r w:rsidRPr="006A67D2">
        <w:rPr>
          <w:rFonts w:ascii="Arial" w:hAnsi="Arial" w:cs="Arial"/>
          <w:w w:val="110"/>
        </w:rPr>
        <w:t>Teniendo en cuenta que en esta oportunidad la Entidad pretende la selección de un</w:t>
      </w:r>
      <w:r w:rsidRPr="006A67D2">
        <w:rPr>
          <w:rFonts w:ascii="Arial" w:hAnsi="Arial" w:cs="Arial"/>
          <w:spacing w:val="1"/>
          <w:w w:val="110"/>
        </w:rPr>
        <w:t xml:space="preserve"> </w:t>
      </w:r>
      <w:r w:rsidRPr="006A67D2">
        <w:rPr>
          <w:rFonts w:ascii="Arial" w:hAnsi="Arial" w:cs="Arial"/>
          <w:w w:val="110"/>
        </w:rPr>
        <w:t>contratista</w:t>
      </w:r>
      <w:r w:rsidRPr="006A67D2">
        <w:rPr>
          <w:rFonts w:ascii="Arial" w:hAnsi="Arial" w:cs="Arial"/>
          <w:spacing w:val="-10"/>
          <w:w w:val="110"/>
        </w:rPr>
        <w:t xml:space="preserve"> </w:t>
      </w:r>
      <w:r w:rsidRPr="006A67D2">
        <w:rPr>
          <w:rFonts w:ascii="Arial" w:hAnsi="Arial" w:cs="Arial"/>
          <w:w w:val="110"/>
        </w:rPr>
        <w:t>para</w:t>
      </w:r>
      <w:r w:rsidRPr="006A67D2">
        <w:rPr>
          <w:rFonts w:ascii="Arial" w:hAnsi="Arial" w:cs="Arial"/>
          <w:spacing w:val="-10"/>
          <w:w w:val="110"/>
        </w:rPr>
        <w:t xml:space="preserve"> </w:t>
      </w:r>
      <w:r w:rsidRPr="006A67D2">
        <w:rPr>
          <w:rFonts w:ascii="Arial" w:hAnsi="Arial" w:cs="Arial"/>
          <w:w w:val="110"/>
        </w:rPr>
        <w:t>que</w:t>
      </w:r>
      <w:r w:rsidRPr="006A67D2">
        <w:rPr>
          <w:rFonts w:ascii="Arial" w:hAnsi="Arial" w:cs="Arial"/>
          <w:spacing w:val="-8"/>
          <w:w w:val="110"/>
        </w:rPr>
        <w:t xml:space="preserve"> </w:t>
      </w:r>
      <w:r w:rsidRPr="006A67D2">
        <w:rPr>
          <w:rFonts w:ascii="Arial" w:hAnsi="Arial" w:cs="Arial"/>
          <w:w w:val="110"/>
        </w:rPr>
        <w:t>provea</w:t>
      </w:r>
      <w:r w:rsidRPr="006A67D2">
        <w:rPr>
          <w:rFonts w:ascii="Arial" w:hAnsi="Arial" w:cs="Arial"/>
          <w:spacing w:val="-5"/>
          <w:w w:val="110"/>
        </w:rPr>
        <w:t xml:space="preserve"> </w:t>
      </w:r>
      <w:r w:rsidRPr="006A67D2">
        <w:rPr>
          <w:rFonts w:ascii="Arial" w:hAnsi="Arial" w:cs="Arial"/>
          <w:w w:val="110"/>
        </w:rPr>
        <w:t>a</w:t>
      </w:r>
      <w:r w:rsidRPr="006A67D2">
        <w:rPr>
          <w:rFonts w:ascii="Arial" w:hAnsi="Arial" w:cs="Arial"/>
          <w:spacing w:val="-10"/>
          <w:w w:val="110"/>
        </w:rPr>
        <w:t xml:space="preserve"> </w:t>
      </w:r>
      <w:r w:rsidRPr="006A67D2">
        <w:rPr>
          <w:rFonts w:ascii="Arial" w:hAnsi="Arial" w:cs="Arial"/>
          <w:w w:val="110"/>
        </w:rPr>
        <w:t>la</w:t>
      </w:r>
      <w:r w:rsidRPr="006A67D2">
        <w:rPr>
          <w:rFonts w:ascii="Arial" w:hAnsi="Arial" w:cs="Arial"/>
          <w:spacing w:val="-10"/>
          <w:w w:val="110"/>
        </w:rPr>
        <w:t xml:space="preserve"> </w:t>
      </w:r>
      <w:r w:rsidRPr="006A67D2">
        <w:rPr>
          <w:rFonts w:ascii="Arial" w:hAnsi="Arial" w:cs="Arial"/>
          <w:w w:val="110"/>
        </w:rPr>
        <w:t>entidad</w:t>
      </w:r>
      <w:r w:rsidRPr="006A67D2">
        <w:rPr>
          <w:rFonts w:ascii="Arial" w:hAnsi="Arial" w:cs="Arial"/>
          <w:spacing w:val="-9"/>
          <w:w w:val="110"/>
        </w:rPr>
        <w:t xml:space="preserve"> </w:t>
      </w:r>
      <w:r w:rsidRPr="006A67D2">
        <w:rPr>
          <w:rFonts w:ascii="Arial" w:hAnsi="Arial" w:cs="Arial"/>
          <w:w w:val="110"/>
        </w:rPr>
        <w:t>un</w:t>
      </w:r>
      <w:r w:rsidRPr="006A67D2">
        <w:rPr>
          <w:rFonts w:ascii="Arial" w:hAnsi="Arial" w:cs="Arial"/>
          <w:spacing w:val="-10"/>
          <w:w w:val="110"/>
        </w:rPr>
        <w:t xml:space="preserve"> </w:t>
      </w:r>
      <w:r w:rsidRPr="006A67D2">
        <w:rPr>
          <w:rFonts w:ascii="Arial" w:hAnsi="Arial" w:cs="Arial"/>
          <w:w w:val="110"/>
        </w:rPr>
        <w:t>(bien</w:t>
      </w:r>
      <w:r w:rsidRPr="006A67D2">
        <w:rPr>
          <w:rFonts w:ascii="Arial" w:hAnsi="Arial" w:cs="Arial"/>
          <w:spacing w:val="-5"/>
          <w:w w:val="110"/>
        </w:rPr>
        <w:t xml:space="preserve"> </w:t>
      </w:r>
      <w:r w:rsidRPr="006A67D2">
        <w:rPr>
          <w:rFonts w:ascii="Arial" w:hAnsi="Arial" w:cs="Arial"/>
          <w:w w:val="110"/>
        </w:rPr>
        <w:t>o</w:t>
      </w:r>
      <w:r w:rsidRPr="006A67D2">
        <w:rPr>
          <w:rFonts w:ascii="Arial" w:hAnsi="Arial" w:cs="Arial"/>
          <w:spacing w:val="-4"/>
          <w:w w:val="110"/>
        </w:rPr>
        <w:t xml:space="preserve"> </w:t>
      </w:r>
      <w:r w:rsidRPr="006A67D2">
        <w:rPr>
          <w:rFonts w:ascii="Arial" w:hAnsi="Arial" w:cs="Arial"/>
          <w:w w:val="110"/>
        </w:rPr>
        <w:t>servicio),</w:t>
      </w:r>
      <w:r w:rsidRPr="006A67D2">
        <w:rPr>
          <w:rFonts w:ascii="Arial" w:hAnsi="Arial" w:cs="Arial"/>
          <w:spacing w:val="-8"/>
          <w:w w:val="110"/>
        </w:rPr>
        <w:t xml:space="preserve"> </w:t>
      </w:r>
      <w:r w:rsidRPr="006A67D2">
        <w:rPr>
          <w:rFonts w:ascii="Arial" w:hAnsi="Arial" w:cs="Arial"/>
          <w:w w:val="110"/>
        </w:rPr>
        <w:t>habrá</w:t>
      </w:r>
      <w:r w:rsidRPr="006A67D2">
        <w:rPr>
          <w:rFonts w:ascii="Arial" w:hAnsi="Arial" w:cs="Arial"/>
          <w:spacing w:val="-10"/>
          <w:w w:val="110"/>
        </w:rPr>
        <w:t xml:space="preserve"> </w:t>
      </w:r>
      <w:r w:rsidRPr="006A67D2">
        <w:rPr>
          <w:rFonts w:ascii="Arial" w:hAnsi="Arial" w:cs="Arial"/>
          <w:w w:val="110"/>
        </w:rPr>
        <w:t>entonces</w:t>
      </w:r>
      <w:r w:rsidRPr="006A67D2">
        <w:rPr>
          <w:rFonts w:ascii="Arial" w:hAnsi="Arial" w:cs="Arial"/>
          <w:spacing w:val="-6"/>
          <w:w w:val="110"/>
        </w:rPr>
        <w:t xml:space="preserve"> </w:t>
      </w:r>
      <w:r w:rsidRPr="006A67D2">
        <w:rPr>
          <w:rFonts w:ascii="Arial" w:hAnsi="Arial" w:cs="Arial"/>
          <w:w w:val="110"/>
        </w:rPr>
        <w:t>de</w:t>
      </w:r>
      <w:r w:rsidRPr="006A67D2">
        <w:rPr>
          <w:rFonts w:ascii="Arial" w:hAnsi="Arial" w:cs="Arial"/>
          <w:spacing w:val="-8"/>
          <w:w w:val="110"/>
        </w:rPr>
        <w:t xml:space="preserve"> </w:t>
      </w:r>
      <w:r w:rsidRPr="006A67D2">
        <w:rPr>
          <w:rFonts w:ascii="Arial" w:hAnsi="Arial" w:cs="Arial"/>
          <w:w w:val="110"/>
        </w:rPr>
        <w:t>utilizarse los siguientes</w:t>
      </w:r>
      <w:r w:rsidRPr="006A67D2">
        <w:rPr>
          <w:rFonts w:ascii="Arial" w:hAnsi="Arial" w:cs="Arial"/>
          <w:spacing w:val="-10"/>
          <w:w w:val="110"/>
        </w:rPr>
        <w:t xml:space="preserve"> </w:t>
      </w:r>
      <w:r w:rsidRPr="006A67D2">
        <w:rPr>
          <w:rFonts w:ascii="Arial" w:hAnsi="Arial" w:cs="Arial"/>
          <w:w w:val="110"/>
        </w:rPr>
        <w:t>aspectos:</w:t>
      </w:r>
    </w:p>
    <w:p w14:paraId="7B68707B" w14:textId="77777777" w:rsidR="009B2172" w:rsidRDefault="009B2172" w:rsidP="00F46BDB">
      <w:pPr>
        <w:pStyle w:val="Textoindependiente"/>
        <w:ind w:right="49"/>
        <w:jc w:val="both"/>
        <w:rPr>
          <w:rFonts w:ascii="Arial" w:hAnsi="Arial" w:cs="Arial"/>
          <w:w w:val="11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0"/>
        <w:gridCol w:w="5725"/>
      </w:tblGrid>
      <w:tr w:rsidR="00B87027" w:rsidRPr="0025231A" w14:paraId="787608F4" w14:textId="77777777" w:rsidTr="006F4895">
        <w:trPr>
          <w:jc w:val="center"/>
        </w:trPr>
        <w:tc>
          <w:tcPr>
            <w:tcW w:w="0" w:type="auto"/>
            <w:shd w:val="clear" w:color="auto" w:fill="D9D9D9"/>
          </w:tcPr>
          <w:p w14:paraId="443BCFC7" w14:textId="77777777" w:rsidR="00B87027" w:rsidRPr="0025231A" w:rsidRDefault="00B87027" w:rsidP="006F4895">
            <w:pPr>
              <w:jc w:val="center"/>
              <w:rPr>
                <w:rFonts w:ascii="Arial" w:hAnsi="Arial" w:cs="Arial"/>
                <w:b/>
                <w:bCs/>
                <w:sz w:val="22"/>
                <w:szCs w:val="22"/>
              </w:rPr>
            </w:pPr>
            <w:bookmarkStart w:id="9" w:name="_Hlk76527419"/>
            <w:r w:rsidRPr="0025231A">
              <w:rPr>
                <w:rFonts w:ascii="Arial" w:hAnsi="Arial" w:cs="Arial"/>
                <w:b/>
                <w:bCs/>
                <w:sz w:val="22"/>
                <w:szCs w:val="22"/>
              </w:rPr>
              <w:t>CLASIFICACIÓN</w:t>
            </w:r>
          </w:p>
        </w:tc>
        <w:tc>
          <w:tcPr>
            <w:tcW w:w="5725" w:type="dxa"/>
            <w:shd w:val="clear" w:color="auto" w:fill="D9D9D9"/>
          </w:tcPr>
          <w:p w14:paraId="459ECEF3" w14:textId="77777777" w:rsidR="00B87027" w:rsidRPr="0025231A" w:rsidRDefault="00B87027" w:rsidP="006F4895">
            <w:pPr>
              <w:jc w:val="center"/>
              <w:rPr>
                <w:rFonts w:ascii="Arial" w:hAnsi="Arial" w:cs="Arial"/>
                <w:b/>
                <w:bCs/>
                <w:sz w:val="22"/>
                <w:szCs w:val="22"/>
              </w:rPr>
            </w:pPr>
            <w:r w:rsidRPr="0025231A">
              <w:rPr>
                <w:rFonts w:ascii="Arial" w:hAnsi="Arial" w:cs="Arial"/>
                <w:b/>
                <w:bCs/>
                <w:sz w:val="22"/>
                <w:szCs w:val="22"/>
              </w:rPr>
              <w:t>DESCRIPCIÓN</w:t>
            </w:r>
          </w:p>
        </w:tc>
      </w:tr>
      <w:tr w:rsidR="00B87027" w:rsidRPr="0025231A" w14:paraId="705C4F9F" w14:textId="77777777" w:rsidTr="006F4895">
        <w:trPr>
          <w:jc w:val="center"/>
        </w:trPr>
        <w:tc>
          <w:tcPr>
            <w:tcW w:w="0" w:type="auto"/>
          </w:tcPr>
          <w:p w14:paraId="6342802F" w14:textId="77777777" w:rsidR="00B87027" w:rsidRPr="0025231A" w:rsidRDefault="00B87027" w:rsidP="006F4895">
            <w:pPr>
              <w:jc w:val="center"/>
              <w:rPr>
                <w:rFonts w:ascii="Arial" w:hAnsi="Arial" w:cs="Arial"/>
                <w:sz w:val="22"/>
                <w:szCs w:val="22"/>
                <w:highlight w:val="yellow"/>
              </w:rPr>
            </w:pPr>
            <w:r>
              <w:rPr>
                <w:rFonts w:ascii="Arial" w:hAnsi="Arial" w:cs="Arial"/>
                <w:sz w:val="20"/>
                <w:szCs w:val="20"/>
              </w:rPr>
              <w:t>90101801</w:t>
            </w:r>
          </w:p>
        </w:tc>
        <w:tc>
          <w:tcPr>
            <w:tcW w:w="5725" w:type="dxa"/>
          </w:tcPr>
          <w:p w14:paraId="093C7B8C" w14:textId="77777777" w:rsidR="00B87027" w:rsidRPr="0025231A" w:rsidRDefault="00B87027" w:rsidP="006F4895">
            <w:pPr>
              <w:jc w:val="center"/>
              <w:rPr>
                <w:rFonts w:ascii="Arial" w:hAnsi="Arial" w:cs="Arial"/>
                <w:sz w:val="22"/>
                <w:szCs w:val="22"/>
                <w:highlight w:val="yellow"/>
              </w:rPr>
            </w:pPr>
            <w:r>
              <w:rPr>
                <w:rFonts w:ascii="Arial" w:hAnsi="Arial" w:cs="Arial"/>
                <w:sz w:val="20"/>
                <w:szCs w:val="20"/>
              </w:rPr>
              <w:t>Servicios de comida para llevar y a domicilio</w:t>
            </w:r>
          </w:p>
        </w:tc>
      </w:tr>
      <w:tr w:rsidR="00B87027" w:rsidRPr="0025231A" w14:paraId="4B3DC90B" w14:textId="77777777" w:rsidTr="006F4895">
        <w:trPr>
          <w:jc w:val="center"/>
        </w:trPr>
        <w:tc>
          <w:tcPr>
            <w:tcW w:w="0" w:type="auto"/>
          </w:tcPr>
          <w:p w14:paraId="20677595" w14:textId="77777777" w:rsidR="00B87027" w:rsidRPr="0025231A" w:rsidRDefault="00B87027" w:rsidP="006F4895">
            <w:pPr>
              <w:jc w:val="center"/>
              <w:rPr>
                <w:rFonts w:ascii="Arial" w:hAnsi="Arial" w:cs="Arial"/>
                <w:sz w:val="22"/>
                <w:szCs w:val="22"/>
              </w:rPr>
            </w:pPr>
            <w:r>
              <w:rPr>
                <w:rFonts w:ascii="Arial" w:hAnsi="Arial" w:cs="Arial"/>
                <w:sz w:val="20"/>
                <w:szCs w:val="20"/>
              </w:rPr>
              <w:t>90101600</w:t>
            </w:r>
          </w:p>
        </w:tc>
        <w:tc>
          <w:tcPr>
            <w:tcW w:w="5725" w:type="dxa"/>
          </w:tcPr>
          <w:p w14:paraId="3C16A17B" w14:textId="77777777" w:rsidR="00B87027" w:rsidRPr="0025231A" w:rsidRDefault="00B87027" w:rsidP="006F4895">
            <w:pPr>
              <w:jc w:val="center"/>
              <w:rPr>
                <w:rFonts w:ascii="Arial" w:hAnsi="Arial" w:cs="Arial"/>
                <w:sz w:val="22"/>
                <w:szCs w:val="22"/>
              </w:rPr>
            </w:pPr>
            <w:r>
              <w:rPr>
                <w:rFonts w:ascii="Arial" w:hAnsi="Arial" w:cs="Arial"/>
                <w:sz w:val="20"/>
                <w:szCs w:val="20"/>
              </w:rPr>
              <w:t>Servicios de banquetes y catering</w:t>
            </w:r>
          </w:p>
        </w:tc>
      </w:tr>
      <w:tr w:rsidR="00B87027" w:rsidRPr="0025231A" w14:paraId="412780BF" w14:textId="77777777" w:rsidTr="006F4895">
        <w:trPr>
          <w:jc w:val="center"/>
        </w:trPr>
        <w:tc>
          <w:tcPr>
            <w:tcW w:w="0" w:type="auto"/>
          </w:tcPr>
          <w:p w14:paraId="1C569147" w14:textId="77777777" w:rsidR="00B87027" w:rsidRPr="00EC463B" w:rsidRDefault="00B87027" w:rsidP="006F4895">
            <w:pPr>
              <w:jc w:val="center"/>
              <w:rPr>
                <w:rFonts w:ascii="Arial" w:eastAsia="Calibri" w:hAnsi="Arial" w:cs="Arial"/>
                <w:sz w:val="20"/>
                <w:szCs w:val="20"/>
              </w:rPr>
            </w:pPr>
            <w:r w:rsidRPr="00722F0B">
              <w:rPr>
                <w:rFonts w:ascii="Arial" w:hAnsi="Arial" w:cs="Arial"/>
                <w:color w:val="000000"/>
                <w:sz w:val="20"/>
                <w:szCs w:val="20"/>
              </w:rPr>
              <w:t>45111800</w:t>
            </w:r>
          </w:p>
        </w:tc>
        <w:tc>
          <w:tcPr>
            <w:tcW w:w="5725" w:type="dxa"/>
          </w:tcPr>
          <w:p w14:paraId="401001F2" w14:textId="77777777" w:rsidR="00B87027" w:rsidRPr="00EC463B" w:rsidRDefault="00B87027" w:rsidP="006F4895">
            <w:pPr>
              <w:jc w:val="center"/>
              <w:rPr>
                <w:rFonts w:ascii="Arial" w:eastAsia="Calibri" w:hAnsi="Arial" w:cs="Arial"/>
                <w:sz w:val="20"/>
                <w:szCs w:val="20"/>
                <w:lang w:eastAsia="es-CO"/>
              </w:rPr>
            </w:pPr>
            <w:r w:rsidRPr="00722F0B">
              <w:rPr>
                <w:rFonts w:ascii="Arial" w:hAnsi="Arial" w:cs="Arial"/>
                <w:color w:val="000000"/>
                <w:sz w:val="20"/>
                <w:szCs w:val="20"/>
              </w:rPr>
              <w:t>Equipo de presentación de video y de mezcla de video y sonido, hardware y controladores</w:t>
            </w:r>
          </w:p>
        </w:tc>
      </w:tr>
      <w:bookmarkEnd w:id="9"/>
    </w:tbl>
    <w:p w14:paraId="1E288BCC" w14:textId="4EC83A7A" w:rsidR="00B40994" w:rsidRDefault="00B40994" w:rsidP="00F46BDB">
      <w:pPr>
        <w:pStyle w:val="Sinespaciado"/>
        <w:jc w:val="both"/>
        <w:rPr>
          <w:rFonts w:ascii="Arial" w:hAnsi="Arial" w:cs="Arial"/>
          <w:b/>
          <w:bCs/>
          <w:sz w:val="20"/>
          <w:szCs w:val="20"/>
        </w:rPr>
      </w:pPr>
    </w:p>
    <w:p w14:paraId="5262F68A" w14:textId="77777777" w:rsidR="00B87027" w:rsidRDefault="00B87027" w:rsidP="00F46BDB">
      <w:pPr>
        <w:pStyle w:val="Sinespaciado"/>
        <w:jc w:val="both"/>
        <w:rPr>
          <w:rFonts w:ascii="Arial" w:hAnsi="Arial" w:cs="Arial"/>
          <w:b/>
          <w:bCs/>
          <w:sz w:val="20"/>
          <w:szCs w:val="20"/>
        </w:rPr>
      </w:pPr>
    </w:p>
    <w:p w14:paraId="7355F8EF" w14:textId="77777777" w:rsidR="00B87027" w:rsidRDefault="00B87027" w:rsidP="00F46BDB">
      <w:pPr>
        <w:pStyle w:val="Sinespaciado"/>
        <w:jc w:val="both"/>
        <w:rPr>
          <w:rFonts w:ascii="Arial" w:hAnsi="Arial" w:cs="Arial"/>
          <w:b/>
          <w:bCs/>
          <w:sz w:val="20"/>
          <w:szCs w:val="20"/>
        </w:rPr>
      </w:pPr>
    </w:p>
    <w:p w14:paraId="42195627" w14:textId="6A5B279A" w:rsidR="00A111D8" w:rsidRPr="006A67D2" w:rsidRDefault="006C0882" w:rsidP="00F46BDB">
      <w:pPr>
        <w:pStyle w:val="Sinespaciado"/>
        <w:tabs>
          <w:tab w:val="left" w:pos="284"/>
          <w:tab w:val="left" w:pos="2685"/>
        </w:tabs>
        <w:jc w:val="both"/>
        <w:rPr>
          <w:rFonts w:ascii="Arial" w:eastAsia="Tahoma" w:hAnsi="Arial" w:cs="Arial"/>
          <w:b/>
          <w:spacing w:val="-4"/>
        </w:rPr>
      </w:pPr>
      <w:r w:rsidRPr="006A67D2">
        <w:rPr>
          <w:rFonts w:ascii="Arial" w:eastAsia="Tahoma" w:hAnsi="Arial" w:cs="Arial"/>
          <w:b/>
          <w:spacing w:val="-4"/>
        </w:rPr>
        <w:t>3</w:t>
      </w:r>
      <w:r w:rsidR="00A111D8" w:rsidRPr="006A67D2">
        <w:rPr>
          <w:rFonts w:ascii="Arial" w:eastAsia="Tahoma" w:hAnsi="Arial" w:cs="Arial"/>
          <w:b/>
          <w:spacing w:val="-4"/>
        </w:rPr>
        <w:t>. DEMANDA</w:t>
      </w:r>
      <w:r w:rsidR="00A111D8" w:rsidRPr="006A67D2">
        <w:rPr>
          <w:rFonts w:ascii="Arial" w:eastAsia="Tahoma" w:hAnsi="Arial" w:cs="Arial"/>
          <w:b/>
          <w:spacing w:val="-4"/>
        </w:rPr>
        <w:tab/>
      </w:r>
    </w:p>
    <w:p w14:paraId="6A920C53" w14:textId="47CA2953" w:rsidR="006C0882" w:rsidRPr="006A67D2" w:rsidRDefault="00A111D8" w:rsidP="00F46BDB">
      <w:pPr>
        <w:pStyle w:val="Sinespaciado"/>
        <w:tabs>
          <w:tab w:val="left" w:pos="142"/>
        </w:tabs>
        <w:jc w:val="both"/>
        <w:rPr>
          <w:rFonts w:ascii="Arial" w:hAnsi="Arial" w:cs="Arial"/>
        </w:rPr>
      </w:pPr>
      <w:r w:rsidRPr="006A67D2">
        <w:rPr>
          <w:rFonts w:ascii="Arial" w:hAnsi="Arial" w:cs="Arial"/>
        </w:rPr>
        <w:t>De conformidad con lo establecido en el Modelo de Abastecimiento Estratégico en el ítem de herramientas de visualización para el análisis de la demanda, la entidad estatal procedió a manera integral visualizar el comportamiento de compras histórico de la entidad que reposa en el SECOP (I, II y TVEC), así:</w:t>
      </w:r>
    </w:p>
    <w:p w14:paraId="340CB517" w14:textId="52CE6B6B" w:rsidR="00C74445" w:rsidRPr="00CB7AC8" w:rsidRDefault="00C74445" w:rsidP="00F46BDB">
      <w:pPr>
        <w:pStyle w:val="Sinespaciado"/>
        <w:tabs>
          <w:tab w:val="left" w:pos="142"/>
        </w:tabs>
        <w:jc w:val="both"/>
        <w:rPr>
          <w:rFonts w:ascii="Arial" w:hAnsi="Arial" w:cs="Arial"/>
          <w:sz w:val="20"/>
          <w:szCs w:val="20"/>
        </w:rPr>
      </w:pPr>
    </w:p>
    <w:p w14:paraId="7B3E1CE2" w14:textId="6EDA8D3A" w:rsidR="005B4770" w:rsidRPr="00CB7AC8" w:rsidRDefault="00152E1C" w:rsidP="00F46BDB">
      <w:pPr>
        <w:jc w:val="both"/>
        <w:rPr>
          <w:rFonts w:ascii="Arial" w:hAnsi="Arial" w:cs="Arial"/>
          <w:sz w:val="20"/>
          <w:szCs w:val="20"/>
          <w:lang w:val="es-MX"/>
        </w:rPr>
      </w:pPr>
      <w:r w:rsidRPr="00B851A5">
        <w:rPr>
          <w:rFonts w:ascii="Arial" w:hAnsi="Arial" w:cs="Arial"/>
          <w:noProof/>
          <w:sz w:val="20"/>
          <w:szCs w:val="20"/>
          <w:lang w:val="es-MX"/>
        </w:rPr>
        <w:lastRenderedPageBreak/>
        <w:drawing>
          <wp:inline distT="0" distB="0" distL="0" distR="0" wp14:anchorId="5168EE78" wp14:editId="6214A237">
            <wp:extent cx="5612130" cy="3618046"/>
            <wp:effectExtent l="0" t="0" r="7620" b="1905"/>
            <wp:docPr id="1956289607" name="Imagen 1" descr="Interfaz de usuario gráfica, Gráfic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89607" name="Imagen 1" descr="Interfaz de usuario gráfica, Gráfico, Aplicación&#10;&#10;El contenido generado por IA puede ser incorrecto."/>
                    <pic:cNvPicPr/>
                  </pic:nvPicPr>
                  <pic:blipFill>
                    <a:blip r:embed="rId34"/>
                    <a:stretch>
                      <a:fillRect/>
                    </a:stretch>
                  </pic:blipFill>
                  <pic:spPr>
                    <a:xfrm>
                      <a:off x="0" y="0"/>
                      <a:ext cx="5612130" cy="3618046"/>
                    </a:xfrm>
                    <a:prstGeom prst="rect">
                      <a:avLst/>
                    </a:prstGeom>
                  </pic:spPr>
                </pic:pic>
              </a:graphicData>
            </a:graphic>
          </wp:inline>
        </w:drawing>
      </w:r>
    </w:p>
    <w:p w14:paraId="70164004" w14:textId="355DBBED" w:rsidR="005B4770" w:rsidRDefault="00152E1C" w:rsidP="00F46BDB">
      <w:pPr>
        <w:jc w:val="both"/>
        <w:rPr>
          <w:rFonts w:ascii="Arial" w:hAnsi="Arial" w:cs="Arial"/>
          <w:sz w:val="20"/>
          <w:szCs w:val="20"/>
          <w:lang w:val="es-MX"/>
        </w:rPr>
      </w:pPr>
      <w:r w:rsidRPr="00B851A5">
        <w:rPr>
          <w:rFonts w:ascii="Arial" w:hAnsi="Arial" w:cs="Arial"/>
          <w:noProof/>
          <w:sz w:val="20"/>
          <w:szCs w:val="20"/>
          <w:lang w:val="es-MX"/>
        </w:rPr>
        <w:drawing>
          <wp:inline distT="0" distB="0" distL="0" distR="0" wp14:anchorId="67FF5554" wp14:editId="6A5F9C71">
            <wp:extent cx="5612130" cy="3131111"/>
            <wp:effectExtent l="0" t="0" r="7620" b="0"/>
            <wp:docPr id="857244132"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44132" name="Imagen 1" descr="Gráfico&#10;&#10;El contenido generado por IA puede ser incorrecto."/>
                    <pic:cNvPicPr/>
                  </pic:nvPicPr>
                  <pic:blipFill>
                    <a:blip r:embed="rId35"/>
                    <a:stretch>
                      <a:fillRect/>
                    </a:stretch>
                  </pic:blipFill>
                  <pic:spPr>
                    <a:xfrm>
                      <a:off x="0" y="0"/>
                      <a:ext cx="5612130" cy="3131111"/>
                    </a:xfrm>
                    <a:prstGeom prst="rect">
                      <a:avLst/>
                    </a:prstGeom>
                  </pic:spPr>
                </pic:pic>
              </a:graphicData>
            </a:graphic>
          </wp:inline>
        </w:drawing>
      </w:r>
    </w:p>
    <w:p w14:paraId="60781A4A" w14:textId="77777777" w:rsidR="00152E1C" w:rsidRDefault="00152E1C" w:rsidP="00F46BDB">
      <w:pPr>
        <w:jc w:val="both"/>
        <w:rPr>
          <w:rFonts w:ascii="Arial" w:hAnsi="Arial" w:cs="Arial"/>
          <w:sz w:val="20"/>
          <w:szCs w:val="20"/>
          <w:lang w:val="es-MX"/>
        </w:rPr>
      </w:pPr>
    </w:p>
    <w:p w14:paraId="3276C9A4" w14:textId="77777777" w:rsidR="00152E1C" w:rsidRDefault="00152E1C" w:rsidP="00F46BDB">
      <w:pPr>
        <w:jc w:val="both"/>
        <w:rPr>
          <w:rFonts w:ascii="Arial" w:hAnsi="Arial" w:cs="Arial"/>
          <w:sz w:val="20"/>
          <w:szCs w:val="20"/>
          <w:lang w:val="es-MX"/>
        </w:rPr>
      </w:pPr>
    </w:p>
    <w:p w14:paraId="4C9AFAEA" w14:textId="77777777" w:rsidR="00152E1C" w:rsidRDefault="00152E1C" w:rsidP="00F46BDB">
      <w:pPr>
        <w:jc w:val="both"/>
        <w:rPr>
          <w:rFonts w:ascii="Arial" w:hAnsi="Arial" w:cs="Arial"/>
          <w:sz w:val="20"/>
          <w:szCs w:val="20"/>
          <w:lang w:val="es-MX"/>
        </w:rPr>
      </w:pPr>
    </w:p>
    <w:p w14:paraId="31DBDC9D" w14:textId="77777777" w:rsidR="00152E1C" w:rsidRDefault="00152E1C" w:rsidP="00F46BDB">
      <w:pPr>
        <w:jc w:val="both"/>
        <w:rPr>
          <w:rFonts w:ascii="Arial" w:hAnsi="Arial" w:cs="Arial"/>
          <w:sz w:val="20"/>
          <w:szCs w:val="20"/>
          <w:lang w:val="es-MX"/>
        </w:rPr>
      </w:pPr>
    </w:p>
    <w:p w14:paraId="75E81F1E" w14:textId="77777777" w:rsidR="00152E1C" w:rsidRDefault="00152E1C" w:rsidP="00F46BDB">
      <w:pPr>
        <w:jc w:val="both"/>
        <w:rPr>
          <w:rFonts w:ascii="Arial" w:hAnsi="Arial" w:cs="Arial"/>
          <w:sz w:val="20"/>
          <w:szCs w:val="20"/>
          <w:lang w:val="es-MX"/>
        </w:rPr>
      </w:pPr>
    </w:p>
    <w:p w14:paraId="1A4709C4" w14:textId="3DA031F4" w:rsidR="00152E1C" w:rsidRDefault="00152E1C" w:rsidP="00F46BDB">
      <w:pPr>
        <w:jc w:val="both"/>
        <w:rPr>
          <w:rFonts w:ascii="Arial" w:hAnsi="Arial" w:cs="Arial"/>
          <w:sz w:val="20"/>
          <w:szCs w:val="20"/>
          <w:lang w:val="es-MX"/>
        </w:rPr>
      </w:pPr>
      <w:r w:rsidRPr="00B851A5">
        <w:rPr>
          <w:rFonts w:ascii="Arial" w:hAnsi="Arial" w:cs="Arial"/>
          <w:noProof/>
          <w:sz w:val="20"/>
          <w:szCs w:val="20"/>
          <w:lang w:val="es-MX"/>
        </w:rPr>
        <w:lastRenderedPageBreak/>
        <w:drawing>
          <wp:inline distT="0" distB="0" distL="0" distR="0" wp14:anchorId="45A9287E" wp14:editId="61DED6AC">
            <wp:extent cx="5612130" cy="3869449"/>
            <wp:effectExtent l="0" t="0" r="7620" b="0"/>
            <wp:docPr id="566655617" name="Imagen 1" descr="Interfaz de usuario gráfica, Aplicación, Tabla, Exce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55617" name="Imagen 1" descr="Interfaz de usuario gráfica, Aplicación, Tabla, Excel&#10;&#10;El contenido generado por IA puede ser incorrecto."/>
                    <pic:cNvPicPr/>
                  </pic:nvPicPr>
                  <pic:blipFill>
                    <a:blip r:embed="rId36"/>
                    <a:stretch>
                      <a:fillRect/>
                    </a:stretch>
                  </pic:blipFill>
                  <pic:spPr>
                    <a:xfrm>
                      <a:off x="0" y="0"/>
                      <a:ext cx="5612130" cy="3869449"/>
                    </a:xfrm>
                    <a:prstGeom prst="rect">
                      <a:avLst/>
                    </a:prstGeom>
                  </pic:spPr>
                </pic:pic>
              </a:graphicData>
            </a:graphic>
          </wp:inline>
        </w:drawing>
      </w:r>
    </w:p>
    <w:p w14:paraId="05DC397A" w14:textId="77777777" w:rsidR="00152E1C" w:rsidRPr="00CB7AC8" w:rsidRDefault="00152E1C" w:rsidP="00F46BDB">
      <w:pPr>
        <w:jc w:val="both"/>
        <w:rPr>
          <w:rFonts w:ascii="Arial" w:hAnsi="Arial" w:cs="Arial"/>
          <w:sz w:val="20"/>
          <w:szCs w:val="20"/>
          <w:lang w:val="es-MX"/>
        </w:rPr>
      </w:pPr>
    </w:p>
    <w:p w14:paraId="1EEA1D5E" w14:textId="7AEDBBD4" w:rsidR="005B4770" w:rsidRPr="00CB7AC8" w:rsidRDefault="00152E1C" w:rsidP="00F46BDB">
      <w:pPr>
        <w:jc w:val="both"/>
        <w:rPr>
          <w:rFonts w:ascii="Arial" w:hAnsi="Arial" w:cs="Arial"/>
          <w:sz w:val="20"/>
          <w:szCs w:val="20"/>
          <w:lang w:val="es-MX"/>
        </w:rPr>
      </w:pPr>
      <w:r w:rsidRPr="00B851A5">
        <w:rPr>
          <w:rFonts w:ascii="Arial" w:hAnsi="Arial" w:cs="Arial"/>
          <w:noProof/>
          <w:sz w:val="20"/>
          <w:szCs w:val="20"/>
          <w:lang w:val="es-MX"/>
        </w:rPr>
        <w:drawing>
          <wp:inline distT="0" distB="0" distL="0" distR="0" wp14:anchorId="0D4BAAA1" wp14:editId="341761AB">
            <wp:extent cx="5612130" cy="2369919"/>
            <wp:effectExtent l="0" t="0" r="7620" b="0"/>
            <wp:docPr id="397846087" name="Imagen 1" descr="Gráfico en casca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46087" name="Imagen 1" descr="Gráfico en cascada&#10;&#10;El contenido generado por IA puede ser incorrecto."/>
                    <pic:cNvPicPr/>
                  </pic:nvPicPr>
                  <pic:blipFill>
                    <a:blip r:embed="rId37"/>
                    <a:stretch>
                      <a:fillRect/>
                    </a:stretch>
                  </pic:blipFill>
                  <pic:spPr>
                    <a:xfrm>
                      <a:off x="0" y="0"/>
                      <a:ext cx="5612130" cy="2369919"/>
                    </a:xfrm>
                    <a:prstGeom prst="rect">
                      <a:avLst/>
                    </a:prstGeom>
                  </pic:spPr>
                </pic:pic>
              </a:graphicData>
            </a:graphic>
          </wp:inline>
        </w:drawing>
      </w:r>
    </w:p>
    <w:p w14:paraId="32BAFE93" w14:textId="77777777" w:rsidR="005B4770" w:rsidRPr="00CB7AC8" w:rsidRDefault="005B4770" w:rsidP="00F46BDB">
      <w:pPr>
        <w:jc w:val="both"/>
        <w:rPr>
          <w:rFonts w:ascii="Arial" w:hAnsi="Arial" w:cs="Arial"/>
          <w:sz w:val="20"/>
          <w:szCs w:val="20"/>
          <w:lang w:val="es-MX"/>
        </w:rPr>
      </w:pPr>
    </w:p>
    <w:p w14:paraId="39EDB556" w14:textId="58B56620" w:rsidR="00A111D8" w:rsidRPr="006A67D2" w:rsidRDefault="00A111D8" w:rsidP="00F46BDB">
      <w:pPr>
        <w:pStyle w:val="Sinespaciado"/>
        <w:jc w:val="both"/>
        <w:rPr>
          <w:rFonts w:ascii="Arial" w:hAnsi="Arial" w:cs="Arial"/>
        </w:rPr>
      </w:pPr>
      <w:r w:rsidRPr="006A67D2">
        <w:rPr>
          <w:rFonts w:ascii="Arial" w:hAnsi="Arial" w:cs="Arial"/>
        </w:rPr>
        <w:t>De conformidad con lo indicado por la Agencia Nacional de Contratación Pública – Colombia Compra Eficiente, el estudio de la demanda permite que la Entidad Estatal analice el comportamiento de las adquisiciones anteriores del bien, obra o servicio que se pretende contratar, con el fin de extraer las mejores prácticas e información pertinente para el proceso de contratación.</w:t>
      </w:r>
    </w:p>
    <w:p w14:paraId="6F5281D3" w14:textId="77777777" w:rsidR="00A111D8" w:rsidRPr="006A67D2" w:rsidRDefault="00A111D8" w:rsidP="00F46BDB">
      <w:pPr>
        <w:pStyle w:val="Sinespaciado"/>
        <w:jc w:val="both"/>
        <w:rPr>
          <w:rFonts w:ascii="Arial" w:hAnsi="Arial" w:cs="Arial"/>
        </w:rPr>
      </w:pPr>
    </w:p>
    <w:p w14:paraId="4B4B76D6" w14:textId="77777777" w:rsidR="00A111D8" w:rsidRPr="006A67D2" w:rsidRDefault="00A111D8" w:rsidP="00F46BDB">
      <w:pPr>
        <w:pStyle w:val="Sinespaciado"/>
        <w:jc w:val="both"/>
        <w:rPr>
          <w:rFonts w:ascii="Arial" w:hAnsi="Arial" w:cs="Arial"/>
        </w:rPr>
      </w:pPr>
      <w:r w:rsidRPr="006A67D2">
        <w:rPr>
          <w:rFonts w:ascii="Arial" w:hAnsi="Arial" w:cs="Arial"/>
        </w:rPr>
        <w:lastRenderedPageBreak/>
        <w:t>Por lo que se consultó la página virtual del SECOP para tomar muestra de procesos que otras entidades públicas hayan celebrado con objeto igual o similar a la presente contratación. En las consultas se evidencia que Entidades Estatales han contratado el Bien y/o servicio que se pretende realizar:</w:t>
      </w:r>
    </w:p>
    <w:p w14:paraId="33AABF77" w14:textId="77777777" w:rsidR="006C0882" w:rsidRPr="00CB7AC8" w:rsidRDefault="006C0882" w:rsidP="00F46BDB">
      <w:pPr>
        <w:pStyle w:val="Sinespaciado"/>
        <w:jc w:val="both"/>
        <w:rPr>
          <w:rFonts w:ascii="Arial" w:hAnsi="Arial" w:cs="Arial"/>
          <w:sz w:val="20"/>
          <w:szCs w:val="20"/>
        </w:rPr>
      </w:pPr>
    </w:p>
    <w:tbl>
      <w:tblPr>
        <w:tblStyle w:val="Tablaconcuadrcula4-nfasis3"/>
        <w:tblW w:w="8811" w:type="dxa"/>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ayout w:type="fixed"/>
        <w:tblLook w:val="04A0" w:firstRow="1" w:lastRow="0" w:firstColumn="1" w:lastColumn="0" w:noHBand="0" w:noVBand="1"/>
      </w:tblPr>
      <w:tblGrid>
        <w:gridCol w:w="669"/>
        <w:gridCol w:w="1453"/>
        <w:gridCol w:w="3273"/>
        <w:gridCol w:w="979"/>
        <w:gridCol w:w="1087"/>
        <w:gridCol w:w="1350"/>
      </w:tblGrid>
      <w:tr w:rsidR="00152E1C" w:rsidRPr="003242CD" w14:paraId="2388D850" w14:textId="77777777" w:rsidTr="00C359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 w:type="dxa"/>
            <w:tcBorders>
              <w:top w:val="none" w:sz="0" w:space="0" w:color="auto"/>
              <w:left w:val="none" w:sz="0" w:space="0" w:color="auto"/>
              <w:bottom w:val="none" w:sz="0" w:space="0" w:color="auto"/>
              <w:right w:val="none" w:sz="0" w:space="0" w:color="auto"/>
            </w:tcBorders>
          </w:tcPr>
          <w:p w14:paraId="00BAB66E" w14:textId="77777777" w:rsidR="00152E1C" w:rsidRPr="00305E6A" w:rsidRDefault="00152E1C" w:rsidP="006C644E">
            <w:pPr>
              <w:jc w:val="center"/>
              <w:rPr>
                <w:rFonts w:ascii="Arial" w:hAnsi="Arial" w:cs="Arial"/>
                <w:b w:val="0"/>
                <w:color w:val="auto"/>
                <w:sz w:val="18"/>
                <w:szCs w:val="18"/>
              </w:rPr>
            </w:pPr>
            <w:r w:rsidRPr="00305E6A">
              <w:rPr>
                <w:rFonts w:ascii="Arial" w:hAnsi="Arial" w:cs="Arial"/>
                <w:color w:val="auto"/>
                <w:sz w:val="18"/>
                <w:szCs w:val="18"/>
              </w:rPr>
              <w:t>AÑO</w:t>
            </w:r>
          </w:p>
        </w:tc>
        <w:tc>
          <w:tcPr>
            <w:tcW w:w="1453" w:type="dxa"/>
            <w:tcBorders>
              <w:top w:val="none" w:sz="0" w:space="0" w:color="auto"/>
              <w:left w:val="none" w:sz="0" w:space="0" w:color="auto"/>
              <w:bottom w:val="none" w:sz="0" w:space="0" w:color="auto"/>
              <w:right w:val="none" w:sz="0" w:space="0" w:color="auto"/>
            </w:tcBorders>
          </w:tcPr>
          <w:p w14:paraId="15F55C46" w14:textId="77777777" w:rsidR="00152E1C" w:rsidRPr="00305E6A" w:rsidRDefault="00152E1C" w:rsidP="006C64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18"/>
                <w:szCs w:val="18"/>
              </w:rPr>
            </w:pPr>
            <w:r w:rsidRPr="00305E6A">
              <w:rPr>
                <w:rFonts w:ascii="Arial" w:hAnsi="Arial" w:cs="Arial"/>
                <w:color w:val="auto"/>
                <w:sz w:val="18"/>
                <w:szCs w:val="18"/>
              </w:rPr>
              <w:t xml:space="preserve">CÓDIGO SECOP </w:t>
            </w:r>
            <w:proofErr w:type="spellStart"/>
            <w:r w:rsidRPr="00305E6A">
              <w:rPr>
                <w:rFonts w:ascii="Arial" w:hAnsi="Arial" w:cs="Arial"/>
                <w:color w:val="auto"/>
                <w:sz w:val="18"/>
                <w:szCs w:val="18"/>
              </w:rPr>
              <w:t>N°</w:t>
            </w:r>
            <w:proofErr w:type="spellEnd"/>
            <w:r w:rsidRPr="00305E6A">
              <w:rPr>
                <w:rFonts w:ascii="Arial" w:hAnsi="Arial" w:cs="Arial"/>
                <w:color w:val="auto"/>
                <w:sz w:val="18"/>
                <w:szCs w:val="18"/>
              </w:rPr>
              <w:t xml:space="preserve"> PROCESO</w:t>
            </w:r>
          </w:p>
        </w:tc>
        <w:tc>
          <w:tcPr>
            <w:tcW w:w="3273" w:type="dxa"/>
            <w:tcBorders>
              <w:top w:val="none" w:sz="0" w:space="0" w:color="auto"/>
              <w:left w:val="none" w:sz="0" w:space="0" w:color="auto"/>
              <w:bottom w:val="none" w:sz="0" w:space="0" w:color="auto"/>
              <w:right w:val="none" w:sz="0" w:space="0" w:color="auto"/>
            </w:tcBorders>
          </w:tcPr>
          <w:p w14:paraId="00E1B9C2" w14:textId="77777777" w:rsidR="00152E1C" w:rsidRPr="00305E6A" w:rsidRDefault="00152E1C" w:rsidP="006C64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18"/>
                <w:szCs w:val="18"/>
              </w:rPr>
            </w:pPr>
            <w:r w:rsidRPr="00305E6A">
              <w:rPr>
                <w:rFonts w:ascii="Arial" w:hAnsi="Arial" w:cs="Arial"/>
                <w:color w:val="auto"/>
                <w:sz w:val="18"/>
                <w:szCs w:val="18"/>
              </w:rPr>
              <w:t>OBJETO</w:t>
            </w:r>
          </w:p>
        </w:tc>
        <w:tc>
          <w:tcPr>
            <w:tcW w:w="979" w:type="dxa"/>
            <w:tcBorders>
              <w:top w:val="none" w:sz="0" w:space="0" w:color="auto"/>
              <w:left w:val="none" w:sz="0" w:space="0" w:color="auto"/>
              <w:bottom w:val="none" w:sz="0" w:space="0" w:color="auto"/>
              <w:right w:val="none" w:sz="0" w:space="0" w:color="auto"/>
            </w:tcBorders>
          </w:tcPr>
          <w:p w14:paraId="6E9FFBA9" w14:textId="77777777" w:rsidR="00152E1C" w:rsidRPr="00305E6A" w:rsidRDefault="00152E1C" w:rsidP="006C64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18"/>
                <w:szCs w:val="18"/>
              </w:rPr>
            </w:pPr>
            <w:r w:rsidRPr="00305E6A">
              <w:rPr>
                <w:rFonts w:ascii="Arial" w:hAnsi="Arial" w:cs="Arial"/>
                <w:color w:val="auto"/>
                <w:sz w:val="18"/>
                <w:szCs w:val="18"/>
              </w:rPr>
              <w:t>TIPO</w:t>
            </w:r>
          </w:p>
        </w:tc>
        <w:tc>
          <w:tcPr>
            <w:tcW w:w="1087" w:type="dxa"/>
            <w:tcBorders>
              <w:top w:val="none" w:sz="0" w:space="0" w:color="auto"/>
              <w:left w:val="none" w:sz="0" w:space="0" w:color="auto"/>
              <w:bottom w:val="none" w:sz="0" w:space="0" w:color="auto"/>
              <w:right w:val="none" w:sz="0" w:space="0" w:color="auto"/>
            </w:tcBorders>
          </w:tcPr>
          <w:p w14:paraId="0A868317" w14:textId="77777777" w:rsidR="00152E1C" w:rsidRPr="00305E6A" w:rsidRDefault="00152E1C" w:rsidP="006C64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18"/>
                <w:szCs w:val="18"/>
              </w:rPr>
            </w:pPr>
            <w:r w:rsidRPr="00305E6A">
              <w:rPr>
                <w:rFonts w:ascii="Arial" w:hAnsi="Arial" w:cs="Arial"/>
                <w:color w:val="auto"/>
                <w:sz w:val="18"/>
                <w:szCs w:val="18"/>
              </w:rPr>
              <w:t>ENTIDAD</w:t>
            </w:r>
          </w:p>
        </w:tc>
        <w:tc>
          <w:tcPr>
            <w:tcW w:w="1350" w:type="dxa"/>
            <w:tcBorders>
              <w:top w:val="none" w:sz="0" w:space="0" w:color="auto"/>
              <w:left w:val="none" w:sz="0" w:space="0" w:color="auto"/>
              <w:bottom w:val="none" w:sz="0" w:space="0" w:color="auto"/>
              <w:right w:val="none" w:sz="0" w:space="0" w:color="auto"/>
            </w:tcBorders>
          </w:tcPr>
          <w:p w14:paraId="655FB3FD" w14:textId="77777777" w:rsidR="00152E1C" w:rsidRPr="00305E6A" w:rsidRDefault="00152E1C" w:rsidP="006C64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auto"/>
                <w:sz w:val="18"/>
                <w:szCs w:val="18"/>
              </w:rPr>
            </w:pPr>
            <w:r w:rsidRPr="00305E6A">
              <w:rPr>
                <w:rFonts w:ascii="Arial" w:hAnsi="Arial" w:cs="Arial"/>
                <w:color w:val="auto"/>
                <w:sz w:val="18"/>
                <w:szCs w:val="18"/>
              </w:rPr>
              <w:t>CUANTIA</w:t>
            </w:r>
          </w:p>
        </w:tc>
      </w:tr>
      <w:tr w:rsidR="008B16A3" w:rsidRPr="003242CD" w14:paraId="591EDE59" w14:textId="77777777" w:rsidTr="00C359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 w:type="dxa"/>
          </w:tcPr>
          <w:p w14:paraId="72BA0E81" w14:textId="09179ED6" w:rsidR="008B16A3" w:rsidRPr="00305E6A" w:rsidRDefault="008B16A3" w:rsidP="006C644E">
            <w:pPr>
              <w:jc w:val="center"/>
              <w:rPr>
                <w:rFonts w:ascii="Arial" w:hAnsi="Arial" w:cs="Arial"/>
                <w:sz w:val="18"/>
                <w:szCs w:val="18"/>
              </w:rPr>
            </w:pPr>
            <w:r w:rsidRPr="00305E6A">
              <w:rPr>
                <w:rFonts w:ascii="Arial" w:hAnsi="Arial" w:cs="Arial"/>
                <w:sz w:val="18"/>
                <w:szCs w:val="18"/>
              </w:rPr>
              <w:t>202</w:t>
            </w:r>
            <w:r w:rsidR="00C3599F" w:rsidRPr="00305E6A">
              <w:rPr>
                <w:rFonts w:ascii="Arial" w:hAnsi="Arial" w:cs="Arial"/>
                <w:sz w:val="18"/>
                <w:szCs w:val="18"/>
              </w:rPr>
              <w:t>5</w:t>
            </w:r>
          </w:p>
        </w:tc>
        <w:tc>
          <w:tcPr>
            <w:tcW w:w="1453" w:type="dxa"/>
          </w:tcPr>
          <w:p w14:paraId="588F9420" w14:textId="66412170" w:rsidR="008B16A3" w:rsidRPr="00305E6A" w:rsidRDefault="008B16A3" w:rsidP="008B16A3">
            <w:pPr>
              <w:spacing w:after="165"/>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05E6A">
              <w:rPr>
                <w:rFonts w:ascii="Arial" w:hAnsi="Arial" w:cs="Arial"/>
                <w:sz w:val="18"/>
                <w:szCs w:val="18"/>
              </w:rPr>
              <w:br/>
            </w:r>
            <w:r w:rsidR="00C3599F" w:rsidRPr="00305E6A">
              <w:rPr>
                <w:rFonts w:ascii="Arial" w:hAnsi="Arial" w:cs="Arial"/>
                <w:sz w:val="18"/>
                <w:szCs w:val="18"/>
              </w:rPr>
              <w:t>MC</w:t>
            </w:r>
            <w:r w:rsidR="000F3E8E" w:rsidRPr="00305E6A">
              <w:rPr>
                <w:rFonts w:ascii="Arial" w:hAnsi="Arial" w:cs="Arial"/>
                <w:sz w:val="18"/>
                <w:szCs w:val="18"/>
              </w:rPr>
              <w:t xml:space="preserve"> </w:t>
            </w:r>
            <w:r w:rsidR="00C3599F" w:rsidRPr="00305E6A">
              <w:rPr>
                <w:rFonts w:ascii="Arial" w:hAnsi="Arial" w:cs="Arial"/>
                <w:sz w:val="18"/>
                <w:szCs w:val="18"/>
              </w:rPr>
              <w:t>2025</w:t>
            </w:r>
          </w:p>
          <w:p w14:paraId="66CB685E" w14:textId="77777777" w:rsidR="008B16A3" w:rsidRPr="00305E6A" w:rsidRDefault="008B16A3" w:rsidP="006C644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3273" w:type="dxa"/>
          </w:tcPr>
          <w:p w14:paraId="18B1DF37" w14:textId="655C160A" w:rsidR="008B16A3" w:rsidRPr="00305E6A" w:rsidRDefault="000F3E8E" w:rsidP="008B16A3">
            <w:pPr>
              <w:spacing w:after="165"/>
              <w:jc w:val="both"/>
              <w:cnfStyle w:val="000000100000" w:firstRow="0" w:lastRow="0" w:firstColumn="0" w:lastColumn="0" w:oddVBand="0" w:evenVBand="0" w:oddHBand="1" w:evenHBand="0" w:firstRowFirstColumn="0" w:firstRowLastColumn="0" w:lastRowFirstColumn="0" w:lastRowLastColumn="0"/>
              <w:rPr>
                <w:rFonts w:ascii="Segoe UI" w:hAnsi="Segoe UI" w:cs="Segoe UI"/>
                <w:color w:val="292B2C"/>
                <w:lang w:eastAsia="es-CO"/>
              </w:rPr>
            </w:pPr>
            <w:r w:rsidRPr="00305E6A">
              <w:rPr>
                <w:rFonts w:ascii="Segoe UI" w:hAnsi="Segoe UI" w:cs="Segoe UI"/>
                <w:color w:val="292B2C"/>
              </w:rPr>
              <w:t>PRESTACIÓN DE SERVICIOS DE APOYO LOGISTICO PARA LA CELEBRACIÓN DE LA SEMANA DE LA JUVENTUD CON ENFOQUE DE INCLUSIÓN Y ENFOQUE DIFERENCIAL ETNICO EN EL MUNICIPIO DE SABANAS DE SAN ÁNGEL, MAGDALENA</w:t>
            </w:r>
          </w:p>
          <w:p w14:paraId="246FC195" w14:textId="19B9DA86" w:rsidR="008B16A3" w:rsidRPr="00305E6A" w:rsidRDefault="008B16A3" w:rsidP="008B16A3">
            <w:pPr>
              <w:spacing w:after="165"/>
              <w:jc w:val="both"/>
              <w:cnfStyle w:val="000000100000" w:firstRow="0" w:lastRow="0" w:firstColumn="0" w:lastColumn="0" w:oddVBand="0" w:evenVBand="0" w:oddHBand="1" w:evenHBand="0" w:firstRowFirstColumn="0" w:firstRowLastColumn="0" w:lastRowFirstColumn="0" w:lastRowLastColumn="0"/>
              <w:rPr>
                <w:rFonts w:ascii="Segoe UI" w:hAnsi="Segoe UI" w:cs="Segoe UI"/>
                <w:color w:val="292B2C"/>
              </w:rPr>
            </w:pPr>
          </w:p>
        </w:tc>
        <w:tc>
          <w:tcPr>
            <w:tcW w:w="979" w:type="dxa"/>
          </w:tcPr>
          <w:p w14:paraId="4230A84E" w14:textId="780F296F" w:rsidR="008B16A3" w:rsidRPr="00305E6A" w:rsidRDefault="008B16A3" w:rsidP="008B16A3">
            <w:pPr>
              <w:spacing w:after="165"/>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292B2C"/>
                <w:lang w:eastAsia="es-CO"/>
              </w:rPr>
            </w:pPr>
            <w:r w:rsidRPr="00305E6A">
              <w:rPr>
                <w:rFonts w:ascii="Segoe UI" w:hAnsi="Segoe UI" w:cs="Segoe UI"/>
                <w:color w:val="292B2C"/>
              </w:rPr>
              <w:br/>
            </w:r>
            <w:r w:rsidR="00C3599F" w:rsidRPr="00305E6A">
              <w:rPr>
                <w:rFonts w:ascii="Arial" w:hAnsi="Arial" w:cs="Arial"/>
                <w:sz w:val="18"/>
                <w:szCs w:val="18"/>
              </w:rPr>
              <w:t>Contratación Mínima Cuantía</w:t>
            </w:r>
          </w:p>
          <w:p w14:paraId="6E622607" w14:textId="372C7744" w:rsidR="008B16A3" w:rsidRPr="00305E6A" w:rsidRDefault="008B16A3" w:rsidP="006C644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087" w:type="dxa"/>
          </w:tcPr>
          <w:p w14:paraId="3066EA0C" w14:textId="77777777" w:rsidR="000F3E8E" w:rsidRPr="00305E6A" w:rsidRDefault="008B16A3" w:rsidP="008B16A3">
            <w:pPr>
              <w:spacing w:after="165"/>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05E6A">
              <w:rPr>
                <w:rFonts w:ascii="Segoe UI" w:hAnsi="Segoe UI" w:cs="Segoe UI"/>
                <w:color w:val="292B2C"/>
              </w:rPr>
              <w:br/>
            </w:r>
          </w:p>
          <w:p w14:paraId="5868D252" w14:textId="77777777" w:rsidR="000F3E8E" w:rsidRPr="00305E6A" w:rsidRDefault="000F3E8E" w:rsidP="000F3E8E">
            <w:pPr>
              <w:spacing w:after="165"/>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292B2C"/>
                <w:lang w:eastAsia="es-CO"/>
              </w:rPr>
            </w:pPr>
            <w:r w:rsidRPr="00305E6A">
              <w:rPr>
                <w:rFonts w:ascii="Segoe UI" w:hAnsi="Segoe UI" w:cs="Segoe UI"/>
                <w:color w:val="292B2C"/>
              </w:rPr>
              <w:br/>
            </w:r>
            <w:r w:rsidRPr="00305E6A">
              <w:rPr>
                <w:rFonts w:ascii="Arial" w:hAnsi="Arial" w:cs="Arial"/>
                <w:sz w:val="18"/>
                <w:szCs w:val="18"/>
              </w:rPr>
              <w:t>MAGDALENA - ALCALDÍA MUNICIPIO DE SABANAS DE SAN ANGEL</w:t>
            </w:r>
          </w:p>
          <w:p w14:paraId="0503BD4A" w14:textId="772D9AB5" w:rsidR="008B16A3" w:rsidRPr="00305E6A" w:rsidRDefault="008B16A3" w:rsidP="008B16A3">
            <w:pPr>
              <w:spacing w:after="165"/>
              <w:jc w:val="center"/>
              <w:cnfStyle w:val="000000100000" w:firstRow="0" w:lastRow="0" w:firstColumn="0" w:lastColumn="0" w:oddVBand="0" w:evenVBand="0" w:oddHBand="1" w:evenHBand="0" w:firstRowFirstColumn="0" w:firstRowLastColumn="0" w:lastRowFirstColumn="0" w:lastRowLastColumn="0"/>
              <w:rPr>
                <w:rFonts w:ascii="Segoe UI" w:hAnsi="Segoe UI" w:cs="Segoe UI"/>
                <w:color w:val="292B2C"/>
                <w:lang w:eastAsia="es-CO"/>
              </w:rPr>
            </w:pPr>
          </w:p>
          <w:p w14:paraId="4659BD86" w14:textId="77777777" w:rsidR="008B16A3" w:rsidRPr="00305E6A" w:rsidRDefault="008B16A3" w:rsidP="006C644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350" w:type="dxa"/>
          </w:tcPr>
          <w:p w14:paraId="0FDCFC21" w14:textId="6FE8894B" w:rsidR="000F3E8E" w:rsidRPr="00305E6A" w:rsidRDefault="008B16A3" w:rsidP="008B16A3">
            <w:pPr>
              <w:spacing w:after="165"/>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05E6A">
              <w:rPr>
                <w:rFonts w:ascii="Arial" w:hAnsi="Arial" w:cs="Arial"/>
                <w:sz w:val="18"/>
                <w:szCs w:val="18"/>
              </w:rPr>
              <w:br/>
            </w:r>
          </w:p>
          <w:p w14:paraId="6B3FFC32" w14:textId="77777777" w:rsidR="000F3E8E" w:rsidRPr="00305E6A" w:rsidRDefault="000F3E8E" w:rsidP="000F3E8E">
            <w:pPr>
              <w:spacing w:after="165"/>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305E6A">
              <w:rPr>
                <w:rFonts w:ascii="Arial" w:hAnsi="Arial" w:cs="Arial"/>
                <w:sz w:val="18"/>
                <w:szCs w:val="18"/>
              </w:rPr>
              <w:br/>
              <w:t>$30,000,000</w:t>
            </w:r>
          </w:p>
          <w:p w14:paraId="213AD7AC" w14:textId="2BC1306B" w:rsidR="008B16A3" w:rsidRPr="00305E6A" w:rsidRDefault="008B16A3" w:rsidP="008B16A3">
            <w:pPr>
              <w:spacing w:after="165"/>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14:paraId="7BC89591" w14:textId="77777777" w:rsidR="008B16A3" w:rsidRPr="00305E6A" w:rsidRDefault="008B16A3" w:rsidP="006C644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152E1C" w:rsidRPr="003242CD" w14:paraId="28988053" w14:textId="77777777" w:rsidTr="00C3599F">
        <w:tc>
          <w:tcPr>
            <w:cnfStyle w:val="001000000000" w:firstRow="0" w:lastRow="0" w:firstColumn="1" w:lastColumn="0" w:oddVBand="0" w:evenVBand="0" w:oddHBand="0" w:evenHBand="0" w:firstRowFirstColumn="0" w:firstRowLastColumn="0" w:lastRowFirstColumn="0" w:lastRowLastColumn="0"/>
            <w:tcW w:w="669" w:type="dxa"/>
          </w:tcPr>
          <w:p w14:paraId="53DF4203" w14:textId="37E73DBD" w:rsidR="00152E1C" w:rsidRPr="00305E6A" w:rsidRDefault="008B16A3" w:rsidP="006C644E">
            <w:pPr>
              <w:jc w:val="center"/>
              <w:rPr>
                <w:rFonts w:ascii="Arial" w:hAnsi="Arial" w:cs="Arial"/>
                <w:sz w:val="18"/>
                <w:szCs w:val="18"/>
              </w:rPr>
            </w:pPr>
            <w:r w:rsidRPr="00305E6A">
              <w:rPr>
                <w:rFonts w:ascii="Arial" w:hAnsi="Arial" w:cs="Arial"/>
                <w:sz w:val="18"/>
                <w:szCs w:val="18"/>
              </w:rPr>
              <w:t>202</w:t>
            </w:r>
            <w:r w:rsidR="0086476A" w:rsidRPr="00305E6A">
              <w:rPr>
                <w:rFonts w:ascii="Arial" w:hAnsi="Arial" w:cs="Arial"/>
                <w:sz w:val="18"/>
                <w:szCs w:val="18"/>
              </w:rPr>
              <w:t>5</w:t>
            </w:r>
          </w:p>
        </w:tc>
        <w:tc>
          <w:tcPr>
            <w:tcW w:w="1453" w:type="dxa"/>
          </w:tcPr>
          <w:p w14:paraId="36F45BD6" w14:textId="15F2AC48" w:rsidR="00152E1C" w:rsidRPr="00305E6A" w:rsidRDefault="008B16A3" w:rsidP="006C644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05E6A">
              <w:rPr>
                <w:rFonts w:ascii="Arial" w:hAnsi="Arial" w:cs="Arial"/>
                <w:sz w:val="18"/>
                <w:szCs w:val="18"/>
              </w:rPr>
              <w:t>MC DE 202</w:t>
            </w:r>
            <w:r w:rsidR="0086476A" w:rsidRPr="00305E6A">
              <w:rPr>
                <w:rFonts w:ascii="Arial" w:hAnsi="Arial" w:cs="Arial"/>
                <w:sz w:val="18"/>
                <w:szCs w:val="18"/>
              </w:rPr>
              <w:t>5</w:t>
            </w:r>
          </w:p>
        </w:tc>
        <w:tc>
          <w:tcPr>
            <w:tcW w:w="3273" w:type="dxa"/>
          </w:tcPr>
          <w:p w14:paraId="48A73760" w14:textId="77777777" w:rsidR="000F3E8E" w:rsidRPr="00305E6A" w:rsidRDefault="008B16A3" w:rsidP="0086476A">
            <w:pPr>
              <w:spacing w:after="165"/>
              <w:jc w:val="both"/>
              <w:cnfStyle w:val="000000000000" w:firstRow="0" w:lastRow="0" w:firstColumn="0" w:lastColumn="0" w:oddVBand="0" w:evenVBand="0" w:oddHBand="0" w:evenHBand="0" w:firstRowFirstColumn="0" w:firstRowLastColumn="0" w:lastRowFirstColumn="0" w:lastRowLastColumn="0"/>
              <w:rPr>
                <w:rFonts w:ascii="Segoe UI" w:hAnsi="Segoe UI" w:cs="Segoe UI"/>
                <w:color w:val="292B2C"/>
              </w:rPr>
            </w:pPr>
            <w:r w:rsidRPr="00305E6A">
              <w:rPr>
                <w:rFonts w:ascii="Segoe UI" w:hAnsi="Segoe UI" w:cs="Segoe UI"/>
                <w:color w:val="292B2C"/>
              </w:rPr>
              <w:br/>
            </w:r>
          </w:p>
          <w:p w14:paraId="79498F35" w14:textId="77777777" w:rsidR="000F3E8E" w:rsidRPr="00305E6A" w:rsidRDefault="000F3E8E" w:rsidP="000F3E8E">
            <w:pPr>
              <w:spacing w:after="165"/>
              <w:jc w:val="both"/>
              <w:cnfStyle w:val="000000000000" w:firstRow="0" w:lastRow="0" w:firstColumn="0" w:lastColumn="0" w:oddVBand="0" w:evenVBand="0" w:oddHBand="0" w:evenHBand="0" w:firstRowFirstColumn="0" w:firstRowLastColumn="0" w:lastRowFirstColumn="0" w:lastRowLastColumn="0"/>
              <w:rPr>
                <w:rFonts w:ascii="Segoe UI" w:hAnsi="Segoe UI" w:cs="Segoe UI"/>
                <w:color w:val="292B2C"/>
                <w:lang w:eastAsia="es-CO"/>
              </w:rPr>
            </w:pPr>
            <w:r w:rsidRPr="00305E6A">
              <w:rPr>
                <w:rFonts w:ascii="Segoe UI" w:hAnsi="Segoe UI" w:cs="Segoe UI"/>
                <w:color w:val="292B2C"/>
              </w:rPr>
              <w:br/>
              <w:t>APOYO LOGISTICO PARA EL FORTALECIMIENTO DE LOS PROCESOS DE PARTICIPACIÓN DE LAS JUVENTUDES MEDIANTE EL APOYO AL CONSEJO MUNICIPAL DE JUVENTUDES Y A LA PLATAFORMA MUNICIPAL DE JUVENTUDES DEL MUNICIPIO DE ARBOLETES ANTIOQUIA.</w:t>
            </w:r>
          </w:p>
          <w:p w14:paraId="08EA4C45" w14:textId="52044A72" w:rsidR="0086476A" w:rsidRPr="00305E6A" w:rsidRDefault="0086476A" w:rsidP="0086476A">
            <w:pPr>
              <w:spacing w:after="165"/>
              <w:jc w:val="both"/>
              <w:cnfStyle w:val="000000000000" w:firstRow="0" w:lastRow="0" w:firstColumn="0" w:lastColumn="0" w:oddVBand="0" w:evenVBand="0" w:oddHBand="0" w:evenHBand="0" w:firstRowFirstColumn="0" w:firstRowLastColumn="0" w:lastRowFirstColumn="0" w:lastRowLastColumn="0"/>
              <w:rPr>
                <w:rFonts w:ascii="Segoe UI" w:hAnsi="Segoe UI" w:cs="Segoe UI"/>
                <w:color w:val="292B2C"/>
                <w:lang w:eastAsia="es-CO"/>
              </w:rPr>
            </w:pPr>
          </w:p>
          <w:p w14:paraId="42F72CF7" w14:textId="73272D65" w:rsidR="008B16A3" w:rsidRPr="00305E6A" w:rsidRDefault="008B16A3" w:rsidP="008B16A3">
            <w:pPr>
              <w:spacing w:after="165"/>
              <w:jc w:val="both"/>
              <w:cnfStyle w:val="000000000000" w:firstRow="0" w:lastRow="0" w:firstColumn="0" w:lastColumn="0" w:oddVBand="0" w:evenVBand="0" w:oddHBand="0" w:evenHBand="0" w:firstRowFirstColumn="0" w:firstRowLastColumn="0" w:lastRowFirstColumn="0" w:lastRowLastColumn="0"/>
              <w:rPr>
                <w:rFonts w:ascii="Segoe UI" w:hAnsi="Segoe UI" w:cs="Segoe UI"/>
                <w:color w:val="292B2C"/>
                <w:sz w:val="22"/>
                <w:szCs w:val="22"/>
                <w:lang w:eastAsia="es-CO"/>
              </w:rPr>
            </w:pPr>
          </w:p>
          <w:p w14:paraId="5773E60D" w14:textId="75550897" w:rsidR="00152E1C" w:rsidRPr="00305E6A" w:rsidRDefault="00152E1C" w:rsidP="006C644E">
            <w:pPr>
              <w:jc w:val="both"/>
              <w:cnfStyle w:val="000000000000" w:firstRow="0" w:lastRow="0" w:firstColumn="0" w:lastColumn="0" w:oddVBand="0" w:evenVBand="0" w:oddHBand="0" w:evenHBand="0" w:firstRowFirstColumn="0" w:firstRowLastColumn="0" w:lastRowFirstColumn="0" w:lastRowLastColumn="0"/>
              <w:rPr>
                <w:rFonts w:ascii="Arial" w:hAnsi="Arial" w:cs="Arial"/>
                <w:bCs/>
                <w:sz w:val="18"/>
                <w:szCs w:val="18"/>
              </w:rPr>
            </w:pPr>
          </w:p>
        </w:tc>
        <w:tc>
          <w:tcPr>
            <w:tcW w:w="979" w:type="dxa"/>
          </w:tcPr>
          <w:p w14:paraId="144D5B3D" w14:textId="1E6BDFE8" w:rsidR="00152E1C" w:rsidRPr="00305E6A" w:rsidRDefault="0086476A" w:rsidP="006C644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05E6A">
              <w:rPr>
                <w:rFonts w:ascii="Arial" w:hAnsi="Arial" w:cs="Arial"/>
                <w:sz w:val="18"/>
                <w:szCs w:val="18"/>
              </w:rPr>
              <w:t>Contratación Directa (Ley 1150 de 2007)</w:t>
            </w:r>
          </w:p>
        </w:tc>
        <w:tc>
          <w:tcPr>
            <w:tcW w:w="1087" w:type="dxa"/>
          </w:tcPr>
          <w:p w14:paraId="76B1F6D1" w14:textId="6DD61B6C" w:rsidR="00152E1C" w:rsidRPr="00305E6A" w:rsidRDefault="000F3E8E" w:rsidP="006C644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05E6A">
              <w:rPr>
                <w:rFonts w:ascii="Arial" w:hAnsi="Arial" w:cs="Arial"/>
                <w:sz w:val="18"/>
                <w:szCs w:val="18"/>
              </w:rPr>
              <w:t>ANTIOQUIA - ALCALDÍA MUNICIPIO DE ARBOLETES</w:t>
            </w:r>
          </w:p>
        </w:tc>
        <w:tc>
          <w:tcPr>
            <w:tcW w:w="1350" w:type="dxa"/>
          </w:tcPr>
          <w:p w14:paraId="1A8F4D71" w14:textId="3AE42B56" w:rsidR="0086476A" w:rsidRPr="00305E6A" w:rsidRDefault="0086476A" w:rsidP="0086476A">
            <w:pPr>
              <w:spacing w:after="165"/>
              <w:jc w:val="center"/>
              <w:cnfStyle w:val="000000000000" w:firstRow="0" w:lastRow="0" w:firstColumn="0" w:lastColumn="0" w:oddVBand="0" w:evenVBand="0" w:oddHBand="0" w:evenHBand="0" w:firstRowFirstColumn="0" w:firstRowLastColumn="0" w:lastRowFirstColumn="0" w:lastRowLastColumn="0"/>
              <w:rPr>
                <w:rFonts w:ascii="Segoe UI" w:hAnsi="Segoe UI" w:cs="Segoe UI"/>
                <w:color w:val="292B2C"/>
                <w:lang w:eastAsia="es-CO"/>
              </w:rPr>
            </w:pPr>
            <w:r w:rsidRPr="00305E6A">
              <w:rPr>
                <w:rFonts w:ascii="Segoe UI" w:hAnsi="Segoe UI" w:cs="Segoe UI"/>
                <w:color w:val="292B2C"/>
              </w:rPr>
              <w:br/>
            </w:r>
            <w:r w:rsidR="000F3E8E" w:rsidRPr="00305E6A">
              <w:rPr>
                <w:rFonts w:ascii="Arial" w:hAnsi="Arial" w:cs="Arial"/>
                <w:sz w:val="18"/>
                <w:szCs w:val="18"/>
              </w:rPr>
              <w:t>$39,500,000</w:t>
            </w:r>
          </w:p>
          <w:p w14:paraId="2CCF5264" w14:textId="0D7E927F" w:rsidR="00152E1C" w:rsidRPr="00305E6A" w:rsidRDefault="00152E1C" w:rsidP="006C644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bl>
    <w:p w14:paraId="00E95E81" w14:textId="77777777" w:rsidR="00B76438" w:rsidRDefault="00B76438" w:rsidP="00F46BDB">
      <w:pPr>
        <w:jc w:val="both"/>
        <w:rPr>
          <w:rFonts w:ascii="Arial" w:hAnsi="Arial" w:cs="Arial"/>
          <w:color w:val="000000" w:themeColor="text1"/>
        </w:rPr>
      </w:pPr>
    </w:p>
    <w:p w14:paraId="7021E4D9" w14:textId="24D5FB60" w:rsidR="00A111D8" w:rsidRPr="006A67D2" w:rsidRDefault="00A111D8" w:rsidP="00F46BDB">
      <w:pPr>
        <w:jc w:val="both"/>
        <w:rPr>
          <w:rFonts w:ascii="Arial" w:hAnsi="Arial" w:cs="Arial"/>
          <w:color w:val="000000" w:themeColor="text1"/>
          <w:highlight w:val="yellow"/>
        </w:rPr>
      </w:pPr>
      <w:r w:rsidRPr="006A67D2">
        <w:rPr>
          <w:rFonts w:ascii="Arial" w:hAnsi="Arial" w:cs="Arial"/>
          <w:color w:val="000000" w:themeColor="text1"/>
        </w:rPr>
        <w:lastRenderedPageBreak/>
        <w:t xml:space="preserve">Revisada la plataforma SECOP </w:t>
      </w:r>
      <w:r w:rsidR="00CD5611">
        <w:rPr>
          <w:rFonts w:ascii="Arial" w:hAnsi="Arial" w:cs="Arial"/>
          <w:color w:val="000000" w:themeColor="text1"/>
        </w:rPr>
        <w:t>II</w:t>
      </w:r>
      <w:r w:rsidRPr="006A67D2">
        <w:rPr>
          <w:rFonts w:ascii="Arial" w:hAnsi="Arial" w:cs="Arial"/>
          <w:color w:val="000000" w:themeColor="text1"/>
        </w:rPr>
        <w:t xml:space="preserve">, se evidencia que los diferentes municipios cercanos, han realizado la </w:t>
      </w:r>
      <w:r w:rsidR="000A6157" w:rsidRPr="006A67D2">
        <w:rPr>
          <w:rFonts w:ascii="Arial" w:hAnsi="Arial" w:cs="Arial"/>
          <w:color w:val="000000" w:themeColor="text1"/>
        </w:rPr>
        <w:t xml:space="preserve">contratación de </w:t>
      </w:r>
      <w:r w:rsidR="00433BDB" w:rsidRPr="006A67D2">
        <w:rPr>
          <w:rFonts w:ascii="Arial" w:hAnsi="Arial" w:cs="Arial"/>
          <w:color w:val="000000" w:themeColor="text1"/>
        </w:rPr>
        <w:t>prestación de servicios de apoyo logístico</w:t>
      </w:r>
      <w:r w:rsidRPr="006A67D2">
        <w:rPr>
          <w:rFonts w:ascii="Arial" w:hAnsi="Arial" w:cs="Arial"/>
          <w:color w:val="000000" w:themeColor="text1"/>
        </w:rPr>
        <w:t xml:space="preserve">, por diferentes modalidades de contratación específicamente contratación </w:t>
      </w:r>
      <w:r w:rsidR="000A6157" w:rsidRPr="006A67D2">
        <w:rPr>
          <w:rFonts w:ascii="Arial" w:hAnsi="Arial" w:cs="Arial"/>
          <w:color w:val="000000" w:themeColor="text1"/>
        </w:rPr>
        <w:t xml:space="preserve">de </w:t>
      </w:r>
      <w:r w:rsidRPr="006A67D2">
        <w:rPr>
          <w:rFonts w:ascii="Arial" w:hAnsi="Arial" w:cs="Arial"/>
          <w:color w:val="000000" w:themeColor="text1"/>
        </w:rPr>
        <w:t>mínima cuantía.</w:t>
      </w:r>
    </w:p>
    <w:p w14:paraId="5F554181" w14:textId="77777777" w:rsidR="00A111D8" w:rsidRPr="006A67D2" w:rsidRDefault="00A111D8" w:rsidP="00F46BDB">
      <w:pPr>
        <w:ind w:left="142"/>
        <w:jc w:val="both"/>
        <w:rPr>
          <w:rFonts w:ascii="Arial" w:hAnsi="Arial" w:cs="Arial"/>
          <w:color w:val="000000" w:themeColor="text1"/>
          <w:highlight w:val="yellow"/>
        </w:rPr>
      </w:pPr>
    </w:p>
    <w:p w14:paraId="64BEE89F" w14:textId="39A6ECF8" w:rsidR="00A111D8" w:rsidRPr="006A67D2" w:rsidRDefault="006C0882" w:rsidP="00F46BDB">
      <w:pPr>
        <w:ind w:left="142"/>
        <w:jc w:val="both"/>
        <w:rPr>
          <w:rFonts w:ascii="Arial" w:eastAsia="Tahoma" w:hAnsi="Arial" w:cs="Arial"/>
          <w:b/>
          <w:spacing w:val="2"/>
        </w:rPr>
      </w:pPr>
      <w:r w:rsidRPr="006A67D2">
        <w:rPr>
          <w:rFonts w:ascii="Arial" w:eastAsia="Tahoma" w:hAnsi="Arial" w:cs="Arial"/>
          <w:b/>
          <w:spacing w:val="2"/>
        </w:rPr>
        <w:t>4</w:t>
      </w:r>
      <w:r w:rsidR="00A111D8" w:rsidRPr="006A67D2">
        <w:rPr>
          <w:rFonts w:ascii="Arial" w:eastAsia="Tahoma" w:hAnsi="Arial" w:cs="Arial"/>
          <w:b/>
          <w:spacing w:val="2"/>
        </w:rPr>
        <w:t>. OFERTA</w:t>
      </w:r>
    </w:p>
    <w:p w14:paraId="0AEF1825" w14:textId="77777777" w:rsidR="00A111D8" w:rsidRPr="006A67D2" w:rsidRDefault="00A111D8" w:rsidP="00F46BDB">
      <w:pPr>
        <w:jc w:val="both"/>
        <w:rPr>
          <w:rFonts w:ascii="Arial" w:eastAsia="Tahoma" w:hAnsi="Arial" w:cs="Arial"/>
          <w:b/>
          <w:spacing w:val="2"/>
        </w:rPr>
      </w:pPr>
    </w:p>
    <w:p w14:paraId="3C2AA2B8" w14:textId="08C79C27" w:rsidR="00EC7560" w:rsidRPr="006A67D2" w:rsidRDefault="00A111D8" w:rsidP="00012928">
      <w:pPr>
        <w:pStyle w:val="Sinespaciado"/>
        <w:tabs>
          <w:tab w:val="left" w:pos="142"/>
        </w:tabs>
        <w:jc w:val="both"/>
        <w:rPr>
          <w:rFonts w:ascii="Arial" w:hAnsi="Arial" w:cs="Arial"/>
        </w:rPr>
      </w:pPr>
      <w:r w:rsidRPr="006A67D2">
        <w:rPr>
          <w:rFonts w:ascii="Arial" w:hAnsi="Arial" w:cs="Arial"/>
        </w:rPr>
        <w:t>De conformidad con lo establecido en el Modelo de Abastecimiento Estratégico en el ítem de herramientas de visualización para el análisis de la oferta, la entidad estatal procedió a manera integral visualizar el comportamiento de compras de las entidades a nivel nacional de acuerdo la necesidad requerida:</w:t>
      </w:r>
    </w:p>
    <w:p w14:paraId="62AFB947" w14:textId="77777777" w:rsidR="00CB7AC8" w:rsidRDefault="00CB7AC8" w:rsidP="00012928">
      <w:pPr>
        <w:pStyle w:val="Sinespaciado"/>
        <w:tabs>
          <w:tab w:val="left" w:pos="142"/>
        </w:tabs>
        <w:jc w:val="both"/>
        <w:rPr>
          <w:rFonts w:ascii="Arial" w:hAnsi="Arial" w:cs="Arial"/>
          <w:sz w:val="20"/>
          <w:szCs w:val="20"/>
        </w:rPr>
      </w:pPr>
    </w:p>
    <w:p w14:paraId="7DFAAFB3" w14:textId="4F829FF2" w:rsidR="00CB7AC8" w:rsidRDefault="00152E1C" w:rsidP="00012928">
      <w:pPr>
        <w:pStyle w:val="Sinespaciado"/>
        <w:tabs>
          <w:tab w:val="left" w:pos="142"/>
        </w:tabs>
        <w:jc w:val="both"/>
        <w:rPr>
          <w:rFonts w:ascii="Arial" w:hAnsi="Arial" w:cs="Arial"/>
          <w:sz w:val="20"/>
          <w:szCs w:val="20"/>
        </w:rPr>
      </w:pPr>
      <w:r w:rsidRPr="00810FE8">
        <w:rPr>
          <w:rFonts w:ascii="Arial" w:hAnsi="Arial" w:cs="Arial"/>
          <w:noProof/>
          <w:color w:val="000000" w:themeColor="text1"/>
          <w:sz w:val="20"/>
          <w:szCs w:val="20"/>
          <w:lang w:val="es-MX"/>
        </w:rPr>
        <w:drawing>
          <wp:inline distT="0" distB="0" distL="0" distR="0" wp14:anchorId="613EE4F3" wp14:editId="147A4382">
            <wp:extent cx="5612130" cy="3598366"/>
            <wp:effectExtent l="0" t="0" r="7620" b="2540"/>
            <wp:docPr id="1562757909"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57909" name="Imagen 1" descr="Interfaz de usuario gráfica, Aplicación&#10;&#10;El contenido generado por IA puede ser incorrecto."/>
                    <pic:cNvPicPr/>
                  </pic:nvPicPr>
                  <pic:blipFill>
                    <a:blip r:embed="rId38"/>
                    <a:stretch>
                      <a:fillRect/>
                    </a:stretch>
                  </pic:blipFill>
                  <pic:spPr>
                    <a:xfrm>
                      <a:off x="0" y="0"/>
                      <a:ext cx="5612130" cy="3598366"/>
                    </a:xfrm>
                    <a:prstGeom prst="rect">
                      <a:avLst/>
                    </a:prstGeom>
                  </pic:spPr>
                </pic:pic>
              </a:graphicData>
            </a:graphic>
          </wp:inline>
        </w:drawing>
      </w:r>
    </w:p>
    <w:p w14:paraId="707850A8" w14:textId="4E9DA34E" w:rsidR="00CB7AC8" w:rsidRDefault="00152E1C" w:rsidP="00012928">
      <w:pPr>
        <w:pStyle w:val="Sinespaciado"/>
        <w:tabs>
          <w:tab w:val="left" w:pos="142"/>
        </w:tabs>
        <w:jc w:val="both"/>
        <w:rPr>
          <w:rFonts w:ascii="Arial" w:hAnsi="Arial" w:cs="Arial"/>
          <w:sz w:val="20"/>
          <w:szCs w:val="20"/>
        </w:rPr>
      </w:pPr>
      <w:r w:rsidRPr="00810FE8">
        <w:rPr>
          <w:rFonts w:ascii="Arial" w:hAnsi="Arial" w:cs="Arial"/>
          <w:noProof/>
          <w:color w:val="000000" w:themeColor="text1"/>
          <w:sz w:val="20"/>
          <w:szCs w:val="20"/>
          <w:lang w:val="es-MX"/>
        </w:rPr>
        <w:drawing>
          <wp:inline distT="0" distB="0" distL="0" distR="0" wp14:anchorId="108ECE4B" wp14:editId="5C88D838">
            <wp:extent cx="5612130" cy="2016939"/>
            <wp:effectExtent l="0" t="0" r="7620" b="2540"/>
            <wp:docPr id="1746734798" name="Imagen 1" descr="Imagen que contiene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34798" name="Imagen 1" descr="Imagen que contiene Tabla&#10;&#10;El contenido generado por IA puede ser incorrecto."/>
                    <pic:cNvPicPr/>
                  </pic:nvPicPr>
                  <pic:blipFill>
                    <a:blip r:embed="rId39"/>
                    <a:stretch>
                      <a:fillRect/>
                    </a:stretch>
                  </pic:blipFill>
                  <pic:spPr>
                    <a:xfrm>
                      <a:off x="0" y="0"/>
                      <a:ext cx="5612130" cy="2016939"/>
                    </a:xfrm>
                    <a:prstGeom prst="rect">
                      <a:avLst/>
                    </a:prstGeom>
                  </pic:spPr>
                </pic:pic>
              </a:graphicData>
            </a:graphic>
          </wp:inline>
        </w:drawing>
      </w:r>
    </w:p>
    <w:p w14:paraId="736E2106" w14:textId="6DF3ECE1" w:rsidR="00CB7AC8" w:rsidRDefault="00152E1C" w:rsidP="00012928">
      <w:pPr>
        <w:pStyle w:val="Sinespaciado"/>
        <w:tabs>
          <w:tab w:val="left" w:pos="142"/>
        </w:tabs>
        <w:jc w:val="both"/>
        <w:rPr>
          <w:rFonts w:ascii="Arial" w:hAnsi="Arial" w:cs="Arial"/>
          <w:sz w:val="20"/>
          <w:szCs w:val="20"/>
        </w:rPr>
      </w:pPr>
      <w:r w:rsidRPr="00810FE8">
        <w:rPr>
          <w:rFonts w:ascii="Arial" w:hAnsi="Arial" w:cs="Arial"/>
          <w:noProof/>
          <w:color w:val="000000" w:themeColor="text1"/>
          <w:sz w:val="20"/>
          <w:szCs w:val="20"/>
          <w:lang w:val="es-MX"/>
        </w:rPr>
        <w:lastRenderedPageBreak/>
        <w:drawing>
          <wp:inline distT="0" distB="0" distL="0" distR="0" wp14:anchorId="41D3707E" wp14:editId="2C15FF37">
            <wp:extent cx="5612130" cy="3191423"/>
            <wp:effectExtent l="0" t="0" r="7620" b="9525"/>
            <wp:docPr id="123623707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37072" name="Imagen 1" descr="Interfaz de usuario gráfica, Aplicación&#10;&#10;El contenido generado por IA puede ser incorrecto."/>
                    <pic:cNvPicPr/>
                  </pic:nvPicPr>
                  <pic:blipFill>
                    <a:blip r:embed="rId40"/>
                    <a:stretch>
                      <a:fillRect/>
                    </a:stretch>
                  </pic:blipFill>
                  <pic:spPr>
                    <a:xfrm>
                      <a:off x="0" y="0"/>
                      <a:ext cx="5612130" cy="3191423"/>
                    </a:xfrm>
                    <a:prstGeom prst="rect">
                      <a:avLst/>
                    </a:prstGeom>
                  </pic:spPr>
                </pic:pic>
              </a:graphicData>
            </a:graphic>
          </wp:inline>
        </w:drawing>
      </w:r>
    </w:p>
    <w:p w14:paraId="758B9E94" w14:textId="7709DC09" w:rsidR="00E27C56" w:rsidRPr="00CB7AC8" w:rsidRDefault="00E27C56" w:rsidP="006A67D2">
      <w:pPr>
        <w:pStyle w:val="Sinespaciado"/>
        <w:tabs>
          <w:tab w:val="left" w:pos="142"/>
        </w:tabs>
        <w:jc w:val="both"/>
        <w:rPr>
          <w:rFonts w:ascii="Arial" w:hAnsi="Arial" w:cs="Arial"/>
          <w:color w:val="000000" w:themeColor="text1"/>
          <w:sz w:val="20"/>
          <w:szCs w:val="20"/>
          <w:highlight w:val="yellow"/>
          <w:lang w:val="es-MX"/>
        </w:rPr>
      </w:pPr>
    </w:p>
    <w:p w14:paraId="459EA67A" w14:textId="076D1BE5" w:rsidR="005B4770" w:rsidRPr="00CB7AC8" w:rsidRDefault="00152E1C" w:rsidP="00F46BDB">
      <w:pPr>
        <w:jc w:val="both"/>
        <w:rPr>
          <w:rFonts w:ascii="Arial" w:hAnsi="Arial" w:cs="Arial"/>
          <w:color w:val="000000" w:themeColor="text1"/>
          <w:sz w:val="20"/>
          <w:szCs w:val="20"/>
          <w:highlight w:val="yellow"/>
          <w:lang w:val="es-MX"/>
        </w:rPr>
      </w:pPr>
      <w:r w:rsidRPr="00810FE8">
        <w:rPr>
          <w:rFonts w:ascii="Arial" w:hAnsi="Arial" w:cs="Arial"/>
          <w:noProof/>
          <w:color w:val="000000" w:themeColor="text1"/>
          <w:sz w:val="20"/>
          <w:szCs w:val="20"/>
          <w:lang w:val="es-MX"/>
        </w:rPr>
        <w:drawing>
          <wp:inline distT="0" distB="0" distL="0" distR="0" wp14:anchorId="7FD3E44C" wp14:editId="64A104C5">
            <wp:extent cx="5612130" cy="3263162"/>
            <wp:effectExtent l="0" t="0" r="7620" b="0"/>
            <wp:docPr id="796845639"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845639" name="Imagen 1" descr="Interfaz de usuario gráfica&#10;&#10;El contenido generado por IA puede ser incorrecto."/>
                    <pic:cNvPicPr/>
                  </pic:nvPicPr>
                  <pic:blipFill>
                    <a:blip r:embed="rId41"/>
                    <a:stretch>
                      <a:fillRect/>
                    </a:stretch>
                  </pic:blipFill>
                  <pic:spPr>
                    <a:xfrm>
                      <a:off x="0" y="0"/>
                      <a:ext cx="5612130" cy="3263162"/>
                    </a:xfrm>
                    <a:prstGeom prst="rect">
                      <a:avLst/>
                    </a:prstGeom>
                  </pic:spPr>
                </pic:pic>
              </a:graphicData>
            </a:graphic>
          </wp:inline>
        </w:drawing>
      </w:r>
    </w:p>
    <w:p w14:paraId="39729C39" w14:textId="778E6F4A" w:rsidR="005B4770" w:rsidRPr="00CB7AC8" w:rsidRDefault="00152E1C" w:rsidP="00F46BDB">
      <w:pPr>
        <w:jc w:val="both"/>
        <w:rPr>
          <w:rFonts w:ascii="Arial" w:hAnsi="Arial" w:cs="Arial"/>
          <w:color w:val="000000" w:themeColor="text1"/>
          <w:sz w:val="20"/>
          <w:szCs w:val="20"/>
          <w:highlight w:val="yellow"/>
          <w:lang w:val="es-MX"/>
        </w:rPr>
      </w:pPr>
      <w:r w:rsidRPr="00810FE8">
        <w:rPr>
          <w:rFonts w:ascii="Arial" w:hAnsi="Arial" w:cs="Arial"/>
          <w:noProof/>
          <w:color w:val="000000" w:themeColor="text1"/>
          <w:sz w:val="20"/>
          <w:szCs w:val="20"/>
          <w:lang w:val="es-MX"/>
        </w:rPr>
        <w:drawing>
          <wp:inline distT="0" distB="0" distL="0" distR="0" wp14:anchorId="2E506178" wp14:editId="0DE3788E">
            <wp:extent cx="5612130" cy="816425"/>
            <wp:effectExtent l="0" t="0" r="0" b="3175"/>
            <wp:docPr id="1666345589"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345589" name="Imagen 1" descr="Interfaz de usuario gráfica, Texto, Aplicación, Correo electrónico&#10;&#10;El contenido generado por IA puede ser incorrecto."/>
                    <pic:cNvPicPr/>
                  </pic:nvPicPr>
                  <pic:blipFill>
                    <a:blip r:embed="rId42"/>
                    <a:stretch>
                      <a:fillRect/>
                    </a:stretch>
                  </pic:blipFill>
                  <pic:spPr>
                    <a:xfrm>
                      <a:off x="0" y="0"/>
                      <a:ext cx="5612130" cy="816425"/>
                    </a:xfrm>
                    <a:prstGeom prst="rect">
                      <a:avLst/>
                    </a:prstGeom>
                  </pic:spPr>
                </pic:pic>
              </a:graphicData>
            </a:graphic>
          </wp:inline>
        </w:drawing>
      </w:r>
    </w:p>
    <w:p w14:paraId="20B4E3ED" w14:textId="2CDDCBB3" w:rsidR="00A111D8" w:rsidRPr="006A67D2" w:rsidRDefault="006C0882" w:rsidP="00F46BDB">
      <w:pPr>
        <w:pStyle w:val="NormalWeb"/>
        <w:shd w:val="clear" w:color="auto" w:fill="FFFFFF"/>
        <w:spacing w:before="0" w:beforeAutospacing="0" w:after="0" w:afterAutospacing="0"/>
        <w:jc w:val="both"/>
        <w:textAlignment w:val="baseline"/>
        <w:rPr>
          <w:rFonts w:ascii="Arial" w:hAnsi="Arial" w:cs="Arial"/>
          <w:b/>
        </w:rPr>
      </w:pPr>
      <w:r w:rsidRPr="00CB7AC8">
        <w:rPr>
          <w:rFonts w:ascii="Arial" w:hAnsi="Arial" w:cs="Arial"/>
          <w:b/>
          <w:sz w:val="20"/>
          <w:szCs w:val="20"/>
        </w:rPr>
        <w:t>5</w:t>
      </w:r>
      <w:r w:rsidR="00A111D8" w:rsidRPr="006A67D2">
        <w:rPr>
          <w:rFonts w:ascii="Arial" w:hAnsi="Arial" w:cs="Arial"/>
          <w:b/>
        </w:rPr>
        <w:t>. ANÁLISIS DE MERCADO – PRECIOS</w:t>
      </w:r>
    </w:p>
    <w:p w14:paraId="662EFD44" w14:textId="653EEE55" w:rsidR="00794FA0" w:rsidRPr="006A67D2" w:rsidRDefault="00794FA0" w:rsidP="00F46BDB">
      <w:pPr>
        <w:pStyle w:val="NormalWeb"/>
        <w:shd w:val="clear" w:color="auto" w:fill="FFFFFF"/>
        <w:spacing w:before="0" w:beforeAutospacing="0" w:after="0" w:afterAutospacing="0"/>
        <w:jc w:val="both"/>
        <w:textAlignment w:val="baseline"/>
        <w:rPr>
          <w:rFonts w:ascii="Arial" w:hAnsi="Arial" w:cs="Arial"/>
          <w:b/>
        </w:rPr>
      </w:pPr>
    </w:p>
    <w:p w14:paraId="5698B730" w14:textId="74EFCF0B" w:rsidR="00A111D8" w:rsidRPr="006A67D2" w:rsidRDefault="00A111D8" w:rsidP="00F46BDB">
      <w:pPr>
        <w:autoSpaceDE w:val="0"/>
        <w:autoSpaceDN w:val="0"/>
        <w:adjustRightInd w:val="0"/>
        <w:jc w:val="both"/>
        <w:rPr>
          <w:rFonts w:ascii="Arial" w:hAnsi="Arial" w:cs="Arial"/>
          <w:shd w:val="clear" w:color="auto" w:fill="FFFFFF"/>
        </w:rPr>
      </w:pPr>
      <w:r w:rsidRPr="006A67D2">
        <w:rPr>
          <w:rFonts w:ascii="Arial" w:hAnsi="Arial" w:cs="Arial"/>
          <w:shd w:val="clear" w:color="auto" w:fill="FFFFFF"/>
        </w:rPr>
        <w:t>El </w:t>
      </w:r>
      <w:r w:rsidRPr="006A67D2">
        <w:rPr>
          <w:rStyle w:val="Textoennegrita"/>
          <w:rFonts w:ascii="Arial" w:eastAsiaTheme="majorEastAsia" w:hAnsi="Arial" w:cs="Arial"/>
          <w:bdr w:val="none" w:sz="0" w:space="0" w:color="auto" w:frame="1"/>
          <w:shd w:val="clear" w:color="auto" w:fill="FFFFFF"/>
        </w:rPr>
        <w:t>análisis de precios</w:t>
      </w:r>
      <w:r w:rsidRPr="006A67D2">
        <w:rPr>
          <w:rFonts w:ascii="Arial" w:hAnsi="Arial" w:cs="Arial"/>
          <w:shd w:val="clear" w:color="auto" w:fill="FFFFFF"/>
        </w:rPr>
        <w:t> es un estudio analítico que permite definir el costo real a través de la individuación de sus componentes. Esta investigación resulta de gran utilidad para la Entidad Territorial durante las etapas de la contratación: precontractual (análisis del sector, estudios previos).</w:t>
      </w:r>
    </w:p>
    <w:p w14:paraId="4D95D82B" w14:textId="77777777" w:rsidR="0070567F" w:rsidRPr="006A67D2" w:rsidRDefault="0070567F" w:rsidP="00F46BDB">
      <w:pPr>
        <w:autoSpaceDE w:val="0"/>
        <w:autoSpaceDN w:val="0"/>
        <w:adjustRightInd w:val="0"/>
        <w:jc w:val="both"/>
        <w:rPr>
          <w:rFonts w:ascii="Arial" w:hAnsi="Arial" w:cs="Arial"/>
          <w:shd w:val="clear" w:color="auto" w:fill="FFFFFF"/>
        </w:rPr>
      </w:pPr>
    </w:p>
    <w:p w14:paraId="34E6B6B8" w14:textId="05DAFE6B" w:rsidR="00A111D8" w:rsidRPr="006A67D2" w:rsidRDefault="00A111D8" w:rsidP="00F46BDB">
      <w:pPr>
        <w:autoSpaceDE w:val="0"/>
        <w:autoSpaceDN w:val="0"/>
        <w:adjustRightInd w:val="0"/>
        <w:jc w:val="both"/>
        <w:rPr>
          <w:rFonts w:ascii="Arial" w:hAnsi="Arial" w:cs="Arial"/>
          <w:shd w:val="clear" w:color="auto" w:fill="FFFFFF"/>
        </w:rPr>
      </w:pPr>
      <w:r w:rsidRPr="006A67D2">
        <w:rPr>
          <w:rFonts w:ascii="Arial" w:hAnsi="Arial" w:cs="Arial"/>
          <w:shd w:val="clear" w:color="auto" w:fill="FFFFFF"/>
        </w:rPr>
        <w:t xml:space="preserve">Asimismo, facilita la implementación </w:t>
      </w:r>
      <w:r w:rsidRPr="006A67D2">
        <w:rPr>
          <w:rFonts w:ascii="Arial" w:hAnsi="Arial" w:cs="Arial"/>
        </w:rPr>
        <w:t>de los principios de planeación, transparencia, selección objetiva y de igualdad, los cuales son deber de la administración establecer reglas y procedimientos claros y justos, que permitan la mejor escogencia del contratista acorde a las necesidades públicas y el interés general</w:t>
      </w:r>
      <w:r w:rsidRPr="006A67D2">
        <w:rPr>
          <w:rFonts w:ascii="Arial" w:hAnsi="Arial" w:cs="Arial"/>
          <w:shd w:val="clear" w:color="auto" w:fill="FFFFFF"/>
        </w:rPr>
        <w:t>.</w:t>
      </w:r>
    </w:p>
    <w:p w14:paraId="69473361" w14:textId="4B8BF1D3" w:rsidR="0070567F" w:rsidRPr="006A67D2" w:rsidRDefault="0070567F" w:rsidP="00F46BDB">
      <w:pPr>
        <w:autoSpaceDE w:val="0"/>
        <w:autoSpaceDN w:val="0"/>
        <w:adjustRightInd w:val="0"/>
        <w:jc w:val="both"/>
        <w:rPr>
          <w:rFonts w:ascii="Arial" w:hAnsi="Arial" w:cs="Arial"/>
        </w:rPr>
      </w:pPr>
    </w:p>
    <w:p w14:paraId="29C39556" w14:textId="6CBDB883" w:rsidR="00A111D8" w:rsidRPr="00CB7AC8" w:rsidRDefault="00A111D8" w:rsidP="00F46BDB">
      <w:pPr>
        <w:pStyle w:val="Sinespaciado"/>
        <w:jc w:val="both"/>
        <w:rPr>
          <w:rFonts w:ascii="Arial" w:hAnsi="Arial" w:cs="Arial"/>
          <w:sz w:val="20"/>
          <w:szCs w:val="20"/>
        </w:rPr>
      </w:pPr>
      <w:r w:rsidRPr="006A67D2">
        <w:rPr>
          <w:rFonts w:ascii="Arial" w:hAnsi="Arial" w:cs="Arial"/>
        </w:rPr>
        <w:t xml:space="preserve">Es por esto </w:t>
      </w:r>
      <w:proofErr w:type="gramStart"/>
      <w:r w:rsidRPr="006A67D2">
        <w:rPr>
          <w:rFonts w:ascii="Arial" w:hAnsi="Arial" w:cs="Arial"/>
        </w:rPr>
        <w:t>que</w:t>
      </w:r>
      <w:proofErr w:type="gramEnd"/>
      <w:r w:rsidRPr="006A67D2">
        <w:rPr>
          <w:rFonts w:ascii="Arial" w:hAnsi="Arial" w:cs="Arial"/>
        </w:rPr>
        <w:t>, para el cálculo del presupuesto, la entidad territorial, procedió a la utilización del me</w:t>
      </w:r>
      <w:r w:rsidRPr="006A67D2">
        <w:rPr>
          <w:rFonts w:ascii="Arial" w:hAnsi="Arial" w:cs="Arial"/>
          <w:color w:val="000000"/>
        </w:rPr>
        <w:t>canismo a) “Solicitud de Cotizaciones”, realizando un sondeo en el mercado con diferentes cotizaciones, por lo que la Entidad se permite presentar los resultados obtenidos del mismo</w:t>
      </w:r>
      <w:r w:rsidRPr="00CB7AC8">
        <w:rPr>
          <w:rFonts w:ascii="Arial" w:hAnsi="Arial" w:cs="Arial"/>
          <w:sz w:val="20"/>
          <w:szCs w:val="20"/>
        </w:rPr>
        <w:t>.</w:t>
      </w:r>
    </w:p>
    <w:p w14:paraId="67D68732" w14:textId="3A7834C5" w:rsidR="00012928" w:rsidRDefault="00012928" w:rsidP="00F46BDB">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305E6A" w14:paraId="79BCA83A" w14:textId="77777777" w:rsidTr="00305E6A">
        <w:tc>
          <w:tcPr>
            <w:tcW w:w="4414" w:type="dxa"/>
          </w:tcPr>
          <w:p w14:paraId="41A9F02F" w14:textId="67998A67" w:rsidR="00305E6A" w:rsidRPr="00305E6A" w:rsidRDefault="00305E6A" w:rsidP="00305E6A">
            <w:pPr>
              <w:pStyle w:val="Sinespaciado"/>
              <w:jc w:val="center"/>
              <w:rPr>
                <w:rFonts w:ascii="Arial" w:hAnsi="Arial" w:cs="Arial"/>
                <w:b/>
                <w:bCs/>
              </w:rPr>
            </w:pPr>
            <w:r w:rsidRPr="00305E6A">
              <w:rPr>
                <w:rFonts w:ascii="Arial" w:hAnsi="Arial" w:cs="Arial"/>
                <w:b/>
                <w:bCs/>
              </w:rPr>
              <w:t>COTIZACION</w:t>
            </w:r>
          </w:p>
        </w:tc>
        <w:tc>
          <w:tcPr>
            <w:tcW w:w="4414" w:type="dxa"/>
          </w:tcPr>
          <w:p w14:paraId="2F701404" w14:textId="159428D2" w:rsidR="00305E6A" w:rsidRPr="00305E6A" w:rsidRDefault="00305E6A" w:rsidP="00305E6A">
            <w:pPr>
              <w:pStyle w:val="Sinespaciado"/>
              <w:jc w:val="center"/>
              <w:rPr>
                <w:rFonts w:ascii="Arial" w:hAnsi="Arial" w:cs="Arial"/>
                <w:b/>
                <w:bCs/>
              </w:rPr>
            </w:pPr>
            <w:r w:rsidRPr="00305E6A">
              <w:rPr>
                <w:rFonts w:ascii="Arial" w:hAnsi="Arial" w:cs="Arial"/>
                <w:b/>
                <w:bCs/>
              </w:rPr>
              <w:t>VALOR</w:t>
            </w:r>
          </w:p>
        </w:tc>
      </w:tr>
      <w:tr w:rsidR="00305E6A" w14:paraId="25F84F2E" w14:textId="77777777" w:rsidTr="00305E6A">
        <w:tc>
          <w:tcPr>
            <w:tcW w:w="4414" w:type="dxa"/>
          </w:tcPr>
          <w:p w14:paraId="558EC3E9" w14:textId="6E688F83" w:rsidR="00305E6A" w:rsidRPr="00305E6A" w:rsidRDefault="00305E6A" w:rsidP="00305E6A">
            <w:pPr>
              <w:pStyle w:val="Sinespaciado"/>
              <w:jc w:val="center"/>
              <w:rPr>
                <w:rFonts w:ascii="Arial" w:hAnsi="Arial" w:cs="Arial"/>
                <w:b/>
                <w:bCs/>
              </w:rPr>
            </w:pPr>
            <w:r w:rsidRPr="00305E6A">
              <w:rPr>
                <w:rFonts w:ascii="Arial" w:hAnsi="Arial" w:cs="Arial"/>
                <w:b/>
                <w:bCs/>
              </w:rPr>
              <w:t>DISTRIBUCIONES Y SERVICIOS JR -QC</w:t>
            </w:r>
          </w:p>
        </w:tc>
        <w:tc>
          <w:tcPr>
            <w:tcW w:w="4414" w:type="dxa"/>
          </w:tcPr>
          <w:p w14:paraId="60FEB1CF" w14:textId="129020DE" w:rsidR="00305E6A" w:rsidRPr="00305E6A" w:rsidRDefault="00305E6A" w:rsidP="00305E6A">
            <w:pPr>
              <w:pStyle w:val="Sinespaciado"/>
              <w:jc w:val="center"/>
              <w:rPr>
                <w:rFonts w:ascii="Arial" w:hAnsi="Arial" w:cs="Arial"/>
                <w:b/>
                <w:bCs/>
              </w:rPr>
            </w:pPr>
            <w:r w:rsidRPr="00305E6A">
              <w:rPr>
                <w:rFonts w:ascii="Arial" w:hAnsi="Arial" w:cs="Arial"/>
                <w:b/>
                <w:bCs/>
              </w:rPr>
              <w:t>$10.000.000</w:t>
            </w:r>
          </w:p>
        </w:tc>
      </w:tr>
      <w:tr w:rsidR="00305E6A" w14:paraId="457AD6E5" w14:textId="77777777" w:rsidTr="00305E6A">
        <w:tc>
          <w:tcPr>
            <w:tcW w:w="4414" w:type="dxa"/>
          </w:tcPr>
          <w:p w14:paraId="420270A7" w14:textId="7A7E6FFC" w:rsidR="00305E6A" w:rsidRPr="00305E6A" w:rsidRDefault="00305E6A" w:rsidP="00305E6A">
            <w:pPr>
              <w:pStyle w:val="Sinespaciado"/>
              <w:jc w:val="center"/>
              <w:rPr>
                <w:rFonts w:ascii="Arial" w:hAnsi="Arial" w:cs="Arial"/>
                <w:b/>
                <w:bCs/>
              </w:rPr>
            </w:pPr>
            <w:r w:rsidRPr="00305E6A">
              <w:rPr>
                <w:rFonts w:ascii="Arial" w:hAnsi="Arial" w:cs="Arial"/>
                <w:b/>
                <w:bCs/>
              </w:rPr>
              <w:t>YIMMYTEX</w:t>
            </w:r>
          </w:p>
        </w:tc>
        <w:tc>
          <w:tcPr>
            <w:tcW w:w="4414" w:type="dxa"/>
          </w:tcPr>
          <w:p w14:paraId="72A88172" w14:textId="12FDE906" w:rsidR="00305E6A" w:rsidRPr="00305E6A" w:rsidRDefault="00305E6A" w:rsidP="00305E6A">
            <w:pPr>
              <w:pStyle w:val="Sinespaciado"/>
              <w:jc w:val="center"/>
              <w:rPr>
                <w:rFonts w:ascii="Arial" w:hAnsi="Arial" w:cs="Arial"/>
                <w:b/>
                <w:bCs/>
              </w:rPr>
            </w:pPr>
            <w:r w:rsidRPr="00305E6A">
              <w:rPr>
                <w:rFonts w:ascii="Arial" w:hAnsi="Arial" w:cs="Arial"/>
                <w:b/>
                <w:bCs/>
              </w:rPr>
              <w:t>$10.848.000</w:t>
            </w:r>
          </w:p>
        </w:tc>
      </w:tr>
      <w:tr w:rsidR="00305E6A" w14:paraId="4953E78E" w14:textId="77777777" w:rsidTr="00305E6A">
        <w:tc>
          <w:tcPr>
            <w:tcW w:w="4414" w:type="dxa"/>
          </w:tcPr>
          <w:p w14:paraId="1492D900" w14:textId="4A5C5D8F" w:rsidR="00305E6A" w:rsidRPr="00305E6A" w:rsidRDefault="00305E6A" w:rsidP="00305E6A">
            <w:pPr>
              <w:pStyle w:val="Sinespaciado"/>
              <w:jc w:val="center"/>
              <w:rPr>
                <w:rFonts w:ascii="Arial" w:hAnsi="Arial" w:cs="Arial"/>
                <w:b/>
                <w:bCs/>
              </w:rPr>
            </w:pPr>
            <w:r w:rsidRPr="00305E6A">
              <w:rPr>
                <w:rFonts w:ascii="Arial" w:hAnsi="Arial" w:cs="Arial"/>
                <w:b/>
                <w:bCs/>
              </w:rPr>
              <w:t>INVERSIONES Y ASESORIAS OLAYA CALDERON SAS</w:t>
            </w:r>
          </w:p>
        </w:tc>
        <w:tc>
          <w:tcPr>
            <w:tcW w:w="4414" w:type="dxa"/>
          </w:tcPr>
          <w:p w14:paraId="609B8541" w14:textId="0580623A" w:rsidR="00305E6A" w:rsidRPr="00305E6A" w:rsidRDefault="00305E6A" w:rsidP="00305E6A">
            <w:pPr>
              <w:pStyle w:val="Sinespaciado"/>
              <w:jc w:val="center"/>
              <w:rPr>
                <w:rFonts w:ascii="Arial" w:hAnsi="Arial" w:cs="Arial"/>
                <w:b/>
                <w:bCs/>
              </w:rPr>
            </w:pPr>
            <w:r w:rsidRPr="00305E6A">
              <w:rPr>
                <w:rFonts w:ascii="Arial" w:hAnsi="Arial" w:cs="Arial"/>
                <w:b/>
                <w:bCs/>
              </w:rPr>
              <w:t>$10.542.500</w:t>
            </w:r>
          </w:p>
        </w:tc>
      </w:tr>
    </w:tbl>
    <w:p w14:paraId="47E5A0A6" w14:textId="77777777" w:rsidR="00305E6A" w:rsidRPr="00CB7AC8" w:rsidRDefault="00305E6A" w:rsidP="00F46BDB">
      <w:pPr>
        <w:pStyle w:val="Sinespaciado"/>
        <w:jc w:val="both"/>
        <w:rPr>
          <w:rFonts w:ascii="Arial" w:hAnsi="Arial" w:cs="Arial"/>
          <w:sz w:val="20"/>
          <w:szCs w:val="20"/>
        </w:rPr>
      </w:pPr>
    </w:p>
    <w:p w14:paraId="1E1F4F8A" w14:textId="1B360D95" w:rsidR="00012928" w:rsidRPr="00CB7AC8" w:rsidRDefault="00012928" w:rsidP="0070567F">
      <w:pPr>
        <w:pStyle w:val="Textopredeterminado1"/>
        <w:jc w:val="both"/>
        <w:rPr>
          <w:rFonts w:ascii="Arial" w:hAnsi="Arial" w:cs="Arial"/>
          <w:sz w:val="20"/>
          <w:szCs w:val="20"/>
          <w:lang w:val="es-CO"/>
        </w:rPr>
      </w:pPr>
    </w:p>
    <w:p w14:paraId="6F8A2347" w14:textId="06CDBF38" w:rsidR="00A111D8" w:rsidRPr="006A67D2" w:rsidRDefault="00A111D8" w:rsidP="0070567F">
      <w:pPr>
        <w:pStyle w:val="Textopredeterminado1"/>
        <w:jc w:val="both"/>
        <w:rPr>
          <w:rFonts w:ascii="Arial" w:hAnsi="Arial" w:cs="Arial"/>
          <w:lang w:val="es-CO"/>
        </w:rPr>
      </w:pPr>
      <w:r w:rsidRPr="006A67D2">
        <w:rPr>
          <w:rFonts w:ascii="Arial" w:hAnsi="Arial" w:cs="Arial"/>
          <w:lang w:val="es-CO"/>
        </w:rPr>
        <w:t xml:space="preserve">Que luego de analizado el mercado, se obtuvo </w:t>
      </w:r>
      <w:r w:rsidR="00B213E0">
        <w:rPr>
          <w:rFonts w:ascii="Arial" w:hAnsi="Arial" w:cs="Arial"/>
          <w:lang w:val="es-CO"/>
        </w:rPr>
        <w:t xml:space="preserve">los siguientes valores </w:t>
      </w:r>
      <w:r w:rsidR="00F674E3" w:rsidRPr="006A67D2">
        <w:rPr>
          <w:rFonts w:ascii="Arial" w:hAnsi="Arial" w:cs="Arial"/>
          <w:lang w:val="es-CO"/>
        </w:rPr>
        <w:t>con base en la cotización de menor valor</w:t>
      </w:r>
      <w:r w:rsidRPr="006A67D2">
        <w:rPr>
          <w:rFonts w:ascii="Arial" w:hAnsi="Arial" w:cs="Arial"/>
          <w:lang w:val="es-CO"/>
        </w:rPr>
        <w:t>:</w:t>
      </w:r>
    </w:p>
    <w:tbl>
      <w:tblPr>
        <w:tblStyle w:val="Tabladecuadrcula2-nfasis51"/>
        <w:tblW w:w="10280" w:type="dxa"/>
        <w:tblInd w:w="-851" w:type="dxa"/>
        <w:tblLook w:val="04A0" w:firstRow="1" w:lastRow="0" w:firstColumn="1" w:lastColumn="0" w:noHBand="0" w:noVBand="1"/>
      </w:tblPr>
      <w:tblGrid>
        <w:gridCol w:w="1200"/>
        <w:gridCol w:w="2793"/>
        <w:gridCol w:w="1806"/>
        <w:gridCol w:w="1261"/>
        <w:gridCol w:w="1440"/>
        <w:gridCol w:w="1780"/>
      </w:tblGrid>
      <w:tr w:rsidR="00F83548" w:rsidRPr="00305E6A" w14:paraId="3248B5EE" w14:textId="77777777" w:rsidTr="00305E6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80" w:type="dxa"/>
            <w:gridSpan w:val="6"/>
            <w:noWrap/>
            <w:hideMark/>
          </w:tcPr>
          <w:p w14:paraId="475C12C4" w14:textId="32857557" w:rsidR="00F83548" w:rsidRPr="00305E6A" w:rsidRDefault="00F83548" w:rsidP="00E7771B">
            <w:pPr>
              <w:jc w:val="center"/>
              <w:rPr>
                <w:rFonts w:ascii="Arial" w:hAnsi="Arial" w:cs="Arial"/>
                <w:color w:val="000000"/>
                <w:sz w:val="18"/>
                <w:szCs w:val="18"/>
              </w:rPr>
            </w:pPr>
          </w:p>
        </w:tc>
      </w:tr>
      <w:tr w:rsidR="00F83548" w:rsidRPr="00305E6A" w14:paraId="66E15CC3" w14:textId="77777777" w:rsidTr="00305E6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2A78454D" w14:textId="77777777" w:rsidR="00F83548" w:rsidRPr="00305E6A" w:rsidRDefault="00F83548" w:rsidP="00E7771B">
            <w:pPr>
              <w:jc w:val="center"/>
              <w:rPr>
                <w:rFonts w:ascii="Arial" w:hAnsi="Arial" w:cs="Arial"/>
                <w:b w:val="0"/>
                <w:bCs w:val="0"/>
                <w:color w:val="000000"/>
                <w:sz w:val="18"/>
                <w:szCs w:val="18"/>
              </w:rPr>
            </w:pPr>
            <w:r w:rsidRPr="00305E6A">
              <w:rPr>
                <w:rFonts w:ascii="Arial" w:hAnsi="Arial" w:cs="Arial"/>
                <w:b w:val="0"/>
                <w:bCs w:val="0"/>
                <w:color w:val="000000"/>
                <w:sz w:val="18"/>
                <w:szCs w:val="18"/>
              </w:rPr>
              <w:t xml:space="preserve">ITEM </w:t>
            </w:r>
          </w:p>
        </w:tc>
        <w:tc>
          <w:tcPr>
            <w:tcW w:w="2793" w:type="dxa"/>
            <w:hideMark/>
          </w:tcPr>
          <w:p w14:paraId="63076CA5"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8"/>
                <w:szCs w:val="18"/>
              </w:rPr>
            </w:pPr>
            <w:r w:rsidRPr="00305E6A">
              <w:rPr>
                <w:rFonts w:ascii="Arial" w:hAnsi="Arial" w:cs="Arial"/>
                <w:b/>
                <w:bCs/>
                <w:color w:val="000000"/>
                <w:sz w:val="18"/>
                <w:szCs w:val="18"/>
              </w:rPr>
              <w:t xml:space="preserve">DESCRIPCIÓN </w:t>
            </w:r>
          </w:p>
        </w:tc>
        <w:tc>
          <w:tcPr>
            <w:tcW w:w="1806" w:type="dxa"/>
            <w:hideMark/>
          </w:tcPr>
          <w:p w14:paraId="2EDFCF55"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8"/>
                <w:szCs w:val="18"/>
              </w:rPr>
            </w:pPr>
            <w:r w:rsidRPr="00305E6A">
              <w:rPr>
                <w:rFonts w:ascii="Arial" w:hAnsi="Arial" w:cs="Arial"/>
                <w:b/>
                <w:bCs/>
                <w:color w:val="000000"/>
                <w:sz w:val="18"/>
                <w:szCs w:val="18"/>
              </w:rPr>
              <w:t xml:space="preserve">PRESENTACIÓN </w:t>
            </w:r>
          </w:p>
        </w:tc>
        <w:tc>
          <w:tcPr>
            <w:tcW w:w="1261" w:type="dxa"/>
            <w:hideMark/>
          </w:tcPr>
          <w:p w14:paraId="5B21BE1A"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8"/>
                <w:szCs w:val="18"/>
              </w:rPr>
            </w:pPr>
            <w:r w:rsidRPr="00305E6A">
              <w:rPr>
                <w:rFonts w:ascii="Arial" w:hAnsi="Arial" w:cs="Arial"/>
                <w:b/>
                <w:bCs/>
                <w:color w:val="000000"/>
                <w:sz w:val="18"/>
                <w:szCs w:val="18"/>
              </w:rPr>
              <w:t xml:space="preserve">CANTIDAD </w:t>
            </w:r>
          </w:p>
        </w:tc>
        <w:tc>
          <w:tcPr>
            <w:tcW w:w="1440" w:type="dxa"/>
            <w:hideMark/>
          </w:tcPr>
          <w:p w14:paraId="3886DD90"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8"/>
                <w:szCs w:val="18"/>
              </w:rPr>
            </w:pPr>
            <w:r w:rsidRPr="00305E6A">
              <w:rPr>
                <w:rFonts w:ascii="Arial" w:hAnsi="Arial" w:cs="Arial"/>
                <w:b/>
                <w:bCs/>
                <w:color w:val="000000"/>
                <w:sz w:val="18"/>
                <w:szCs w:val="18"/>
              </w:rPr>
              <w:t xml:space="preserve"> VALOR UNITARIO </w:t>
            </w:r>
          </w:p>
        </w:tc>
        <w:tc>
          <w:tcPr>
            <w:tcW w:w="1780" w:type="dxa"/>
            <w:hideMark/>
          </w:tcPr>
          <w:p w14:paraId="28EEA94B"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8"/>
                <w:szCs w:val="18"/>
              </w:rPr>
            </w:pPr>
            <w:r w:rsidRPr="00305E6A">
              <w:rPr>
                <w:rFonts w:ascii="Arial" w:hAnsi="Arial" w:cs="Arial"/>
                <w:b/>
                <w:bCs/>
                <w:color w:val="000000"/>
                <w:sz w:val="18"/>
                <w:szCs w:val="18"/>
              </w:rPr>
              <w:t xml:space="preserve"> VALOR TOTAL </w:t>
            </w:r>
          </w:p>
        </w:tc>
      </w:tr>
      <w:tr w:rsidR="00F83548" w:rsidRPr="00305E6A" w14:paraId="08EC51DB" w14:textId="77777777" w:rsidTr="00305E6A">
        <w:trPr>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6EB09FB8" w14:textId="77777777" w:rsidR="00F83548" w:rsidRPr="00447BF1" w:rsidRDefault="00F83548" w:rsidP="00E7771B">
            <w:pPr>
              <w:jc w:val="center"/>
              <w:rPr>
                <w:rFonts w:ascii="Arial" w:hAnsi="Arial" w:cs="Arial"/>
                <w:color w:val="000000"/>
                <w:sz w:val="18"/>
                <w:szCs w:val="18"/>
              </w:rPr>
            </w:pPr>
            <w:r w:rsidRPr="00447BF1">
              <w:rPr>
                <w:rFonts w:ascii="Arial" w:hAnsi="Arial" w:cs="Arial"/>
                <w:color w:val="000000"/>
                <w:sz w:val="18"/>
                <w:szCs w:val="18"/>
              </w:rPr>
              <w:t xml:space="preserve">ALQUILER </w:t>
            </w:r>
          </w:p>
        </w:tc>
      </w:tr>
      <w:tr w:rsidR="00F83548" w:rsidRPr="00305E6A" w14:paraId="12CC6B76" w14:textId="77777777" w:rsidTr="00305E6A">
        <w:trPr>
          <w:cnfStyle w:val="000000100000" w:firstRow="0" w:lastRow="0" w:firstColumn="0" w:lastColumn="0" w:oddVBand="0" w:evenVBand="0" w:oddHBand="1" w:evenHBand="0" w:firstRowFirstColumn="0" w:firstRowLastColumn="0" w:lastRowFirstColumn="0" w:lastRowLastColumn="0"/>
          <w:trHeight w:val="823"/>
        </w:trPr>
        <w:tc>
          <w:tcPr>
            <w:cnfStyle w:val="001000000000" w:firstRow="0" w:lastRow="0" w:firstColumn="1" w:lastColumn="0" w:oddVBand="0" w:evenVBand="0" w:oddHBand="0" w:evenHBand="0" w:firstRowFirstColumn="0" w:firstRowLastColumn="0" w:lastRowFirstColumn="0" w:lastRowLastColumn="0"/>
            <w:tcW w:w="1200" w:type="dxa"/>
            <w:hideMark/>
          </w:tcPr>
          <w:p w14:paraId="6D0CE359" w14:textId="77777777" w:rsidR="00F83548" w:rsidRPr="00305E6A" w:rsidRDefault="00F83548" w:rsidP="00E7771B">
            <w:pPr>
              <w:jc w:val="center"/>
              <w:rPr>
                <w:rFonts w:ascii="Arial" w:hAnsi="Arial" w:cs="Arial"/>
                <w:b w:val="0"/>
                <w:bCs w:val="0"/>
                <w:color w:val="000000"/>
                <w:sz w:val="18"/>
                <w:szCs w:val="18"/>
              </w:rPr>
            </w:pPr>
            <w:r w:rsidRPr="00305E6A">
              <w:rPr>
                <w:rFonts w:ascii="Arial" w:hAnsi="Arial" w:cs="Arial"/>
                <w:b w:val="0"/>
                <w:bCs w:val="0"/>
                <w:color w:val="000000"/>
                <w:sz w:val="18"/>
                <w:szCs w:val="18"/>
              </w:rPr>
              <w:t>1</w:t>
            </w:r>
          </w:p>
        </w:tc>
        <w:tc>
          <w:tcPr>
            <w:tcW w:w="2793" w:type="dxa"/>
            <w:hideMark/>
          </w:tcPr>
          <w:p w14:paraId="227AAE4B" w14:textId="77777777" w:rsidR="00F83548" w:rsidRPr="00305E6A" w:rsidRDefault="00F83548"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br/>
              <w:t xml:space="preserve">Sonido: Profesional que incluya cabinas, bajos dobles, 10 </w:t>
            </w:r>
            <w:proofErr w:type="spellStart"/>
            <w:r w:rsidRPr="00305E6A">
              <w:rPr>
                <w:rFonts w:ascii="Arial" w:hAnsi="Arial" w:cs="Arial"/>
                <w:color w:val="000000"/>
                <w:sz w:val="18"/>
                <w:szCs w:val="18"/>
              </w:rPr>
              <w:t>microfonos</w:t>
            </w:r>
            <w:proofErr w:type="spellEnd"/>
            <w:r w:rsidRPr="00305E6A">
              <w:rPr>
                <w:rFonts w:ascii="Arial" w:hAnsi="Arial" w:cs="Arial"/>
                <w:color w:val="000000"/>
                <w:sz w:val="18"/>
                <w:szCs w:val="18"/>
              </w:rPr>
              <w:t xml:space="preserve"> </w:t>
            </w:r>
            <w:proofErr w:type="gramStart"/>
            <w:r w:rsidRPr="00305E6A">
              <w:rPr>
                <w:rFonts w:ascii="Arial" w:hAnsi="Arial" w:cs="Arial"/>
                <w:color w:val="000000"/>
                <w:sz w:val="18"/>
                <w:szCs w:val="18"/>
              </w:rPr>
              <w:t xml:space="preserve">( </w:t>
            </w:r>
            <w:proofErr w:type="spellStart"/>
            <w:r w:rsidRPr="00305E6A">
              <w:rPr>
                <w:rFonts w:ascii="Arial" w:hAnsi="Arial" w:cs="Arial"/>
                <w:color w:val="000000"/>
                <w:sz w:val="18"/>
                <w:szCs w:val="18"/>
              </w:rPr>
              <w:t>inalambricos</w:t>
            </w:r>
            <w:proofErr w:type="spellEnd"/>
            <w:proofErr w:type="gramEnd"/>
            <w:r w:rsidRPr="00305E6A">
              <w:rPr>
                <w:rFonts w:ascii="Arial" w:hAnsi="Arial" w:cs="Arial"/>
                <w:color w:val="000000"/>
                <w:sz w:val="18"/>
                <w:szCs w:val="18"/>
              </w:rPr>
              <w:t xml:space="preserve">) extensiones  </w:t>
            </w:r>
          </w:p>
        </w:tc>
        <w:tc>
          <w:tcPr>
            <w:tcW w:w="1806" w:type="dxa"/>
            <w:hideMark/>
          </w:tcPr>
          <w:p w14:paraId="577D2885"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778855C6"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1</w:t>
            </w:r>
          </w:p>
        </w:tc>
        <w:tc>
          <w:tcPr>
            <w:tcW w:w="1440" w:type="dxa"/>
            <w:hideMark/>
          </w:tcPr>
          <w:p w14:paraId="444F7681"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1.720.000,00 </w:t>
            </w:r>
          </w:p>
        </w:tc>
        <w:tc>
          <w:tcPr>
            <w:tcW w:w="1780" w:type="dxa"/>
            <w:hideMark/>
          </w:tcPr>
          <w:p w14:paraId="37820A28"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1.720.000,00 </w:t>
            </w:r>
          </w:p>
        </w:tc>
      </w:tr>
      <w:tr w:rsidR="00F83548" w:rsidRPr="00305E6A" w14:paraId="0F166CC8" w14:textId="77777777" w:rsidTr="00305E6A">
        <w:trPr>
          <w:trHeight w:val="328"/>
        </w:trPr>
        <w:tc>
          <w:tcPr>
            <w:cnfStyle w:val="001000000000" w:firstRow="0" w:lastRow="0" w:firstColumn="1" w:lastColumn="0" w:oddVBand="0" w:evenVBand="0" w:oddHBand="0" w:evenHBand="0" w:firstRowFirstColumn="0" w:firstRowLastColumn="0" w:lastRowFirstColumn="0" w:lastRowLastColumn="0"/>
            <w:tcW w:w="1200" w:type="dxa"/>
            <w:hideMark/>
          </w:tcPr>
          <w:p w14:paraId="474359EB"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2</w:t>
            </w:r>
          </w:p>
        </w:tc>
        <w:tc>
          <w:tcPr>
            <w:tcW w:w="2793" w:type="dxa"/>
            <w:hideMark/>
          </w:tcPr>
          <w:p w14:paraId="7DDD7438" w14:textId="77777777" w:rsidR="00F83548" w:rsidRPr="00305E6A" w:rsidRDefault="00F83548" w:rsidP="00E7771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Soporte de </w:t>
            </w:r>
            <w:proofErr w:type="spellStart"/>
            <w:r w:rsidRPr="00305E6A">
              <w:rPr>
                <w:rFonts w:ascii="Arial" w:hAnsi="Arial" w:cs="Arial"/>
                <w:color w:val="000000"/>
                <w:sz w:val="18"/>
                <w:szCs w:val="18"/>
              </w:rPr>
              <w:t>camara</w:t>
            </w:r>
            <w:proofErr w:type="spellEnd"/>
            <w:r w:rsidRPr="00305E6A">
              <w:rPr>
                <w:rFonts w:ascii="Arial" w:hAnsi="Arial" w:cs="Arial"/>
                <w:color w:val="000000"/>
                <w:sz w:val="18"/>
                <w:szCs w:val="18"/>
              </w:rPr>
              <w:t xml:space="preserve"> giratorio para foto</w:t>
            </w:r>
          </w:p>
        </w:tc>
        <w:tc>
          <w:tcPr>
            <w:tcW w:w="1806" w:type="dxa"/>
            <w:hideMark/>
          </w:tcPr>
          <w:p w14:paraId="33C07F1B"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7AD904E6"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1</w:t>
            </w:r>
          </w:p>
        </w:tc>
        <w:tc>
          <w:tcPr>
            <w:tcW w:w="1440" w:type="dxa"/>
            <w:hideMark/>
          </w:tcPr>
          <w:p w14:paraId="729DE071"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640.000,00 </w:t>
            </w:r>
          </w:p>
        </w:tc>
        <w:tc>
          <w:tcPr>
            <w:tcW w:w="1780" w:type="dxa"/>
            <w:hideMark/>
          </w:tcPr>
          <w:p w14:paraId="2DB836AE"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640.000,00 </w:t>
            </w:r>
          </w:p>
        </w:tc>
      </w:tr>
      <w:tr w:rsidR="00F83548" w:rsidRPr="00305E6A" w14:paraId="3275B39D" w14:textId="77777777" w:rsidTr="00305E6A">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1200" w:type="dxa"/>
            <w:hideMark/>
          </w:tcPr>
          <w:p w14:paraId="6A57F7A4"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3</w:t>
            </w:r>
          </w:p>
        </w:tc>
        <w:tc>
          <w:tcPr>
            <w:tcW w:w="2793" w:type="dxa"/>
            <w:hideMark/>
          </w:tcPr>
          <w:p w14:paraId="4BC43741" w14:textId="1DCD7C8C" w:rsidR="00F83548" w:rsidRPr="00305E6A" w:rsidRDefault="00305E6A"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Pr>
                <w:rFonts w:ascii="Arial" w:hAnsi="Arial" w:cs="Arial"/>
                <w:color w:val="000000"/>
                <w:sz w:val="18"/>
                <w:szCs w:val="18"/>
              </w:rPr>
              <w:t xml:space="preserve">Alquiler </w:t>
            </w:r>
            <w:r w:rsidR="00F83548" w:rsidRPr="00305E6A">
              <w:rPr>
                <w:rFonts w:ascii="Arial" w:hAnsi="Arial" w:cs="Arial"/>
                <w:color w:val="000000"/>
                <w:sz w:val="18"/>
                <w:szCs w:val="18"/>
              </w:rPr>
              <w:t xml:space="preserve">Proyector y </w:t>
            </w:r>
            <w:proofErr w:type="spellStart"/>
            <w:r w:rsidR="00F83548" w:rsidRPr="00305E6A">
              <w:rPr>
                <w:rFonts w:ascii="Arial" w:hAnsi="Arial" w:cs="Arial"/>
                <w:color w:val="000000"/>
                <w:sz w:val="18"/>
                <w:szCs w:val="18"/>
              </w:rPr>
              <w:t>telon</w:t>
            </w:r>
            <w:proofErr w:type="spellEnd"/>
            <w:r w:rsidR="00F83548" w:rsidRPr="00305E6A">
              <w:rPr>
                <w:rFonts w:ascii="Arial" w:hAnsi="Arial" w:cs="Arial"/>
                <w:color w:val="000000"/>
                <w:sz w:val="18"/>
                <w:szCs w:val="18"/>
              </w:rPr>
              <w:t xml:space="preserve"> de 4x3</w:t>
            </w:r>
          </w:p>
        </w:tc>
        <w:tc>
          <w:tcPr>
            <w:tcW w:w="1806" w:type="dxa"/>
            <w:hideMark/>
          </w:tcPr>
          <w:p w14:paraId="418888F0"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2DFA2E3D"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1</w:t>
            </w:r>
          </w:p>
        </w:tc>
        <w:tc>
          <w:tcPr>
            <w:tcW w:w="1440" w:type="dxa"/>
            <w:hideMark/>
          </w:tcPr>
          <w:p w14:paraId="71CCA5D6"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100.000,00 </w:t>
            </w:r>
          </w:p>
        </w:tc>
        <w:tc>
          <w:tcPr>
            <w:tcW w:w="1780" w:type="dxa"/>
            <w:hideMark/>
          </w:tcPr>
          <w:p w14:paraId="5302EE1D"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100.000,00 </w:t>
            </w:r>
          </w:p>
        </w:tc>
      </w:tr>
      <w:tr w:rsidR="00F83548" w:rsidRPr="00305E6A" w14:paraId="4C9AFA0B" w14:textId="77777777" w:rsidTr="00305E6A">
        <w:trPr>
          <w:trHeight w:val="124"/>
        </w:trPr>
        <w:tc>
          <w:tcPr>
            <w:cnfStyle w:val="001000000000" w:firstRow="0" w:lastRow="0" w:firstColumn="1" w:lastColumn="0" w:oddVBand="0" w:evenVBand="0" w:oddHBand="0" w:evenHBand="0" w:firstRowFirstColumn="0" w:firstRowLastColumn="0" w:lastRowFirstColumn="0" w:lastRowLastColumn="0"/>
            <w:tcW w:w="1200" w:type="dxa"/>
            <w:hideMark/>
          </w:tcPr>
          <w:p w14:paraId="68786925"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4</w:t>
            </w:r>
          </w:p>
        </w:tc>
        <w:tc>
          <w:tcPr>
            <w:tcW w:w="2793" w:type="dxa"/>
            <w:hideMark/>
          </w:tcPr>
          <w:p w14:paraId="6E66ABD9" w14:textId="77777777" w:rsidR="00F83548" w:rsidRPr="00305E6A" w:rsidRDefault="00F83548" w:rsidP="00E7771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roofErr w:type="spellStart"/>
            <w:r w:rsidRPr="00305E6A">
              <w:rPr>
                <w:rFonts w:ascii="Arial" w:hAnsi="Arial" w:cs="Arial"/>
                <w:color w:val="000000"/>
                <w:sz w:val="18"/>
                <w:szCs w:val="18"/>
              </w:rPr>
              <w:t>Decoracion</w:t>
            </w:r>
            <w:proofErr w:type="spellEnd"/>
            <w:r w:rsidRPr="00305E6A">
              <w:rPr>
                <w:rFonts w:ascii="Arial" w:hAnsi="Arial" w:cs="Arial"/>
                <w:color w:val="000000"/>
                <w:sz w:val="18"/>
                <w:szCs w:val="18"/>
              </w:rPr>
              <w:t xml:space="preserve"> con letra en </w:t>
            </w:r>
            <w:proofErr w:type="spellStart"/>
            <w:r w:rsidRPr="00305E6A">
              <w:rPr>
                <w:rFonts w:ascii="Arial" w:hAnsi="Arial" w:cs="Arial"/>
                <w:color w:val="000000"/>
                <w:sz w:val="18"/>
                <w:szCs w:val="18"/>
              </w:rPr>
              <w:t>icopor</w:t>
            </w:r>
            <w:proofErr w:type="spellEnd"/>
            <w:r w:rsidRPr="00305E6A">
              <w:rPr>
                <w:rFonts w:ascii="Arial" w:hAnsi="Arial" w:cs="Arial"/>
                <w:color w:val="000000"/>
                <w:sz w:val="18"/>
                <w:szCs w:val="18"/>
              </w:rPr>
              <w:t xml:space="preserve"> de 1 metro x 70 </w:t>
            </w:r>
            <w:proofErr w:type="spellStart"/>
            <w:r w:rsidRPr="00305E6A">
              <w:rPr>
                <w:rFonts w:ascii="Arial" w:hAnsi="Arial" w:cs="Arial"/>
                <w:color w:val="000000"/>
                <w:sz w:val="18"/>
                <w:szCs w:val="18"/>
              </w:rPr>
              <w:t>centimetros</w:t>
            </w:r>
            <w:proofErr w:type="spellEnd"/>
          </w:p>
        </w:tc>
        <w:tc>
          <w:tcPr>
            <w:tcW w:w="1806" w:type="dxa"/>
            <w:hideMark/>
          </w:tcPr>
          <w:p w14:paraId="73DB83E3"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475F9692"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1</w:t>
            </w:r>
          </w:p>
        </w:tc>
        <w:tc>
          <w:tcPr>
            <w:tcW w:w="1440" w:type="dxa"/>
            <w:hideMark/>
          </w:tcPr>
          <w:p w14:paraId="392049AA"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250.000,00 </w:t>
            </w:r>
          </w:p>
        </w:tc>
        <w:tc>
          <w:tcPr>
            <w:tcW w:w="1780" w:type="dxa"/>
            <w:hideMark/>
          </w:tcPr>
          <w:p w14:paraId="26B6C471"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250.000,00 </w:t>
            </w:r>
          </w:p>
        </w:tc>
      </w:tr>
      <w:tr w:rsidR="00F83548" w:rsidRPr="00305E6A" w14:paraId="4F015445" w14:textId="77777777" w:rsidTr="00305E6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70774D69"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5</w:t>
            </w:r>
          </w:p>
        </w:tc>
        <w:tc>
          <w:tcPr>
            <w:tcW w:w="2793" w:type="dxa"/>
            <w:hideMark/>
          </w:tcPr>
          <w:p w14:paraId="2BE1B80C" w14:textId="77777777" w:rsidR="00F83548" w:rsidRPr="00305E6A" w:rsidRDefault="00F83548"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Mesas vestidas para 24 participantes y 10 invitados</w:t>
            </w:r>
          </w:p>
        </w:tc>
        <w:tc>
          <w:tcPr>
            <w:tcW w:w="1806" w:type="dxa"/>
            <w:hideMark/>
          </w:tcPr>
          <w:p w14:paraId="0D5E646D"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793F68AF"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2</w:t>
            </w:r>
          </w:p>
        </w:tc>
        <w:tc>
          <w:tcPr>
            <w:tcW w:w="1440" w:type="dxa"/>
            <w:hideMark/>
          </w:tcPr>
          <w:p w14:paraId="109FFF88"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67.500,00 </w:t>
            </w:r>
          </w:p>
        </w:tc>
        <w:tc>
          <w:tcPr>
            <w:tcW w:w="1780" w:type="dxa"/>
            <w:hideMark/>
          </w:tcPr>
          <w:p w14:paraId="651AC4EB"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135.000,00 </w:t>
            </w:r>
          </w:p>
        </w:tc>
      </w:tr>
      <w:tr w:rsidR="00F83548" w:rsidRPr="00305E6A" w14:paraId="147FE64C" w14:textId="77777777" w:rsidTr="00305E6A">
        <w:trPr>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010AC04C"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 xml:space="preserve">ALIMENTACIÓN, REFRIGERIOS E HIDRATACIÓN </w:t>
            </w:r>
          </w:p>
        </w:tc>
      </w:tr>
      <w:tr w:rsidR="00F83548" w:rsidRPr="00305E6A" w14:paraId="7B8BD9BC" w14:textId="77777777" w:rsidTr="00305E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hideMark/>
          </w:tcPr>
          <w:p w14:paraId="09B2BE6A" w14:textId="77777777" w:rsidR="00F83548" w:rsidRPr="00305E6A" w:rsidRDefault="00F83548" w:rsidP="00E7771B">
            <w:pPr>
              <w:jc w:val="center"/>
              <w:rPr>
                <w:rFonts w:ascii="Arial" w:hAnsi="Arial" w:cs="Arial"/>
                <w:b w:val="0"/>
                <w:bCs w:val="0"/>
                <w:color w:val="000000"/>
                <w:sz w:val="18"/>
                <w:szCs w:val="18"/>
              </w:rPr>
            </w:pPr>
            <w:r w:rsidRPr="00305E6A">
              <w:rPr>
                <w:rFonts w:ascii="Arial" w:hAnsi="Arial" w:cs="Arial"/>
                <w:b w:val="0"/>
                <w:bCs w:val="0"/>
                <w:color w:val="000000"/>
                <w:sz w:val="18"/>
                <w:szCs w:val="18"/>
              </w:rPr>
              <w:t>6</w:t>
            </w:r>
          </w:p>
        </w:tc>
        <w:tc>
          <w:tcPr>
            <w:tcW w:w="2793" w:type="dxa"/>
            <w:hideMark/>
          </w:tcPr>
          <w:p w14:paraId="293FAE75" w14:textId="77777777" w:rsidR="00F83548" w:rsidRPr="00305E6A" w:rsidRDefault="00F83548"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Paca de agua 30 unidades (Bolsa)</w:t>
            </w:r>
          </w:p>
        </w:tc>
        <w:tc>
          <w:tcPr>
            <w:tcW w:w="1806" w:type="dxa"/>
            <w:hideMark/>
          </w:tcPr>
          <w:p w14:paraId="0B147458"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2AC007C9"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30</w:t>
            </w:r>
          </w:p>
        </w:tc>
        <w:tc>
          <w:tcPr>
            <w:tcW w:w="1440" w:type="dxa"/>
            <w:hideMark/>
          </w:tcPr>
          <w:p w14:paraId="23F76182"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9.000,00 </w:t>
            </w:r>
          </w:p>
        </w:tc>
        <w:tc>
          <w:tcPr>
            <w:tcW w:w="1780" w:type="dxa"/>
            <w:hideMark/>
          </w:tcPr>
          <w:p w14:paraId="64646BE3"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270.000,00 </w:t>
            </w:r>
          </w:p>
        </w:tc>
      </w:tr>
      <w:tr w:rsidR="00F83548" w:rsidRPr="00305E6A" w14:paraId="726248F5" w14:textId="77777777" w:rsidTr="00305E6A">
        <w:trPr>
          <w:trHeight w:val="300"/>
        </w:trPr>
        <w:tc>
          <w:tcPr>
            <w:cnfStyle w:val="001000000000" w:firstRow="0" w:lastRow="0" w:firstColumn="1" w:lastColumn="0" w:oddVBand="0" w:evenVBand="0" w:oddHBand="0" w:evenHBand="0" w:firstRowFirstColumn="0" w:firstRowLastColumn="0" w:lastRowFirstColumn="0" w:lastRowLastColumn="0"/>
            <w:tcW w:w="1200" w:type="dxa"/>
            <w:hideMark/>
          </w:tcPr>
          <w:p w14:paraId="3F2D09F7"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7</w:t>
            </w:r>
          </w:p>
        </w:tc>
        <w:tc>
          <w:tcPr>
            <w:tcW w:w="2793" w:type="dxa"/>
            <w:hideMark/>
          </w:tcPr>
          <w:p w14:paraId="3DE42E8F" w14:textId="77777777" w:rsidR="00F83548" w:rsidRPr="00305E6A" w:rsidRDefault="00F83548" w:rsidP="00E7771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Paca de agua 24 unidades (Botella)</w:t>
            </w:r>
          </w:p>
        </w:tc>
        <w:tc>
          <w:tcPr>
            <w:tcW w:w="1806" w:type="dxa"/>
            <w:hideMark/>
          </w:tcPr>
          <w:p w14:paraId="75DAF804"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6C69AA03"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3</w:t>
            </w:r>
          </w:p>
        </w:tc>
        <w:tc>
          <w:tcPr>
            <w:tcW w:w="1440" w:type="dxa"/>
            <w:hideMark/>
          </w:tcPr>
          <w:p w14:paraId="2CAC18F9"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25.000,00 </w:t>
            </w:r>
          </w:p>
        </w:tc>
        <w:tc>
          <w:tcPr>
            <w:tcW w:w="1780" w:type="dxa"/>
            <w:hideMark/>
          </w:tcPr>
          <w:p w14:paraId="6146C0E0"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75.000,00 </w:t>
            </w:r>
          </w:p>
        </w:tc>
      </w:tr>
      <w:tr w:rsidR="00F83548" w:rsidRPr="00305E6A" w14:paraId="2821BFC7" w14:textId="77777777" w:rsidTr="00305E6A">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200" w:type="dxa"/>
            <w:hideMark/>
          </w:tcPr>
          <w:p w14:paraId="3F95DB4F"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lastRenderedPageBreak/>
              <w:t>8</w:t>
            </w:r>
          </w:p>
        </w:tc>
        <w:tc>
          <w:tcPr>
            <w:tcW w:w="2793" w:type="dxa"/>
            <w:hideMark/>
          </w:tcPr>
          <w:p w14:paraId="730B4CB9" w14:textId="77777777" w:rsidR="00F83548" w:rsidRPr="00305E6A" w:rsidRDefault="00F83548"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Refrigerio compuesto de bebida </w:t>
            </w:r>
            <w:proofErr w:type="spellStart"/>
            <w:r w:rsidRPr="00305E6A">
              <w:rPr>
                <w:rFonts w:ascii="Arial" w:hAnsi="Arial" w:cs="Arial"/>
                <w:color w:val="000000"/>
                <w:sz w:val="18"/>
                <w:szCs w:val="18"/>
              </w:rPr>
              <w:t>fria</w:t>
            </w:r>
            <w:proofErr w:type="spellEnd"/>
            <w:r w:rsidRPr="00305E6A">
              <w:rPr>
                <w:rFonts w:ascii="Arial" w:hAnsi="Arial" w:cs="Arial"/>
                <w:color w:val="000000"/>
                <w:sz w:val="18"/>
                <w:szCs w:val="18"/>
              </w:rPr>
              <w:t xml:space="preserve"> y snack de sal empacado de manera individual con todas las medidas de bioseguridad</w:t>
            </w:r>
          </w:p>
        </w:tc>
        <w:tc>
          <w:tcPr>
            <w:tcW w:w="1806" w:type="dxa"/>
            <w:hideMark/>
          </w:tcPr>
          <w:p w14:paraId="138B4C0C"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61F11F21"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250</w:t>
            </w:r>
          </w:p>
        </w:tc>
        <w:tc>
          <w:tcPr>
            <w:tcW w:w="1440" w:type="dxa"/>
            <w:hideMark/>
          </w:tcPr>
          <w:p w14:paraId="7A442CB8"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10.000,00 </w:t>
            </w:r>
          </w:p>
        </w:tc>
        <w:tc>
          <w:tcPr>
            <w:tcW w:w="1780" w:type="dxa"/>
            <w:hideMark/>
          </w:tcPr>
          <w:p w14:paraId="24749917"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2.500.000,00 </w:t>
            </w:r>
          </w:p>
        </w:tc>
      </w:tr>
      <w:tr w:rsidR="00F83548" w:rsidRPr="00305E6A" w14:paraId="6EE6D0CD" w14:textId="77777777" w:rsidTr="00305E6A">
        <w:trPr>
          <w:trHeight w:val="2040"/>
        </w:trPr>
        <w:tc>
          <w:tcPr>
            <w:cnfStyle w:val="001000000000" w:firstRow="0" w:lastRow="0" w:firstColumn="1" w:lastColumn="0" w:oddVBand="0" w:evenVBand="0" w:oddHBand="0" w:evenHBand="0" w:firstRowFirstColumn="0" w:firstRowLastColumn="0" w:lastRowFirstColumn="0" w:lastRowLastColumn="0"/>
            <w:tcW w:w="1200" w:type="dxa"/>
            <w:hideMark/>
          </w:tcPr>
          <w:p w14:paraId="31C70684"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9</w:t>
            </w:r>
          </w:p>
        </w:tc>
        <w:tc>
          <w:tcPr>
            <w:tcW w:w="2793" w:type="dxa"/>
            <w:hideMark/>
          </w:tcPr>
          <w:p w14:paraId="3B51CBE6" w14:textId="77777777" w:rsidR="00F83548" w:rsidRPr="00305E6A" w:rsidRDefault="00F83548" w:rsidP="00E7771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ALIMENTACION: Almuerzo compuesto de sopa, proteína, carbohidrato, verdura y bebida fría, servidos en presentación individual en recipientes desechables cumpliendo con las medidas de bioseguridad, Previa aprobación de los supervisores.</w:t>
            </w:r>
          </w:p>
        </w:tc>
        <w:tc>
          <w:tcPr>
            <w:tcW w:w="1806" w:type="dxa"/>
            <w:hideMark/>
          </w:tcPr>
          <w:p w14:paraId="4C07F724"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68A10FF2"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40</w:t>
            </w:r>
          </w:p>
        </w:tc>
        <w:tc>
          <w:tcPr>
            <w:tcW w:w="1440" w:type="dxa"/>
            <w:hideMark/>
          </w:tcPr>
          <w:p w14:paraId="05ED9806"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305E6A">
              <w:rPr>
                <w:rFonts w:ascii="Arial" w:hAnsi="Arial" w:cs="Arial"/>
                <w:sz w:val="18"/>
                <w:szCs w:val="18"/>
              </w:rPr>
              <w:t xml:space="preserve">       30.000,00 </w:t>
            </w:r>
          </w:p>
        </w:tc>
        <w:tc>
          <w:tcPr>
            <w:tcW w:w="1780" w:type="dxa"/>
            <w:hideMark/>
          </w:tcPr>
          <w:p w14:paraId="06EDE13F"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1.200.000,00 </w:t>
            </w:r>
          </w:p>
        </w:tc>
      </w:tr>
      <w:tr w:rsidR="00F83548" w:rsidRPr="00305E6A" w14:paraId="2016BE22" w14:textId="77777777" w:rsidTr="00305E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27E53B0A"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 xml:space="preserve">SUMINISTROS </w:t>
            </w:r>
          </w:p>
        </w:tc>
      </w:tr>
      <w:tr w:rsidR="00F83548" w:rsidRPr="00305E6A" w14:paraId="2AB8BEF2" w14:textId="77777777" w:rsidTr="00305E6A">
        <w:trPr>
          <w:trHeight w:val="300"/>
        </w:trPr>
        <w:tc>
          <w:tcPr>
            <w:cnfStyle w:val="001000000000" w:firstRow="0" w:lastRow="0" w:firstColumn="1" w:lastColumn="0" w:oddVBand="0" w:evenVBand="0" w:oddHBand="0" w:evenHBand="0" w:firstRowFirstColumn="0" w:firstRowLastColumn="0" w:lastRowFirstColumn="0" w:lastRowLastColumn="0"/>
            <w:tcW w:w="1200" w:type="dxa"/>
            <w:hideMark/>
          </w:tcPr>
          <w:p w14:paraId="2388ED7A" w14:textId="77777777" w:rsidR="00F83548" w:rsidRPr="00305E6A" w:rsidRDefault="00F83548" w:rsidP="00E7771B">
            <w:pPr>
              <w:jc w:val="center"/>
              <w:rPr>
                <w:rFonts w:ascii="Arial" w:hAnsi="Arial" w:cs="Arial"/>
                <w:b w:val="0"/>
                <w:bCs w:val="0"/>
                <w:color w:val="000000"/>
                <w:sz w:val="18"/>
                <w:szCs w:val="18"/>
              </w:rPr>
            </w:pPr>
            <w:r w:rsidRPr="00305E6A">
              <w:rPr>
                <w:rFonts w:ascii="Arial" w:hAnsi="Arial" w:cs="Arial"/>
                <w:b w:val="0"/>
                <w:bCs w:val="0"/>
                <w:color w:val="000000"/>
                <w:sz w:val="18"/>
                <w:szCs w:val="18"/>
              </w:rPr>
              <w:t>10</w:t>
            </w:r>
          </w:p>
        </w:tc>
        <w:tc>
          <w:tcPr>
            <w:tcW w:w="2793" w:type="dxa"/>
            <w:hideMark/>
          </w:tcPr>
          <w:p w14:paraId="570B33F7" w14:textId="77777777" w:rsidR="00F83548" w:rsidRPr="00305E6A" w:rsidRDefault="00F83548" w:rsidP="00E7771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Lapiceros con logo institucional</w:t>
            </w:r>
          </w:p>
        </w:tc>
        <w:tc>
          <w:tcPr>
            <w:tcW w:w="1806" w:type="dxa"/>
            <w:hideMark/>
          </w:tcPr>
          <w:p w14:paraId="63D571FB"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0E828F91"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200</w:t>
            </w:r>
          </w:p>
        </w:tc>
        <w:tc>
          <w:tcPr>
            <w:tcW w:w="1440" w:type="dxa"/>
            <w:hideMark/>
          </w:tcPr>
          <w:p w14:paraId="41CA57F0"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4.600,00 </w:t>
            </w:r>
          </w:p>
        </w:tc>
        <w:tc>
          <w:tcPr>
            <w:tcW w:w="1780" w:type="dxa"/>
            <w:hideMark/>
          </w:tcPr>
          <w:p w14:paraId="0A9C56C0"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920.000,00 </w:t>
            </w:r>
          </w:p>
        </w:tc>
      </w:tr>
      <w:tr w:rsidR="00F83548" w:rsidRPr="00305E6A" w14:paraId="7942BE42" w14:textId="77777777" w:rsidTr="00305E6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0C82106D"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11</w:t>
            </w:r>
          </w:p>
        </w:tc>
        <w:tc>
          <w:tcPr>
            <w:tcW w:w="2793" w:type="dxa"/>
            <w:hideMark/>
          </w:tcPr>
          <w:p w14:paraId="74BCD626" w14:textId="77777777" w:rsidR="00F83548" w:rsidRPr="00305E6A" w:rsidRDefault="00F83548"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Encuesta impresa sobre </w:t>
            </w:r>
            <w:proofErr w:type="spellStart"/>
            <w:r w:rsidRPr="00305E6A">
              <w:rPr>
                <w:rFonts w:ascii="Arial" w:hAnsi="Arial" w:cs="Arial"/>
                <w:color w:val="000000"/>
                <w:sz w:val="18"/>
                <w:szCs w:val="18"/>
              </w:rPr>
              <w:t>politica</w:t>
            </w:r>
            <w:proofErr w:type="spellEnd"/>
            <w:r w:rsidRPr="00305E6A">
              <w:rPr>
                <w:rFonts w:ascii="Arial" w:hAnsi="Arial" w:cs="Arial"/>
                <w:color w:val="000000"/>
                <w:sz w:val="18"/>
                <w:szCs w:val="18"/>
              </w:rPr>
              <w:t xml:space="preserve"> publica de juventudes</w:t>
            </w:r>
          </w:p>
        </w:tc>
        <w:tc>
          <w:tcPr>
            <w:tcW w:w="1806" w:type="dxa"/>
            <w:hideMark/>
          </w:tcPr>
          <w:p w14:paraId="0B70649F"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71D0E221"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200</w:t>
            </w:r>
          </w:p>
        </w:tc>
        <w:tc>
          <w:tcPr>
            <w:tcW w:w="1440" w:type="dxa"/>
            <w:hideMark/>
          </w:tcPr>
          <w:p w14:paraId="757FF8EE"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900,00 </w:t>
            </w:r>
          </w:p>
        </w:tc>
        <w:tc>
          <w:tcPr>
            <w:tcW w:w="1780" w:type="dxa"/>
            <w:hideMark/>
          </w:tcPr>
          <w:p w14:paraId="497DC6DC"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180.000,00 </w:t>
            </w:r>
          </w:p>
        </w:tc>
      </w:tr>
      <w:tr w:rsidR="00F83548" w:rsidRPr="00305E6A" w14:paraId="35AA18C1" w14:textId="77777777" w:rsidTr="00305E6A">
        <w:trPr>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1089F01A"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12</w:t>
            </w:r>
          </w:p>
        </w:tc>
        <w:tc>
          <w:tcPr>
            <w:tcW w:w="2793" w:type="dxa"/>
            <w:hideMark/>
          </w:tcPr>
          <w:p w14:paraId="16CCCE52" w14:textId="77777777" w:rsidR="00F83548" w:rsidRPr="00305E6A" w:rsidRDefault="00F83548" w:rsidP="00E7771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Banner FULL COLOR TEMA DEL DEBATE</w:t>
            </w:r>
          </w:p>
        </w:tc>
        <w:tc>
          <w:tcPr>
            <w:tcW w:w="1806" w:type="dxa"/>
            <w:hideMark/>
          </w:tcPr>
          <w:p w14:paraId="4A13CE18"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74D6524C"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1</w:t>
            </w:r>
          </w:p>
        </w:tc>
        <w:tc>
          <w:tcPr>
            <w:tcW w:w="1440" w:type="dxa"/>
            <w:hideMark/>
          </w:tcPr>
          <w:p w14:paraId="5D2016CF"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400.000,00 </w:t>
            </w:r>
          </w:p>
        </w:tc>
        <w:tc>
          <w:tcPr>
            <w:tcW w:w="1780" w:type="dxa"/>
            <w:hideMark/>
          </w:tcPr>
          <w:p w14:paraId="3317DDF0"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400.000,00 </w:t>
            </w:r>
          </w:p>
        </w:tc>
      </w:tr>
      <w:tr w:rsidR="00F83548" w:rsidRPr="00305E6A" w14:paraId="6561FD49" w14:textId="77777777" w:rsidTr="00305E6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5984726A"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13</w:t>
            </w:r>
          </w:p>
        </w:tc>
        <w:tc>
          <w:tcPr>
            <w:tcW w:w="2793" w:type="dxa"/>
            <w:hideMark/>
          </w:tcPr>
          <w:p w14:paraId="49261F3A" w14:textId="77777777" w:rsidR="00F83548" w:rsidRPr="00305E6A" w:rsidRDefault="00F83548"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Cinta de enmascarar 1 unidad y marcadores 6 unidades</w:t>
            </w:r>
          </w:p>
        </w:tc>
        <w:tc>
          <w:tcPr>
            <w:tcW w:w="1806" w:type="dxa"/>
            <w:hideMark/>
          </w:tcPr>
          <w:p w14:paraId="5688E24A"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5C5E1223"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1</w:t>
            </w:r>
          </w:p>
        </w:tc>
        <w:tc>
          <w:tcPr>
            <w:tcW w:w="1440" w:type="dxa"/>
            <w:hideMark/>
          </w:tcPr>
          <w:p w14:paraId="1FEAC014"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120.000,00 </w:t>
            </w:r>
          </w:p>
        </w:tc>
        <w:tc>
          <w:tcPr>
            <w:tcW w:w="1780" w:type="dxa"/>
            <w:hideMark/>
          </w:tcPr>
          <w:p w14:paraId="0BD7804F"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120.000,00 </w:t>
            </w:r>
          </w:p>
        </w:tc>
      </w:tr>
      <w:tr w:rsidR="00F83548" w:rsidRPr="00305E6A" w14:paraId="32959E03" w14:textId="77777777" w:rsidTr="00305E6A">
        <w:trPr>
          <w:trHeight w:val="300"/>
        </w:trPr>
        <w:tc>
          <w:tcPr>
            <w:cnfStyle w:val="001000000000" w:firstRow="0" w:lastRow="0" w:firstColumn="1" w:lastColumn="0" w:oddVBand="0" w:evenVBand="0" w:oddHBand="0" w:evenHBand="0" w:firstRowFirstColumn="0" w:firstRowLastColumn="0" w:lastRowFirstColumn="0" w:lastRowLastColumn="0"/>
            <w:tcW w:w="10280" w:type="dxa"/>
            <w:gridSpan w:val="6"/>
            <w:hideMark/>
          </w:tcPr>
          <w:p w14:paraId="7B3EC843"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INCENTIVOS</w:t>
            </w:r>
          </w:p>
        </w:tc>
      </w:tr>
      <w:tr w:rsidR="00F83548" w:rsidRPr="00305E6A" w14:paraId="626AB33C" w14:textId="77777777" w:rsidTr="00305E6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30DBB3AE" w14:textId="77777777" w:rsidR="00F83548" w:rsidRPr="00305E6A" w:rsidRDefault="00F83548" w:rsidP="00E7771B">
            <w:pPr>
              <w:jc w:val="center"/>
              <w:rPr>
                <w:rFonts w:ascii="Arial" w:hAnsi="Arial" w:cs="Arial"/>
                <w:b w:val="0"/>
                <w:bCs w:val="0"/>
                <w:color w:val="000000"/>
                <w:sz w:val="18"/>
                <w:szCs w:val="18"/>
              </w:rPr>
            </w:pPr>
            <w:r w:rsidRPr="00305E6A">
              <w:rPr>
                <w:rFonts w:ascii="Arial" w:hAnsi="Arial" w:cs="Arial"/>
                <w:b w:val="0"/>
                <w:bCs w:val="0"/>
                <w:color w:val="000000"/>
                <w:sz w:val="18"/>
                <w:szCs w:val="18"/>
              </w:rPr>
              <w:t>14</w:t>
            </w:r>
          </w:p>
        </w:tc>
        <w:tc>
          <w:tcPr>
            <w:tcW w:w="2793" w:type="dxa"/>
            <w:hideMark/>
          </w:tcPr>
          <w:p w14:paraId="7788E4D6" w14:textId="77777777" w:rsidR="00F83548" w:rsidRPr="00305E6A" w:rsidRDefault="00F83548" w:rsidP="00E7771B">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Reconocimiento (Medalla en </w:t>
            </w:r>
            <w:proofErr w:type="spellStart"/>
            <w:r w:rsidRPr="00305E6A">
              <w:rPr>
                <w:rFonts w:ascii="Arial" w:hAnsi="Arial" w:cs="Arial"/>
                <w:color w:val="000000"/>
                <w:sz w:val="18"/>
                <w:szCs w:val="18"/>
              </w:rPr>
              <w:t>acrilico</w:t>
            </w:r>
            <w:proofErr w:type="spellEnd"/>
            <w:r w:rsidRPr="00305E6A">
              <w:rPr>
                <w:rFonts w:ascii="Arial" w:hAnsi="Arial" w:cs="Arial"/>
                <w:color w:val="000000"/>
                <w:sz w:val="18"/>
                <w:szCs w:val="18"/>
              </w:rPr>
              <w:t xml:space="preserve"> de 5 mm) </w:t>
            </w:r>
          </w:p>
        </w:tc>
        <w:tc>
          <w:tcPr>
            <w:tcW w:w="1806" w:type="dxa"/>
            <w:hideMark/>
          </w:tcPr>
          <w:p w14:paraId="59BFE2A5"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3166CC5A"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30</w:t>
            </w:r>
          </w:p>
        </w:tc>
        <w:tc>
          <w:tcPr>
            <w:tcW w:w="1440" w:type="dxa"/>
            <w:hideMark/>
          </w:tcPr>
          <w:p w14:paraId="4FBA6E90" w14:textId="77777777" w:rsidR="00F83548" w:rsidRPr="00305E6A" w:rsidRDefault="00F83548" w:rsidP="00E7771B">
            <w:pPr>
              <w:jc w:val="right"/>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23.000,00 </w:t>
            </w:r>
          </w:p>
        </w:tc>
        <w:tc>
          <w:tcPr>
            <w:tcW w:w="1780" w:type="dxa"/>
            <w:hideMark/>
          </w:tcPr>
          <w:p w14:paraId="3E306A4C" w14:textId="77777777" w:rsidR="00F83548" w:rsidRPr="00305E6A" w:rsidRDefault="00F83548" w:rsidP="00E7771B">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690.000,00 </w:t>
            </w:r>
          </w:p>
        </w:tc>
      </w:tr>
      <w:tr w:rsidR="00F83548" w:rsidRPr="00305E6A" w14:paraId="374B4460" w14:textId="77777777" w:rsidTr="00305E6A">
        <w:trPr>
          <w:trHeight w:val="510"/>
        </w:trPr>
        <w:tc>
          <w:tcPr>
            <w:cnfStyle w:val="001000000000" w:firstRow="0" w:lastRow="0" w:firstColumn="1" w:lastColumn="0" w:oddVBand="0" w:evenVBand="0" w:oddHBand="0" w:evenHBand="0" w:firstRowFirstColumn="0" w:firstRowLastColumn="0" w:lastRowFirstColumn="0" w:lastRowLastColumn="0"/>
            <w:tcW w:w="1200" w:type="dxa"/>
            <w:hideMark/>
          </w:tcPr>
          <w:p w14:paraId="326AE588" w14:textId="77777777" w:rsidR="00F83548" w:rsidRPr="00305E6A" w:rsidRDefault="00F83548" w:rsidP="00E7771B">
            <w:pPr>
              <w:jc w:val="center"/>
              <w:rPr>
                <w:rFonts w:ascii="Arial" w:hAnsi="Arial" w:cs="Arial"/>
                <w:color w:val="000000"/>
                <w:sz w:val="18"/>
                <w:szCs w:val="18"/>
              </w:rPr>
            </w:pPr>
            <w:r w:rsidRPr="00305E6A">
              <w:rPr>
                <w:rFonts w:ascii="Arial" w:hAnsi="Arial" w:cs="Arial"/>
                <w:b w:val="0"/>
                <w:bCs w:val="0"/>
                <w:color w:val="000000"/>
                <w:sz w:val="18"/>
                <w:szCs w:val="18"/>
              </w:rPr>
              <w:t>15</w:t>
            </w:r>
          </w:p>
        </w:tc>
        <w:tc>
          <w:tcPr>
            <w:tcW w:w="2793" w:type="dxa"/>
            <w:hideMark/>
          </w:tcPr>
          <w:p w14:paraId="49F458FD" w14:textId="77777777" w:rsidR="00F83548" w:rsidRPr="00305E6A" w:rsidRDefault="00F83548" w:rsidP="00E7771B">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Habladores en </w:t>
            </w:r>
            <w:proofErr w:type="spellStart"/>
            <w:r w:rsidRPr="00305E6A">
              <w:rPr>
                <w:rFonts w:ascii="Arial" w:hAnsi="Arial" w:cs="Arial"/>
                <w:color w:val="000000"/>
                <w:sz w:val="18"/>
                <w:szCs w:val="18"/>
              </w:rPr>
              <w:t>acrilico</w:t>
            </w:r>
            <w:proofErr w:type="spellEnd"/>
            <w:r w:rsidRPr="00305E6A">
              <w:rPr>
                <w:rFonts w:ascii="Arial" w:hAnsi="Arial" w:cs="Arial"/>
                <w:color w:val="000000"/>
                <w:sz w:val="18"/>
                <w:szCs w:val="18"/>
              </w:rPr>
              <w:t xml:space="preserve"> (25x45) con logos de emprendimientos</w:t>
            </w:r>
          </w:p>
        </w:tc>
        <w:tc>
          <w:tcPr>
            <w:tcW w:w="1806" w:type="dxa"/>
            <w:hideMark/>
          </w:tcPr>
          <w:p w14:paraId="3E06BFCC"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Unidad </w:t>
            </w:r>
          </w:p>
        </w:tc>
        <w:tc>
          <w:tcPr>
            <w:tcW w:w="1261" w:type="dxa"/>
            <w:hideMark/>
          </w:tcPr>
          <w:p w14:paraId="23F8BF71"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20</w:t>
            </w:r>
          </w:p>
        </w:tc>
        <w:tc>
          <w:tcPr>
            <w:tcW w:w="1440" w:type="dxa"/>
            <w:hideMark/>
          </w:tcPr>
          <w:p w14:paraId="18D50CB9" w14:textId="77777777" w:rsidR="00F83548" w:rsidRPr="00305E6A" w:rsidRDefault="00F83548" w:rsidP="00E7771B">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40.000,00 </w:t>
            </w:r>
          </w:p>
        </w:tc>
        <w:tc>
          <w:tcPr>
            <w:tcW w:w="1780" w:type="dxa"/>
            <w:hideMark/>
          </w:tcPr>
          <w:p w14:paraId="4055D14D" w14:textId="77777777" w:rsidR="00F83548" w:rsidRPr="00305E6A" w:rsidRDefault="00F83548" w:rsidP="00E7771B">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05E6A">
              <w:rPr>
                <w:rFonts w:ascii="Arial" w:hAnsi="Arial" w:cs="Arial"/>
                <w:color w:val="000000"/>
                <w:sz w:val="18"/>
                <w:szCs w:val="18"/>
              </w:rPr>
              <w:t xml:space="preserve">           800.000,00 </w:t>
            </w:r>
          </w:p>
        </w:tc>
      </w:tr>
      <w:tr w:rsidR="00F83548" w:rsidRPr="00305E6A" w14:paraId="79BC4E00" w14:textId="77777777" w:rsidTr="00305E6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0" w:type="dxa"/>
            <w:gridSpan w:val="5"/>
            <w:hideMark/>
          </w:tcPr>
          <w:p w14:paraId="5D8AE2B3" w14:textId="77777777" w:rsidR="00F83548" w:rsidRPr="00305E6A" w:rsidRDefault="00F83548" w:rsidP="00E7771B">
            <w:pPr>
              <w:jc w:val="right"/>
              <w:rPr>
                <w:rFonts w:ascii="Arial" w:hAnsi="Arial" w:cs="Arial"/>
                <w:color w:val="000000"/>
                <w:sz w:val="18"/>
                <w:szCs w:val="18"/>
              </w:rPr>
            </w:pPr>
            <w:r w:rsidRPr="00305E6A">
              <w:rPr>
                <w:rFonts w:ascii="Arial" w:hAnsi="Arial" w:cs="Arial"/>
                <w:b w:val="0"/>
                <w:bCs w:val="0"/>
                <w:color w:val="000000"/>
                <w:sz w:val="18"/>
                <w:szCs w:val="18"/>
              </w:rPr>
              <w:t xml:space="preserve"> TOTAL </w:t>
            </w:r>
          </w:p>
        </w:tc>
        <w:tc>
          <w:tcPr>
            <w:tcW w:w="1780" w:type="dxa"/>
            <w:noWrap/>
            <w:hideMark/>
          </w:tcPr>
          <w:p w14:paraId="3427E656" w14:textId="77777777" w:rsidR="00F83548" w:rsidRPr="00305E6A" w:rsidRDefault="00F83548" w:rsidP="00E7771B">
            <w:pP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18"/>
                <w:szCs w:val="18"/>
              </w:rPr>
            </w:pPr>
            <w:r w:rsidRPr="00305E6A">
              <w:rPr>
                <w:rFonts w:ascii="Arial" w:hAnsi="Arial" w:cs="Arial"/>
                <w:b/>
                <w:bCs/>
                <w:color w:val="000000"/>
                <w:sz w:val="18"/>
                <w:szCs w:val="18"/>
              </w:rPr>
              <w:t xml:space="preserve">      10.000.000,00 </w:t>
            </w:r>
          </w:p>
        </w:tc>
      </w:tr>
    </w:tbl>
    <w:p w14:paraId="1E002022" w14:textId="77777777" w:rsidR="00F83548" w:rsidRDefault="00F83548" w:rsidP="0070567F">
      <w:pPr>
        <w:pStyle w:val="Textopredeterminado1"/>
        <w:jc w:val="both"/>
        <w:rPr>
          <w:rFonts w:ascii="Arial" w:hAnsi="Arial" w:cs="Arial"/>
          <w:sz w:val="20"/>
          <w:szCs w:val="20"/>
          <w:lang w:val="es-CO"/>
        </w:rPr>
      </w:pPr>
    </w:p>
    <w:p w14:paraId="25936F3A" w14:textId="641CD9F4" w:rsidR="00A111D8" w:rsidRPr="006A67D2" w:rsidRDefault="00A111D8" w:rsidP="00F46BDB">
      <w:pPr>
        <w:autoSpaceDE w:val="0"/>
        <w:autoSpaceDN w:val="0"/>
        <w:adjustRightInd w:val="0"/>
        <w:ind w:right="-93"/>
        <w:jc w:val="both"/>
        <w:rPr>
          <w:rFonts w:ascii="Arial" w:hAnsi="Arial" w:cs="Arial"/>
          <w:b/>
          <w:spacing w:val="2"/>
        </w:rPr>
      </w:pPr>
      <w:r w:rsidRPr="006A67D2">
        <w:rPr>
          <w:rFonts w:ascii="Arial" w:hAnsi="Arial" w:cs="Arial"/>
          <w:b/>
          <w:spacing w:val="2"/>
        </w:rPr>
        <w:t>DISPONIBILIDAD PRESUPUESTAL</w:t>
      </w:r>
    </w:p>
    <w:p w14:paraId="241EDDB0" w14:textId="77777777" w:rsidR="00A111D8" w:rsidRDefault="00A111D8" w:rsidP="00F46BDB">
      <w:pPr>
        <w:autoSpaceDE w:val="0"/>
        <w:autoSpaceDN w:val="0"/>
        <w:adjustRightInd w:val="0"/>
        <w:ind w:right="-93"/>
        <w:jc w:val="both"/>
        <w:rPr>
          <w:rFonts w:ascii="Arial" w:hAnsi="Arial" w:cs="Arial"/>
          <w:b/>
          <w:spacing w:val="2"/>
        </w:rPr>
      </w:pPr>
      <w:bookmarkStart w:id="10" w:name="_Hlk160621826"/>
    </w:p>
    <w:p w14:paraId="1B94C09E" w14:textId="77777777" w:rsidR="00A5072C" w:rsidRPr="006A67D2" w:rsidRDefault="00A5072C" w:rsidP="00F46BDB">
      <w:pPr>
        <w:autoSpaceDE w:val="0"/>
        <w:autoSpaceDN w:val="0"/>
        <w:adjustRightInd w:val="0"/>
        <w:ind w:right="-93"/>
        <w:jc w:val="both"/>
        <w:rPr>
          <w:rFonts w:ascii="Arial" w:hAnsi="Arial" w:cs="Arial"/>
          <w:b/>
          <w:spacing w:val="2"/>
        </w:rPr>
      </w:pPr>
    </w:p>
    <w:p w14:paraId="4EE99025" w14:textId="4B55DB8C" w:rsidR="00A111D8" w:rsidRPr="00447BF1" w:rsidRDefault="001E6B9A" w:rsidP="00F46BDB">
      <w:pPr>
        <w:pStyle w:val="Prrafodelista"/>
        <w:widowControl/>
        <w:numPr>
          <w:ilvl w:val="0"/>
          <w:numId w:val="22"/>
        </w:numPr>
        <w:autoSpaceDE/>
        <w:autoSpaceDN/>
        <w:adjustRightInd/>
        <w:contextualSpacing w:val="0"/>
        <w:jc w:val="both"/>
        <w:rPr>
          <w:rFonts w:ascii="Arial" w:hAnsi="Arial" w:cs="Arial"/>
          <w:lang w:val="es-ES_tradnl"/>
        </w:rPr>
      </w:pPr>
      <w:bookmarkStart w:id="11" w:name="_Hlk160557844"/>
      <w:bookmarkEnd w:id="10"/>
      <w:r w:rsidRPr="00447BF1">
        <w:rPr>
          <w:rFonts w:ascii="Arial" w:hAnsi="Arial" w:cs="Arial"/>
          <w:lang w:val="es-ES_tradnl"/>
        </w:rPr>
        <w:t>Certificado de Disponibilidad Presupuestal No.</w:t>
      </w:r>
      <w:r w:rsidR="00677803" w:rsidRPr="00447BF1">
        <w:rPr>
          <w:rFonts w:ascii="Arial" w:hAnsi="Arial" w:cs="Arial"/>
          <w:lang w:val="es-ES_tradnl"/>
        </w:rPr>
        <w:t xml:space="preserve"> </w:t>
      </w:r>
      <w:r w:rsidR="001C3A8A" w:rsidRPr="00447BF1">
        <w:rPr>
          <w:rFonts w:ascii="Arial" w:hAnsi="Arial" w:cs="Arial"/>
          <w:lang w:val="es-ES_tradnl"/>
        </w:rPr>
        <w:t>1019</w:t>
      </w:r>
      <w:r w:rsidR="00D43F3E" w:rsidRPr="00447BF1">
        <w:rPr>
          <w:rFonts w:ascii="Arial" w:hAnsi="Arial" w:cs="Arial"/>
          <w:lang w:val="es-ES_tradnl"/>
        </w:rPr>
        <w:t xml:space="preserve"> de fecha </w:t>
      </w:r>
      <w:r w:rsidR="001C3A8A" w:rsidRPr="00447BF1">
        <w:rPr>
          <w:rFonts w:ascii="Arial" w:hAnsi="Arial" w:cs="Arial"/>
          <w:lang w:val="es-ES_tradnl"/>
        </w:rPr>
        <w:t>01 de agosto</w:t>
      </w:r>
      <w:r w:rsidR="00D43F3E" w:rsidRPr="00447BF1">
        <w:rPr>
          <w:rFonts w:ascii="Arial" w:hAnsi="Arial" w:cs="Arial"/>
          <w:lang w:val="es-ES_tradnl"/>
        </w:rPr>
        <w:t xml:space="preserve"> de 2025,</w:t>
      </w:r>
      <w:r w:rsidRPr="00447BF1">
        <w:rPr>
          <w:rFonts w:ascii="Arial" w:hAnsi="Arial" w:cs="Arial"/>
          <w:iCs/>
          <w:lang w:val="es-ES_tradnl"/>
        </w:rPr>
        <w:t xml:space="preserve"> por un valor </w:t>
      </w:r>
      <w:r w:rsidR="00FD36C7" w:rsidRPr="00447BF1">
        <w:rPr>
          <w:rFonts w:ascii="Arial" w:hAnsi="Arial" w:cs="Arial"/>
          <w:iCs/>
          <w:lang w:val="es-ES_tradnl"/>
        </w:rPr>
        <w:t>DE</w:t>
      </w:r>
      <w:r w:rsidR="00FD36C7" w:rsidRPr="00447BF1">
        <w:rPr>
          <w:rFonts w:ascii="Arial" w:hAnsi="Arial" w:cs="Arial"/>
          <w:b/>
          <w:bCs/>
          <w:iCs/>
          <w:lang w:val="es-ES_tradnl"/>
        </w:rPr>
        <w:t xml:space="preserve"> </w:t>
      </w:r>
      <w:r w:rsidR="003D7118" w:rsidRPr="00447BF1">
        <w:rPr>
          <w:rFonts w:ascii="Arial" w:hAnsi="Arial" w:cs="Arial"/>
          <w:b/>
          <w:bCs/>
          <w:iCs/>
          <w:lang w:val="es-ES_tradnl"/>
        </w:rPr>
        <w:t>DIEZ</w:t>
      </w:r>
      <w:r w:rsidR="00C95D1D" w:rsidRPr="00447BF1">
        <w:rPr>
          <w:rFonts w:ascii="Arial" w:hAnsi="Arial" w:cs="Arial"/>
          <w:b/>
          <w:bCs/>
          <w:iCs/>
          <w:lang w:val="es-ES_tradnl"/>
        </w:rPr>
        <w:t xml:space="preserve"> MILLONES</w:t>
      </w:r>
      <w:r w:rsidR="00FD36C7" w:rsidRPr="00447BF1">
        <w:rPr>
          <w:rFonts w:ascii="Arial" w:hAnsi="Arial" w:cs="Arial"/>
          <w:b/>
          <w:bCs/>
          <w:iCs/>
          <w:lang w:val="es-ES_tradnl"/>
        </w:rPr>
        <w:t xml:space="preserve"> DE </w:t>
      </w:r>
      <w:r w:rsidR="007F3FD5" w:rsidRPr="00447BF1">
        <w:rPr>
          <w:rFonts w:ascii="Arial" w:hAnsi="Arial" w:cs="Arial"/>
          <w:b/>
          <w:bCs/>
          <w:iCs/>
          <w:lang w:val="es-ES_tradnl"/>
        </w:rPr>
        <w:t>PESOS</w:t>
      </w:r>
      <w:r w:rsidRPr="00447BF1">
        <w:rPr>
          <w:rFonts w:ascii="Arial" w:hAnsi="Arial" w:cs="Arial"/>
          <w:b/>
        </w:rPr>
        <w:t xml:space="preserve"> M/CTE ($</w:t>
      </w:r>
      <w:r w:rsidR="00C95D1D" w:rsidRPr="00447BF1">
        <w:rPr>
          <w:rFonts w:ascii="Arial" w:hAnsi="Arial" w:cs="Arial"/>
          <w:b/>
        </w:rPr>
        <w:t>1</w:t>
      </w:r>
      <w:r w:rsidR="003D7118" w:rsidRPr="00447BF1">
        <w:rPr>
          <w:rFonts w:ascii="Arial" w:hAnsi="Arial" w:cs="Arial"/>
          <w:b/>
        </w:rPr>
        <w:t>0</w:t>
      </w:r>
      <w:r w:rsidRPr="00447BF1">
        <w:rPr>
          <w:rFonts w:ascii="Arial" w:hAnsi="Arial" w:cs="Arial"/>
          <w:b/>
        </w:rPr>
        <w:t>.000.000)</w:t>
      </w:r>
      <w:r w:rsidRPr="00447BF1">
        <w:rPr>
          <w:rFonts w:ascii="Arial" w:hAnsi="Arial" w:cs="Arial"/>
          <w:bCs/>
          <w:iCs/>
          <w:lang w:val="es-ES_tradnl"/>
        </w:rPr>
        <w:t xml:space="preserve">. </w:t>
      </w:r>
      <w:bookmarkEnd w:id="11"/>
    </w:p>
    <w:p w14:paraId="782A523B" w14:textId="77777777" w:rsidR="00B1757E" w:rsidRPr="006A67D2" w:rsidRDefault="00B1757E" w:rsidP="00F46BDB">
      <w:pPr>
        <w:autoSpaceDE w:val="0"/>
        <w:autoSpaceDN w:val="0"/>
        <w:adjustRightInd w:val="0"/>
        <w:ind w:right="-93"/>
        <w:jc w:val="both"/>
        <w:rPr>
          <w:rFonts w:ascii="Arial" w:hAnsi="Arial" w:cs="Arial"/>
          <w:bCs/>
          <w:spacing w:val="2"/>
          <w:lang w:val="es-ES_tradnl"/>
        </w:rPr>
      </w:pPr>
    </w:p>
    <w:p w14:paraId="714BA88A" w14:textId="117DB14D" w:rsidR="00A111D8" w:rsidRPr="006A67D2" w:rsidRDefault="006C0882" w:rsidP="00F46BDB">
      <w:pPr>
        <w:jc w:val="both"/>
        <w:rPr>
          <w:rFonts w:ascii="Arial" w:eastAsia="Calibri" w:hAnsi="Arial" w:cs="Arial"/>
          <w:b/>
          <w:lang w:val="es-MX"/>
        </w:rPr>
      </w:pPr>
      <w:r w:rsidRPr="006A67D2">
        <w:rPr>
          <w:rFonts w:ascii="Arial" w:eastAsia="Calibri" w:hAnsi="Arial" w:cs="Arial"/>
          <w:b/>
          <w:lang w:val="es-MX"/>
        </w:rPr>
        <w:t>7</w:t>
      </w:r>
      <w:r w:rsidR="00A111D8" w:rsidRPr="006A67D2">
        <w:rPr>
          <w:rFonts w:ascii="Arial" w:eastAsia="Calibri" w:hAnsi="Arial" w:cs="Arial"/>
          <w:b/>
          <w:lang w:val="es-MX"/>
        </w:rPr>
        <w:t>. SOPORTE QUE ESTIMA LA TIPIFICACION, ESTIMACION Y ASIGNACION DE RIESGOS PREVISIBLES QUE PUEDAN AFECTAR EL EQUILIBRIO ECONOMICO DEL CONTRATO</w:t>
      </w:r>
    </w:p>
    <w:p w14:paraId="7E8DB2CF" w14:textId="77777777" w:rsidR="00A111D8" w:rsidRPr="006A67D2" w:rsidRDefault="00A111D8" w:rsidP="00F46BDB">
      <w:pPr>
        <w:jc w:val="both"/>
        <w:rPr>
          <w:rFonts w:ascii="Arial" w:eastAsia="Calibri" w:hAnsi="Arial" w:cs="Arial"/>
          <w:b/>
          <w:lang w:val="es-MX"/>
        </w:rPr>
      </w:pPr>
    </w:p>
    <w:p w14:paraId="1D11B8FF" w14:textId="77777777" w:rsidR="00A111D8" w:rsidRPr="006A67D2" w:rsidRDefault="00A111D8" w:rsidP="00F46BDB">
      <w:pPr>
        <w:pStyle w:val="Textopredeterminado1"/>
        <w:jc w:val="both"/>
        <w:rPr>
          <w:rFonts w:ascii="Arial" w:hAnsi="Arial" w:cs="Arial"/>
          <w:lang w:val="es-CO"/>
        </w:rPr>
      </w:pPr>
      <w:r w:rsidRPr="006A67D2">
        <w:rPr>
          <w:rFonts w:ascii="Arial" w:hAnsi="Arial" w:cs="Arial"/>
          <w:lang w:val="es-CO"/>
        </w:rPr>
        <w:t xml:space="preserve">De conformidad con lo establecido en el artículo 2.2.2.1.7.1. del Decreto 1082 de 2015, reglamentario de la Ley 1150 de 2.007, se procede a tipificar, estimar y asignar el riesgo parcial o totalmente que debido a los posibles hechos o circunstancias que por la naturaleza del contrato y de la actividad. </w:t>
      </w:r>
    </w:p>
    <w:p w14:paraId="4BF2C39C" w14:textId="77777777" w:rsidR="00A111D8" w:rsidRPr="006A67D2" w:rsidRDefault="00A111D8" w:rsidP="00F46BDB">
      <w:pPr>
        <w:pStyle w:val="Textopredeterminado1"/>
        <w:jc w:val="both"/>
        <w:rPr>
          <w:rFonts w:ascii="Arial" w:hAnsi="Arial" w:cs="Arial"/>
          <w:b/>
          <w:bCs/>
          <w:lang w:val="es-CO"/>
        </w:rPr>
      </w:pPr>
    </w:p>
    <w:p w14:paraId="3B47219F" w14:textId="77777777" w:rsidR="00A111D8" w:rsidRPr="006A67D2" w:rsidRDefault="00A111D8" w:rsidP="00F46BDB">
      <w:pPr>
        <w:pStyle w:val="Default"/>
        <w:jc w:val="both"/>
        <w:rPr>
          <w:rFonts w:ascii="Arial" w:hAnsi="Arial" w:cs="Arial"/>
          <w:b/>
          <w:bCs/>
          <w:color w:val="auto"/>
        </w:rPr>
      </w:pPr>
      <w:r w:rsidRPr="006A67D2">
        <w:rPr>
          <w:rFonts w:ascii="Arial" w:hAnsi="Arial" w:cs="Arial"/>
          <w:b/>
          <w:bCs/>
          <w:color w:val="auto"/>
        </w:rPr>
        <w:t xml:space="preserve">TIPIFICACIÓN. </w:t>
      </w:r>
      <w:r w:rsidRPr="006A67D2">
        <w:rPr>
          <w:rFonts w:ascii="Arial" w:hAnsi="Arial" w:cs="Arial"/>
          <w:color w:val="auto"/>
        </w:rPr>
        <w:t xml:space="preserve">De conformidad con lo previsto en el Artículo 2.2.1.2.3.1.1 y subsiguientes del Decreto 1082 de 2015, se procede a tipificar, estimar y asignar el </w:t>
      </w:r>
      <w:r w:rsidRPr="006A67D2">
        <w:rPr>
          <w:rFonts w:ascii="Arial" w:hAnsi="Arial" w:cs="Arial"/>
          <w:color w:val="auto"/>
        </w:rPr>
        <w:lastRenderedPageBreak/>
        <w:t xml:space="preserve">riesgo parcial o total, que debido a los posibles hechos o circunstancias que por la naturaleza del contrato y la actividad a ejecutar es factible su ocurrencia, así: </w:t>
      </w:r>
    </w:p>
    <w:p w14:paraId="7324FA2B" w14:textId="77777777" w:rsidR="00B1757E" w:rsidRPr="006A67D2" w:rsidRDefault="00B1757E" w:rsidP="00F46BDB">
      <w:pPr>
        <w:pStyle w:val="Textopredeterminado1"/>
        <w:tabs>
          <w:tab w:val="left" w:pos="360"/>
        </w:tabs>
        <w:jc w:val="both"/>
        <w:rPr>
          <w:rFonts w:ascii="Arial" w:hAnsi="Arial" w:cs="Arial"/>
          <w:b/>
          <w:bCs/>
          <w:lang w:val="es-CO"/>
        </w:rPr>
      </w:pPr>
    </w:p>
    <w:p w14:paraId="156EF23A" w14:textId="77777777" w:rsidR="00A111D8" w:rsidRPr="006A67D2" w:rsidRDefault="00A111D8" w:rsidP="00F46BDB">
      <w:pPr>
        <w:pStyle w:val="Sinespaciado"/>
        <w:jc w:val="both"/>
        <w:rPr>
          <w:rFonts w:ascii="Arial" w:hAnsi="Arial" w:cs="Arial"/>
          <w:b/>
          <w:bCs/>
        </w:rPr>
      </w:pPr>
      <w:r w:rsidRPr="006A67D2">
        <w:rPr>
          <w:rFonts w:ascii="Arial" w:hAnsi="Arial" w:cs="Arial"/>
          <w:b/>
          <w:bCs/>
        </w:rPr>
        <w:t>ANÁLISIS DE LOS RIESGOS PREVISIBLES QUE PUEDAN AFECTAR EL EQUILIBRIO ECONÓMICO DEL CONTRATO.</w:t>
      </w:r>
    </w:p>
    <w:p w14:paraId="5C4F46C1" w14:textId="77777777" w:rsidR="00A111D8" w:rsidRPr="006A67D2" w:rsidRDefault="00A111D8" w:rsidP="00F46BDB">
      <w:pPr>
        <w:pStyle w:val="Sinespaciado"/>
        <w:jc w:val="both"/>
        <w:rPr>
          <w:rFonts w:ascii="Arial" w:hAnsi="Arial" w:cs="Arial"/>
          <w:b/>
          <w:bCs/>
        </w:rPr>
      </w:pPr>
    </w:p>
    <w:p w14:paraId="685A2FFB" w14:textId="77777777" w:rsidR="00A111D8" w:rsidRPr="006A67D2" w:rsidRDefault="00A111D8" w:rsidP="00F46BDB">
      <w:pPr>
        <w:pStyle w:val="Sinespaciado"/>
        <w:jc w:val="both"/>
        <w:rPr>
          <w:rFonts w:ascii="Arial" w:hAnsi="Arial" w:cs="Arial"/>
          <w:b/>
          <w:bCs/>
        </w:rPr>
      </w:pPr>
      <w:r w:rsidRPr="006A67D2">
        <w:rPr>
          <w:rFonts w:ascii="Arial" w:hAnsi="Arial" w:cs="Arial"/>
        </w:rPr>
        <w:t>1. Establecer el contexto en el cual se adelanta el Proceso de Contratación.</w:t>
      </w:r>
    </w:p>
    <w:p w14:paraId="66EF902A" w14:textId="77777777" w:rsidR="00A111D8" w:rsidRPr="006A67D2" w:rsidRDefault="00A111D8" w:rsidP="00F46BDB">
      <w:pPr>
        <w:pStyle w:val="Sinespaciado"/>
        <w:jc w:val="both"/>
        <w:rPr>
          <w:rFonts w:ascii="Arial" w:hAnsi="Arial" w:cs="Arial"/>
          <w:b/>
          <w:bCs/>
        </w:rPr>
      </w:pPr>
      <w:r w:rsidRPr="006A67D2">
        <w:rPr>
          <w:rFonts w:ascii="Arial" w:hAnsi="Arial" w:cs="Arial"/>
        </w:rPr>
        <w:t>2. identificar y clasificar los Riesgos del Proceso de Contratación.</w:t>
      </w:r>
    </w:p>
    <w:p w14:paraId="0F7A8F40" w14:textId="77777777" w:rsidR="00A111D8" w:rsidRPr="006A67D2" w:rsidRDefault="00A111D8" w:rsidP="00F46BDB">
      <w:pPr>
        <w:pStyle w:val="Sinespaciado"/>
        <w:jc w:val="both"/>
        <w:rPr>
          <w:rFonts w:ascii="Arial" w:hAnsi="Arial" w:cs="Arial"/>
          <w:b/>
          <w:bCs/>
        </w:rPr>
      </w:pPr>
      <w:r w:rsidRPr="006A67D2">
        <w:rPr>
          <w:rFonts w:ascii="Arial" w:hAnsi="Arial" w:cs="Arial"/>
        </w:rPr>
        <w:t>3. Evaluar y calificar los Riesgos.</w:t>
      </w:r>
    </w:p>
    <w:p w14:paraId="6BD6449E" w14:textId="77777777" w:rsidR="00A111D8" w:rsidRPr="006A67D2" w:rsidRDefault="00A111D8" w:rsidP="00F46BDB">
      <w:pPr>
        <w:pStyle w:val="Sinespaciado"/>
        <w:jc w:val="both"/>
        <w:rPr>
          <w:rFonts w:ascii="Arial" w:hAnsi="Arial" w:cs="Arial"/>
          <w:b/>
          <w:bCs/>
        </w:rPr>
      </w:pPr>
      <w:r w:rsidRPr="006A67D2">
        <w:rPr>
          <w:rFonts w:ascii="Arial" w:hAnsi="Arial" w:cs="Arial"/>
        </w:rPr>
        <w:t>4. Asignar y tratar los Riesgos.</w:t>
      </w:r>
    </w:p>
    <w:p w14:paraId="16134E59" w14:textId="77777777" w:rsidR="00A111D8" w:rsidRPr="006A67D2" w:rsidRDefault="00A111D8" w:rsidP="00F46BDB">
      <w:pPr>
        <w:pStyle w:val="Sinespaciado"/>
        <w:jc w:val="both"/>
        <w:rPr>
          <w:rFonts w:ascii="Arial" w:hAnsi="Arial" w:cs="Arial"/>
        </w:rPr>
      </w:pPr>
      <w:r w:rsidRPr="006A67D2">
        <w:rPr>
          <w:rFonts w:ascii="Arial" w:hAnsi="Arial" w:cs="Arial"/>
        </w:rPr>
        <w:t>5. Monitorear y revisar la gestión de los Riesgos</w:t>
      </w:r>
    </w:p>
    <w:p w14:paraId="5EEDC853" w14:textId="77777777" w:rsidR="00012928" w:rsidRPr="00CB7AC8" w:rsidRDefault="00012928" w:rsidP="00F46BDB">
      <w:pPr>
        <w:pStyle w:val="Sinespaciado"/>
        <w:jc w:val="both"/>
        <w:rPr>
          <w:rFonts w:ascii="Arial" w:hAnsi="Arial" w:cs="Arial"/>
          <w:sz w:val="20"/>
          <w:szCs w:val="20"/>
        </w:rPr>
      </w:pPr>
    </w:p>
    <w:tbl>
      <w:tblPr>
        <w:tblStyle w:val="Tablanormal11"/>
        <w:tblW w:w="5000" w:type="pct"/>
        <w:tblLook w:val="04A0" w:firstRow="1" w:lastRow="0" w:firstColumn="1" w:lastColumn="0" w:noHBand="0" w:noVBand="1"/>
      </w:tblPr>
      <w:tblGrid>
        <w:gridCol w:w="315"/>
        <w:gridCol w:w="315"/>
        <w:gridCol w:w="315"/>
        <w:gridCol w:w="315"/>
        <w:gridCol w:w="315"/>
        <w:gridCol w:w="1035"/>
        <w:gridCol w:w="315"/>
        <w:gridCol w:w="315"/>
        <w:gridCol w:w="315"/>
        <w:gridCol w:w="315"/>
        <w:gridCol w:w="316"/>
        <w:gridCol w:w="316"/>
        <w:gridCol w:w="766"/>
        <w:gridCol w:w="316"/>
        <w:gridCol w:w="316"/>
        <w:gridCol w:w="316"/>
        <w:gridCol w:w="316"/>
        <w:gridCol w:w="316"/>
        <w:gridCol w:w="316"/>
        <w:gridCol w:w="316"/>
        <w:gridCol w:w="316"/>
        <w:gridCol w:w="579"/>
        <w:gridCol w:w="453"/>
      </w:tblGrid>
      <w:tr w:rsidR="00A111D8" w:rsidRPr="00CB7AC8" w14:paraId="680B73CC" w14:textId="77777777" w:rsidTr="00EE430B">
        <w:trPr>
          <w:cnfStyle w:val="100000000000" w:firstRow="1" w:lastRow="0" w:firstColumn="0" w:lastColumn="0" w:oddVBand="0" w:evenVBand="0" w:oddHBand="0" w:evenHBand="0" w:firstRowFirstColumn="0" w:firstRowLastColumn="0" w:lastRowFirstColumn="0" w:lastRowLastColumn="0"/>
          <w:trHeight w:val="1170"/>
        </w:trPr>
        <w:tc>
          <w:tcPr>
            <w:cnfStyle w:val="001000000000" w:firstRow="0" w:lastRow="0" w:firstColumn="1" w:lastColumn="0" w:oddVBand="0" w:evenVBand="0" w:oddHBand="0" w:evenHBand="0" w:firstRowFirstColumn="0" w:firstRowLastColumn="0" w:lastRowFirstColumn="0" w:lastRowLastColumn="0"/>
            <w:tcW w:w="178" w:type="pct"/>
            <w:vMerge w:val="restart"/>
            <w:noWrap/>
            <w:textDirection w:val="btLr"/>
            <w:hideMark/>
          </w:tcPr>
          <w:p w14:paraId="195652A2" w14:textId="77777777" w:rsidR="00A111D8" w:rsidRPr="00CB7AC8" w:rsidRDefault="00A111D8" w:rsidP="00F46BDB">
            <w:pPr>
              <w:jc w:val="center"/>
              <w:rPr>
                <w:rFonts w:ascii="Arial" w:hAnsi="Arial" w:cs="Arial"/>
                <w:b w:val="0"/>
                <w:bCs w:val="0"/>
                <w:sz w:val="14"/>
                <w:szCs w:val="14"/>
                <w:lang w:val="es-CO"/>
              </w:rPr>
            </w:pPr>
            <w:r w:rsidRPr="00CB7AC8">
              <w:rPr>
                <w:rFonts w:ascii="Arial" w:hAnsi="Arial" w:cs="Arial"/>
                <w:b w:val="0"/>
                <w:bCs w:val="0"/>
                <w:sz w:val="14"/>
                <w:szCs w:val="14"/>
                <w:lang w:val="es-CO"/>
              </w:rPr>
              <w:t>Numero</w:t>
            </w:r>
          </w:p>
        </w:tc>
        <w:tc>
          <w:tcPr>
            <w:tcW w:w="178" w:type="pct"/>
            <w:vMerge w:val="restart"/>
            <w:noWrap/>
            <w:textDirection w:val="btLr"/>
            <w:hideMark/>
          </w:tcPr>
          <w:p w14:paraId="1FACC36E"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Clase</w:t>
            </w:r>
          </w:p>
        </w:tc>
        <w:tc>
          <w:tcPr>
            <w:tcW w:w="178" w:type="pct"/>
            <w:vMerge w:val="restart"/>
            <w:noWrap/>
            <w:textDirection w:val="btLr"/>
            <w:hideMark/>
          </w:tcPr>
          <w:p w14:paraId="41D21DBD"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Fuente</w:t>
            </w:r>
          </w:p>
        </w:tc>
        <w:tc>
          <w:tcPr>
            <w:tcW w:w="178" w:type="pct"/>
            <w:vMerge w:val="restart"/>
            <w:noWrap/>
            <w:textDirection w:val="btLr"/>
            <w:hideMark/>
          </w:tcPr>
          <w:p w14:paraId="34CBC024"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Etapa</w:t>
            </w:r>
          </w:p>
        </w:tc>
        <w:tc>
          <w:tcPr>
            <w:tcW w:w="178" w:type="pct"/>
            <w:vMerge w:val="restart"/>
            <w:noWrap/>
            <w:textDirection w:val="btLr"/>
            <w:hideMark/>
          </w:tcPr>
          <w:p w14:paraId="0796EED0"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Tipo</w:t>
            </w:r>
          </w:p>
        </w:tc>
        <w:tc>
          <w:tcPr>
            <w:tcW w:w="586" w:type="pct"/>
            <w:vMerge w:val="restart"/>
            <w:hideMark/>
          </w:tcPr>
          <w:p w14:paraId="44544AD9"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proofErr w:type="spellStart"/>
            <w:r w:rsidRPr="00CB7AC8">
              <w:rPr>
                <w:rFonts w:ascii="Arial" w:hAnsi="Arial" w:cs="Arial"/>
                <w:b w:val="0"/>
                <w:bCs w:val="0"/>
                <w:sz w:val="14"/>
                <w:szCs w:val="14"/>
                <w:lang w:val="es-CO"/>
              </w:rPr>
              <w:t>Descrpcion</w:t>
            </w:r>
            <w:proofErr w:type="spellEnd"/>
            <w:r w:rsidRPr="00CB7AC8">
              <w:rPr>
                <w:rFonts w:ascii="Arial" w:hAnsi="Arial" w:cs="Arial"/>
                <w:b w:val="0"/>
                <w:bCs w:val="0"/>
                <w:sz w:val="14"/>
                <w:szCs w:val="14"/>
                <w:lang w:val="es-CO"/>
              </w:rPr>
              <w:t xml:space="preserve"> (Que puede pasar y como puede ocurrir)</w:t>
            </w:r>
          </w:p>
        </w:tc>
        <w:tc>
          <w:tcPr>
            <w:tcW w:w="178" w:type="pct"/>
            <w:vMerge w:val="restart"/>
            <w:noWrap/>
            <w:textDirection w:val="btLr"/>
            <w:hideMark/>
          </w:tcPr>
          <w:p w14:paraId="70C843E4"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Consecuencia</w:t>
            </w:r>
          </w:p>
        </w:tc>
        <w:tc>
          <w:tcPr>
            <w:tcW w:w="178" w:type="pct"/>
            <w:vMerge w:val="restart"/>
            <w:noWrap/>
            <w:textDirection w:val="btLr"/>
            <w:hideMark/>
          </w:tcPr>
          <w:p w14:paraId="4DE17298"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Probabilidad</w:t>
            </w:r>
          </w:p>
        </w:tc>
        <w:tc>
          <w:tcPr>
            <w:tcW w:w="179" w:type="pct"/>
            <w:vMerge w:val="restart"/>
            <w:noWrap/>
            <w:textDirection w:val="btLr"/>
            <w:hideMark/>
          </w:tcPr>
          <w:p w14:paraId="5CF6194B"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Impacto</w:t>
            </w:r>
          </w:p>
        </w:tc>
        <w:tc>
          <w:tcPr>
            <w:tcW w:w="179" w:type="pct"/>
            <w:vMerge w:val="restart"/>
            <w:noWrap/>
            <w:textDirection w:val="btLr"/>
            <w:hideMark/>
          </w:tcPr>
          <w:p w14:paraId="6835378C"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proofErr w:type="spellStart"/>
            <w:r w:rsidRPr="00CB7AC8">
              <w:rPr>
                <w:rFonts w:ascii="Arial" w:hAnsi="Arial" w:cs="Arial"/>
                <w:b w:val="0"/>
                <w:bCs w:val="0"/>
                <w:sz w:val="14"/>
                <w:szCs w:val="14"/>
                <w:lang w:val="es-CO"/>
              </w:rPr>
              <w:t>Valoracion</w:t>
            </w:r>
            <w:proofErr w:type="spellEnd"/>
            <w:r w:rsidRPr="00CB7AC8">
              <w:rPr>
                <w:rFonts w:ascii="Arial" w:hAnsi="Arial" w:cs="Arial"/>
                <w:b w:val="0"/>
                <w:bCs w:val="0"/>
                <w:sz w:val="14"/>
                <w:szCs w:val="14"/>
                <w:lang w:val="es-CO"/>
              </w:rPr>
              <w:t xml:space="preserve"> del Riesgo</w:t>
            </w:r>
          </w:p>
        </w:tc>
        <w:tc>
          <w:tcPr>
            <w:tcW w:w="179" w:type="pct"/>
            <w:vMerge w:val="restart"/>
            <w:noWrap/>
            <w:textDirection w:val="btLr"/>
            <w:hideMark/>
          </w:tcPr>
          <w:p w14:paraId="5CA0E5E0"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proofErr w:type="spellStart"/>
            <w:r w:rsidRPr="00CB7AC8">
              <w:rPr>
                <w:rFonts w:ascii="Arial" w:hAnsi="Arial" w:cs="Arial"/>
                <w:b w:val="0"/>
                <w:bCs w:val="0"/>
                <w:sz w:val="14"/>
                <w:szCs w:val="14"/>
                <w:lang w:val="es-CO"/>
              </w:rPr>
              <w:t>Categoria</w:t>
            </w:r>
            <w:proofErr w:type="spellEnd"/>
          </w:p>
        </w:tc>
        <w:tc>
          <w:tcPr>
            <w:tcW w:w="179" w:type="pct"/>
            <w:vMerge w:val="restart"/>
            <w:noWrap/>
            <w:textDirection w:val="btLr"/>
            <w:hideMark/>
          </w:tcPr>
          <w:p w14:paraId="239FB16C"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¿A quién se le asigna?</w:t>
            </w:r>
          </w:p>
        </w:tc>
        <w:tc>
          <w:tcPr>
            <w:tcW w:w="434" w:type="pct"/>
            <w:vMerge w:val="restart"/>
            <w:hideMark/>
          </w:tcPr>
          <w:p w14:paraId="4066370E"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Tratamiento/ Controles a ser implementados</w:t>
            </w:r>
          </w:p>
        </w:tc>
        <w:tc>
          <w:tcPr>
            <w:tcW w:w="716" w:type="pct"/>
            <w:gridSpan w:val="4"/>
            <w:hideMark/>
          </w:tcPr>
          <w:p w14:paraId="2C5ADE1E"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 xml:space="preserve">Impacto </w:t>
            </w:r>
            <w:proofErr w:type="spellStart"/>
            <w:r w:rsidRPr="00CB7AC8">
              <w:rPr>
                <w:rFonts w:ascii="Arial" w:hAnsi="Arial" w:cs="Arial"/>
                <w:b w:val="0"/>
                <w:bCs w:val="0"/>
                <w:sz w:val="14"/>
                <w:szCs w:val="14"/>
                <w:lang w:val="es-CO"/>
              </w:rPr>
              <w:t>despues</w:t>
            </w:r>
            <w:proofErr w:type="spellEnd"/>
            <w:r w:rsidRPr="00CB7AC8">
              <w:rPr>
                <w:rFonts w:ascii="Arial" w:hAnsi="Arial" w:cs="Arial"/>
                <w:b w:val="0"/>
                <w:bCs w:val="0"/>
                <w:sz w:val="14"/>
                <w:szCs w:val="14"/>
                <w:lang w:val="es-CO"/>
              </w:rPr>
              <w:t xml:space="preserve"> del tratamiento</w:t>
            </w:r>
          </w:p>
        </w:tc>
        <w:tc>
          <w:tcPr>
            <w:tcW w:w="179" w:type="pct"/>
            <w:vMerge w:val="restart"/>
            <w:noWrap/>
            <w:textDirection w:val="btLr"/>
            <w:hideMark/>
          </w:tcPr>
          <w:p w14:paraId="3507EA0F"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 xml:space="preserve">¿Afecta la </w:t>
            </w:r>
            <w:proofErr w:type="spellStart"/>
            <w:r w:rsidRPr="00CB7AC8">
              <w:rPr>
                <w:rFonts w:ascii="Arial" w:hAnsi="Arial" w:cs="Arial"/>
                <w:b w:val="0"/>
                <w:bCs w:val="0"/>
                <w:sz w:val="14"/>
                <w:szCs w:val="14"/>
                <w:lang w:val="es-CO"/>
              </w:rPr>
              <w:t>ejecucion</w:t>
            </w:r>
            <w:proofErr w:type="spellEnd"/>
            <w:r w:rsidRPr="00CB7AC8">
              <w:rPr>
                <w:rFonts w:ascii="Arial" w:hAnsi="Arial" w:cs="Arial"/>
                <w:b w:val="0"/>
                <w:bCs w:val="0"/>
                <w:sz w:val="14"/>
                <w:szCs w:val="14"/>
                <w:lang w:val="es-CO"/>
              </w:rPr>
              <w:t xml:space="preserve"> del contrato?</w:t>
            </w:r>
          </w:p>
        </w:tc>
        <w:tc>
          <w:tcPr>
            <w:tcW w:w="179" w:type="pct"/>
            <w:vMerge w:val="restart"/>
            <w:textDirection w:val="btLr"/>
            <w:hideMark/>
          </w:tcPr>
          <w:p w14:paraId="0BAB0E08"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Persona responsable por implementar el tratamiento</w:t>
            </w:r>
          </w:p>
        </w:tc>
        <w:tc>
          <w:tcPr>
            <w:tcW w:w="179" w:type="pct"/>
            <w:vMerge w:val="restart"/>
            <w:textDirection w:val="btLr"/>
            <w:hideMark/>
          </w:tcPr>
          <w:p w14:paraId="3C45EE72"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Fecha estimada en que se origina el tratamiento</w:t>
            </w:r>
          </w:p>
        </w:tc>
        <w:tc>
          <w:tcPr>
            <w:tcW w:w="179" w:type="pct"/>
            <w:vMerge w:val="restart"/>
            <w:textDirection w:val="btLr"/>
            <w:hideMark/>
          </w:tcPr>
          <w:p w14:paraId="61D96554"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Fecha estimada en que se completa el tratamiento</w:t>
            </w:r>
          </w:p>
        </w:tc>
        <w:tc>
          <w:tcPr>
            <w:tcW w:w="584" w:type="pct"/>
            <w:gridSpan w:val="2"/>
            <w:noWrap/>
            <w:hideMark/>
          </w:tcPr>
          <w:p w14:paraId="6C112027" w14:textId="77777777" w:rsidR="00A111D8" w:rsidRPr="00CB7AC8" w:rsidRDefault="00A111D8" w:rsidP="00F46BDB">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4"/>
                <w:szCs w:val="14"/>
                <w:lang w:val="es-CO"/>
              </w:rPr>
            </w:pPr>
            <w:r w:rsidRPr="00CB7AC8">
              <w:rPr>
                <w:rFonts w:ascii="Arial" w:hAnsi="Arial" w:cs="Arial"/>
                <w:b w:val="0"/>
                <w:bCs w:val="0"/>
                <w:sz w:val="14"/>
                <w:szCs w:val="14"/>
                <w:lang w:val="es-CO"/>
              </w:rPr>
              <w:t xml:space="preserve">Monitoreo y </w:t>
            </w:r>
            <w:proofErr w:type="spellStart"/>
            <w:r w:rsidRPr="00CB7AC8">
              <w:rPr>
                <w:rFonts w:ascii="Arial" w:hAnsi="Arial" w:cs="Arial"/>
                <w:b w:val="0"/>
                <w:bCs w:val="0"/>
                <w:sz w:val="14"/>
                <w:szCs w:val="14"/>
                <w:lang w:val="es-CO"/>
              </w:rPr>
              <w:t>revision</w:t>
            </w:r>
            <w:proofErr w:type="spellEnd"/>
          </w:p>
        </w:tc>
      </w:tr>
      <w:tr w:rsidR="00CB7AC8" w:rsidRPr="00CB7AC8" w14:paraId="11623C57" w14:textId="77777777" w:rsidTr="00EE430B">
        <w:trPr>
          <w:cnfStyle w:val="000000100000" w:firstRow="0" w:lastRow="0" w:firstColumn="0" w:lastColumn="0" w:oddVBand="0" w:evenVBand="0" w:oddHBand="1" w:evenHBand="0" w:firstRowFirstColumn="0" w:firstRowLastColumn="0" w:lastRowFirstColumn="0" w:lastRowLastColumn="0"/>
          <w:trHeight w:val="2414"/>
        </w:trPr>
        <w:tc>
          <w:tcPr>
            <w:cnfStyle w:val="001000000000" w:firstRow="0" w:lastRow="0" w:firstColumn="1" w:lastColumn="0" w:oddVBand="0" w:evenVBand="0" w:oddHBand="0" w:evenHBand="0" w:firstRowFirstColumn="0" w:firstRowLastColumn="0" w:lastRowFirstColumn="0" w:lastRowLastColumn="0"/>
            <w:tcW w:w="178" w:type="pct"/>
            <w:vMerge/>
            <w:hideMark/>
          </w:tcPr>
          <w:p w14:paraId="1A664E3A" w14:textId="77777777" w:rsidR="00A111D8" w:rsidRPr="00CB7AC8" w:rsidRDefault="00A111D8" w:rsidP="00F46BDB">
            <w:pPr>
              <w:jc w:val="center"/>
              <w:rPr>
                <w:rFonts w:ascii="Arial" w:hAnsi="Arial" w:cs="Arial"/>
                <w:b w:val="0"/>
                <w:bCs w:val="0"/>
                <w:sz w:val="14"/>
                <w:szCs w:val="14"/>
                <w:lang w:val="es-CO" w:eastAsia="es-ES"/>
              </w:rPr>
            </w:pPr>
          </w:p>
        </w:tc>
        <w:tc>
          <w:tcPr>
            <w:tcW w:w="178" w:type="pct"/>
            <w:vMerge/>
            <w:hideMark/>
          </w:tcPr>
          <w:p w14:paraId="61D3B6DF"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8" w:type="pct"/>
            <w:vMerge/>
            <w:hideMark/>
          </w:tcPr>
          <w:p w14:paraId="121B84DF"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8" w:type="pct"/>
            <w:vMerge/>
            <w:hideMark/>
          </w:tcPr>
          <w:p w14:paraId="44C51C27"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8" w:type="pct"/>
            <w:vMerge/>
            <w:hideMark/>
          </w:tcPr>
          <w:p w14:paraId="58D5E666"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586" w:type="pct"/>
            <w:vMerge/>
            <w:hideMark/>
          </w:tcPr>
          <w:p w14:paraId="20F4B5EB"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8" w:type="pct"/>
            <w:vMerge/>
            <w:hideMark/>
          </w:tcPr>
          <w:p w14:paraId="66F3AA32"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8" w:type="pct"/>
            <w:vMerge/>
            <w:hideMark/>
          </w:tcPr>
          <w:p w14:paraId="2CD5385A"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vMerge/>
            <w:hideMark/>
          </w:tcPr>
          <w:p w14:paraId="0ADF95A9"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vMerge/>
            <w:hideMark/>
          </w:tcPr>
          <w:p w14:paraId="3E7D3A61"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vMerge/>
            <w:hideMark/>
          </w:tcPr>
          <w:p w14:paraId="653567BD"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vMerge/>
            <w:hideMark/>
          </w:tcPr>
          <w:p w14:paraId="4CD9A8F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434" w:type="pct"/>
            <w:vMerge/>
            <w:hideMark/>
          </w:tcPr>
          <w:p w14:paraId="55339D0A"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noWrap/>
            <w:textDirection w:val="btLr"/>
            <w:hideMark/>
          </w:tcPr>
          <w:p w14:paraId="381C60E6"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Probabilidad</w:t>
            </w:r>
          </w:p>
        </w:tc>
        <w:tc>
          <w:tcPr>
            <w:tcW w:w="179" w:type="pct"/>
            <w:noWrap/>
            <w:textDirection w:val="btLr"/>
            <w:hideMark/>
          </w:tcPr>
          <w:p w14:paraId="33BE3059"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Impacto</w:t>
            </w:r>
          </w:p>
        </w:tc>
        <w:tc>
          <w:tcPr>
            <w:tcW w:w="179" w:type="pct"/>
            <w:noWrap/>
            <w:textDirection w:val="btLr"/>
            <w:hideMark/>
          </w:tcPr>
          <w:p w14:paraId="2251832D"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Valoracion</w:t>
            </w:r>
            <w:proofErr w:type="spellEnd"/>
            <w:r w:rsidRPr="00CB7AC8">
              <w:rPr>
                <w:rFonts w:ascii="Arial" w:hAnsi="Arial" w:cs="Arial"/>
                <w:sz w:val="14"/>
                <w:szCs w:val="14"/>
                <w:lang w:val="es-CO"/>
              </w:rPr>
              <w:t xml:space="preserve"> del riesgo</w:t>
            </w:r>
          </w:p>
        </w:tc>
        <w:tc>
          <w:tcPr>
            <w:tcW w:w="179" w:type="pct"/>
            <w:noWrap/>
            <w:textDirection w:val="btLr"/>
            <w:hideMark/>
          </w:tcPr>
          <w:p w14:paraId="2C221BB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Categoria</w:t>
            </w:r>
            <w:proofErr w:type="spellEnd"/>
          </w:p>
        </w:tc>
        <w:tc>
          <w:tcPr>
            <w:tcW w:w="179" w:type="pct"/>
            <w:vMerge/>
            <w:hideMark/>
          </w:tcPr>
          <w:p w14:paraId="338DB7BC"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vMerge/>
            <w:hideMark/>
          </w:tcPr>
          <w:p w14:paraId="5ECE7DFD"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vMerge/>
            <w:hideMark/>
          </w:tcPr>
          <w:p w14:paraId="32C432D2"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179" w:type="pct"/>
            <w:vMerge/>
            <w:hideMark/>
          </w:tcPr>
          <w:p w14:paraId="2BDE68F3"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eastAsia="es-ES"/>
              </w:rPr>
            </w:pPr>
          </w:p>
        </w:tc>
        <w:tc>
          <w:tcPr>
            <w:tcW w:w="335" w:type="pct"/>
            <w:textDirection w:val="btLr"/>
            <w:hideMark/>
          </w:tcPr>
          <w:p w14:paraId="0E6CF0C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¿Cómo se realiza el monitoreo?</w:t>
            </w:r>
          </w:p>
        </w:tc>
        <w:tc>
          <w:tcPr>
            <w:tcW w:w="249" w:type="pct"/>
            <w:textDirection w:val="btLr"/>
            <w:hideMark/>
          </w:tcPr>
          <w:p w14:paraId="045D7BC7"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Periocidad</w:t>
            </w:r>
            <w:proofErr w:type="spellEnd"/>
            <w:r w:rsidRPr="00CB7AC8">
              <w:rPr>
                <w:rFonts w:ascii="Arial" w:hAnsi="Arial" w:cs="Arial"/>
                <w:sz w:val="14"/>
                <w:szCs w:val="14"/>
                <w:lang w:val="es-CO"/>
              </w:rPr>
              <w:t xml:space="preserve"> ¿Cuándo?</w:t>
            </w:r>
          </w:p>
        </w:tc>
      </w:tr>
      <w:tr w:rsidR="00A111D8" w:rsidRPr="00CB7AC8" w14:paraId="1A7513B3" w14:textId="77777777" w:rsidTr="00EE430B">
        <w:trPr>
          <w:trHeight w:val="3092"/>
        </w:trPr>
        <w:tc>
          <w:tcPr>
            <w:cnfStyle w:val="001000000000" w:firstRow="0" w:lastRow="0" w:firstColumn="1" w:lastColumn="0" w:oddVBand="0" w:evenVBand="0" w:oddHBand="0" w:evenHBand="0" w:firstRowFirstColumn="0" w:firstRowLastColumn="0" w:lastRowFirstColumn="0" w:lastRowLastColumn="0"/>
            <w:tcW w:w="178" w:type="pct"/>
            <w:noWrap/>
            <w:textDirection w:val="btLr"/>
            <w:hideMark/>
          </w:tcPr>
          <w:p w14:paraId="00B18E2E" w14:textId="77777777" w:rsidR="00A111D8" w:rsidRPr="00CB7AC8" w:rsidRDefault="00A111D8" w:rsidP="00F46BDB">
            <w:pPr>
              <w:jc w:val="center"/>
              <w:rPr>
                <w:rFonts w:ascii="Arial" w:hAnsi="Arial" w:cs="Arial"/>
                <w:b w:val="0"/>
                <w:bCs w:val="0"/>
                <w:sz w:val="14"/>
                <w:szCs w:val="14"/>
                <w:lang w:val="es-CO"/>
              </w:rPr>
            </w:pPr>
            <w:r w:rsidRPr="00CB7AC8">
              <w:rPr>
                <w:rFonts w:ascii="Arial" w:hAnsi="Arial" w:cs="Arial"/>
                <w:b w:val="0"/>
                <w:bCs w:val="0"/>
                <w:sz w:val="14"/>
                <w:szCs w:val="14"/>
                <w:lang w:val="es-CO"/>
              </w:rPr>
              <w:t>1</w:t>
            </w:r>
          </w:p>
        </w:tc>
        <w:tc>
          <w:tcPr>
            <w:tcW w:w="178" w:type="pct"/>
            <w:noWrap/>
            <w:textDirection w:val="btLr"/>
            <w:hideMark/>
          </w:tcPr>
          <w:p w14:paraId="36A83382"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General</w:t>
            </w:r>
          </w:p>
        </w:tc>
        <w:tc>
          <w:tcPr>
            <w:tcW w:w="178" w:type="pct"/>
            <w:noWrap/>
            <w:textDirection w:val="btLr"/>
            <w:hideMark/>
          </w:tcPr>
          <w:p w14:paraId="6DCCCFED"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Externo</w:t>
            </w:r>
          </w:p>
        </w:tc>
        <w:tc>
          <w:tcPr>
            <w:tcW w:w="178" w:type="pct"/>
            <w:noWrap/>
            <w:textDirection w:val="btLr"/>
            <w:hideMark/>
          </w:tcPr>
          <w:p w14:paraId="6551AA43"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Ejecucion</w:t>
            </w:r>
            <w:proofErr w:type="spellEnd"/>
          </w:p>
        </w:tc>
        <w:tc>
          <w:tcPr>
            <w:tcW w:w="178" w:type="pct"/>
            <w:noWrap/>
            <w:textDirection w:val="btLr"/>
            <w:hideMark/>
          </w:tcPr>
          <w:p w14:paraId="08FDAD3A"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Riesgos sociales o </w:t>
            </w:r>
            <w:proofErr w:type="spellStart"/>
            <w:r w:rsidRPr="00CB7AC8">
              <w:rPr>
                <w:rFonts w:ascii="Arial" w:hAnsi="Arial" w:cs="Arial"/>
                <w:sz w:val="14"/>
                <w:szCs w:val="14"/>
                <w:lang w:val="es-CO"/>
              </w:rPr>
              <w:t>politicos</w:t>
            </w:r>
            <w:proofErr w:type="spellEnd"/>
          </w:p>
        </w:tc>
        <w:tc>
          <w:tcPr>
            <w:tcW w:w="586" w:type="pct"/>
            <w:hideMark/>
          </w:tcPr>
          <w:p w14:paraId="06EB383B"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Son los derivados de los cambios de las </w:t>
            </w:r>
            <w:proofErr w:type="spellStart"/>
            <w:r w:rsidRPr="00CB7AC8">
              <w:rPr>
                <w:rFonts w:ascii="Arial" w:hAnsi="Arial" w:cs="Arial"/>
                <w:sz w:val="14"/>
                <w:szCs w:val="14"/>
                <w:lang w:val="es-CO"/>
              </w:rPr>
              <w:t>politicas</w:t>
            </w:r>
            <w:proofErr w:type="spellEnd"/>
            <w:r w:rsidRPr="00CB7AC8">
              <w:rPr>
                <w:rFonts w:ascii="Arial" w:hAnsi="Arial" w:cs="Arial"/>
                <w:sz w:val="14"/>
                <w:szCs w:val="14"/>
                <w:lang w:val="es-CO"/>
              </w:rPr>
              <w:t xml:space="preserve"> gubernamentales y de cambio en las condiciones sociales que tengan impacto en la </w:t>
            </w:r>
            <w:proofErr w:type="spellStart"/>
            <w:r w:rsidRPr="00CB7AC8">
              <w:rPr>
                <w:rFonts w:ascii="Arial" w:hAnsi="Arial" w:cs="Arial"/>
                <w:sz w:val="14"/>
                <w:szCs w:val="14"/>
                <w:lang w:val="es-CO"/>
              </w:rPr>
              <w:t>ejecucion</w:t>
            </w:r>
            <w:proofErr w:type="spellEnd"/>
            <w:r w:rsidRPr="00CB7AC8">
              <w:rPr>
                <w:rFonts w:ascii="Arial" w:hAnsi="Arial" w:cs="Arial"/>
                <w:sz w:val="14"/>
                <w:szCs w:val="14"/>
                <w:lang w:val="es-CO"/>
              </w:rPr>
              <w:t xml:space="preserve"> del contrato.</w:t>
            </w:r>
          </w:p>
        </w:tc>
        <w:tc>
          <w:tcPr>
            <w:tcW w:w="178" w:type="pct"/>
            <w:noWrap/>
            <w:textDirection w:val="btLr"/>
            <w:hideMark/>
          </w:tcPr>
          <w:p w14:paraId="08D8DEB8"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Suspensión Temporal</w:t>
            </w:r>
          </w:p>
        </w:tc>
        <w:tc>
          <w:tcPr>
            <w:tcW w:w="178" w:type="pct"/>
            <w:noWrap/>
            <w:textDirection w:val="btLr"/>
            <w:hideMark/>
          </w:tcPr>
          <w:p w14:paraId="02E4DD90"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Posible</w:t>
            </w:r>
          </w:p>
        </w:tc>
        <w:tc>
          <w:tcPr>
            <w:tcW w:w="179" w:type="pct"/>
            <w:noWrap/>
            <w:textDirection w:val="btLr"/>
            <w:hideMark/>
          </w:tcPr>
          <w:p w14:paraId="211490F1"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Moderado</w:t>
            </w:r>
          </w:p>
        </w:tc>
        <w:tc>
          <w:tcPr>
            <w:tcW w:w="179" w:type="pct"/>
            <w:noWrap/>
            <w:textDirection w:val="btLr"/>
            <w:hideMark/>
          </w:tcPr>
          <w:p w14:paraId="2D0926CD"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6</w:t>
            </w:r>
          </w:p>
        </w:tc>
        <w:tc>
          <w:tcPr>
            <w:tcW w:w="179" w:type="pct"/>
            <w:noWrap/>
            <w:textDirection w:val="btLr"/>
            <w:hideMark/>
          </w:tcPr>
          <w:p w14:paraId="53224842"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alto</w:t>
            </w:r>
          </w:p>
        </w:tc>
        <w:tc>
          <w:tcPr>
            <w:tcW w:w="179" w:type="pct"/>
            <w:noWrap/>
            <w:textDirection w:val="btLr"/>
            <w:hideMark/>
          </w:tcPr>
          <w:p w14:paraId="653AF83F"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Entidad</w:t>
            </w:r>
          </w:p>
        </w:tc>
        <w:tc>
          <w:tcPr>
            <w:tcW w:w="434" w:type="pct"/>
            <w:hideMark/>
          </w:tcPr>
          <w:p w14:paraId="225274C9"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Revisar proceso</w:t>
            </w:r>
          </w:p>
        </w:tc>
        <w:tc>
          <w:tcPr>
            <w:tcW w:w="179" w:type="pct"/>
            <w:noWrap/>
            <w:textDirection w:val="btLr"/>
            <w:hideMark/>
          </w:tcPr>
          <w:p w14:paraId="50570C13"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Improbable</w:t>
            </w:r>
          </w:p>
        </w:tc>
        <w:tc>
          <w:tcPr>
            <w:tcW w:w="179" w:type="pct"/>
            <w:noWrap/>
            <w:textDirection w:val="btLr"/>
            <w:hideMark/>
          </w:tcPr>
          <w:p w14:paraId="36771290"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Menor</w:t>
            </w:r>
          </w:p>
        </w:tc>
        <w:tc>
          <w:tcPr>
            <w:tcW w:w="179" w:type="pct"/>
            <w:noWrap/>
            <w:textDirection w:val="btLr"/>
            <w:hideMark/>
          </w:tcPr>
          <w:p w14:paraId="110FFA1A"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4</w:t>
            </w:r>
          </w:p>
        </w:tc>
        <w:tc>
          <w:tcPr>
            <w:tcW w:w="179" w:type="pct"/>
            <w:noWrap/>
            <w:textDirection w:val="btLr"/>
            <w:hideMark/>
          </w:tcPr>
          <w:p w14:paraId="2CFA7E7B"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bajo</w:t>
            </w:r>
          </w:p>
        </w:tc>
        <w:tc>
          <w:tcPr>
            <w:tcW w:w="179" w:type="pct"/>
            <w:noWrap/>
            <w:textDirection w:val="btLr"/>
            <w:hideMark/>
          </w:tcPr>
          <w:p w14:paraId="20D2EFA8"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No</w:t>
            </w:r>
          </w:p>
        </w:tc>
        <w:tc>
          <w:tcPr>
            <w:tcW w:w="179" w:type="pct"/>
            <w:textDirection w:val="btLr"/>
            <w:hideMark/>
          </w:tcPr>
          <w:p w14:paraId="5740B1A2"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Entidad</w:t>
            </w:r>
          </w:p>
        </w:tc>
        <w:tc>
          <w:tcPr>
            <w:tcW w:w="179" w:type="pct"/>
            <w:textDirection w:val="btLr"/>
            <w:hideMark/>
          </w:tcPr>
          <w:p w14:paraId="67EB7721"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3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riesgo</w:t>
            </w:r>
          </w:p>
        </w:tc>
        <w:tc>
          <w:tcPr>
            <w:tcW w:w="179" w:type="pct"/>
            <w:textDirection w:val="btLr"/>
            <w:hideMark/>
          </w:tcPr>
          <w:p w14:paraId="4F4620AD"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5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tratamiento</w:t>
            </w:r>
          </w:p>
        </w:tc>
        <w:tc>
          <w:tcPr>
            <w:tcW w:w="335" w:type="pct"/>
            <w:noWrap/>
            <w:textDirection w:val="btLr"/>
            <w:hideMark/>
          </w:tcPr>
          <w:p w14:paraId="50607812"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Encuestas</w:t>
            </w:r>
          </w:p>
        </w:tc>
        <w:tc>
          <w:tcPr>
            <w:tcW w:w="249" w:type="pct"/>
            <w:noWrap/>
            <w:textDirection w:val="btLr"/>
            <w:hideMark/>
          </w:tcPr>
          <w:p w14:paraId="1FEB219C"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Cada 2 </w:t>
            </w:r>
            <w:proofErr w:type="spellStart"/>
            <w:r w:rsidRPr="00CB7AC8">
              <w:rPr>
                <w:rFonts w:ascii="Arial" w:hAnsi="Arial" w:cs="Arial"/>
                <w:sz w:val="14"/>
                <w:szCs w:val="14"/>
                <w:lang w:val="es-CO"/>
              </w:rPr>
              <w:t>dias</w:t>
            </w:r>
            <w:proofErr w:type="spellEnd"/>
          </w:p>
        </w:tc>
      </w:tr>
      <w:tr w:rsidR="00CB7AC8" w:rsidRPr="00CB7AC8" w14:paraId="3CF03DBD" w14:textId="77777777" w:rsidTr="00EE430B">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178" w:type="pct"/>
            <w:noWrap/>
            <w:textDirection w:val="btLr"/>
            <w:hideMark/>
          </w:tcPr>
          <w:p w14:paraId="18816C15" w14:textId="77777777" w:rsidR="00A111D8" w:rsidRPr="00CB7AC8" w:rsidRDefault="00A111D8" w:rsidP="00F46BDB">
            <w:pPr>
              <w:jc w:val="center"/>
              <w:rPr>
                <w:rFonts w:ascii="Arial" w:hAnsi="Arial" w:cs="Arial"/>
                <w:b w:val="0"/>
                <w:bCs w:val="0"/>
                <w:sz w:val="14"/>
                <w:szCs w:val="14"/>
                <w:lang w:val="es-CO"/>
              </w:rPr>
            </w:pPr>
            <w:r w:rsidRPr="00CB7AC8">
              <w:rPr>
                <w:rFonts w:ascii="Arial" w:hAnsi="Arial" w:cs="Arial"/>
                <w:b w:val="0"/>
                <w:bCs w:val="0"/>
                <w:sz w:val="14"/>
                <w:szCs w:val="14"/>
                <w:lang w:val="es-CO"/>
              </w:rPr>
              <w:t>2</w:t>
            </w:r>
          </w:p>
        </w:tc>
        <w:tc>
          <w:tcPr>
            <w:tcW w:w="178" w:type="pct"/>
            <w:noWrap/>
            <w:textDirection w:val="btLr"/>
            <w:hideMark/>
          </w:tcPr>
          <w:p w14:paraId="381C21FE"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General</w:t>
            </w:r>
          </w:p>
        </w:tc>
        <w:tc>
          <w:tcPr>
            <w:tcW w:w="178" w:type="pct"/>
            <w:noWrap/>
            <w:textDirection w:val="btLr"/>
            <w:hideMark/>
          </w:tcPr>
          <w:p w14:paraId="2A50E83D"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Interno</w:t>
            </w:r>
          </w:p>
        </w:tc>
        <w:tc>
          <w:tcPr>
            <w:tcW w:w="178" w:type="pct"/>
            <w:noWrap/>
            <w:textDirection w:val="btLr"/>
            <w:hideMark/>
          </w:tcPr>
          <w:p w14:paraId="7CEA3344"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Planeacion-Ejecucion</w:t>
            </w:r>
            <w:proofErr w:type="spellEnd"/>
          </w:p>
        </w:tc>
        <w:tc>
          <w:tcPr>
            <w:tcW w:w="178" w:type="pct"/>
            <w:noWrap/>
            <w:textDirection w:val="btLr"/>
            <w:hideMark/>
          </w:tcPr>
          <w:p w14:paraId="3FBDA001"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Riesgos Operacionales</w:t>
            </w:r>
          </w:p>
        </w:tc>
        <w:tc>
          <w:tcPr>
            <w:tcW w:w="586" w:type="pct"/>
            <w:hideMark/>
          </w:tcPr>
          <w:p w14:paraId="68B01A3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Son los asociados a la operatividad del contrato, tales como la insuficiencia del presupuesto oficial, del plazo o los derivados de </w:t>
            </w:r>
            <w:r w:rsidRPr="00CB7AC8">
              <w:rPr>
                <w:rFonts w:ascii="Arial" w:hAnsi="Arial" w:cs="Arial"/>
                <w:sz w:val="14"/>
                <w:szCs w:val="14"/>
                <w:lang w:val="es-CO"/>
              </w:rPr>
              <w:lastRenderedPageBreak/>
              <w:t xml:space="preserve">procesos, procedimientos, </w:t>
            </w:r>
            <w:proofErr w:type="spellStart"/>
            <w:r w:rsidRPr="00CB7AC8">
              <w:rPr>
                <w:rFonts w:ascii="Arial" w:hAnsi="Arial" w:cs="Arial"/>
                <w:sz w:val="14"/>
                <w:szCs w:val="14"/>
                <w:lang w:val="es-CO"/>
              </w:rPr>
              <w:t>parametros</w:t>
            </w:r>
            <w:proofErr w:type="spellEnd"/>
            <w:r w:rsidRPr="00CB7AC8">
              <w:rPr>
                <w:rFonts w:ascii="Arial" w:hAnsi="Arial" w:cs="Arial"/>
                <w:sz w:val="14"/>
                <w:szCs w:val="14"/>
                <w:lang w:val="es-CO"/>
              </w:rPr>
              <w:t xml:space="preserve">, sistemas de </w:t>
            </w:r>
            <w:proofErr w:type="spellStart"/>
            <w:r w:rsidRPr="00CB7AC8">
              <w:rPr>
                <w:rFonts w:ascii="Arial" w:hAnsi="Arial" w:cs="Arial"/>
                <w:sz w:val="14"/>
                <w:szCs w:val="14"/>
                <w:lang w:val="es-CO"/>
              </w:rPr>
              <w:t>informacion</w:t>
            </w:r>
            <w:proofErr w:type="spellEnd"/>
            <w:r w:rsidRPr="00CB7AC8">
              <w:rPr>
                <w:rFonts w:ascii="Arial" w:hAnsi="Arial" w:cs="Arial"/>
                <w:sz w:val="14"/>
                <w:szCs w:val="14"/>
                <w:lang w:val="es-CO"/>
              </w:rPr>
              <w:t xml:space="preserve"> y </w:t>
            </w:r>
            <w:proofErr w:type="spellStart"/>
            <w:r w:rsidRPr="00CB7AC8">
              <w:rPr>
                <w:rFonts w:ascii="Arial" w:hAnsi="Arial" w:cs="Arial"/>
                <w:sz w:val="14"/>
                <w:szCs w:val="14"/>
                <w:lang w:val="es-CO"/>
              </w:rPr>
              <w:t>tenologicos</w:t>
            </w:r>
            <w:proofErr w:type="spellEnd"/>
            <w:r w:rsidRPr="00CB7AC8">
              <w:rPr>
                <w:rFonts w:ascii="Arial" w:hAnsi="Arial" w:cs="Arial"/>
                <w:sz w:val="14"/>
                <w:szCs w:val="14"/>
                <w:lang w:val="es-CO"/>
              </w:rPr>
              <w:t xml:space="preserve">, equipos humanos o </w:t>
            </w:r>
            <w:proofErr w:type="spellStart"/>
            <w:r w:rsidRPr="00CB7AC8">
              <w:rPr>
                <w:rFonts w:ascii="Arial" w:hAnsi="Arial" w:cs="Arial"/>
                <w:sz w:val="14"/>
                <w:szCs w:val="14"/>
                <w:lang w:val="es-CO"/>
              </w:rPr>
              <w:t>tecnicos</w:t>
            </w:r>
            <w:proofErr w:type="spellEnd"/>
            <w:r w:rsidRPr="00CB7AC8">
              <w:rPr>
                <w:rFonts w:ascii="Arial" w:hAnsi="Arial" w:cs="Arial"/>
                <w:sz w:val="14"/>
                <w:szCs w:val="14"/>
                <w:lang w:val="es-CO"/>
              </w:rPr>
              <w:t xml:space="preserve"> inadecuados o insuficientes.</w:t>
            </w:r>
          </w:p>
        </w:tc>
        <w:tc>
          <w:tcPr>
            <w:tcW w:w="178" w:type="pct"/>
            <w:noWrap/>
            <w:textDirection w:val="btLr"/>
            <w:hideMark/>
          </w:tcPr>
          <w:p w14:paraId="46EA46E9"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lastRenderedPageBreak/>
              <w:t>Suspensión Temporal</w:t>
            </w:r>
          </w:p>
        </w:tc>
        <w:tc>
          <w:tcPr>
            <w:tcW w:w="178" w:type="pct"/>
            <w:noWrap/>
            <w:textDirection w:val="btLr"/>
            <w:hideMark/>
          </w:tcPr>
          <w:p w14:paraId="24AF2273"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Improbable</w:t>
            </w:r>
          </w:p>
        </w:tc>
        <w:tc>
          <w:tcPr>
            <w:tcW w:w="179" w:type="pct"/>
            <w:noWrap/>
            <w:textDirection w:val="btLr"/>
            <w:hideMark/>
          </w:tcPr>
          <w:p w14:paraId="6DC96C64"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Menor</w:t>
            </w:r>
          </w:p>
        </w:tc>
        <w:tc>
          <w:tcPr>
            <w:tcW w:w="179" w:type="pct"/>
            <w:noWrap/>
            <w:textDirection w:val="btLr"/>
            <w:hideMark/>
          </w:tcPr>
          <w:p w14:paraId="635037A1"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4</w:t>
            </w:r>
          </w:p>
        </w:tc>
        <w:tc>
          <w:tcPr>
            <w:tcW w:w="179" w:type="pct"/>
            <w:noWrap/>
            <w:textDirection w:val="btLr"/>
            <w:hideMark/>
          </w:tcPr>
          <w:p w14:paraId="17730CB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bajo</w:t>
            </w:r>
          </w:p>
        </w:tc>
        <w:tc>
          <w:tcPr>
            <w:tcW w:w="179" w:type="pct"/>
            <w:noWrap/>
            <w:textDirection w:val="btLr"/>
            <w:hideMark/>
          </w:tcPr>
          <w:p w14:paraId="33BB40D7"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Entidad</w:t>
            </w:r>
          </w:p>
        </w:tc>
        <w:tc>
          <w:tcPr>
            <w:tcW w:w="434" w:type="pct"/>
            <w:hideMark/>
          </w:tcPr>
          <w:p w14:paraId="31B33DB7"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Revisar proceso</w:t>
            </w:r>
          </w:p>
        </w:tc>
        <w:tc>
          <w:tcPr>
            <w:tcW w:w="179" w:type="pct"/>
            <w:noWrap/>
            <w:textDirection w:val="btLr"/>
            <w:hideMark/>
          </w:tcPr>
          <w:p w14:paraId="44536581"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Raro</w:t>
            </w:r>
          </w:p>
        </w:tc>
        <w:tc>
          <w:tcPr>
            <w:tcW w:w="179" w:type="pct"/>
            <w:noWrap/>
            <w:textDirection w:val="btLr"/>
            <w:hideMark/>
          </w:tcPr>
          <w:p w14:paraId="4E69DF67"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Insignificante</w:t>
            </w:r>
          </w:p>
        </w:tc>
        <w:tc>
          <w:tcPr>
            <w:tcW w:w="179" w:type="pct"/>
            <w:noWrap/>
            <w:textDirection w:val="btLr"/>
            <w:hideMark/>
          </w:tcPr>
          <w:p w14:paraId="4EAC4E94"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2</w:t>
            </w:r>
          </w:p>
        </w:tc>
        <w:tc>
          <w:tcPr>
            <w:tcW w:w="179" w:type="pct"/>
            <w:noWrap/>
            <w:textDirection w:val="btLr"/>
            <w:hideMark/>
          </w:tcPr>
          <w:p w14:paraId="434F6DA4"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bajo</w:t>
            </w:r>
          </w:p>
        </w:tc>
        <w:tc>
          <w:tcPr>
            <w:tcW w:w="179" w:type="pct"/>
            <w:noWrap/>
            <w:textDirection w:val="btLr"/>
            <w:hideMark/>
          </w:tcPr>
          <w:p w14:paraId="592DF94E"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No</w:t>
            </w:r>
          </w:p>
        </w:tc>
        <w:tc>
          <w:tcPr>
            <w:tcW w:w="179" w:type="pct"/>
            <w:textDirection w:val="btLr"/>
            <w:hideMark/>
          </w:tcPr>
          <w:p w14:paraId="53C1FF2D"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Entidad</w:t>
            </w:r>
          </w:p>
        </w:tc>
        <w:tc>
          <w:tcPr>
            <w:tcW w:w="179" w:type="pct"/>
            <w:textDirection w:val="btLr"/>
            <w:hideMark/>
          </w:tcPr>
          <w:p w14:paraId="5467330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3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riesgo</w:t>
            </w:r>
          </w:p>
        </w:tc>
        <w:tc>
          <w:tcPr>
            <w:tcW w:w="179" w:type="pct"/>
            <w:textDirection w:val="btLr"/>
            <w:hideMark/>
          </w:tcPr>
          <w:p w14:paraId="161D203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5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tratamiento</w:t>
            </w:r>
          </w:p>
        </w:tc>
        <w:tc>
          <w:tcPr>
            <w:tcW w:w="335" w:type="pct"/>
            <w:noWrap/>
            <w:textDirection w:val="btLr"/>
            <w:hideMark/>
          </w:tcPr>
          <w:p w14:paraId="76695F7A"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Analisisjuridico</w:t>
            </w:r>
            <w:proofErr w:type="spellEnd"/>
            <w:r w:rsidRPr="00CB7AC8">
              <w:rPr>
                <w:rFonts w:ascii="Arial" w:hAnsi="Arial" w:cs="Arial"/>
                <w:sz w:val="14"/>
                <w:szCs w:val="14"/>
                <w:lang w:val="es-CO"/>
              </w:rPr>
              <w:t xml:space="preserve"> y financiero</w:t>
            </w:r>
          </w:p>
        </w:tc>
        <w:tc>
          <w:tcPr>
            <w:tcW w:w="249" w:type="pct"/>
            <w:noWrap/>
            <w:textDirection w:val="btLr"/>
            <w:hideMark/>
          </w:tcPr>
          <w:p w14:paraId="4380BD70"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Cada 2 </w:t>
            </w:r>
            <w:proofErr w:type="spellStart"/>
            <w:r w:rsidRPr="00CB7AC8">
              <w:rPr>
                <w:rFonts w:ascii="Arial" w:hAnsi="Arial" w:cs="Arial"/>
                <w:sz w:val="14"/>
                <w:szCs w:val="14"/>
                <w:lang w:val="es-CO"/>
              </w:rPr>
              <w:t>dias</w:t>
            </w:r>
            <w:proofErr w:type="spellEnd"/>
          </w:p>
        </w:tc>
      </w:tr>
      <w:tr w:rsidR="00A111D8" w:rsidRPr="00CB7AC8" w14:paraId="5138631B" w14:textId="77777777" w:rsidTr="00EE430B">
        <w:trPr>
          <w:trHeight w:val="682"/>
        </w:trPr>
        <w:tc>
          <w:tcPr>
            <w:cnfStyle w:val="001000000000" w:firstRow="0" w:lastRow="0" w:firstColumn="1" w:lastColumn="0" w:oddVBand="0" w:evenVBand="0" w:oddHBand="0" w:evenHBand="0" w:firstRowFirstColumn="0" w:firstRowLastColumn="0" w:lastRowFirstColumn="0" w:lastRowLastColumn="0"/>
            <w:tcW w:w="178" w:type="pct"/>
            <w:noWrap/>
            <w:textDirection w:val="btLr"/>
            <w:hideMark/>
          </w:tcPr>
          <w:p w14:paraId="677D6382" w14:textId="77777777" w:rsidR="00A111D8" w:rsidRPr="00CB7AC8" w:rsidRDefault="00A111D8" w:rsidP="00F46BDB">
            <w:pPr>
              <w:jc w:val="center"/>
              <w:rPr>
                <w:rFonts w:ascii="Arial" w:hAnsi="Arial" w:cs="Arial"/>
                <w:b w:val="0"/>
                <w:bCs w:val="0"/>
                <w:sz w:val="14"/>
                <w:szCs w:val="14"/>
                <w:lang w:val="es-CO"/>
              </w:rPr>
            </w:pPr>
            <w:r w:rsidRPr="00CB7AC8">
              <w:rPr>
                <w:rFonts w:ascii="Arial" w:hAnsi="Arial" w:cs="Arial"/>
                <w:b w:val="0"/>
                <w:bCs w:val="0"/>
                <w:sz w:val="14"/>
                <w:szCs w:val="14"/>
                <w:lang w:val="es-CO"/>
              </w:rPr>
              <w:t>3</w:t>
            </w:r>
          </w:p>
        </w:tc>
        <w:tc>
          <w:tcPr>
            <w:tcW w:w="178" w:type="pct"/>
            <w:noWrap/>
            <w:textDirection w:val="btLr"/>
            <w:hideMark/>
          </w:tcPr>
          <w:p w14:paraId="505F68FD"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General</w:t>
            </w:r>
          </w:p>
        </w:tc>
        <w:tc>
          <w:tcPr>
            <w:tcW w:w="178" w:type="pct"/>
            <w:noWrap/>
            <w:textDirection w:val="btLr"/>
            <w:hideMark/>
          </w:tcPr>
          <w:p w14:paraId="774B87ED"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Externo</w:t>
            </w:r>
          </w:p>
        </w:tc>
        <w:tc>
          <w:tcPr>
            <w:tcW w:w="178" w:type="pct"/>
            <w:noWrap/>
            <w:textDirection w:val="btLr"/>
            <w:hideMark/>
          </w:tcPr>
          <w:p w14:paraId="27AA7D05"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Contratacion-Ejecucion</w:t>
            </w:r>
            <w:proofErr w:type="spellEnd"/>
          </w:p>
        </w:tc>
        <w:tc>
          <w:tcPr>
            <w:tcW w:w="178" w:type="pct"/>
            <w:noWrap/>
            <w:textDirection w:val="btLr"/>
            <w:hideMark/>
          </w:tcPr>
          <w:p w14:paraId="528AEE46"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Riesgos financieros</w:t>
            </w:r>
          </w:p>
        </w:tc>
        <w:tc>
          <w:tcPr>
            <w:tcW w:w="586" w:type="pct"/>
            <w:hideMark/>
          </w:tcPr>
          <w:p w14:paraId="36E3DBE1"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Son (i) el riesgo de </w:t>
            </w:r>
            <w:proofErr w:type="spellStart"/>
            <w:r w:rsidRPr="00CB7AC8">
              <w:rPr>
                <w:rFonts w:ascii="Arial" w:hAnsi="Arial" w:cs="Arial"/>
                <w:sz w:val="14"/>
                <w:szCs w:val="14"/>
                <w:lang w:val="es-CO"/>
              </w:rPr>
              <w:t>consecucion</w:t>
            </w:r>
            <w:proofErr w:type="spellEnd"/>
            <w:r w:rsidRPr="00CB7AC8">
              <w:rPr>
                <w:rFonts w:ascii="Arial" w:hAnsi="Arial" w:cs="Arial"/>
                <w:sz w:val="14"/>
                <w:szCs w:val="14"/>
                <w:lang w:val="es-CO"/>
              </w:rPr>
              <w:t xml:space="preserve"> de </w:t>
            </w:r>
            <w:proofErr w:type="spellStart"/>
            <w:r w:rsidRPr="00CB7AC8">
              <w:rPr>
                <w:rFonts w:ascii="Arial" w:hAnsi="Arial" w:cs="Arial"/>
                <w:sz w:val="14"/>
                <w:szCs w:val="14"/>
                <w:lang w:val="es-CO"/>
              </w:rPr>
              <w:t>financiacion</w:t>
            </w:r>
            <w:proofErr w:type="spellEnd"/>
            <w:r w:rsidRPr="00CB7AC8">
              <w:rPr>
                <w:rFonts w:ascii="Arial" w:hAnsi="Arial" w:cs="Arial"/>
                <w:sz w:val="14"/>
                <w:szCs w:val="14"/>
                <w:lang w:val="es-CO"/>
              </w:rPr>
              <w:t xml:space="preserve"> o riesgo de liquidez para obtener recursos para cumplir con el objeto del contrato, y (</w:t>
            </w:r>
            <w:proofErr w:type="spellStart"/>
            <w:r w:rsidRPr="00CB7AC8">
              <w:rPr>
                <w:rFonts w:ascii="Arial" w:hAnsi="Arial" w:cs="Arial"/>
                <w:sz w:val="14"/>
                <w:szCs w:val="14"/>
                <w:lang w:val="es-CO"/>
              </w:rPr>
              <w:t>ii</w:t>
            </w:r>
            <w:proofErr w:type="spellEnd"/>
            <w:r w:rsidRPr="00CB7AC8">
              <w:rPr>
                <w:rFonts w:ascii="Arial" w:hAnsi="Arial" w:cs="Arial"/>
                <w:sz w:val="14"/>
                <w:szCs w:val="14"/>
                <w:lang w:val="es-CO"/>
              </w:rPr>
              <w:t xml:space="preserve">) el riesgo de las condiciones financieras establecidas para la </w:t>
            </w:r>
            <w:proofErr w:type="spellStart"/>
            <w:r w:rsidRPr="00CB7AC8">
              <w:rPr>
                <w:rFonts w:ascii="Arial" w:hAnsi="Arial" w:cs="Arial"/>
                <w:sz w:val="14"/>
                <w:szCs w:val="14"/>
                <w:lang w:val="es-CO"/>
              </w:rPr>
              <w:t>obtencion</w:t>
            </w:r>
            <w:proofErr w:type="spellEnd"/>
            <w:r w:rsidRPr="00CB7AC8">
              <w:rPr>
                <w:rFonts w:ascii="Arial" w:hAnsi="Arial" w:cs="Arial"/>
                <w:sz w:val="14"/>
                <w:szCs w:val="14"/>
                <w:lang w:val="es-CO"/>
              </w:rPr>
              <w:t xml:space="preserve"> de los recursos, tales como plazos, tasas, </w:t>
            </w:r>
            <w:proofErr w:type="spellStart"/>
            <w:r w:rsidRPr="00CB7AC8">
              <w:rPr>
                <w:rFonts w:ascii="Arial" w:hAnsi="Arial" w:cs="Arial"/>
                <w:sz w:val="14"/>
                <w:szCs w:val="14"/>
                <w:lang w:val="es-CO"/>
              </w:rPr>
              <w:t>garantias</w:t>
            </w:r>
            <w:proofErr w:type="spellEnd"/>
            <w:r w:rsidRPr="00CB7AC8">
              <w:rPr>
                <w:rFonts w:ascii="Arial" w:hAnsi="Arial" w:cs="Arial"/>
                <w:sz w:val="14"/>
                <w:szCs w:val="14"/>
                <w:lang w:val="es-CO"/>
              </w:rPr>
              <w:t xml:space="preserve">, </w:t>
            </w:r>
            <w:proofErr w:type="spellStart"/>
            <w:r w:rsidRPr="00CB7AC8">
              <w:rPr>
                <w:rFonts w:ascii="Arial" w:hAnsi="Arial" w:cs="Arial"/>
                <w:sz w:val="14"/>
                <w:szCs w:val="14"/>
                <w:lang w:val="es-CO"/>
              </w:rPr>
              <w:t>contragarantias</w:t>
            </w:r>
            <w:proofErr w:type="spellEnd"/>
            <w:r w:rsidRPr="00CB7AC8">
              <w:rPr>
                <w:rFonts w:ascii="Arial" w:hAnsi="Arial" w:cs="Arial"/>
                <w:sz w:val="14"/>
                <w:szCs w:val="14"/>
                <w:lang w:val="es-CO"/>
              </w:rPr>
              <w:t>, y refinanciaciones, entre otros.</w:t>
            </w:r>
          </w:p>
        </w:tc>
        <w:tc>
          <w:tcPr>
            <w:tcW w:w="178" w:type="pct"/>
            <w:noWrap/>
            <w:textDirection w:val="btLr"/>
            <w:hideMark/>
          </w:tcPr>
          <w:p w14:paraId="5E772885"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Suspensión Temporal</w:t>
            </w:r>
          </w:p>
        </w:tc>
        <w:tc>
          <w:tcPr>
            <w:tcW w:w="178" w:type="pct"/>
            <w:noWrap/>
            <w:textDirection w:val="btLr"/>
            <w:hideMark/>
          </w:tcPr>
          <w:p w14:paraId="1C5A51BB"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Improbable</w:t>
            </w:r>
          </w:p>
        </w:tc>
        <w:tc>
          <w:tcPr>
            <w:tcW w:w="179" w:type="pct"/>
            <w:noWrap/>
            <w:textDirection w:val="btLr"/>
            <w:hideMark/>
          </w:tcPr>
          <w:p w14:paraId="4FFE3D7D"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Mayor</w:t>
            </w:r>
          </w:p>
        </w:tc>
        <w:tc>
          <w:tcPr>
            <w:tcW w:w="179" w:type="pct"/>
            <w:noWrap/>
            <w:textDirection w:val="btLr"/>
            <w:hideMark/>
          </w:tcPr>
          <w:p w14:paraId="6789B3FB"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6</w:t>
            </w:r>
          </w:p>
        </w:tc>
        <w:tc>
          <w:tcPr>
            <w:tcW w:w="179" w:type="pct"/>
            <w:noWrap/>
            <w:textDirection w:val="btLr"/>
            <w:hideMark/>
          </w:tcPr>
          <w:p w14:paraId="28CAA0A4"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alto</w:t>
            </w:r>
          </w:p>
        </w:tc>
        <w:tc>
          <w:tcPr>
            <w:tcW w:w="179" w:type="pct"/>
            <w:noWrap/>
            <w:textDirection w:val="btLr"/>
            <w:hideMark/>
          </w:tcPr>
          <w:p w14:paraId="0081821B"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Contratista</w:t>
            </w:r>
          </w:p>
        </w:tc>
        <w:tc>
          <w:tcPr>
            <w:tcW w:w="434" w:type="pct"/>
            <w:hideMark/>
          </w:tcPr>
          <w:p w14:paraId="03690713"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Incluir declaraciones y </w:t>
            </w:r>
            <w:proofErr w:type="spellStart"/>
            <w:r w:rsidRPr="00CB7AC8">
              <w:rPr>
                <w:rFonts w:ascii="Arial" w:hAnsi="Arial" w:cs="Arial"/>
                <w:sz w:val="14"/>
                <w:szCs w:val="14"/>
                <w:lang w:val="es-CO"/>
              </w:rPr>
              <w:t>garantias</w:t>
            </w:r>
            <w:proofErr w:type="spellEnd"/>
            <w:r w:rsidRPr="00CB7AC8">
              <w:rPr>
                <w:rFonts w:ascii="Arial" w:hAnsi="Arial" w:cs="Arial"/>
                <w:sz w:val="14"/>
                <w:szCs w:val="14"/>
                <w:lang w:val="es-CO"/>
              </w:rPr>
              <w:t xml:space="preserve"> del contratista</w:t>
            </w:r>
          </w:p>
        </w:tc>
        <w:tc>
          <w:tcPr>
            <w:tcW w:w="179" w:type="pct"/>
            <w:noWrap/>
            <w:textDirection w:val="btLr"/>
            <w:hideMark/>
          </w:tcPr>
          <w:p w14:paraId="6F411F65"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Raro</w:t>
            </w:r>
          </w:p>
        </w:tc>
        <w:tc>
          <w:tcPr>
            <w:tcW w:w="179" w:type="pct"/>
            <w:noWrap/>
            <w:textDirection w:val="btLr"/>
            <w:hideMark/>
          </w:tcPr>
          <w:p w14:paraId="305E5392"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Menor</w:t>
            </w:r>
          </w:p>
        </w:tc>
        <w:tc>
          <w:tcPr>
            <w:tcW w:w="179" w:type="pct"/>
            <w:noWrap/>
            <w:textDirection w:val="btLr"/>
            <w:hideMark/>
          </w:tcPr>
          <w:p w14:paraId="2DB8D597"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3</w:t>
            </w:r>
          </w:p>
        </w:tc>
        <w:tc>
          <w:tcPr>
            <w:tcW w:w="179" w:type="pct"/>
            <w:noWrap/>
            <w:textDirection w:val="btLr"/>
            <w:hideMark/>
          </w:tcPr>
          <w:p w14:paraId="26E6DB9F"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bajo</w:t>
            </w:r>
          </w:p>
        </w:tc>
        <w:tc>
          <w:tcPr>
            <w:tcW w:w="179" w:type="pct"/>
            <w:noWrap/>
            <w:textDirection w:val="btLr"/>
            <w:hideMark/>
          </w:tcPr>
          <w:p w14:paraId="01842D78"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No</w:t>
            </w:r>
          </w:p>
        </w:tc>
        <w:tc>
          <w:tcPr>
            <w:tcW w:w="179" w:type="pct"/>
            <w:textDirection w:val="btLr"/>
            <w:hideMark/>
          </w:tcPr>
          <w:p w14:paraId="46D10BBE"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Contratista</w:t>
            </w:r>
          </w:p>
        </w:tc>
        <w:tc>
          <w:tcPr>
            <w:tcW w:w="179" w:type="pct"/>
            <w:textDirection w:val="btLr"/>
            <w:hideMark/>
          </w:tcPr>
          <w:p w14:paraId="5CBC45E0"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3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riesgo</w:t>
            </w:r>
          </w:p>
        </w:tc>
        <w:tc>
          <w:tcPr>
            <w:tcW w:w="179" w:type="pct"/>
            <w:textDirection w:val="btLr"/>
            <w:hideMark/>
          </w:tcPr>
          <w:p w14:paraId="3DD17D1D"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5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tratamiento</w:t>
            </w:r>
          </w:p>
        </w:tc>
        <w:tc>
          <w:tcPr>
            <w:tcW w:w="335" w:type="pct"/>
            <w:noWrap/>
            <w:textDirection w:val="btLr"/>
            <w:hideMark/>
          </w:tcPr>
          <w:p w14:paraId="28B99A1A"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Estadisticas</w:t>
            </w:r>
            <w:proofErr w:type="spellEnd"/>
          </w:p>
        </w:tc>
        <w:tc>
          <w:tcPr>
            <w:tcW w:w="249" w:type="pct"/>
            <w:noWrap/>
            <w:textDirection w:val="btLr"/>
            <w:hideMark/>
          </w:tcPr>
          <w:p w14:paraId="7359A5BE" w14:textId="77777777" w:rsidR="00A111D8" w:rsidRPr="00CB7AC8" w:rsidRDefault="00A111D8" w:rsidP="00F46BD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Cada 2 </w:t>
            </w:r>
            <w:proofErr w:type="spellStart"/>
            <w:r w:rsidRPr="00CB7AC8">
              <w:rPr>
                <w:rFonts w:ascii="Arial" w:hAnsi="Arial" w:cs="Arial"/>
                <w:sz w:val="14"/>
                <w:szCs w:val="14"/>
                <w:lang w:val="es-CO"/>
              </w:rPr>
              <w:t>dias</w:t>
            </w:r>
            <w:proofErr w:type="spellEnd"/>
          </w:p>
        </w:tc>
      </w:tr>
      <w:tr w:rsidR="00CB7AC8" w:rsidRPr="00CB7AC8" w14:paraId="660952AF" w14:textId="77777777" w:rsidTr="00EE430B">
        <w:trPr>
          <w:cnfStyle w:val="000000100000" w:firstRow="0" w:lastRow="0" w:firstColumn="0" w:lastColumn="0" w:oddVBand="0" w:evenVBand="0" w:oddHBand="1" w:evenHBand="0" w:firstRowFirstColumn="0" w:firstRowLastColumn="0" w:lastRowFirstColumn="0" w:lastRowLastColumn="0"/>
          <w:trHeight w:val="4155"/>
        </w:trPr>
        <w:tc>
          <w:tcPr>
            <w:cnfStyle w:val="001000000000" w:firstRow="0" w:lastRow="0" w:firstColumn="1" w:lastColumn="0" w:oddVBand="0" w:evenVBand="0" w:oddHBand="0" w:evenHBand="0" w:firstRowFirstColumn="0" w:firstRowLastColumn="0" w:lastRowFirstColumn="0" w:lastRowLastColumn="0"/>
            <w:tcW w:w="178" w:type="pct"/>
            <w:noWrap/>
            <w:textDirection w:val="btLr"/>
            <w:hideMark/>
          </w:tcPr>
          <w:p w14:paraId="7B3EF106" w14:textId="77777777" w:rsidR="00A111D8" w:rsidRPr="00CB7AC8" w:rsidRDefault="00A111D8" w:rsidP="00F46BDB">
            <w:pPr>
              <w:jc w:val="center"/>
              <w:rPr>
                <w:rFonts w:ascii="Arial" w:hAnsi="Arial" w:cs="Arial"/>
                <w:b w:val="0"/>
                <w:bCs w:val="0"/>
                <w:sz w:val="14"/>
                <w:szCs w:val="14"/>
                <w:lang w:val="es-CO"/>
              </w:rPr>
            </w:pPr>
            <w:r w:rsidRPr="00CB7AC8">
              <w:rPr>
                <w:rFonts w:ascii="Arial" w:hAnsi="Arial" w:cs="Arial"/>
                <w:b w:val="0"/>
                <w:bCs w:val="0"/>
                <w:sz w:val="14"/>
                <w:szCs w:val="14"/>
                <w:lang w:val="es-CO"/>
              </w:rPr>
              <w:t>4</w:t>
            </w:r>
          </w:p>
        </w:tc>
        <w:tc>
          <w:tcPr>
            <w:tcW w:w="178" w:type="pct"/>
            <w:noWrap/>
            <w:textDirection w:val="btLr"/>
            <w:hideMark/>
          </w:tcPr>
          <w:p w14:paraId="38B17ACD"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Especifico</w:t>
            </w:r>
          </w:p>
        </w:tc>
        <w:tc>
          <w:tcPr>
            <w:tcW w:w="178" w:type="pct"/>
            <w:noWrap/>
            <w:textDirection w:val="btLr"/>
            <w:hideMark/>
          </w:tcPr>
          <w:p w14:paraId="0BC0DBA0"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Externo</w:t>
            </w:r>
          </w:p>
        </w:tc>
        <w:tc>
          <w:tcPr>
            <w:tcW w:w="178" w:type="pct"/>
            <w:noWrap/>
            <w:textDirection w:val="btLr"/>
            <w:hideMark/>
          </w:tcPr>
          <w:p w14:paraId="00B631BE"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proofErr w:type="spellStart"/>
            <w:r w:rsidRPr="00CB7AC8">
              <w:rPr>
                <w:rFonts w:ascii="Arial" w:hAnsi="Arial" w:cs="Arial"/>
                <w:sz w:val="14"/>
                <w:szCs w:val="14"/>
                <w:lang w:val="es-CO"/>
              </w:rPr>
              <w:t>Ejecucion</w:t>
            </w:r>
            <w:proofErr w:type="spellEnd"/>
          </w:p>
        </w:tc>
        <w:tc>
          <w:tcPr>
            <w:tcW w:w="178" w:type="pct"/>
            <w:noWrap/>
            <w:textDirection w:val="btLr"/>
            <w:hideMark/>
          </w:tcPr>
          <w:p w14:paraId="689EE45E"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Riesgos </w:t>
            </w:r>
            <w:proofErr w:type="spellStart"/>
            <w:r w:rsidRPr="00CB7AC8">
              <w:rPr>
                <w:rFonts w:ascii="Arial" w:hAnsi="Arial" w:cs="Arial"/>
                <w:sz w:val="14"/>
                <w:szCs w:val="14"/>
                <w:lang w:val="es-CO"/>
              </w:rPr>
              <w:t>tecnologicos</w:t>
            </w:r>
            <w:proofErr w:type="spellEnd"/>
          </w:p>
        </w:tc>
        <w:tc>
          <w:tcPr>
            <w:tcW w:w="586" w:type="pct"/>
            <w:hideMark/>
          </w:tcPr>
          <w:p w14:paraId="32ABD9A5"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Son los derivados de fallas en los sistemas de comunicación de voz y de datos, suspensión de servicios </w:t>
            </w:r>
            <w:proofErr w:type="spellStart"/>
            <w:r w:rsidRPr="00CB7AC8">
              <w:rPr>
                <w:rFonts w:ascii="Arial" w:hAnsi="Arial" w:cs="Arial"/>
                <w:sz w:val="14"/>
                <w:szCs w:val="14"/>
                <w:lang w:val="es-CO"/>
              </w:rPr>
              <w:t>publicos</w:t>
            </w:r>
            <w:proofErr w:type="spellEnd"/>
            <w:r w:rsidRPr="00CB7AC8">
              <w:rPr>
                <w:rFonts w:ascii="Arial" w:hAnsi="Arial" w:cs="Arial"/>
                <w:sz w:val="14"/>
                <w:szCs w:val="14"/>
                <w:lang w:val="es-CO"/>
              </w:rPr>
              <w:t xml:space="preserve">, nuevos desarrollos </w:t>
            </w:r>
            <w:proofErr w:type="spellStart"/>
            <w:r w:rsidRPr="00CB7AC8">
              <w:rPr>
                <w:rFonts w:ascii="Arial" w:hAnsi="Arial" w:cs="Arial"/>
                <w:sz w:val="14"/>
                <w:szCs w:val="14"/>
                <w:lang w:val="es-CO"/>
              </w:rPr>
              <w:t>tecnologicos</w:t>
            </w:r>
            <w:proofErr w:type="spellEnd"/>
            <w:r w:rsidRPr="00CB7AC8">
              <w:rPr>
                <w:rFonts w:ascii="Arial" w:hAnsi="Arial" w:cs="Arial"/>
                <w:sz w:val="14"/>
                <w:szCs w:val="14"/>
                <w:lang w:val="es-CO"/>
              </w:rPr>
              <w:t xml:space="preserve"> o </w:t>
            </w:r>
            <w:proofErr w:type="spellStart"/>
            <w:r w:rsidRPr="00CB7AC8">
              <w:rPr>
                <w:rFonts w:ascii="Arial" w:hAnsi="Arial" w:cs="Arial"/>
                <w:sz w:val="14"/>
                <w:szCs w:val="14"/>
                <w:lang w:val="es-CO"/>
              </w:rPr>
              <w:t>estandares</w:t>
            </w:r>
            <w:proofErr w:type="spellEnd"/>
            <w:r w:rsidRPr="00CB7AC8">
              <w:rPr>
                <w:rFonts w:ascii="Arial" w:hAnsi="Arial" w:cs="Arial"/>
                <w:sz w:val="14"/>
                <w:szCs w:val="14"/>
                <w:lang w:val="es-CO"/>
              </w:rPr>
              <w:t xml:space="preserve"> que deben ser tenidos en cuenta para la </w:t>
            </w:r>
            <w:proofErr w:type="spellStart"/>
            <w:r w:rsidRPr="00CB7AC8">
              <w:rPr>
                <w:rFonts w:ascii="Arial" w:hAnsi="Arial" w:cs="Arial"/>
                <w:sz w:val="14"/>
                <w:szCs w:val="14"/>
                <w:lang w:val="es-CO"/>
              </w:rPr>
              <w:t>ejecucion</w:t>
            </w:r>
            <w:proofErr w:type="spellEnd"/>
            <w:r w:rsidRPr="00CB7AC8">
              <w:rPr>
                <w:rFonts w:ascii="Arial" w:hAnsi="Arial" w:cs="Arial"/>
                <w:sz w:val="14"/>
                <w:szCs w:val="14"/>
                <w:lang w:val="es-CO"/>
              </w:rPr>
              <w:t xml:space="preserve"> del contrato, </w:t>
            </w:r>
            <w:proofErr w:type="spellStart"/>
            <w:r w:rsidRPr="00CB7AC8">
              <w:rPr>
                <w:rFonts w:ascii="Arial" w:hAnsi="Arial" w:cs="Arial"/>
                <w:sz w:val="14"/>
                <w:szCs w:val="14"/>
                <w:lang w:val="es-CO"/>
              </w:rPr>
              <w:t>obsolenciatecnologica</w:t>
            </w:r>
            <w:proofErr w:type="spellEnd"/>
            <w:r w:rsidRPr="00CB7AC8">
              <w:rPr>
                <w:rFonts w:ascii="Arial" w:hAnsi="Arial" w:cs="Arial"/>
                <w:sz w:val="14"/>
                <w:szCs w:val="14"/>
                <w:lang w:val="es-CO"/>
              </w:rPr>
              <w:t>.</w:t>
            </w:r>
          </w:p>
        </w:tc>
        <w:tc>
          <w:tcPr>
            <w:tcW w:w="178" w:type="pct"/>
            <w:noWrap/>
            <w:textDirection w:val="btLr"/>
            <w:hideMark/>
          </w:tcPr>
          <w:p w14:paraId="05C958AD"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Suspensión Temporal</w:t>
            </w:r>
          </w:p>
        </w:tc>
        <w:tc>
          <w:tcPr>
            <w:tcW w:w="178" w:type="pct"/>
            <w:noWrap/>
            <w:textDirection w:val="btLr"/>
            <w:hideMark/>
          </w:tcPr>
          <w:p w14:paraId="185B8E23"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Posible</w:t>
            </w:r>
          </w:p>
        </w:tc>
        <w:tc>
          <w:tcPr>
            <w:tcW w:w="179" w:type="pct"/>
            <w:noWrap/>
            <w:textDirection w:val="btLr"/>
            <w:hideMark/>
          </w:tcPr>
          <w:p w14:paraId="0B688B6B"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Moderado</w:t>
            </w:r>
          </w:p>
        </w:tc>
        <w:tc>
          <w:tcPr>
            <w:tcW w:w="179" w:type="pct"/>
            <w:noWrap/>
            <w:textDirection w:val="btLr"/>
            <w:hideMark/>
          </w:tcPr>
          <w:p w14:paraId="44B92BE9"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6</w:t>
            </w:r>
          </w:p>
        </w:tc>
        <w:tc>
          <w:tcPr>
            <w:tcW w:w="179" w:type="pct"/>
            <w:noWrap/>
            <w:textDirection w:val="btLr"/>
            <w:hideMark/>
          </w:tcPr>
          <w:p w14:paraId="0ED671A6"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alto</w:t>
            </w:r>
          </w:p>
        </w:tc>
        <w:tc>
          <w:tcPr>
            <w:tcW w:w="179" w:type="pct"/>
            <w:noWrap/>
            <w:textDirection w:val="btLr"/>
            <w:hideMark/>
          </w:tcPr>
          <w:p w14:paraId="53D2A546"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Contratista</w:t>
            </w:r>
          </w:p>
        </w:tc>
        <w:tc>
          <w:tcPr>
            <w:tcW w:w="434" w:type="pct"/>
            <w:hideMark/>
          </w:tcPr>
          <w:p w14:paraId="531B6291"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Hacer pruebas e inspecciones de los bienes</w:t>
            </w:r>
          </w:p>
        </w:tc>
        <w:tc>
          <w:tcPr>
            <w:tcW w:w="179" w:type="pct"/>
            <w:noWrap/>
            <w:textDirection w:val="btLr"/>
            <w:hideMark/>
          </w:tcPr>
          <w:p w14:paraId="5CA14358"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Raro</w:t>
            </w:r>
          </w:p>
        </w:tc>
        <w:tc>
          <w:tcPr>
            <w:tcW w:w="179" w:type="pct"/>
            <w:noWrap/>
            <w:textDirection w:val="btLr"/>
            <w:hideMark/>
          </w:tcPr>
          <w:p w14:paraId="31A16BAC"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Insignificante</w:t>
            </w:r>
          </w:p>
        </w:tc>
        <w:tc>
          <w:tcPr>
            <w:tcW w:w="179" w:type="pct"/>
            <w:noWrap/>
            <w:textDirection w:val="btLr"/>
            <w:hideMark/>
          </w:tcPr>
          <w:p w14:paraId="18AC841F"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2</w:t>
            </w:r>
          </w:p>
        </w:tc>
        <w:tc>
          <w:tcPr>
            <w:tcW w:w="179" w:type="pct"/>
            <w:noWrap/>
            <w:textDirection w:val="btLr"/>
            <w:hideMark/>
          </w:tcPr>
          <w:p w14:paraId="2D555C8C"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Riesgo bajo</w:t>
            </w:r>
          </w:p>
        </w:tc>
        <w:tc>
          <w:tcPr>
            <w:tcW w:w="179" w:type="pct"/>
            <w:noWrap/>
            <w:textDirection w:val="btLr"/>
            <w:hideMark/>
          </w:tcPr>
          <w:p w14:paraId="3ECC450B"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No</w:t>
            </w:r>
          </w:p>
        </w:tc>
        <w:tc>
          <w:tcPr>
            <w:tcW w:w="179" w:type="pct"/>
            <w:textDirection w:val="btLr"/>
            <w:hideMark/>
          </w:tcPr>
          <w:p w14:paraId="3D819D33"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Contratista</w:t>
            </w:r>
          </w:p>
        </w:tc>
        <w:tc>
          <w:tcPr>
            <w:tcW w:w="179" w:type="pct"/>
            <w:textDirection w:val="btLr"/>
            <w:hideMark/>
          </w:tcPr>
          <w:p w14:paraId="30787E14"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3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riesgo</w:t>
            </w:r>
          </w:p>
        </w:tc>
        <w:tc>
          <w:tcPr>
            <w:tcW w:w="179" w:type="pct"/>
            <w:textDirection w:val="btLr"/>
            <w:hideMark/>
          </w:tcPr>
          <w:p w14:paraId="198982DC"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A los 5 </w:t>
            </w:r>
            <w:proofErr w:type="spellStart"/>
            <w:r w:rsidRPr="00CB7AC8">
              <w:rPr>
                <w:rFonts w:ascii="Arial" w:hAnsi="Arial" w:cs="Arial"/>
                <w:sz w:val="14"/>
                <w:szCs w:val="14"/>
                <w:lang w:val="es-CO"/>
              </w:rPr>
              <w:t>dias</w:t>
            </w:r>
            <w:proofErr w:type="spellEnd"/>
            <w:r w:rsidRPr="00CB7AC8">
              <w:rPr>
                <w:rFonts w:ascii="Arial" w:hAnsi="Arial" w:cs="Arial"/>
                <w:sz w:val="14"/>
                <w:szCs w:val="14"/>
                <w:lang w:val="es-CO"/>
              </w:rPr>
              <w:t xml:space="preserve"> siguientes de originarse el tratamiento</w:t>
            </w:r>
          </w:p>
        </w:tc>
        <w:tc>
          <w:tcPr>
            <w:tcW w:w="335" w:type="pct"/>
            <w:noWrap/>
            <w:textDirection w:val="btLr"/>
            <w:hideMark/>
          </w:tcPr>
          <w:p w14:paraId="4B6DF13C"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Muestreos aleatorios de calidad</w:t>
            </w:r>
          </w:p>
        </w:tc>
        <w:tc>
          <w:tcPr>
            <w:tcW w:w="249" w:type="pct"/>
            <w:noWrap/>
            <w:textDirection w:val="btLr"/>
            <w:hideMark/>
          </w:tcPr>
          <w:p w14:paraId="53CC774B" w14:textId="77777777" w:rsidR="00A111D8" w:rsidRPr="00CB7AC8"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4"/>
                <w:szCs w:val="14"/>
                <w:lang w:val="es-CO"/>
              </w:rPr>
            </w:pPr>
            <w:r w:rsidRPr="00CB7AC8">
              <w:rPr>
                <w:rFonts w:ascii="Arial" w:hAnsi="Arial" w:cs="Arial"/>
                <w:sz w:val="14"/>
                <w:szCs w:val="14"/>
                <w:lang w:val="es-CO"/>
              </w:rPr>
              <w:t xml:space="preserve">Cada 2 </w:t>
            </w:r>
            <w:proofErr w:type="spellStart"/>
            <w:r w:rsidRPr="00CB7AC8">
              <w:rPr>
                <w:rFonts w:ascii="Arial" w:hAnsi="Arial" w:cs="Arial"/>
                <w:sz w:val="14"/>
                <w:szCs w:val="14"/>
                <w:lang w:val="es-CO"/>
              </w:rPr>
              <w:t>dias</w:t>
            </w:r>
            <w:proofErr w:type="spellEnd"/>
          </w:p>
        </w:tc>
      </w:tr>
    </w:tbl>
    <w:p w14:paraId="39C6556A" w14:textId="77777777" w:rsidR="00012928" w:rsidRPr="00CB7AC8" w:rsidRDefault="00012928" w:rsidP="00F46BDB">
      <w:pPr>
        <w:autoSpaceDE w:val="0"/>
        <w:autoSpaceDN w:val="0"/>
        <w:adjustRightInd w:val="0"/>
        <w:jc w:val="both"/>
        <w:rPr>
          <w:rFonts w:ascii="Arial" w:hAnsi="Arial" w:cs="Arial"/>
          <w:sz w:val="20"/>
          <w:szCs w:val="20"/>
        </w:rPr>
      </w:pPr>
    </w:p>
    <w:p w14:paraId="735D8D45" w14:textId="6C9E2C12" w:rsidR="00A111D8" w:rsidRPr="006A67D2" w:rsidRDefault="00A111D8" w:rsidP="00F46BDB">
      <w:pPr>
        <w:autoSpaceDE w:val="0"/>
        <w:autoSpaceDN w:val="0"/>
        <w:adjustRightInd w:val="0"/>
        <w:jc w:val="both"/>
        <w:rPr>
          <w:rFonts w:ascii="Arial" w:hAnsi="Arial" w:cs="Arial"/>
        </w:rPr>
      </w:pPr>
      <w:r w:rsidRPr="006A67D2">
        <w:rPr>
          <w:rFonts w:ascii="Arial" w:hAnsi="Arial" w:cs="Arial"/>
        </w:rPr>
        <w:t xml:space="preserve">Un manejo adecuado del Riesgo permite a las Entidades Estatales: (1) proporcionar un mayor nivel de certeza y conocimiento para la toma de decisiones relacionadas con el Proceso de Contratación; (u) mejorar la planeación de contingencias del </w:t>
      </w:r>
      <w:r w:rsidRPr="006A67D2">
        <w:rPr>
          <w:rFonts w:ascii="Arial" w:hAnsi="Arial" w:cs="Arial"/>
        </w:rPr>
        <w:lastRenderedPageBreak/>
        <w:t>Proceso de Contratación; (</w:t>
      </w:r>
      <w:proofErr w:type="spellStart"/>
      <w:r w:rsidRPr="006A67D2">
        <w:rPr>
          <w:rFonts w:ascii="Arial" w:hAnsi="Arial" w:cs="Arial"/>
        </w:rPr>
        <w:t>iii</w:t>
      </w:r>
      <w:proofErr w:type="spellEnd"/>
      <w:r w:rsidRPr="006A67D2">
        <w:rPr>
          <w:rFonts w:ascii="Arial" w:hAnsi="Arial" w:cs="Arial"/>
        </w:rPr>
        <w:t>) incrementar el grado de confianza entre las partes del Proceso de Contratación; y (</w:t>
      </w:r>
      <w:proofErr w:type="spellStart"/>
      <w:r w:rsidRPr="006A67D2">
        <w:rPr>
          <w:rFonts w:ascii="Arial" w:hAnsi="Arial" w:cs="Arial"/>
        </w:rPr>
        <w:t>iv</w:t>
      </w:r>
      <w:proofErr w:type="spellEnd"/>
      <w:r w:rsidRPr="006A67D2">
        <w:rPr>
          <w:rFonts w:ascii="Arial" w:hAnsi="Arial" w:cs="Arial"/>
        </w:rPr>
        <w:t>) reducir la posibilidad de litigios; entre otros.</w:t>
      </w:r>
    </w:p>
    <w:p w14:paraId="670187A6" w14:textId="77777777" w:rsidR="00A111D8" w:rsidRPr="006A67D2" w:rsidRDefault="00A111D8" w:rsidP="00F46BDB">
      <w:pPr>
        <w:autoSpaceDE w:val="0"/>
        <w:autoSpaceDN w:val="0"/>
        <w:adjustRightInd w:val="0"/>
        <w:jc w:val="both"/>
        <w:rPr>
          <w:rFonts w:ascii="Arial" w:hAnsi="Arial" w:cs="Arial"/>
          <w:b/>
          <w:bCs/>
        </w:rPr>
      </w:pPr>
    </w:p>
    <w:p w14:paraId="40BDE79C" w14:textId="77777777" w:rsidR="00A111D8" w:rsidRPr="006A67D2" w:rsidRDefault="00A111D8" w:rsidP="00F46BDB">
      <w:pPr>
        <w:autoSpaceDE w:val="0"/>
        <w:autoSpaceDN w:val="0"/>
        <w:adjustRightInd w:val="0"/>
        <w:jc w:val="both"/>
        <w:rPr>
          <w:rFonts w:ascii="Arial" w:hAnsi="Arial" w:cs="Arial"/>
        </w:rPr>
      </w:pPr>
      <w:r w:rsidRPr="006A67D2">
        <w:rPr>
          <w:rFonts w:ascii="Arial" w:hAnsi="Arial" w:cs="Arial"/>
        </w:rPr>
        <w:t>Nota: se debe revisar lo preceptuado en el manual de Colombia Compra eficiente para la determinación de los riesgos.</w:t>
      </w:r>
    </w:p>
    <w:p w14:paraId="2C3ACA19" w14:textId="77777777" w:rsidR="00B1757E" w:rsidRPr="00CB7AC8" w:rsidRDefault="00B1757E" w:rsidP="00F46BDB">
      <w:pPr>
        <w:autoSpaceDE w:val="0"/>
        <w:autoSpaceDN w:val="0"/>
        <w:adjustRightInd w:val="0"/>
        <w:jc w:val="both"/>
        <w:rPr>
          <w:rFonts w:ascii="Arial" w:hAnsi="Arial" w:cs="Arial"/>
          <w:b/>
          <w:bCs/>
          <w:sz w:val="22"/>
          <w:szCs w:val="22"/>
        </w:rPr>
      </w:pPr>
    </w:p>
    <w:tbl>
      <w:tblPr>
        <w:tblStyle w:val="Tablanormal11"/>
        <w:tblW w:w="8784" w:type="dxa"/>
        <w:jc w:val="center"/>
        <w:tblLook w:val="04A0" w:firstRow="1" w:lastRow="0" w:firstColumn="1" w:lastColumn="0" w:noHBand="0" w:noVBand="1"/>
      </w:tblPr>
      <w:tblGrid>
        <w:gridCol w:w="509"/>
        <w:gridCol w:w="5268"/>
        <w:gridCol w:w="3007"/>
      </w:tblGrid>
      <w:tr w:rsidR="00A111D8" w:rsidRPr="00CB7AC8" w14:paraId="02861A99" w14:textId="77777777" w:rsidTr="00B10BB0">
        <w:trPr>
          <w:cnfStyle w:val="100000000000" w:firstRow="1" w:lastRow="0" w:firstColumn="0" w:lastColumn="0" w:oddVBand="0" w:evenVBand="0" w:oddHBand="0"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8784" w:type="dxa"/>
            <w:gridSpan w:val="3"/>
            <w:noWrap/>
            <w:hideMark/>
          </w:tcPr>
          <w:p w14:paraId="3B81EDA1" w14:textId="77777777" w:rsidR="00A111D8" w:rsidRPr="00CB7AC8" w:rsidRDefault="00A111D8" w:rsidP="00F46BDB">
            <w:pPr>
              <w:jc w:val="both"/>
              <w:rPr>
                <w:rFonts w:ascii="Arial" w:hAnsi="Arial" w:cs="Arial"/>
                <w:sz w:val="18"/>
                <w:szCs w:val="18"/>
                <w:lang w:val="es-CO"/>
              </w:rPr>
            </w:pPr>
            <w:r w:rsidRPr="00CB7AC8">
              <w:rPr>
                <w:rFonts w:ascii="Arial" w:hAnsi="Arial" w:cs="Arial"/>
                <w:sz w:val="18"/>
                <w:szCs w:val="18"/>
                <w:lang w:val="es-CO"/>
              </w:rPr>
              <w:t>PROBABILIDAD DEL RIESGO</w:t>
            </w:r>
          </w:p>
        </w:tc>
      </w:tr>
      <w:tr w:rsidR="00A111D8" w:rsidRPr="00CB7AC8" w14:paraId="1C77D53D" w14:textId="77777777" w:rsidTr="00B10BB0">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509" w:type="dxa"/>
            <w:noWrap/>
            <w:hideMark/>
          </w:tcPr>
          <w:p w14:paraId="6DB722A4" w14:textId="77777777" w:rsidR="00A111D8" w:rsidRPr="00CB7AC8" w:rsidRDefault="00A111D8" w:rsidP="00F46BDB">
            <w:pPr>
              <w:jc w:val="both"/>
              <w:rPr>
                <w:rFonts w:ascii="Arial" w:hAnsi="Arial" w:cs="Arial"/>
                <w:b w:val="0"/>
                <w:bCs w:val="0"/>
                <w:sz w:val="18"/>
                <w:szCs w:val="18"/>
                <w:lang w:val="es-CO"/>
              </w:rPr>
            </w:pPr>
            <w:r w:rsidRPr="00CB7AC8">
              <w:rPr>
                <w:rFonts w:ascii="Arial" w:hAnsi="Arial" w:cs="Arial"/>
                <w:b w:val="0"/>
                <w:bCs w:val="0"/>
                <w:sz w:val="18"/>
                <w:szCs w:val="18"/>
                <w:lang w:val="es-CO"/>
              </w:rPr>
              <w:t>P</w:t>
            </w:r>
          </w:p>
        </w:tc>
        <w:tc>
          <w:tcPr>
            <w:tcW w:w="5268" w:type="dxa"/>
            <w:noWrap/>
            <w:hideMark/>
          </w:tcPr>
          <w:p w14:paraId="25B8DD3A" w14:textId="77777777" w:rsidR="00A111D8" w:rsidRPr="00CB7AC8"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CATEGORÍA</w:t>
            </w:r>
          </w:p>
        </w:tc>
        <w:tc>
          <w:tcPr>
            <w:tcW w:w="3007" w:type="dxa"/>
            <w:noWrap/>
            <w:hideMark/>
          </w:tcPr>
          <w:p w14:paraId="400BB6FD" w14:textId="77777777" w:rsidR="00A111D8" w:rsidRPr="00CB7AC8"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VALORACIÓN</w:t>
            </w:r>
          </w:p>
        </w:tc>
      </w:tr>
      <w:tr w:rsidR="00A111D8" w:rsidRPr="00CB7AC8" w14:paraId="5F1B5DE6" w14:textId="77777777" w:rsidTr="00B10BB0">
        <w:trPr>
          <w:trHeight w:val="274"/>
          <w:jc w:val="center"/>
        </w:trPr>
        <w:tc>
          <w:tcPr>
            <w:cnfStyle w:val="001000000000" w:firstRow="0" w:lastRow="0" w:firstColumn="1" w:lastColumn="0" w:oddVBand="0" w:evenVBand="0" w:oddHBand="0" w:evenHBand="0" w:firstRowFirstColumn="0" w:firstRowLastColumn="0" w:lastRowFirstColumn="0" w:lastRowLastColumn="0"/>
            <w:tcW w:w="509" w:type="dxa"/>
            <w:noWrap/>
            <w:hideMark/>
          </w:tcPr>
          <w:p w14:paraId="3C3C4A05" w14:textId="77777777" w:rsidR="00A111D8" w:rsidRPr="00CB7AC8" w:rsidRDefault="00A111D8" w:rsidP="00F46BDB">
            <w:pPr>
              <w:jc w:val="both"/>
              <w:rPr>
                <w:rFonts w:ascii="Arial" w:hAnsi="Arial" w:cs="Arial"/>
                <w:b w:val="0"/>
                <w:bCs w:val="0"/>
                <w:sz w:val="18"/>
                <w:szCs w:val="18"/>
                <w:lang w:val="es-CO"/>
              </w:rPr>
            </w:pPr>
            <w:r w:rsidRPr="00CB7AC8">
              <w:rPr>
                <w:rFonts w:ascii="Arial" w:hAnsi="Arial" w:cs="Arial"/>
                <w:b w:val="0"/>
                <w:bCs w:val="0"/>
                <w:sz w:val="18"/>
                <w:szCs w:val="18"/>
                <w:lang w:val="es-CO"/>
              </w:rPr>
              <w:t>R</w:t>
            </w:r>
          </w:p>
        </w:tc>
        <w:tc>
          <w:tcPr>
            <w:tcW w:w="5268" w:type="dxa"/>
            <w:noWrap/>
            <w:hideMark/>
          </w:tcPr>
          <w:p w14:paraId="6FF078E1" w14:textId="77777777" w:rsidR="00A111D8" w:rsidRPr="00CB7AC8"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RARO (puede ocurrir excepcionalmente)</w:t>
            </w:r>
          </w:p>
        </w:tc>
        <w:tc>
          <w:tcPr>
            <w:tcW w:w="3007" w:type="dxa"/>
            <w:noWrap/>
            <w:hideMark/>
          </w:tcPr>
          <w:p w14:paraId="775A527C" w14:textId="77777777" w:rsidR="00A111D8" w:rsidRPr="00CB7AC8"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1</w:t>
            </w:r>
          </w:p>
        </w:tc>
      </w:tr>
      <w:tr w:rsidR="00A111D8" w:rsidRPr="00CB7AC8" w14:paraId="5CFCFD82" w14:textId="77777777" w:rsidTr="00B10BB0">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509" w:type="dxa"/>
            <w:noWrap/>
            <w:hideMark/>
          </w:tcPr>
          <w:p w14:paraId="37EE2E53" w14:textId="77777777" w:rsidR="00A111D8" w:rsidRPr="00CB7AC8" w:rsidRDefault="00A111D8" w:rsidP="00F46BDB">
            <w:pPr>
              <w:jc w:val="both"/>
              <w:rPr>
                <w:rFonts w:ascii="Arial" w:hAnsi="Arial" w:cs="Arial"/>
                <w:b w:val="0"/>
                <w:bCs w:val="0"/>
                <w:sz w:val="18"/>
                <w:szCs w:val="18"/>
                <w:lang w:val="es-CO"/>
              </w:rPr>
            </w:pPr>
            <w:r w:rsidRPr="00CB7AC8">
              <w:rPr>
                <w:rFonts w:ascii="Arial" w:hAnsi="Arial" w:cs="Arial"/>
                <w:b w:val="0"/>
                <w:bCs w:val="0"/>
                <w:sz w:val="18"/>
                <w:szCs w:val="18"/>
                <w:lang w:val="es-CO"/>
              </w:rPr>
              <w:t>O</w:t>
            </w:r>
          </w:p>
        </w:tc>
        <w:tc>
          <w:tcPr>
            <w:tcW w:w="5268" w:type="dxa"/>
            <w:noWrap/>
            <w:hideMark/>
          </w:tcPr>
          <w:p w14:paraId="477403F6" w14:textId="77777777" w:rsidR="00A111D8" w:rsidRPr="00CB7AC8"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IMPROBABLE (puede ocurrir ocasionalmente)</w:t>
            </w:r>
          </w:p>
        </w:tc>
        <w:tc>
          <w:tcPr>
            <w:tcW w:w="3007" w:type="dxa"/>
            <w:noWrap/>
            <w:hideMark/>
          </w:tcPr>
          <w:p w14:paraId="48C8DE17" w14:textId="77777777" w:rsidR="00A111D8" w:rsidRPr="00CB7AC8"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2</w:t>
            </w:r>
          </w:p>
        </w:tc>
      </w:tr>
      <w:tr w:rsidR="00A111D8" w:rsidRPr="00CB7AC8" w14:paraId="4867303C" w14:textId="77777777" w:rsidTr="00B10BB0">
        <w:trPr>
          <w:trHeight w:val="274"/>
          <w:jc w:val="center"/>
        </w:trPr>
        <w:tc>
          <w:tcPr>
            <w:cnfStyle w:val="001000000000" w:firstRow="0" w:lastRow="0" w:firstColumn="1" w:lastColumn="0" w:oddVBand="0" w:evenVBand="0" w:oddHBand="0" w:evenHBand="0" w:firstRowFirstColumn="0" w:firstRowLastColumn="0" w:lastRowFirstColumn="0" w:lastRowLastColumn="0"/>
            <w:tcW w:w="509" w:type="dxa"/>
            <w:noWrap/>
            <w:hideMark/>
          </w:tcPr>
          <w:p w14:paraId="7096464E" w14:textId="77777777" w:rsidR="00A111D8" w:rsidRPr="00CB7AC8" w:rsidRDefault="00A111D8" w:rsidP="00F46BDB">
            <w:pPr>
              <w:jc w:val="both"/>
              <w:rPr>
                <w:rFonts w:ascii="Arial" w:hAnsi="Arial" w:cs="Arial"/>
                <w:b w:val="0"/>
                <w:bCs w:val="0"/>
                <w:sz w:val="18"/>
                <w:szCs w:val="18"/>
                <w:lang w:val="es-CO"/>
              </w:rPr>
            </w:pPr>
            <w:r w:rsidRPr="00CB7AC8">
              <w:rPr>
                <w:rFonts w:ascii="Arial" w:hAnsi="Arial" w:cs="Arial"/>
                <w:b w:val="0"/>
                <w:bCs w:val="0"/>
                <w:sz w:val="18"/>
                <w:szCs w:val="18"/>
                <w:lang w:val="es-CO"/>
              </w:rPr>
              <w:t>B</w:t>
            </w:r>
          </w:p>
        </w:tc>
        <w:tc>
          <w:tcPr>
            <w:tcW w:w="5268" w:type="dxa"/>
            <w:noWrap/>
            <w:hideMark/>
          </w:tcPr>
          <w:p w14:paraId="5014159F" w14:textId="77777777" w:rsidR="00A111D8" w:rsidRPr="00CB7AC8"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POSIBLE (Puede ocurrir en cualquier momento futuro)</w:t>
            </w:r>
          </w:p>
        </w:tc>
        <w:tc>
          <w:tcPr>
            <w:tcW w:w="3007" w:type="dxa"/>
            <w:noWrap/>
            <w:hideMark/>
          </w:tcPr>
          <w:p w14:paraId="2D8E5532" w14:textId="77777777" w:rsidR="00A111D8" w:rsidRPr="00CB7AC8"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3</w:t>
            </w:r>
          </w:p>
        </w:tc>
      </w:tr>
      <w:tr w:rsidR="00A111D8" w:rsidRPr="00CB7AC8" w14:paraId="75A6D157" w14:textId="77777777" w:rsidTr="00B10BB0">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509" w:type="dxa"/>
            <w:noWrap/>
            <w:hideMark/>
          </w:tcPr>
          <w:p w14:paraId="39B25C2B" w14:textId="77777777" w:rsidR="00A111D8" w:rsidRPr="00CB7AC8" w:rsidRDefault="00A111D8" w:rsidP="00F46BDB">
            <w:pPr>
              <w:jc w:val="both"/>
              <w:rPr>
                <w:rFonts w:ascii="Arial" w:hAnsi="Arial" w:cs="Arial"/>
                <w:b w:val="0"/>
                <w:bCs w:val="0"/>
                <w:sz w:val="18"/>
                <w:szCs w:val="18"/>
                <w:lang w:val="es-CO"/>
              </w:rPr>
            </w:pPr>
            <w:r w:rsidRPr="00CB7AC8">
              <w:rPr>
                <w:rFonts w:ascii="Arial" w:hAnsi="Arial" w:cs="Arial"/>
                <w:b w:val="0"/>
                <w:bCs w:val="0"/>
                <w:sz w:val="18"/>
                <w:szCs w:val="18"/>
                <w:lang w:val="es-CO"/>
              </w:rPr>
              <w:t>A</w:t>
            </w:r>
          </w:p>
        </w:tc>
        <w:tc>
          <w:tcPr>
            <w:tcW w:w="5268" w:type="dxa"/>
            <w:noWrap/>
            <w:hideMark/>
          </w:tcPr>
          <w:p w14:paraId="0A86A674" w14:textId="77777777" w:rsidR="00A111D8" w:rsidRPr="00CB7AC8"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PROBABLE (Probablemente va a ocurrir)</w:t>
            </w:r>
          </w:p>
        </w:tc>
        <w:tc>
          <w:tcPr>
            <w:tcW w:w="3007" w:type="dxa"/>
            <w:noWrap/>
            <w:hideMark/>
          </w:tcPr>
          <w:p w14:paraId="6AAC78E5" w14:textId="77777777" w:rsidR="00A111D8" w:rsidRPr="00CB7AC8"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4</w:t>
            </w:r>
          </w:p>
        </w:tc>
      </w:tr>
      <w:tr w:rsidR="00A111D8" w:rsidRPr="00CB7AC8" w14:paraId="4B38D999" w14:textId="77777777" w:rsidTr="00B10BB0">
        <w:trPr>
          <w:trHeight w:val="274"/>
          <w:jc w:val="center"/>
        </w:trPr>
        <w:tc>
          <w:tcPr>
            <w:cnfStyle w:val="001000000000" w:firstRow="0" w:lastRow="0" w:firstColumn="1" w:lastColumn="0" w:oddVBand="0" w:evenVBand="0" w:oddHBand="0" w:evenHBand="0" w:firstRowFirstColumn="0" w:firstRowLastColumn="0" w:lastRowFirstColumn="0" w:lastRowLastColumn="0"/>
            <w:tcW w:w="509" w:type="dxa"/>
            <w:noWrap/>
            <w:hideMark/>
          </w:tcPr>
          <w:p w14:paraId="1BB9E2E1" w14:textId="77777777" w:rsidR="00A111D8" w:rsidRPr="00CB7AC8" w:rsidRDefault="00A111D8" w:rsidP="00F46BDB">
            <w:pPr>
              <w:jc w:val="both"/>
              <w:rPr>
                <w:rFonts w:ascii="Arial" w:hAnsi="Arial" w:cs="Arial"/>
                <w:b w:val="0"/>
                <w:bCs w:val="0"/>
                <w:sz w:val="18"/>
                <w:szCs w:val="18"/>
                <w:lang w:val="es-CO"/>
              </w:rPr>
            </w:pPr>
            <w:r w:rsidRPr="00CB7AC8">
              <w:rPr>
                <w:rFonts w:ascii="Arial" w:hAnsi="Arial" w:cs="Arial"/>
                <w:b w:val="0"/>
                <w:bCs w:val="0"/>
                <w:sz w:val="18"/>
                <w:szCs w:val="18"/>
                <w:lang w:val="es-CO"/>
              </w:rPr>
              <w:t>B</w:t>
            </w:r>
          </w:p>
        </w:tc>
        <w:tc>
          <w:tcPr>
            <w:tcW w:w="5268" w:type="dxa"/>
            <w:noWrap/>
            <w:hideMark/>
          </w:tcPr>
          <w:p w14:paraId="45419759" w14:textId="77777777" w:rsidR="00A111D8" w:rsidRPr="00CB7AC8"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CASI CIERTO (ocurre en la mayoría de los casos)</w:t>
            </w:r>
          </w:p>
        </w:tc>
        <w:tc>
          <w:tcPr>
            <w:tcW w:w="3007" w:type="dxa"/>
            <w:noWrap/>
            <w:hideMark/>
          </w:tcPr>
          <w:p w14:paraId="0058015C" w14:textId="77777777" w:rsidR="00A111D8" w:rsidRPr="00CB7AC8"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8"/>
                <w:lang w:val="es-CO"/>
              </w:rPr>
            </w:pPr>
            <w:r w:rsidRPr="00CB7AC8">
              <w:rPr>
                <w:rFonts w:ascii="Arial" w:hAnsi="Arial" w:cs="Arial"/>
                <w:sz w:val="18"/>
                <w:szCs w:val="18"/>
                <w:lang w:val="es-CO"/>
              </w:rPr>
              <w:t>5</w:t>
            </w:r>
          </w:p>
        </w:tc>
      </w:tr>
    </w:tbl>
    <w:tbl>
      <w:tblPr>
        <w:tblStyle w:val="Tablanormal11"/>
        <w:tblpPr w:leftFromText="141" w:rightFromText="141" w:vertAnchor="text" w:horzAnchor="margin" w:tblpXSpec="center" w:tblpY="23"/>
        <w:tblOverlap w:val="never"/>
        <w:tblW w:w="8008" w:type="dxa"/>
        <w:tblLook w:val="04A0" w:firstRow="1" w:lastRow="0" w:firstColumn="1" w:lastColumn="0" w:noHBand="0" w:noVBand="1"/>
      </w:tblPr>
      <w:tblGrid>
        <w:gridCol w:w="458"/>
        <w:gridCol w:w="1375"/>
        <w:gridCol w:w="1122"/>
        <w:gridCol w:w="1322"/>
        <w:gridCol w:w="1008"/>
        <w:gridCol w:w="1030"/>
        <w:gridCol w:w="1215"/>
        <w:gridCol w:w="1298"/>
      </w:tblGrid>
      <w:tr w:rsidR="00A111D8" w:rsidRPr="00447BF1" w14:paraId="35D6D749" w14:textId="77777777" w:rsidTr="00B10BB0">
        <w:trPr>
          <w:cnfStyle w:val="100000000000" w:firstRow="1" w:lastRow="0" w:firstColumn="0" w:lastColumn="0" w:oddVBand="0" w:evenVBand="0" w:oddHBand="0" w:evenHBand="0" w:firstRowFirstColumn="0" w:firstRowLastColumn="0" w:lastRowFirstColumn="0" w:lastRowLastColumn="0"/>
          <w:trHeight w:val="126"/>
        </w:trPr>
        <w:tc>
          <w:tcPr>
            <w:cnfStyle w:val="001000000000" w:firstRow="0" w:lastRow="0" w:firstColumn="1" w:lastColumn="0" w:oddVBand="0" w:evenVBand="0" w:oddHBand="0" w:evenHBand="0" w:firstRowFirstColumn="0" w:firstRowLastColumn="0" w:lastRowFirstColumn="0" w:lastRowLastColumn="0"/>
            <w:tcW w:w="8008" w:type="dxa"/>
            <w:gridSpan w:val="8"/>
            <w:noWrap/>
            <w:hideMark/>
          </w:tcPr>
          <w:p w14:paraId="5F009EBE" w14:textId="77777777" w:rsidR="00A111D8" w:rsidRPr="00447BF1" w:rsidRDefault="00A111D8" w:rsidP="00F46BDB">
            <w:pPr>
              <w:jc w:val="both"/>
              <w:rPr>
                <w:rFonts w:ascii="Arial" w:hAnsi="Arial" w:cs="Arial"/>
                <w:sz w:val="16"/>
                <w:szCs w:val="16"/>
                <w:lang w:val="es-CO" w:eastAsia="es-ES"/>
              </w:rPr>
            </w:pPr>
            <w:r w:rsidRPr="00447BF1">
              <w:rPr>
                <w:rFonts w:ascii="Arial" w:hAnsi="Arial" w:cs="Arial"/>
                <w:sz w:val="16"/>
                <w:szCs w:val="16"/>
                <w:lang w:val="es-CO"/>
              </w:rPr>
              <w:t>IMPACTO</w:t>
            </w:r>
          </w:p>
        </w:tc>
      </w:tr>
      <w:tr w:rsidR="00A111D8" w:rsidRPr="00447BF1" w14:paraId="0ED5837F" w14:textId="77777777" w:rsidTr="00B10BB0">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96" w:type="dxa"/>
            <w:noWrap/>
            <w:hideMark/>
          </w:tcPr>
          <w:p w14:paraId="0E0DD374" w14:textId="77777777" w:rsidR="00A111D8" w:rsidRPr="00447BF1" w:rsidRDefault="00A111D8" w:rsidP="00F46BDB">
            <w:pPr>
              <w:jc w:val="both"/>
              <w:rPr>
                <w:rFonts w:ascii="Arial" w:hAnsi="Arial" w:cs="Arial"/>
                <w:b w:val="0"/>
                <w:bCs w:val="0"/>
                <w:sz w:val="16"/>
                <w:szCs w:val="16"/>
                <w:lang w:val="es-CO"/>
              </w:rPr>
            </w:pPr>
            <w:r w:rsidRPr="00447BF1">
              <w:rPr>
                <w:rFonts w:ascii="Arial" w:hAnsi="Arial" w:cs="Arial"/>
                <w:b w:val="0"/>
                <w:bCs w:val="0"/>
                <w:sz w:val="16"/>
                <w:szCs w:val="16"/>
                <w:lang w:val="es-CO"/>
              </w:rPr>
              <w:t> </w:t>
            </w:r>
          </w:p>
        </w:tc>
        <w:tc>
          <w:tcPr>
            <w:tcW w:w="1984" w:type="dxa"/>
            <w:gridSpan w:val="2"/>
            <w:noWrap/>
          </w:tcPr>
          <w:p w14:paraId="4375CB01"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p>
          <w:p w14:paraId="18F9B23E"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CALIFICACIÓN CUALITATIVA</w:t>
            </w:r>
          </w:p>
        </w:tc>
        <w:tc>
          <w:tcPr>
            <w:tcW w:w="1276" w:type="dxa"/>
            <w:hideMark/>
          </w:tcPr>
          <w:p w14:paraId="3E37B5F0" w14:textId="77777777" w:rsidR="00A111D8" w:rsidRPr="00447BF1" w:rsidRDefault="00A111D8" w:rsidP="00F46BD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obstruye la ejecución del contrato de manera intrascendente</w:t>
            </w:r>
          </w:p>
        </w:tc>
        <w:tc>
          <w:tcPr>
            <w:tcW w:w="1134" w:type="dxa"/>
            <w:hideMark/>
          </w:tcPr>
          <w:p w14:paraId="7A4B819D"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Dificulta la ejecución del contrato de manera baja, alcanzando medidas mínimas se puede lograr el objeto contractual</w:t>
            </w:r>
          </w:p>
        </w:tc>
        <w:tc>
          <w:tcPr>
            <w:tcW w:w="992" w:type="dxa"/>
            <w:hideMark/>
          </w:tcPr>
          <w:p w14:paraId="3DB8648A"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Afecta la ejecución del contrato sin alterar el beneficio para las partes</w:t>
            </w:r>
          </w:p>
        </w:tc>
        <w:tc>
          <w:tcPr>
            <w:tcW w:w="1134" w:type="dxa"/>
            <w:hideMark/>
          </w:tcPr>
          <w:p w14:paraId="65F5C963"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Obstruyen la ejecución del contrato sustancialmente pero aun así permite la consecución del objeto contractual</w:t>
            </w:r>
          </w:p>
        </w:tc>
        <w:tc>
          <w:tcPr>
            <w:tcW w:w="992" w:type="dxa"/>
            <w:hideMark/>
          </w:tcPr>
          <w:p w14:paraId="213BD134"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Perturba la ejecución del contrato de manera grave imposibilitando la consecución del objeto contractual</w:t>
            </w:r>
          </w:p>
        </w:tc>
      </w:tr>
      <w:tr w:rsidR="00A111D8" w:rsidRPr="00447BF1" w14:paraId="5014C2A8" w14:textId="77777777" w:rsidTr="00B10BB0">
        <w:trPr>
          <w:trHeight w:val="140"/>
        </w:trPr>
        <w:tc>
          <w:tcPr>
            <w:cnfStyle w:val="001000000000" w:firstRow="0" w:lastRow="0" w:firstColumn="1" w:lastColumn="0" w:oddVBand="0" w:evenVBand="0" w:oddHBand="0" w:evenHBand="0" w:firstRowFirstColumn="0" w:firstRowLastColumn="0" w:lastRowFirstColumn="0" w:lastRowLastColumn="0"/>
            <w:tcW w:w="496" w:type="dxa"/>
            <w:noWrap/>
            <w:hideMark/>
          </w:tcPr>
          <w:p w14:paraId="30225D2E" w14:textId="77777777" w:rsidR="00A111D8" w:rsidRPr="00447BF1" w:rsidRDefault="00A111D8" w:rsidP="00F46BDB">
            <w:pPr>
              <w:jc w:val="both"/>
              <w:rPr>
                <w:rFonts w:ascii="Arial" w:hAnsi="Arial" w:cs="Arial"/>
                <w:b w:val="0"/>
                <w:bCs w:val="0"/>
                <w:sz w:val="16"/>
                <w:szCs w:val="16"/>
                <w:lang w:val="es-CO"/>
              </w:rPr>
            </w:pPr>
            <w:r w:rsidRPr="00447BF1">
              <w:rPr>
                <w:rFonts w:ascii="Arial" w:hAnsi="Arial" w:cs="Arial"/>
                <w:b w:val="0"/>
                <w:bCs w:val="0"/>
                <w:sz w:val="16"/>
                <w:szCs w:val="16"/>
                <w:lang w:val="es-CO"/>
              </w:rPr>
              <w:t> </w:t>
            </w:r>
          </w:p>
        </w:tc>
        <w:tc>
          <w:tcPr>
            <w:tcW w:w="1984" w:type="dxa"/>
            <w:gridSpan w:val="2"/>
            <w:noWrap/>
          </w:tcPr>
          <w:p w14:paraId="315D7079"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p>
          <w:p w14:paraId="68B0A5BA"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CALIFICACIÓN MONETARIA</w:t>
            </w:r>
          </w:p>
        </w:tc>
        <w:tc>
          <w:tcPr>
            <w:tcW w:w="1276" w:type="dxa"/>
            <w:hideMark/>
          </w:tcPr>
          <w:p w14:paraId="5BD2AD41"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Los sobre costos no representan más del 1% del valor del contrato</w:t>
            </w:r>
          </w:p>
        </w:tc>
        <w:tc>
          <w:tcPr>
            <w:tcW w:w="1134" w:type="dxa"/>
            <w:hideMark/>
          </w:tcPr>
          <w:p w14:paraId="3C4D8AE7"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Los sobre costos no representan más del 5% del valor del contrato</w:t>
            </w:r>
          </w:p>
        </w:tc>
        <w:tc>
          <w:tcPr>
            <w:tcW w:w="992" w:type="dxa"/>
            <w:hideMark/>
          </w:tcPr>
          <w:p w14:paraId="05D6962A"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Genera un impacto sobre el valor del contrato entre el 5% y el 15%</w:t>
            </w:r>
          </w:p>
        </w:tc>
        <w:tc>
          <w:tcPr>
            <w:tcW w:w="1134" w:type="dxa"/>
            <w:hideMark/>
          </w:tcPr>
          <w:p w14:paraId="144B7F5C"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Incrementa el valor del contrato entre el 15% y el 30%</w:t>
            </w:r>
          </w:p>
        </w:tc>
        <w:tc>
          <w:tcPr>
            <w:tcW w:w="992" w:type="dxa"/>
            <w:hideMark/>
          </w:tcPr>
          <w:p w14:paraId="2F61A572"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Impacto sobre el valor del contrato en más del 30%</w:t>
            </w:r>
          </w:p>
        </w:tc>
      </w:tr>
      <w:tr w:rsidR="00A111D8" w:rsidRPr="00447BF1" w14:paraId="25117C0F" w14:textId="77777777" w:rsidTr="00B10BB0">
        <w:trPr>
          <w:cnfStyle w:val="000000100000" w:firstRow="0" w:lastRow="0" w:firstColumn="0" w:lastColumn="0" w:oddVBand="0" w:evenVBand="0" w:oddHBand="1" w:evenHBand="0" w:firstRowFirstColumn="0" w:firstRowLastColumn="0" w:lastRowFirstColumn="0" w:lastRowLastColumn="0"/>
          <w:trHeight w:val="28"/>
        </w:trPr>
        <w:tc>
          <w:tcPr>
            <w:cnfStyle w:val="001000000000" w:firstRow="0" w:lastRow="0" w:firstColumn="1" w:lastColumn="0" w:oddVBand="0" w:evenVBand="0" w:oddHBand="0" w:evenHBand="0" w:firstRowFirstColumn="0" w:firstRowLastColumn="0" w:lastRowFirstColumn="0" w:lastRowLastColumn="0"/>
            <w:tcW w:w="496" w:type="dxa"/>
            <w:noWrap/>
            <w:hideMark/>
          </w:tcPr>
          <w:p w14:paraId="477C825E" w14:textId="77777777" w:rsidR="00A111D8" w:rsidRPr="00447BF1" w:rsidRDefault="00A111D8" w:rsidP="00F46BDB">
            <w:pPr>
              <w:jc w:val="both"/>
              <w:rPr>
                <w:rFonts w:ascii="Arial" w:hAnsi="Arial" w:cs="Arial"/>
                <w:b w:val="0"/>
                <w:bCs w:val="0"/>
                <w:sz w:val="16"/>
                <w:szCs w:val="16"/>
                <w:lang w:val="es-CO"/>
              </w:rPr>
            </w:pPr>
            <w:r w:rsidRPr="00447BF1">
              <w:rPr>
                <w:rFonts w:ascii="Arial" w:hAnsi="Arial" w:cs="Arial"/>
                <w:b w:val="0"/>
                <w:bCs w:val="0"/>
                <w:sz w:val="16"/>
                <w:szCs w:val="16"/>
                <w:lang w:val="es-CO"/>
              </w:rPr>
              <w:t> </w:t>
            </w:r>
          </w:p>
        </w:tc>
        <w:tc>
          <w:tcPr>
            <w:tcW w:w="1509" w:type="dxa"/>
            <w:vMerge w:val="restart"/>
            <w:noWrap/>
            <w:hideMark/>
          </w:tcPr>
          <w:p w14:paraId="0EA23A1A"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CATEGORÍA</w:t>
            </w:r>
          </w:p>
        </w:tc>
        <w:tc>
          <w:tcPr>
            <w:tcW w:w="475" w:type="dxa"/>
            <w:vMerge w:val="restart"/>
            <w:noWrap/>
            <w:hideMark/>
          </w:tcPr>
          <w:p w14:paraId="009BA4C8"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VALORACIÓN</w:t>
            </w:r>
          </w:p>
        </w:tc>
        <w:tc>
          <w:tcPr>
            <w:tcW w:w="1276" w:type="dxa"/>
            <w:noWrap/>
            <w:hideMark/>
          </w:tcPr>
          <w:p w14:paraId="6E0D3C02"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INSIGNIFICANTE</w:t>
            </w:r>
          </w:p>
        </w:tc>
        <w:tc>
          <w:tcPr>
            <w:tcW w:w="1134" w:type="dxa"/>
            <w:noWrap/>
            <w:hideMark/>
          </w:tcPr>
          <w:p w14:paraId="0CC41124"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MENOR</w:t>
            </w:r>
          </w:p>
        </w:tc>
        <w:tc>
          <w:tcPr>
            <w:tcW w:w="992" w:type="dxa"/>
            <w:noWrap/>
            <w:hideMark/>
          </w:tcPr>
          <w:p w14:paraId="58D24D32"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MODERADO</w:t>
            </w:r>
          </w:p>
        </w:tc>
        <w:tc>
          <w:tcPr>
            <w:tcW w:w="1134" w:type="dxa"/>
            <w:noWrap/>
            <w:hideMark/>
          </w:tcPr>
          <w:p w14:paraId="16E85D12"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MAYOR</w:t>
            </w:r>
          </w:p>
        </w:tc>
        <w:tc>
          <w:tcPr>
            <w:tcW w:w="992" w:type="dxa"/>
            <w:noWrap/>
            <w:hideMark/>
          </w:tcPr>
          <w:p w14:paraId="6B473036"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CATASTRÓFICO</w:t>
            </w:r>
          </w:p>
        </w:tc>
      </w:tr>
      <w:tr w:rsidR="00A111D8" w:rsidRPr="00447BF1" w14:paraId="5C120B5F" w14:textId="77777777" w:rsidTr="00B10BB0">
        <w:trPr>
          <w:trHeight w:val="28"/>
        </w:trPr>
        <w:tc>
          <w:tcPr>
            <w:cnfStyle w:val="001000000000" w:firstRow="0" w:lastRow="0" w:firstColumn="1" w:lastColumn="0" w:oddVBand="0" w:evenVBand="0" w:oddHBand="0" w:evenHBand="0" w:firstRowFirstColumn="0" w:firstRowLastColumn="0" w:lastRowFirstColumn="0" w:lastRowLastColumn="0"/>
            <w:tcW w:w="496" w:type="dxa"/>
            <w:noWrap/>
            <w:hideMark/>
          </w:tcPr>
          <w:p w14:paraId="2AD1096B" w14:textId="77777777" w:rsidR="00A111D8" w:rsidRPr="00447BF1" w:rsidRDefault="00A111D8" w:rsidP="00F46BDB">
            <w:pPr>
              <w:jc w:val="both"/>
              <w:rPr>
                <w:rFonts w:ascii="Arial" w:hAnsi="Arial" w:cs="Arial"/>
                <w:b w:val="0"/>
                <w:bCs w:val="0"/>
                <w:sz w:val="16"/>
                <w:szCs w:val="16"/>
                <w:lang w:val="es-CO"/>
              </w:rPr>
            </w:pPr>
            <w:r w:rsidRPr="00447BF1">
              <w:rPr>
                <w:rFonts w:ascii="Arial" w:hAnsi="Arial" w:cs="Arial"/>
                <w:b w:val="0"/>
                <w:bCs w:val="0"/>
                <w:sz w:val="16"/>
                <w:szCs w:val="16"/>
                <w:lang w:val="es-CO"/>
              </w:rPr>
              <w:t> </w:t>
            </w:r>
          </w:p>
        </w:tc>
        <w:tc>
          <w:tcPr>
            <w:tcW w:w="1509" w:type="dxa"/>
            <w:vMerge/>
            <w:hideMark/>
          </w:tcPr>
          <w:p w14:paraId="306309AA"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ES"/>
              </w:rPr>
            </w:pPr>
          </w:p>
        </w:tc>
        <w:tc>
          <w:tcPr>
            <w:tcW w:w="475" w:type="dxa"/>
            <w:vMerge/>
            <w:hideMark/>
          </w:tcPr>
          <w:p w14:paraId="627696A6"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ES"/>
              </w:rPr>
            </w:pPr>
          </w:p>
        </w:tc>
        <w:tc>
          <w:tcPr>
            <w:tcW w:w="1276" w:type="dxa"/>
            <w:noWrap/>
            <w:hideMark/>
          </w:tcPr>
          <w:p w14:paraId="7A7E3A9D"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1</w:t>
            </w:r>
          </w:p>
        </w:tc>
        <w:tc>
          <w:tcPr>
            <w:tcW w:w="1134" w:type="dxa"/>
            <w:noWrap/>
            <w:hideMark/>
          </w:tcPr>
          <w:p w14:paraId="579B90D8"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2</w:t>
            </w:r>
          </w:p>
        </w:tc>
        <w:tc>
          <w:tcPr>
            <w:tcW w:w="992" w:type="dxa"/>
            <w:noWrap/>
            <w:hideMark/>
          </w:tcPr>
          <w:p w14:paraId="06109965"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3</w:t>
            </w:r>
          </w:p>
        </w:tc>
        <w:tc>
          <w:tcPr>
            <w:tcW w:w="1134" w:type="dxa"/>
            <w:noWrap/>
            <w:hideMark/>
          </w:tcPr>
          <w:p w14:paraId="45D972E2"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4</w:t>
            </w:r>
          </w:p>
        </w:tc>
        <w:tc>
          <w:tcPr>
            <w:tcW w:w="992" w:type="dxa"/>
            <w:noWrap/>
            <w:hideMark/>
          </w:tcPr>
          <w:p w14:paraId="421934F9"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5</w:t>
            </w:r>
          </w:p>
        </w:tc>
      </w:tr>
      <w:tr w:rsidR="00A111D8" w:rsidRPr="00447BF1" w14:paraId="529D9B62" w14:textId="77777777" w:rsidTr="00B10BB0">
        <w:trPr>
          <w:cnfStyle w:val="000000100000" w:firstRow="0" w:lastRow="0" w:firstColumn="0" w:lastColumn="0" w:oddVBand="0" w:evenVBand="0" w:oddHBand="1" w:evenHBand="0" w:firstRowFirstColumn="0" w:firstRowLastColumn="0" w:lastRowFirstColumn="0" w:lastRowLastColumn="0"/>
          <w:trHeight w:val="106"/>
        </w:trPr>
        <w:tc>
          <w:tcPr>
            <w:cnfStyle w:val="001000000000" w:firstRow="0" w:lastRow="0" w:firstColumn="1" w:lastColumn="0" w:oddVBand="0" w:evenVBand="0" w:oddHBand="0" w:evenHBand="0" w:firstRowFirstColumn="0" w:firstRowLastColumn="0" w:lastRowFirstColumn="0" w:lastRowLastColumn="0"/>
            <w:tcW w:w="496" w:type="dxa"/>
            <w:vMerge w:val="restart"/>
            <w:noWrap/>
          </w:tcPr>
          <w:p w14:paraId="3B4B3053"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P</w:t>
            </w:r>
          </w:p>
          <w:p w14:paraId="4E89C0CF"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R</w:t>
            </w:r>
          </w:p>
          <w:p w14:paraId="15B6AB2E"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O</w:t>
            </w:r>
          </w:p>
          <w:p w14:paraId="1BD1BF5B" w14:textId="77777777" w:rsidR="00A111D8" w:rsidRPr="00447BF1" w:rsidRDefault="00A111D8" w:rsidP="00F46BDB">
            <w:pPr>
              <w:jc w:val="both"/>
              <w:rPr>
                <w:rFonts w:ascii="Arial" w:hAnsi="Arial" w:cs="Arial"/>
                <w:b w:val="0"/>
                <w:bCs w:val="0"/>
                <w:sz w:val="16"/>
                <w:szCs w:val="16"/>
                <w:lang w:val="pt-BR"/>
              </w:rPr>
            </w:pPr>
            <w:r w:rsidRPr="00447BF1">
              <w:rPr>
                <w:rFonts w:ascii="Arial" w:hAnsi="Arial" w:cs="Arial"/>
                <w:b w:val="0"/>
                <w:bCs w:val="0"/>
                <w:sz w:val="16"/>
                <w:szCs w:val="16"/>
                <w:lang w:val="pt-BR"/>
              </w:rPr>
              <w:t>B</w:t>
            </w:r>
          </w:p>
          <w:p w14:paraId="58A6D003" w14:textId="77777777" w:rsidR="00A111D8" w:rsidRPr="00447BF1" w:rsidRDefault="00A111D8" w:rsidP="00F46BDB">
            <w:pPr>
              <w:jc w:val="both"/>
              <w:rPr>
                <w:rFonts w:ascii="Arial" w:hAnsi="Arial" w:cs="Arial"/>
                <w:b w:val="0"/>
                <w:bCs w:val="0"/>
                <w:sz w:val="16"/>
                <w:szCs w:val="16"/>
                <w:lang w:val="pt-BR"/>
              </w:rPr>
            </w:pPr>
            <w:r w:rsidRPr="00447BF1">
              <w:rPr>
                <w:rFonts w:ascii="Arial" w:hAnsi="Arial" w:cs="Arial"/>
                <w:b w:val="0"/>
                <w:bCs w:val="0"/>
                <w:sz w:val="16"/>
                <w:szCs w:val="16"/>
                <w:lang w:val="pt-BR"/>
              </w:rPr>
              <w:t>A</w:t>
            </w:r>
          </w:p>
          <w:p w14:paraId="1286E7A6" w14:textId="77777777" w:rsidR="00A111D8" w:rsidRPr="00447BF1" w:rsidRDefault="00A111D8" w:rsidP="00F46BDB">
            <w:pPr>
              <w:jc w:val="both"/>
              <w:rPr>
                <w:rFonts w:ascii="Arial" w:hAnsi="Arial" w:cs="Arial"/>
                <w:b w:val="0"/>
                <w:bCs w:val="0"/>
                <w:sz w:val="16"/>
                <w:szCs w:val="16"/>
                <w:lang w:val="pt-BR"/>
              </w:rPr>
            </w:pPr>
            <w:r w:rsidRPr="00447BF1">
              <w:rPr>
                <w:rFonts w:ascii="Arial" w:hAnsi="Arial" w:cs="Arial"/>
                <w:b w:val="0"/>
                <w:bCs w:val="0"/>
                <w:sz w:val="16"/>
                <w:szCs w:val="16"/>
                <w:lang w:val="pt-BR"/>
              </w:rPr>
              <w:t>B</w:t>
            </w:r>
          </w:p>
          <w:p w14:paraId="5C7175A3"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 xml:space="preserve">I  </w:t>
            </w:r>
          </w:p>
          <w:p w14:paraId="07BAE01C"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L</w:t>
            </w:r>
          </w:p>
          <w:p w14:paraId="2734493F"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 xml:space="preserve"> I</w:t>
            </w:r>
          </w:p>
          <w:p w14:paraId="1BEABCC5"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D</w:t>
            </w:r>
          </w:p>
          <w:p w14:paraId="1758A4F7" w14:textId="77777777" w:rsidR="00A111D8" w:rsidRPr="00447BF1" w:rsidRDefault="00A111D8" w:rsidP="00F46BDB">
            <w:pPr>
              <w:jc w:val="both"/>
              <w:rPr>
                <w:rFonts w:ascii="Arial" w:hAnsi="Arial" w:cs="Arial"/>
                <w:sz w:val="16"/>
                <w:szCs w:val="16"/>
                <w:lang w:val="pt-BR"/>
              </w:rPr>
            </w:pPr>
            <w:r w:rsidRPr="00447BF1">
              <w:rPr>
                <w:rFonts w:ascii="Arial" w:hAnsi="Arial" w:cs="Arial"/>
                <w:b w:val="0"/>
                <w:bCs w:val="0"/>
                <w:sz w:val="16"/>
                <w:szCs w:val="16"/>
                <w:lang w:val="pt-BR"/>
              </w:rPr>
              <w:t>A</w:t>
            </w:r>
          </w:p>
          <w:p w14:paraId="3EBD5193" w14:textId="77777777" w:rsidR="00A111D8" w:rsidRPr="00447BF1" w:rsidRDefault="00A111D8" w:rsidP="00F46BDB">
            <w:pPr>
              <w:jc w:val="both"/>
              <w:rPr>
                <w:rFonts w:ascii="Arial" w:hAnsi="Arial" w:cs="Arial"/>
                <w:b w:val="0"/>
                <w:bCs w:val="0"/>
                <w:sz w:val="16"/>
                <w:szCs w:val="16"/>
              </w:rPr>
            </w:pPr>
            <w:r w:rsidRPr="00447BF1">
              <w:rPr>
                <w:rFonts w:ascii="Arial" w:hAnsi="Arial" w:cs="Arial"/>
                <w:b w:val="0"/>
                <w:bCs w:val="0"/>
                <w:sz w:val="16"/>
                <w:szCs w:val="16"/>
              </w:rPr>
              <w:t>D</w:t>
            </w:r>
          </w:p>
        </w:tc>
        <w:tc>
          <w:tcPr>
            <w:tcW w:w="1509" w:type="dxa"/>
            <w:hideMark/>
          </w:tcPr>
          <w:p w14:paraId="7FEF56EE"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RARO (puede ocurrir excepcionalmente)</w:t>
            </w:r>
          </w:p>
        </w:tc>
        <w:tc>
          <w:tcPr>
            <w:tcW w:w="475" w:type="dxa"/>
            <w:noWrap/>
            <w:hideMark/>
          </w:tcPr>
          <w:p w14:paraId="1BE6E332"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1</w:t>
            </w:r>
          </w:p>
        </w:tc>
        <w:tc>
          <w:tcPr>
            <w:tcW w:w="1276" w:type="dxa"/>
            <w:noWrap/>
            <w:hideMark/>
          </w:tcPr>
          <w:p w14:paraId="03A6BD06"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1134" w:type="dxa"/>
            <w:noWrap/>
            <w:hideMark/>
          </w:tcPr>
          <w:p w14:paraId="2EAE4A13"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992" w:type="dxa"/>
            <w:noWrap/>
            <w:hideMark/>
          </w:tcPr>
          <w:p w14:paraId="6F5C8BE6"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1134" w:type="dxa"/>
            <w:noWrap/>
            <w:hideMark/>
          </w:tcPr>
          <w:p w14:paraId="4C6FDDF5"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5</w:t>
            </w:r>
          </w:p>
        </w:tc>
        <w:tc>
          <w:tcPr>
            <w:tcW w:w="992" w:type="dxa"/>
            <w:noWrap/>
            <w:hideMark/>
          </w:tcPr>
          <w:p w14:paraId="7AA2CCF4"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6</w:t>
            </w:r>
          </w:p>
        </w:tc>
      </w:tr>
      <w:tr w:rsidR="00A111D8" w:rsidRPr="00447BF1" w14:paraId="2116EDF4" w14:textId="77777777" w:rsidTr="00B10BB0">
        <w:trPr>
          <w:trHeight w:val="80"/>
        </w:trPr>
        <w:tc>
          <w:tcPr>
            <w:cnfStyle w:val="001000000000" w:firstRow="0" w:lastRow="0" w:firstColumn="1" w:lastColumn="0" w:oddVBand="0" w:evenVBand="0" w:oddHBand="0" w:evenHBand="0" w:firstRowFirstColumn="0" w:firstRowLastColumn="0" w:lastRowFirstColumn="0" w:lastRowLastColumn="0"/>
            <w:tcW w:w="496" w:type="dxa"/>
            <w:vMerge/>
            <w:hideMark/>
          </w:tcPr>
          <w:p w14:paraId="035EEA6D" w14:textId="77777777" w:rsidR="00A111D8" w:rsidRPr="00447BF1" w:rsidRDefault="00A111D8" w:rsidP="00F46BDB">
            <w:pPr>
              <w:jc w:val="both"/>
              <w:rPr>
                <w:rFonts w:ascii="Arial" w:hAnsi="Arial" w:cs="Arial"/>
                <w:b w:val="0"/>
                <w:bCs w:val="0"/>
                <w:sz w:val="16"/>
                <w:szCs w:val="16"/>
                <w:lang w:val="es-CO" w:eastAsia="es-ES"/>
              </w:rPr>
            </w:pPr>
          </w:p>
        </w:tc>
        <w:tc>
          <w:tcPr>
            <w:tcW w:w="1509" w:type="dxa"/>
            <w:hideMark/>
          </w:tcPr>
          <w:p w14:paraId="6B5419AF"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IMPROBABLE (puede ocurrir ocasionalmente)</w:t>
            </w:r>
          </w:p>
        </w:tc>
        <w:tc>
          <w:tcPr>
            <w:tcW w:w="475" w:type="dxa"/>
            <w:noWrap/>
            <w:hideMark/>
          </w:tcPr>
          <w:p w14:paraId="146A305C"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2</w:t>
            </w:r>
          </w:p>
        </w:tc>
        <w:tc>
          <w:tcPr>
            <w:tcW w:w="1276" w:type="dxa"/>
            <w:noWrap/>
            <w:hideMark/>
          </w:tcPr>
          <w:p w14:paraId="48CDEE8C"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1134" w:type="dxa"/>
            <w:noWrap/>
            <w:hideMark/>
          </w:tcPr>
          <w:p w14:paraId="1F454262"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992" w:type="dxa"/>
            <w:noWrap/>
            <w:hideMark/>
          </w:tcPr>
          <w:p w14:paraId="3F10750E"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5</w:t>
            </w:r>
          </w:p>
        </w:tc>
        <w:tc>
          <w:tcPr>
            <w:tcW w:w="1134" w:type="dxa"/>
            <w:noWrap/>
            <w:hideMark/>
          </w:tcPr>
          <w:p w14:paraId="7567708D"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6</w:t>
            </w:r>
          </w:p>
        </w:tc>
        <w:tc>
          <w:tcPr>
            <w:tcW w:w="992" w:type="dxa"/>
            <w:noWrap/>
            <w:hideMark/>
          </w:tcPr>
          <w:p w14:paraId="1C55C297"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7</w:t>
            </w:r>
          </w:p>
        </w:tc>
      </w:tr>
      <w:tr w:rsidR="00A111D8" w:rsidRPr="00447BF1" w14:paraId="077D9CCF" w14:textId="77777777" w:rsidTr="00B10BB0">
        <w:trPr>
          <w:cnfStyle w:val="000000100000" w:firstRow="0" w:lastRow="0" w:firstColumn="0" w:lastColumn="0" w:oddVBand="0" w:evenVBand="0" w:oddHBand="1"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496" w:type="dxa"/>
            <w:vMerge/>
            <w:hideMark/>
          </w:tcPr>
          <w:p w14:paraId="07B36DFB" w14:textId="77777777" w:rsidR="00A111D8" w:rsidRPr="00447BF1" w:rsidRDefault="00A111D8" w:rsidP="00F46BDB">
            <w:pPr>
              <w:jc w:val="both"/>
              <w:rPr>
                <w:rFonts w:ascii="Arial" w:hAnsi="Arial" w:cs="Arial"/>
                <w:b w:val="0"/>
                <w:bCs w:val="0"/>
                <w:sz w:val="16"/>
                <w:szCs w:val="16"/>
                <w:lang w:val="es-CO" w:eastAsia="es-ES"/>
              </w:rPr>
            </w:pPr>
          </w:p>
        </w:tc>
        <w:tc>
          <w:tcPr>
            <w:tcW w:w="1509" w:type="dxa"/>
            <w:hideMark/>
          </w:tcPr>
          <w:p w14:paraId="098EDC7A"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POSIBLE (Puede ocurrir en cualquier momento futuro)</w:t>
            </w:r>
          </w:p>
        </w:tc>
        <w:tc>
          <w:tcPr>
            <w:tcW w:w="475" w:type="dxa"/>
            <w:noWrap/>
            <w:hideMark/>
          </w:tcPr>
          <w:p w14:paraId="48ACE0D4"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3</w:t>
            </w:r>
          </w:p>
        </w:tc>
        <w:tc>
          <w:tcPr>
            <w:tcW w:w="1276" w:type="dxa"/>
            <w:noWrap/>
            <w:hideMark/>
          </w:tcPr>
          <w:p w14:paraId="2B39FACF"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1134" w:type="dxa"/>
            <w:noWrap/>
            <w:hideMark/>
          </w:tcPr>
          <w:p w14:paraId="6A57B036"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5</w:t>
            </w:r>
          </w:p>
        </w:tc>
        <w:tc>
          <w:tcPr>
            <w:tcW w:w="992" w:type="dxa"/>
            <w:noWrap/>
            <w:hideMark/>
          </w:tcPr>
          <w:p w14:paraId="410FFFBA"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6</w:t>
            </w:r>
          </w:p>
        </w:tc>
        <w:tc>
          <w:tcPr>
            <w:tcW w:w="1134" w:type="dxa"/>
            <w:noWrap/>
            <w:hideMark/>
          </w:tcPr>
          <w:p w14:paraId="1DD262EE"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7</w:t>
            </w:r>
          </w:p>
        </w:tc>
        <w:tc>
          <w:tcPr>
            <w:tcW w:w="992" w:type="dxa"/>
            <w:noWrap/>
            <w:hideMark/>
          </w:tcPr>
          <w:p w14:paraId="2B2A0E91"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r>
      <w:tr w:rsidR="00A111D8" w:rsidRPr="00447BF1" w14:paraId="69468BC7" w14:textId="77777777" w:rsidTr="00B10BB0">
        <w:trPr>
          <w:trHeight w:val="99"/>
        </w:trPr>
        <w:tc>
          <w:tcPr>
            <w:cnfStyle w:val="001000000000" w:firstRow="0" w:lastRow="0" w:firstColumn="1" w:lastColumn="0" w:oddVBand="0" w:evenVBand="0" w:oddHBand="0" w:evenHBand="0" w:firstRowFirstColumn="0" w:firstRowLastColumn="0" w:lastRowFirstColumn="0" w:lastRowLastColumn="0"/>
            <w:tcW w:w="496" w:type="dxa"/>
            <w:vMerge/>
            <w:hideMark/>
          </w:tcPr>
          <w:p w14:paraId="78F5534A" w14:textId="77777777" w:rsidR="00A111D8" w:rsidRPr="00447BF1" w:rsidRDefault="00A111D8" w:rsidP="00F46BDB">
            <w:pPr>
              <w:jc w:val="both"/>
              <w:rPr>
                <w:rFonts w:ascii="Arial" w:hAnsi="Arial" w:cs="Arial"/>
                <w:b w:val="0"/>
                <w:bCs w:val="0"/>
                <w:sz w:val="16"/>
                <w:szCs w:val="16"/>
                <w:lang w:val="es-CO" w:eastAsia="es-ES"/>
              </w:rPr>
            </w:pPr>
          </w:p>
        </w:tc>
        <w:tc>
          <w:tcPr>
            <w:tcW w:w="1509" w:type="dxa"/>
            <w:hideMark/>
          </w:tcPr>
          <w:p w14:paraId="76893085"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PROBABLE (Probablemente va a ocurrir)</w:t>
            </w:r>
          </w:p>
        </w:tc>
        <w:tc>
          <w:tcPr>
            <w:tcW w:w="475" w:type="dxa"/>
            <w:noWrap/>
            <w:hideMark/>
          </w:tcPr>
          <w:p w14:paraId="08175B3A"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4</w:t>
            </w:r>
          </w:p>
        </w:tc>
        <w:tc>
          <w:tcPr>
            <w:tcW w:w="1276" w:type="dxa"/>
            <w:noWrap/>
            <w:hideMark/>
          </w:tcPr>
          <w:p w14:paraId="03136BC2"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5</w:t>
            </w:r>
          </w:p>
        </w:tc>
        <w:tc>
          <w:tcPr>
            <w:tcW w:w="1134" w:type="dxa"/>
            <w:noWrap/>
            <w:hideMark/>
          </w:tcPr>
          <w:p w14:paraId="1B19A0FC"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6</w:t>
            </w:r>
          </w:p>
        </w:tc>
        <w:tc>
          <w:tcPr>
            <w:tcW w:w="992" w:type="dxa"/>
            <w:noWrap/>
            <w:hideMark/>
          </w:tcPr>
          <w:p w14:paraId="41419D2B"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7</w:t>
            </w:r>
          </w:p>
        </w:tc>
        <w:tc>
          <w:tcPr>
            <w:tcW w:w="1134" w:type="dxa"/>
            <w:noWrap/>
            <w:hideMark/>
          </w:tcPr>
          <w:p w14:paraId="0D375F41"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992" w:type="dxa"/>
            <w:noWrap/>
            <w:hideMark/>
          </w:tcPr>
          <w:p w14:paraId="204DF1EB" w14:textId="77777777" w:rsidR="00A111D8" w:rsidRPr="00447BF1" w:rsidRDefault="00A111D8" w:rsidP="00F46BDB">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r>
      <w:tr w:rsidR="00A111D8" w:rsidRPr="00447BF1" w14:paraId="09252818" w14:textId="77777777" w:rsidTr="00B10BB0">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496" w:type="dxa"/>
            <w:vMerge/>
            <w:hideMark/>
          </w:tcPr>
          <w:p w14:paraId="526D2F1A" w14:textId="77777777" w:rsidR="00A111D8" w:rsidRPr="00447BF1" w:rsidRDefault="00A111D8" w:rsidP="00F46BDB">
            <w:pPr>
              <w:jc w:val="both"/>
              <w:rPr>
                <w:rFonts w:ascii="Arial" w:hAnsi="Arial" w:cs="Arial"/>
                <w:b w:val="0"/>
                <w:bCs w:val="0"/>
                <w:sz w:val="16"/>
                <w:szCs w:val="16"/>
                <w:lang w:val="es-CO" w:eastAsia="es-ES"/>
              </w:rPr>
            </w:pPr>
          </w:p>
        </w:tc>
        <w:tc>
          <w:tcPr>
            <w:tcW w:w="1509" w:type="dxa"/>
            <w:hideMark/>
          </w:tcPr>
          <w:p w14:paraId="41B4E22B"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CASI CIERTO (ocurre en la mayoría de los casos)</w:t>
            </w:r>
          </w:p>
        </w:tc>
        <w:tc>
          <w:tcPr>
            <w:tcW w:w="475" w:type="dxa"/>
            <w:noWrap/>
            <w:hideMark/>
          </w:tcPr>
          <w:p w14:paraId="535570C6"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5</w:t>
            </w:r>
          </w:p>
        </w:tc>
        <w:tc>
          <w:tcPr>
            <w:tcW w:w="1276" w:type="dxa"/>
            <w:noWrap/>
            <w:hideMark/>
          </w:tcPr>
          <w:p w14:paraId="0FD43E04"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6</w:t>
            </w:r>
          </w:p>
        </w:tc>
        <w:tc>
          <w:tcPr>
            <w:tcW w:w="1134" w:type="dxa"/>
            <w:noWrap/>
            <w:hideMark/>
          </w:tcPr>
          <w:p w14:paraId="5C5BCA03"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7</w:t>
            </w:r>
          </w:p>
        </w:tc>
        <w:tc>
          <w:tcPr>
            <w:tcW w:w="992" w:type="dxa"/>
            <w:noWrap/>
            <w:hideMark/>
          </w:tcPr>
          <w:p w14:paraId="4861B586"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1134" w:type="dxa"/>
            <w:noWrap/>
            <w:hideMark/>
          </w:tcPr>
          <w:p w14:paraId="677DA6C0"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c>
          <w:tcPr>
            <w:tcW w:w="992" w:type="dxa"/>
            <w:noWrap/>
            <w:hideMark/>
          </w:tcPr>
          <w:p w14:paraId="5A73021E" w14:textId="77777777" w:rsidR="00A111D8" w:rsidRPr="00447BF1" w:rsidRDefault="00A111D8" w:rsidP="00F46BDB">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rPr>
            </w:pPr>
            <w:r w:rsidRPr="00447BF1">
              <w:rPr>
                <w:rFonts w:ascii="Arial" w:hAnsi="Arial" w:cs="Arial"/>
                <w:sz w:val="16"/>
                <w:szCs w:val="16"/>
                <w:lang w:val="es-CO"/>
              </w:rPr>
              <w:t> </w:t>
            </w:r>
          </w:p>
        </w:tc>
      </w:tr>
    </w:tbl>
    <w:p w14:paraId="79448FE5" w14:textId="77777777" w:rsidR="005B0065" w:rsidRPr="00CB7AC8" w:rsidRDefault="005B0065" w:rsidP="00F46BDB">
      <w:pPr>
        <w:pStyle w:val="Sinespaciado"/>
        <w:jc w:val="both"/>
        <w:rPr>
          <w:rFonts w:ascii="Arial" w:hAnsi="Arial" w:cs="Arial"/>
          <w:sz w:val="22"/>
          <w:szCs w:val="22"/>
        </w:rPr>
      </w:pPr>
    </w:p>
    <w:p w14:paraId="532CAF1B" w14:textId="56513D59" w:rsidR="00A111D8" w:rsidRPr="006A67D2" w:rsidRDefault="00A111D8" w:rsidP="00F46BDB">
      <w:pPr>
        <w:pStyle w:val="Sinespaciado"/>
        <w:jc w:val="both"/>
        <w:rPr>
          <w:rFonts w:ascii="Arial" w:hAnsi="Arial" w:cs="Arial"/>
          <w:b/>
          <w:bCs/>
        </w:rPr>
      </w:pPr>
      <w:r w:rsidRPr="006A67D2">
        <w:rPr>
          <w:rFonts w:ascii="Arial" w:hAnsi="Arial" w:cs="Arial"/>
        </w:rPr>
        <w:lastRenderedPageBreak/>
        <w:t>Dentro de los riesgos previsibles que pueden afectar el desarrollo del contrato encontramos:</w:t>
      </w:r>
    </w:p>
    <w:p w14:paraId="74468B3A" w14:textId="77777777" w:rsidR="00A111D8" w:rsidRPr="006A67D2" w:rsidRDefault="00A111D8" w:rsidP="00F46BDB">
      <w:pPr>
        <w:pStyle w:val="Sinespaciado"/>
        <w:jc w:val="both"/>
        <w:rPr>
          <w:rFonts w:ascii="Arial" w:hAnsi="Arial" w:cs="Arial"/>
          <w:b/>
          <w:bCs/>
        </w:rPr>
      </w:pPr>
    </w:p>
    <w:p w14:paraId="515829E7" w14:textId="77777777" w:rsidR="00A111D8" w:rsidRPr="006A67D2" w:rsidRDefault="00A111D8" w:rsidP="00F46BDB">
      <w:pPr>
        <w:pStyle w:val="Sinespaciado"/>
        <w:jc w:val="both"/>
        <w:rPr>
          <w:rFonts w:ascii="Arial" w:hAnsi="Arial" w:cs="Arial"/>
          <w:b/>
          <w:bCs/>
        </w:rPr>
      </w:pPr>
      <w:r w:rsidRPr="006A67D2">
        <w:rPr>
          <w:rFonts w:ascii="Arial" w:hAnsi="Arial" w:cs="Arial"/>
          <w:b/>
          <w:bCs/>
        </w:rPr>
        <w:t>RIESGOS ASIGNADOS AL CONTRATISTA:</w:t>
      </w:r>
    </w:p>
    <w:p w14:paraId="3E4C6A3F" w14:textId="77777777" w:rsidR="00A111D8" w:rsidRPr="006A67D2" w:rsidRDefault="00A111D8" w:rsidP="00F46BDB">
      <w:pPr>
        <w:pStyle w:val="Sinespaciado"/>
        <w:jc w:val="both"/>
        <w:rPr>
          <w:rFonts w:ascii="Arial" w:hAnsi="Arial" w:cs="Arial"/>
        </w:rPr>
      </w:pPr>
    </w:p>
    <w:p w14:paraId="1494B8DF" w14:textId="77777777" w:rsidR="00A111D8" w:rsidRPr="006A67D2" w:rsidRDefault="00A111D8" w:rsidP="00F46BDB">
      <w:pPr>
        <w:pStyle w:val="Sinespaciado"/>
        <w:widowControl/>
        <w:numPr>
          <w:ilvl w:val="0"/>
          <w:numId w:val="9"/>
        </w:numPr>
        <w:autoSpaceDE/>
        <w:autoSpaceDN/>
        <w:adjustRightInd/>
        <w:jc w:val="both"/>
        <w:rPr>
          <w:rFonts w:ascii="Arial" w:hAnsi="Arial" w:cs="Arial"/>
          <w:b/>
          <w:bCs/>
        </w:rPr>
      </w:pPr>
      <w:r w:rsidRPr="006A67D2">
        <w:rPr>
          <w:rFonts w:ascii="Arial" w:hAnsi="Arial" w:cs="Arial"/>
        </w:rPr>
        <w:t>No disponibilidad de los bienes, equipos e insumos necesarios para llevar a cabo el objeto del contrato.</w:t>
      </w:r>
    </w:p>
    <w:p w14:paraId="28850F84" w14:textId="77777777" w:rsidR="00A111D8" w:rsidRPr="006A67D2" w:rsidRDefault="00A111D8" w:rsidP="00F46BDB">
      <w:pPr>
        <w:pStyle w:val="Sinespaciado"/>
        <w:widowControl/>
        <w:numPr>
          <w:ilvl w:val="0"/>
          <w:numId w:val="9"/>
        </w:numPr>
        <w:autoSpaceDE/>
        <w:autoSpaceDN/>
        <w:adjustRightInd/>
        <w:jc w:val="both"/>
        <w:rPr>
          <w:rFonts w:ascii="Arial" w:hAnsi="Arial" w:cs="Arial"/>
          <w:b/>
          <w:bCs/>
        </w:rPr>
      </w:pPr>
      <w:r w:rsidRPr="006A67D2">
        <w:rPr>
          <w:rFonts w:ascii="Arial" w:hAnsi="Arial" w:cs="Arial"/>
        </w:rPr>
        <w:t>Incumplimiento de las obligaciones</w:t>
      </w:r>
    </w:p>
    <w:p w14:paraId="13B0FFE4" w14:textId="77777777" w:rsidR="00A111D8" w:rsidRPr="006A67D2" w:rsidRDefault="00A111D8" w:rsidP="00F46BDB">
      <w:pPr>
        <w:pStyle w:val="Sinespaciado"/>
        <w:widowControl/>
        <w:numPr>
          <w:ilvl w:val="0"/>
          <w:numId w:val="9"/>
        </w:numPr>
        <w:autoSpaceDE/>
        <w:autoSpaceDN/>
        <w:adjustRightInd/>
        <w:jc w:val="both"/>
        <w:rPr>
          <w:rFonts w:ascii="Arial" w:hAnsi="Arial" w:cs="Arial"/>
          <w:b/>
          <w:bCs/>
        </w:rPr>
      </w:pPr>
      <w:r w:rsidRPr="006A67D2">
        <w:rPr>
          <w:rFonts w:ascii="Arial" w:hAnsi="Arial" w:cs="Arial"/>
        </w:rPr>
        <w:t>Incrementos de impuestos que afectan a todos los contribuyentes y a todas las actividades.</w:t>
      </w:r>
    </w:p>
    <w:p w14:paraId="08558581" w14:textId="77777777" w:rsidR="00A111D8" w:rsidRPr="006A67D2" w:rsidRDefault="00A111D8" w:rsidP="00F46BDB">
      <w:pPr>
        <w:pStyle w:val="Sinespaciado"/>
        <w:widowControl/>
        <w:numPr>
          <w:ilvl w:val="0"/>
          <w:numId w:val="9"/>
        </w:numPr>
        <w:autoSpaceDE/>
        <w:autoSpaceDN/>
        <w:adjustRightInd/>
        <w:jc w:val="both"/>
        <w:rPr>
          <w:rFonts w:ascii="Arial" w:hAnsi="Arial" w:cs="Arial"/>
          <w:b/>
          <w:bCs/>
        </w:rPr>
      </w:pPr>
      <w:r w:rsidRPr="006A67D2">
        <w:rPr>
          <w:rFonts w:ascii="Arial" w:hAnsi="Arial" w:cs="Arial"/>
        </w:rPr>
        <w:t>La no constitución de la garantía de cumplimiento del contrato por parte del adjudicatario.</w:t>
      </w:r>
    </w:p>
    <w:p w14:paraId="53EF57C4" w14:textId="77777777" w:rsidR="00A111D8" w:rsidRPr="006A67D2" w:rsidRDefault="00A111D8" w:rsidP="00F46BDB">
      <w:pPr>
        <w:pStyle w:val="Sinespaciado"/>
        <w:jc w:val="both"/>
        <w:rPr>
          <w:rFonts w:ascii="Arial" w:hAnsi="Arial" w:cs="Arial"/>
          <w:b/>
          <w:bCs/>
        </w:rPr>
      </w:pPr>
    </w:p>
    <w:p w14:paraId="2006D2FF" w14:textId="77777777" w:rsidR="00A111D8" w:rsidRPr="006A67D2" w:rsidRDefault="00A111D8" w:rsidP="00F46BDB">
      <w:pPr>
        <w:pStyle w:val="Sinespaciado"/>
        <w:jc w:val="both"/>
        <w:rPr>
          <w:rFonts w:ascii="Arial" w:hAnsi="Arial" w:cs="Arial"/>
          <w:b/>
          <w:bCs/>
        </w:rPr>
      </w:pPr>
      <w:r w:rsidRPr="006A67D2">
        <w:rPr>
          <w:rFonts w:ascii="Arial" w:hAnsi="Arial" w:cs="Arial"/>
          <w:b/>
          <w:bCs/>
        </w:rPr>
        <w:t>RIESGOS ASIGNADOS A LA ENTIDAD</w:t>
      </w:r>
    </w:p>
    <w:p w14:paraId="40D93D7B" w14:textId="77777777" w:rsidR="00A111D8" w:rsidRPr="006A67D2" w:rsidRDefault="00A111D8" w:rsidP="00F46BDB">
      <w:pPr>
        <w:pStyle w:val="Sinespaciado"/>
        <w:jc w:val="both"/>
        <w:rPr>
          <w:rFonts w:ascii="Arial" w:hAnsi="Arial" w:cs="Arial"/>
        </w:rPr>
      </w:pPr>
    </w:p>
    <w:p w14:paraId="69185E0A" w14:textId="77777777" w:rsidR="00A111D8" w:rsidRPr="006A67D2" w:rsidRDefault="00A111D8" w:rsidP="00F46BDB">
      <w:pPr>
        <w:pStyle w:val="Sinespaciado"/>
        <w:widowControl/>
        <w:numPr>
          <w:ilvl w:val="0"/>
          <w:numId w:val="9"/>
        </w:numPr>
        <w:autoSpaceDE/>
        <w:autoSpaceDN/>
        <w:adjustRightInd/>
        <w:jc w:val="both"/>
        <w:rPr>
          <w:rFonts w:ascii="Arial" w:hAnsi="Arial" w:cs="Arial"/>
          <w:b/>
          <w:bCs/>
        </w:rPr>
      </w:pPr>
      <w:r w:rsidRPr="006A67D2">
        <w:rPr>
          <w:rFonts w:ascii="Arial" w:hAnsi="Arial" w:cs="Arial"/>
        </w:rPr>
        <w:t>No pago o retrasos en los pagos del valor del contrato Efectos derivados de la existencia del daño emergente al contratista, por la ocurrencia de hechos de fuerza mayor o caso fortuito en los términos del contrato y de la legislación existente.</w:t>
      </w:r>
    </w:p>
    <w:p w14:paraId="66DC94F9" w14:textId="77777777" w:rsidR="00A111D8" w:rsidRPr="006A67D2" w:rsidRDefault="00A111D8" w:rsidP="00F46BDB">
      <w:pPr>
        <w:pStyle w:val="Sinespaciado"/>
        <w:widowControl/>
        <w:numPr>
          <w:ilvl w:val="0"/>
          <w:numId w:val="9"/>
        </w:numPr>
        <w:autoSpaceDE/>
        <w:autoSpaceDN/>
        <w:adjustRightInd/>
        <w:jc w:val="both"/>
        <w:rPr>
          <w:rFonts w:ascii="Arial" w:hAnsi="Arial" w:cs="Arial"/>
          <w:b/>
          <w:bCs/>
        </w:rPr>
      </w:pPr>
      <w:r w:rsidRPr="006A67D2">
        <w:rPr>
          <w:rFonts w:ascii="Arial" w:hAnsi="Arial" w:cs="Arial"/>
        </w:rPr>
        <w:t>Incremento de los precios o tarifas de los servicios prestados por el contratista, decretados oficialmente por el Gobierno Nacional.</w:t>
      </w:r>
    </w:p>
    <w:p w14:paraId="374C1183" w14:textId="77777777" w:rsidR="00A111D8" w:rsidRPr="006A67D2" w:rsidRDefault="00A111D8" w:rsidP="00F46BDB">
      <w:pPr>
        <w:pStyle w:val="Sinespaciado"/>
        <w:widowControl/>
        <w:numPr>
          <w:ilvl w:val="0"/>
          <w:numId w:val="9"/>
        </w:numPr>
        <w:autoSpaceDE/>
        <w:autoSpaceDN/>
        <w:adjustRightInd/>
        <w:jc w:val="both"/>
        <w:rPr>
          <w:rFonts w:ascii="Arial" w:hAnsi="Arial" w:cs="Arial"/>
          <w:b/>
          <w:bCs/>
        </w:rPr>
      </w:pPr>
      <w:r w:rsidRPr="006A67D2">
        <w:rPr>
          <w:rFonts w:ascii="Arial" w:hAnsi="Arial" w:cs="Arial"/>
        </w:rPr>
        <w:t xml:space="preserve">Afectaciones al contrato originadas por nuevas normas durante la ejecución </w:t>
      </w:r>
      <w:proofErr w:type="gramStart"/>
      <w:r w:rsidRPr="006A67D2">
        <w:rPr>
          <w:rFonts w:ascii="Arial" w:hAnsi="Arial" w:cs="Arial"/>
        </w:rPr>
        <w:t>del mismo</w:t>
      </w:r>
      <w:proofErr w:type="gramEnd"/>
      <w:r w:rsidRPr="006A67D2">
        <w:rPr>
          <w:rFonts w:ascii="Arial" w:hAnsi="Arial" w:cs="Arial"/>
        </w:rPr>
        <w:t>.</w:t>
      </w:r>
    </w:p>
    <w:p w14:paraId="7C48AE7F" w14:textId="77777777" w:rsidR="00A111D8" w:rsidRPr="006A67D2" w:rsidRDefault="00A111D8" w:rsidP="00F46BDB">
      <w:pPr>
        <w:pStyle w:val="Sinespaciado"/>
        <w:ind w:left="720"/>
        <w:jc w:val="both"/>
        <w:rPr>
          <w:rFonts w:ascii="Arial" w:hAnsi="Arial" w:cs="Arial"/>
          <w:b/>
          <w:bCs/>
        </w:rPr>
      </w:pPr>
    </w:p>
    <w:p w14:paraId="0B5B2B29" w14:textId="77777777" w:rsidR="00A111D8" w:rsidRPr="006A67D2" w:rsidRDefault="00A111D8" w:rsidP="00F46BDB">
      <w:pPr>
        <w:tabs>
          <w:tab w:val="left" w:pos="567"/>
        </w:tabs>
        <w:jc w:val="both"/>
        <w:rPr>
          <w:rFonts w:ascii="Arial" w:hAnsi="Arial" w:cs="Arial"/>
          <w:b/>
          <w:bCs/>
        </w:rPr>
      </w:pPr>
      <w:r w:rsidRPr="006A67D2">
        <w:rPr>
          <w:rFonts w:ascii="Arial" w:hAnsi="Arial" w:cs="Arial"/>
        </w:rPr>
        <w:t>Teniendo en consideración lo previsto por el Decreto 1082 de 2015 el OTORGAMIENTO DEL MECANISMO DE COBERTURA DEL RIESGO las garantías son señaladas discrecionalmente por la entidad convocante, quien justificará para exigirla o no, dependiendo de la naturaleza, el objeto y la forma de pago a pactar.</w:t>
      </w:r>
    </w:p>
    <w:p w14:paraId="48D49916" w14:textId="77777777" w:rsidR="00A46C2F" w:rsidRPr="006A67D2" w:rsidRDefault="00A46C2F" w:rsidP="00F46BDB">
      <w:pPr>
        <w:jc w:val="both"/>
        <w:rPr>
          <w:rFonts w:ascii="Arial" w:hAnsi="Arial" w:cs="Arial"/>
          <w:color w:val="000000" w:themeColor="text1"/>
          <w:highlight w:val="yellow"/>
        </w:rPr>
      </w:pPr>
    </w:p>
    <w:p w14:paraId="18F5E3F1" w14:textId="0E22D8CD" w:rsidR="00A46C2F" w:rsidRPr="00454421" w:rsidRDefault="00A111D8" w:rsidP="00F46BDB">
      <w:pPr>
        <w:jc w:val="both"/>
        <w:rPr>
          <w:rFonts w:ascii="Arial" w:hAnsi="Arial" w:cs="Arial"/>
          <w:color w:val="000000" w:themeColor="text1"/>
          <w:lang w:val="pt-PT"/>
        </w:rPr>
      </w:pPr>
      <w:r w:rsidRPr="00454421">
        <w:rPr>
          <w:rFonts w:ascii="Arial" w:hAnsi="Arial" w:cs="Arial"/>
          <w:color w:val="000000" w:themeColor="text1"/>
          <w:lang w:val="pt-PT"/>
        </w:rPr>
        <w:t>Cordialmente,</w:t>
      </w:r>
      <w:bookmarkStart w:id="12" w:name="_Hlk167204346"/>
    </w:p>
    <w:p w14:paraId="7FA76301" w14:textId="77777777" w:rsidR="00C95D1D" w:rsidRDefault="00C95D1D" w:rsidP="00347334">
      <w:pPr>
        <w:rPr>
          <w:rFonts w:ascii="Arial" w:hAnsi="Arial" w:cs="Arial"/>
          <w:sz w:val="20"/>
          <w:szCs w:val="20"/>
        </w:rPr>
      </w:pPr>
      <w:bookmarkStart w:id="13" w:name="_Hlk190880209"/>
      <w:bookmarkEnd w:id="12"/>
    </w:p>
    <w:p w14:paraId="538E1493" w14:textId="77777777" w:rsidR="00C95D1D" w:rsidRDefault="00C95D1D" w:rsidP="00C95D1D">
      <w:pPr>
        <w:jc w:val="center"/>
        <w:rPr>
          <w:rFonts w:ascii="Arial" w:hAnsi="Arial" w:cs="Arial"/>
          <w:sz w:val="20"/>
          <w:szCs w:val="20"/>
        </w:rPr>
      </w:pPr>
    </w:p>
    <w:p w14:paraId="0CB824F2" w14:textId="77777777" w:rsidR="00C95D1D" w:rsidRDefault="00C95D1D" w:rsidP="00C95D1D">
      <w:pPr>
        <w:jc w:val="center"/>
        <w:rPr>
          <w:rFonts w:ascii="Arial" w:hAnsi="Arial" w:cs="Arial"/>
          <w:sz w:val="20"/>
          <w:szCs w:val="20"/>
        </w:rPr>
      </w:pPr>
    </w:p>
    <w:p w14:paraId="0F6E0DB7" w14:textId="77777777" w:rsidR="00C95D1D" w:rsidRDefault="00C95D1D" w:rsidP="00C95D1D">
      <w:pPr>
        <w:jc w:val="center"/>
        <w:rPr>
          <w:rFonts w:ascii="Arial" w:hAnsi="Arial" w:cs="Arial"/>
          <w:sz w:val="20"/>
          <w:szCs w:val="20"/>
        </w:rPr>
      </w:pPr>
    </w:p>
    <w:p w14:paraId="0C10E8FF" w14:textId="77777777" w:rsidR="00C95D1D" w:rsidRPr="00447450" w:rsidRDefault="00C95D1D" w:rsidP="00C95D1D">
      <w:pPr>
        <w:jc w:val="center"/>
        <w:rPr>
          <w:rFonts w:ascii="Arial" w:hAnsi="Arial" w:cs="Arial"/>
          <w:sz w:val="20"/>
          <w:szCs w:val="20"/>
        </w:rPr>
      </w:pPr>
    </w:p>
    <w:bookmarkEnd w:id="13"/>
    <w:p w14:paraId="7FC724FF" w14:textId="77777777" w:rsidR="00C95D1D" w:rsidRPr="00447450" w:rsidRDefault="00C95D1D" w:rsidP="00C95D1D">
      <w:pPr>
        <w:pStyle w:val="Textoindependiente"/>
        <w:jc w:val="center"/>
        <w:rPr>
          <w:rFonts w:cs="Arial"/>
          <w:b/>
          <w:bCs/>
          <w:color w:val="BFBFBF" w:themeColor="background1" w:themeShade="BF"/>
          <w:szCs w:val="20"/>
        </w:rPr>
      </w:pPr>
      <w:r w:rsidRPr="00447450">
        <w:rPr>
          <w:rFonts w:cs="Arial"/>
          <w:bCs/>
          <w:color w:val="BFBFBF" w:themeColor="background1" w:themeShade="BF"/>
          <w:szCs w:val="20"/>
        </w:rPr>
        <w:t>ORIGINAL FIRMADO</w:t>
      </w:r>
    </w:p>
    <w:p w14:paraId="15E34AD8" w14:textId="77777777" w:rsidR="00C95D1D" w:rsidRPr="008E2776" w:rsidRDefault="00C95D1D" w:rsidP="00C95D1D">
      <w:pPr>
        <w:jc w:val="center"/>
        <w:rPr>
          <w:rFonts w:ascii="Arial" w:hAnsi="Arial" w:cs="Arial"/>
          <w:b/>
          <w:bCs/>
          <w:u w:val="single"/>
        </w:rPr>
      </w:pPr>
      <w:r w:rsidRPr="008E2776">
        <w:rPr>
          <w:rFonts w:ascii="Arial" w:hAnsi="Arial" w:cs="Arial"/>
          <w:b/>
          <w:bCs/>
          <w:u w:val="single"/>
        </w:rPr>
        <w:t>JORGE ISAIAS CARVAJAL ALDANA</w:t>
      </w:r>
    </w:p>
    <w:p w14:paraId="4BBAEBDA" w14:textId="77777777" w:rsidR="00C95D1D" w:rsidRDefault="00C95D1D" w:rsidP="00C95D1D">
      <w:pPr>
        <w:jc w:val="center"/>
      </w:pPr>
      <w:r>
        <w:rPr>
          <w:rFonts w:ascii="Arial" w:hAnsi="Arial" w:cs="Arial"/>
          <w:bCs/>
        </w:rPr>
        <w:t>Secretario de Desarrollo Social</w:t>
      </w:r>
    </w:p>
    <w:p w14:paraId="5CF6EA8D" w14:textId="77777777" w:rsidR="00C95D1D" w:rsidRPr="00447450" w:rsidRDefault="00C95D1D" w:rsidP="00C95D1D">
      <w:pPr>
        <w:pStyle w:val="Textoindependiente"/>
        <w:rPr>
          <w:rFonts w:cs="Arial"/>
          <w:b/>
          <w:szCs w:val="20"/>
        </w:rPr>
      </w:pPr>
    </w:p>
    <w:sectPr w:rsidR="00C95D1D" w:rsidRPr="00447450" w:rsidSect="006A67D2">
      <w:headerReference w:type="default" r:id="rId43"/>
      <w:footerReference w:type="default" r:id="rId44"/>
      <w:pgSz w:w="12240" w:h="15840" w:code="1"/>
      <w:pgMar w:top="1418" w:right="1701" w:bottom="1418" w:left="1701" w:header="141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D619E" w14:textId="77777777" w:rsidR="00E4113A" w:rsidRDefault="00E4113A" w:rsidP="00762F5B">
      <w:r>
        <w:separator/>
      </w:r>
    </w:p>
  </w:endnote>
  <w:endnote w:type="continuationSeparator" w:id="0">
    <w:p w14:paraId="122C8C4B" w14:textId="77777777" w:rsidR="00E4113A" w:rsidRDefault="00E4113A" w:rsidP="00762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427238"/>
      <w:docPartObj>
        <w:docPartGallery w:val="Page Numbers (Bottom of Page)"/>
        <w:docPartUnique/>
      </w:docPartObj>
    </w:sdtPr>
    <w:sdtContent>
      <w:sdt>
        <w:sdtPr>
          <w:id w:val="1063365736"/>
          <w:docPartObj>
            <w:docPartGallery w:val="Page Numbers (Top of Page)"/>
            <w:docPartUnique/>
          </w:docPartObj>
        </w:sdtPr>
        <w:sdtContent>
          <w:p w14:paraId="71F31FBA" w14:textId="02350FD6" w:rsidR="00CD5833" w:rsidRDefault="00000000" w:rsidP="00DC1CF8">
            <w:pPr>
              <w:pStyle w:val="Piedepgina"/>
              <w:jc w:val="center"/>
            </w:pPr>
            <w:r>
              <w:rPr>
                <w:noProof/>
              </w:rPr>
              <w:pict w14:anchorId="4C7BAC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41127" o:spid="_x0000_s1025" type="#_x0000_t75" style="position:absolute;left:0;text-align:left;margin-left:-148.3pt;margin-top:298.85pt;width:405.6pt;height:405.8pt;z-index:-251657728;mso-position-horizontal-relative:margin;mso-position-vertical-relative:margin" o:allowincell="f">
                  <v:imagedata r:id="rId1" o:title="FLOR GRIS"/>
                  <w10:wrap anchorx="margin" anchory="margin"/>
                </v:shape>
              </w:pict>
            </w:r>
          </w:p>
          <w:p w14:paraId="25306A06" w14:textId="3149335C" w:rsidR="00FF2943" w:rsidRPr="00FF2943" w:rsidRDefault="00FF2943" w:rsidP="00C668E4">
            <w:pPr>
              <w:pStyle w:val="Piedepgina"/>
              <w:tabs>
                <w:tab w:val="clear" w:pos="4419"/>
                <w:tab w:val="clear" w:pos="8838"/>
                <w:tab w:val="left" w:pos="3668"/>
              </w:tabs>
              <w:jc w:val="center"/>
              <w:rPr>
                <w:rFonts w:asciiTheme="minorHAnsi" w:hAnsiTheme="minorHAnsi" w:cstheme="minorHAnsi"/>
                <w:sz w:val="22"/>
                <w:szCs w:val="22"/>
                <w:lang w:val="es-ES"/>
              </w:rPr>
            </w:pPr>
            <w:r>
              <w:rPr>
                <w:noProof/>
                <w:lang w:val="es-ES"/>
              </w:rPr>
              <w:drawing>
                <wp:anchor distT="0" distB="0" distL="114300" distR="114300" simplePos="0" relativeHeight="251657728" behindDoc="1" locked="0" layoutInCell="1" allowOverlap="1" wp14:anchorId="6279E9EC" wp14:editId="3DA4E516">
                  <wp:simplePos x="0" y="0"/>
                  <wp:positionH relativeFrom="margin">
                    <wp:posOffset>188007</wp:posOffset>
                  </wp:positionH>
                  <wp:positionV relativeFrom="paragraph">
                    <wp:posOffset>12484</wp:posOffset>
                  </wp:positionV>
                  <wp:extent cx="784655" cy="526211"/>
                  <wp:effectExtent l="0" t="0" r="0" b="7620"/>
                  <wp:wrapNone/>
                  <wp:docPr id="1622926144" name="Imagen 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26144" name="Imagen 2" descr="Logotip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784655" cy="526211"/>
                          </a:xfrm>
                          <a:prstGeom prst="rect">
                            <a:avLst/>
                          </a:prstGeom>
                        </pic:spPr>
                      </pic:pic>
                    </a:graphicData>
                  </a:graphic>
                  <wp14:sizeRelH relativeFrom="margin">
                    <wp14:pctWidth>0</wp14:pctWidth>
                  </wp14:sizeRelH>
                  <wp14:sizeRelV relativeFrom="margin">
                    <wp14:pctHeight>0</wp14:pctHeight>
                  </wp14:sizeRelV>
                </wp:anchor>
              </w:drawing>
            </w:r>
            <w:r w:rsidRPr="00FF2943">
              <w:rPr>
                <w:rFonts w:asciiTheme="minorHAnsi" w:hAnsiTheme="minorHAnsi" w:cstheme="minorHAnsi"/>
                <w:sz w:val="22"/>
                <w:szCs w:val="22"/>
                <w:lang w:val="es-ES"/>
              </w:rPr>
              <w:t>Carrera 9# 9-02 Centro Edificio Alcaldía Municipal de Chaparral</w:t>
            </w:r>
          </w:p>
          <w:p w14:paraId="4D603DD2" w14:textId="6044205E" w:rsidR="00FF2943" w:rsidRPr="00FF2943" w:rsidRDefault="00FF2943" w:rsidP="00C668E4">
            <w:pPr>
              <w:pStyle w:val="Piedepgina"/>
              <w:tabs>
                <w:tab w:val="clear" w:pos="4419"/>
                <w:tab w:val="clear" w:pos="8838"/>
                <w:tab w:val="left" w:pos="3668"/>
              </w:tabs>
              <w:jc w:val="center"/>
              <w:rPr>
                <w:rFonts w:asciiTheme="minorHAnsi" w:hAnsiTheme="minorHAnsi" w:cstheme="minorHAnsi"/>
                <w:sz w:val="22"/>
                <w:szCs w:val="22"/>
                <w:lang w:val="es-ES"/>
              </w:rPr>
            </w:pPr>
            <w:r w:rsidRPr="00FF2943">
              <w:rPr>
                <w:rFonts w:asciiTheme="minorHAnsi" w:hAnsiTheme="minorHAnsi" w:cstheme="minorHAnsi"/>
                <w:sz w:val="22"/>
                <w:szCs w:val="22"/>
                <w:lang w:val="es-ES"/>
              </w:rPr>
              <w:t>(608) 246 0238 / 246 0356</w:t>
            </w:r>
          </w:p>
          <w:p w14:paraId="003092BC" w14:textId="309AAF15" w:rsidR="00FF2943" w:rsidRPr="00FF2943" w:rsidRDefault="00FF2943" w:rsidP="00C668E4">
            <w:pPr>
              <w:pStyle w:val="Piedepgina"/>
              <w:tabs>
                <w:tab w:val="clear" w:pos="4419"/>
                <w:tab w:val="clear" w:pos="8838"/>
                <w:tab w:val="left" w:pos="3668"/>
              </w:tabs>
              <w:jc w:val="center"/>
              <w:rPr>
                <w:rFonts w:asciiTheme="minorHAnsi" w:hAnsiTheme="minorHAnsi" w:cstheme="minorHAnsi"/>
                <w:sz w:val="22"/>
                <w:szCs w:val="22"/>
                <w:lang w:val="es-ES"/>
              </w:rPr>
            </w:pPr>
            <w:hyperlink r:id="rId3" w:history="1">
              <w:r w:rsidRPr="00FF2943">
                <w:rPr>
                  <w:rStyle w:val="Hipervnculo"/>
                  <w:rFonts w:asciiTheme="minorHAnsi" w:hAnsiTheme="minorHAnsi" w:cstheme="minorHAnsi"/>
                  <w:sz w:val="22"/>
                  <w:szCs w:val="22"/>
                  <w:lang w:val="es-ES"/>
                </w:rPr>
                <w:t>contactenos@chaparral-tolima.gov.co</w:t>
              </w:r>
            </w:hyperlink>
            <w:r w:rsidRPr="00FF2943">
              <w:rPr>
                <w:rFonts w:asciiTheme="minorHAnsi" w:hAnsiTheme="minorHAnsi" w:cstheme="minorHAnsi"/>
                <w:sz w:val="22"/>
                <w:szCs w:val="22"/>
                <w:lang w:val="es-ES"/>
              </w:rPr>
              <w:t xml:space="preserve"> www.chaparral-tolima.gov.co</w:t>
            </w:r>
          </w:p>
          <w:p w14:paraId="3A02C2C6" w14:textId="372D5086" w:rsidR="00B10BB0" w:rsidRDefault="00000000" w:rsidP="00CD5833">
            <w:pPr>
              <w:pStyle w:val="Piedepgina"/>
              <w:ind w:right="240"/>
              <w:jc w:val="right"/>
            </w:pPr>
          </w:p>
        </w:sdtContent>
      </w:sdt>
    </w:sdtContent>
  </w:sdt>
  <w:p w14:paraId="16F6E818" w14:textId="77777777" w:rsidR="00B10BB0" w:rsidRDefault="00B10BB0">
    <w:pPr>
      <w:pStyle w:val="Piedepgina"/>
    </w:pPr>
  </w:p>
  <w:p w14:paraId="637D30C6" w14:textId="77777777" w:rsidR="00F91ECA" w:rsidRDefault="00F91E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E0D4F" w14:textId="77777777" w:rsidR="00E4113A" w:rsidRDefault="00E4113A" w:rsidP="00762F5B">
      <w:r>
        <w:separator/>
      </w:r>
    </w:p>
  </w:footnote>
  <w:footnote w:type="continuationSeparator" w:id="0">
    <w:p w14:paraId="4A0ADC9E" w14:textId="77777777" w:rsidR="00E4113A" w:rsidRDefault="00E4113A" w:rsidP="00762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4B1A" w14:textId="5C1F2DEF" w:rsidR="00F91ECA" w:rsidRDefault="00FF2943" w:rsidP="00B213E0">
    <w:pPr>
      <w:spacing w:line="276" w:lineRule="auto"/>
    </w:pPr>
    <w:r>
      <w:rPr>
        <w:noProof/>
      </w:rPr>
      <w:drawing>
        <wp:anchor distT="0" distB="0" distL="114300" distR="114300" simplePos="0" relativeHeight="251656704" behindDoc="1" locked="0" layoutInCell="1" allowOverlap="1" wp14:anchorId="59EBEE92" wp14:editId="3E9102A4">
          <wp:simplePos x="0" y="0"/>
          <wp:positionH relativeFrom="margin">
            <wp:posOffset>1059180</wp:posOffset>
          </wp:positionH>
          <wp:positionV relativeFrom="paragraph">
            <wp:posOffset>-676910</wp:posOffset>
          </wp:positionV>
          <wp:extent cx="3603009" cy="759494"/>
          <wp:effectExtent l="0" t="0" r="0" b="2540"/>
          <wp:wrapNone/>
          <wp:docPr id="1606954274"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54274"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603009" cy="75949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C2E98"/>
    <w:multiLevelType w:val="hybridMultilevel"/>
    <w:tmpl w:val="7CD810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7C2BA3"/>
    <w:multiLevelType w:val="hybridMultilevel"/>
    <w:tmpl w:val="0840C4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1C204D"/>
    <w:multiLevelType w:val="hybridMultilevel"/>
    <w:tmpl w:val="7FDECD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5E4917"/>
    <w:multiLevelType w:val="hybridMultilevel"/>
    <w:tmpl w:val="743A3E5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98856C3"/>
    <w:multiLevelType w:val="multilevel"/>
    <w:tmpl w:val="5C66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903DA"/>
    <w:multiLevelType w:val="multilevel"/>
    <w:tmpl w:val="E17CF0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aj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483BB6"/>
    <w:multiLevelType w:val="hybridMultilevel"/>
    <w:tmpl w:val="DA0216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571CCC"/>
    <w:multiLevelType w:val="hybridMultilevel"/>
    <w:tmpl w:val="0DCCB7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6F52FD"/>
    <w:multiLevelType w:val="hybridMultilevel"/>
    <w:tmpl w:val="1BC47A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9434C7"/>
    <w:multiLevelType w:val="hybridMultilevel"/>
    <w:tmpl w:val="83A6FB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C2F4F11"/>
    <w:multiLevelType w:val="hybridMultilevel"/>
    <w:tmpl w:val="293E7B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B60228"/>
    <w:multiLevelType w:val="hybridMultilevel"/>
    <w:tmpl w:val="EFC03A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3263A3"/>
    <w:multiLevelType w:val="hybridMultilevel"/>
    <w:tmpl w:val="E104D7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061312"/>
    <w:multiLevelType w:val="hybridMultilevel"/>
    <w:tmpl w:val="7FFA3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15062"/>
    <w:multiLevelType w:val="hybridMultilevel"/>
    <w:tmpl w:val="FD7AC7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6410A8"/>
    <w:multiLevelType w:val="hybridMultilevel"/>
    <w:tmpl w:val="0D40AA5E"/>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40DF709B"/>
    <w:multiLevelType w:val="hybridMultilevel"/>
    <w:tmpl w:val="92343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236891"/>
    <w:multiLevelType w:val="hybridMultilevel"/>
    <w:tmpl w:val="97340BDA"/>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8" w15:restartNumberingAfterBreak="0">
    <w:nsid w:val="464B7668"/>
    <w:multiLevelType w:val="hybridMultilevel"/>
    <w:tmpl w:val="9EC8C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B55B9C"/>
    <w:multiLevelType w:val="hybridMultilevel"/>
    <w:tmpl w:val="7E52B5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2C6F3C"/>
    <w:multiLevelType w:val="hybridMultilevel"/>
    <w:tmpl w:val="434C2E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04072E9"/>
    <w:multiLevelType w:val="hybridMultilevel"/>
    <w:tmpl w:val="39D85F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2D15B7A"/>
    <w:multiLevelType w:val="hybridMultilevel"/>
    <w:tmpl w:val="5DA01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BA1EC8"/>
    <w:multiLevelType w:val="hybridMultilevel"/>
    <w:tmpl w:val="3AEA76A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F2683A"/>
    <w:multiLevelType w:val="multilevel"/>
    <w:tmpl w:val="E17CF0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aj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3000EE"/>
    <w:multiLevelType w:val="hybridMultilevel"/>
    <w:tmpl w:val="A15CE1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3F502D"/>
    <w:multiLevelType w:val="multilevel"/>
    <w:tmpl w:val="E17CF0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aj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933824"/>
    <w:multiLevelType w:val="multilevel"/>
    <w:tmpl w:val="E17CF0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aj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C41F3E"/>
    <w:multiLevelType w:val="hybridMultilevel"/>
    <w:tmpl w:val="89CCC2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D82A0A"/>
    <w:multiLevelType w:val="hybridMultilevel"/>
    <w:tmpl w:val="19A89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ABF6B98"/>
    <w:multiLevelType w:val="multilevel"/>
    <w:tmpl w:val="95A090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BB9594D"/>
    <w:multiLevelType w:val="hybridMultilevel"/>
    <w:tmpl w:val="393067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975BF2"/>
    <w:multiLevelType w:val="hybridMultilevel"/>
    <w:tmpl w:val="39FE1E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2DB0CD8"/>
    <w:multiLevelType w:val="hybridMultilevel"/>
    <w:tmpl w:val="F0DCB0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A849EC"/>
    <w:multiLevelType w:val="hybridMultilevel"/>
    <w:tmpl w:val="4296F5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AEB6BD8"/>
    <w:multiLevelType w:val="hybridMultilevel"/>
    <w:tmpl w:val="D10E9B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673E98"/>
    <w:multiLevelType w:val="hybridMultilevel"/>
    <w:tmpl w:val="EC3EC1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316DB5"/>
    <w:multiLevelType w:val="multilevel"/>
    <w:tmpl w:val="E17CF0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ajorEastAsia"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39910">
    <w:abstractNumId w:val="30"/>
  </w:num>
  <w:num w:numId="2" w16cid:durableId="860893752">
    <w:abstractNumId w:val="11"/>
  </w:num>
  <w:num w:numId="3" w16cid:durableId="2079209251">
    <w:abstractNumId w:val="14"/>
  </w:num>
  <w:num w:numId="4" w16cid:durableId="224031520">
    <w:abstractNumId w:val="10"/>
  </w:num>
  <w:num w:numId="5" w16cid:durableId="1201940705">
    <w:abstractNumId w:val="34"/>
  </w:num>
  <w:num w:numId="6" w16cid:durableId="181213109">
    <w:abstractNumId w:val="3"/>
  </w:num>
  <w:num w:numId="7" w16cid:durableId="1227182456">
    <w:abstractNumId w:val="23"/>
  </w:num>
  <w:num w:numId="8" w16cid:durableId="779304241">
    <w:abstractNumId w:val="32"/>
  </w:num>
  <w:num w:numId="9" w16cid:durableId="1593969819">
    <w:abstractNumId w:val="9"/>
  </w:num>
  <w:num w:numId="10" w16cid:durableId="69929621">
    <w:abstractNumId w:val="13"/>
  </w:num>
  <w:num w:numId="11" w16cid:durableId="431322908">
    <w:abstractNumId w:val="17"/>
  </w:num>
  <w:num w:numId="12" w16cid:durableId="782456350">
    <w:abstractNumId w:val="35"/>
  </w:num>
  <w:num w:numId="13" w16cid:durableId="2081127697">
    <w:abstractNumId w:val="15"/>
  </w:num>
  <w:num w:numId="14" w16cid:durableId="499741132">
    <w:abstractNumId w:val="31"/>
  </w:num>
  <w:num w:numId="15" w16cid:durableId="2099597240">
    <w:abstractNumId w:val="36"/>
  </w:num>
  <w:num w:numId="16" w16cid:durableId="2076663317">
    <w:abstractNumId w:val="1"/>
  </w:num>
  <w:num w:numId="17" w16cid:durableId="447436875">
    <w:abstractNumId w:val="29"/>
  </w:num>
  <w:num w:numId="18" w16cid:durableId="645738606">
    <w:abstractNumId w:val="12"/>
  </w:num>
  <w:num w:numId="19" w16cid:durableId="110252417">
    <w:abstractNumId w:val="2"/>
  </w:num>
  <w:num w:numId="20" w16cid:durableId="628434634">
    <w:abstractNumId w:val="19"/>
  </w:num>
  <w:num w:numId="21" w16cid:durableId="794176733">
    <w:abstractNumId w:val="28"/>
  </w:num>
  <w:num w:numId="22" w16cid:durableId="1387686348">
    <w:abstractNumId w:val="21"/>
  </w:num>
  <w:num w:numId="23" w16cid:durableId="523177117">
    <w:abstractNumId w:val="27"/>
  </w:num>
  <w:num w:numId="24" w16cid:durableId="1619144228">
    <w:abstractNumId w:val="4"/>
  </w:num>
  <w:num w:numId="25" w16cid:durableId="213781597">
    <w:abstractNumId w:val="33"/>
  </w:num>
  <w:num w:numId="26" w16cid:durableId="1170828360">
    <w:abstractNumId w:val="24"/>
  </w:num>
  <w:num w:numId="27" w16cid:durableId="2117942915">
    <w:abstractNumId w:val="26"/>
  </w:num>
  <w:num w:numId="28" w16cid:durableId="795298383">
    <w:abstractNumId w:val="37"/>
  </w:num>
  <w:num w:numId="29" w16cid:durableId="228542188">
    <w:abstractNumId w:val="5"/>
  </w:num>
  <w:num w:numId="30" w16cid:durableId="746028650">
    <w:abstractNumId w:val="0"/>
  </w:num>
  <w:num w:numId="31" w16cid:durableId="514004811">
    <w:abstractNumId w:val="18"/>
  </w:num>
  <w:num w:numId="32" w16cid:durableId="1365904791">
    <w:abstractNumId w:val="6"/>
  </w:num>
  <w:num w:numId="33" w16cid:durableId="799735834">
    <w:abstractNumId w:val="7"/>
  </w:num>
  <w:num w:numId="34" w16cid:durableId="1065763175">
    <w:abstractNumId w:val="25"/>
  </w:num>
  <w:num w:numId="35" w16cid:durableId="845559262">
    <w:abstractNumId w:val="22"/>
  </w:num>
  <w:num w:numId="36" w16cid:durableId="1655913062">
    <w:abstractNumId w:val="8"/>
  </w:num>
  <w:num w:numId="37" w16cid:durableId="713164898">
    <w:abstractNumId w:val="20"/>
  </w:num>
  <w:num w:numId="38" w16cid:durableId="133040150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749"/>
    <w:rsid w:val="00001518"/>
    <w:rsid w:val="0000378F"/>
    <w:rsid w:val="00003BA4"/>
    <w:rsid w:val="0001032C"/>
    <w:rsid w:val="0001171E"/>
    <w:rsid w:val="00012928"/>
    <w:rsid w:val="00014CE2"/>
    <w:rsid w:val="00016EAD"/>
    <w:rsid w:val="00027289"/>
    <w:rsid w:val="00030A2C"/>
    <w:rsid w:val="00033283"/>
    <w:rsid w:val="00035630"/>
    <w:rsid w:val="000449DF"/>
    <w:rsid w:val="00044B7C"/>
    <w:rsid w:val="00047847"/>
    <w:rsid w:val="00065DDC"/>
    <w:rsid w:val="00066103"/>
    <w:rsid w:val="00071017"/>
    <w:rsid w:val="00080B1F"/>
    <w:rsid w:val="0009059C"/>
    <w:rsid w:val="00090939"/>
    <w:rsid w:val="00093B60"/>
    <w:rsid w:val="000962D5"/>
    <w:rsid w:val="000A6157"/>
    <w:rsid w:val="000B7691"/>
    <w:rsid w:val="000C14F9"/>
    <w:rsid w:val="000C3C8B"/>
    <w:rsid w:val="000C7AD1"/>
    <w:rsid w:val="000D0281"/>
    <w:rsid w:val="000D3B38"/>
    <w:rsid w:val="000D6B15"/>
    <w:rsid w:val="000E5196"/>
    <w:rsid w:val="000E735F"/>
    <w:rsid w:val="000F0407"/>
    <w:rsid w:val="000F3E8E"/>
    <w:rsid w:val="000F732D"/>
    <w:rsid w:val="00100FBA"/>
    <w:rsid w:val="0010344C"/>
    <w:rsid w:val="001078E4"/>
    <w:rsid w:val="0011239B"/>
    <w:rsid w:val="00120622"/>
    <w:rsid w:val="001208EA"/>
    <w:rsid w:val="0012114C"/>
    <w:rsid w:val="00136787"/>
    <w:rsid w:val="001422EA"/>
    <w:rsid w:val="00144D63"/>
    <w:rsid w:val="00147F8F"/>
    <w:rsid w:val="00151A44"/>
    <w:rsid w:val="00152E1C"/>
    <w:rsid w:val="001567DD"/>
    <w:rsid w:val="001654E9"/>
    <w:rsid w:val="0018307D"/>
    <w:rsid w:val="001937C5"/>
    <w:rsid w:val="00194AE9"/>
    <w:rsid w:val="001A1EA3"/>
    <w:rsid w:val="001A370F"/>
    <w:rsid w:val="001A7C47"/>
    <w:rsid w:val="001B2B71"/>
    <w:rsid w:val="001B7A1A"/>
    <w:rsid w:val="001C045F"/>
    <w:rsid w:val="001C3046"/>
    <w:rsid w:val="001C3A8A"/>
    <w:rsid w:val="001E1840"/>
    <w:rsid w:val="001E2FB0"/>
    <w:rsid w:val="001E3E6B"/>
    <w:rsid w:val="001E6B9A"/>
    <w:rsid w:val="001F418D"/>
    <w:rsid w:val="00201ED5"/>
    <w:rsid w:val="002058FF"/>
    <w:rsid w:val="00206A5C"/>
    <w:rsid w:val="00206F52"/>
    <w:rsid w:val="00216A34"/>
    <w:rsid w:val="00220393"/>
    <w:rsid w:val="00223804"/>
    <w:rsid w:val="00230FF9"/>
    <w:rsid w:val="00231484"/>
    <w:rsid w:val="0023339E"/>
    <w:rsid w:val="002344E2"/>
    <w:rsid w:val="0024658D"/>
    <w:rsid w:val="00246952"/>
    <w:rsid w:val="0024696F"/>
    <w:rsid w:val="00246AF4"/>
    <w:rsid w:val="002556EC"/>
    <w:rsid w:val="00260C11"/>
    <w:rsid w:val="002610ED"/>
    <w:rsid w:val="00271937"/>
    <w:rsid w:val="00276AEC"/>
    <w:rsid w:val="0028092C"/>
    <w:rsid w:val="00293633"/>
    <w:rsid w:val="002A38E3"/>
    <w:rsid w:val="002A3A2B"/>
    <w:rsid w:val="002B4122"/>
    <w:rsid w:val="002B723B"/>
    <w:rsid w:val="002C2BD6"/>
    <w:rsid w:val="002C6E92"/>
    <w:rsid w:val="002D0BE7"/>
    <w:rsid w:val="002D6F38"/>
    <w:rsid w:val="002D7A8F"/>
    <w:rsid w:val="002D7AC5"/>
    <w:rsid w:val="002E207B"/>
    <w:rsid w:val="002F0AD4"/>
    <w:rsid w:val="002F7BAD"/>
    <w:rsid w:val="00305E6A"/>
    <w:rsid w:val="00306A08"/>
    <w:rsid w:val="003108B7"/>
    <w:rsid w:val="003242CD"/>
    <w:rsid w:val="00341B6D"/>
    <w:rsid w:val="00344753"/>
    <w:rsid w:val="00347334"/>
    <w:rsid w:val="00363495"/>
    <w:rsid w:val="00365678"/>
    <w:rsid w:val="003665FE"/>
    <w:rsid w:val="0036767B"/>
    <w:rsid w:val="00374796"/>
    <w:rsid w:val="003775AE"/>
    <w:rsid w:val="0038278F"/>
    <w:rsid w:val="00383929"/>
    <w:rsid w:val="003864DE"/>
    <w:rsid w:val="00386D8E"/>
    <w:rsid w:val="003902C5"/>
    <w:rsid w:val="003910D6"/>
    <w:rsid w:val="00391CFD"/>
    <w:rsid w:val="00394AED"/>
    <w:rsid w:val="003956F1"/>
    <w:rsid w:val="003C045D"/>
    <w:rsid w:val="003C369F"/>
    <w:rsid w:val="003D4ABD"/>
    <w:rsid w:val="003D67D4"/>
    <w:rsid w:val="003D7118"/>
    <w:rsid w:val="003E5B9A"/>
    <w:rsid w:val="003F0331"/>
    <w:rsid w:val="003F1A5B"/>
    <w:rsid w:val="003F5C03"/>
    <w:rsid w:val="004034FF"/>
    <w:rsid w:val="00405C1A"/>
    <w:rsid w:val="0040797E"/>
    <w:rsid w:val="00412441"/>
    <w:rsid w:val="00413324"/>
    <w:rsid w:val="004279E3"/>
    <w:rsid w:val="00427EC5"/>
    <w:rsid w:val="00430BD0"/>
    <w:rsid w:val="00433BDB"/>
    <w:rsid w:val="0043486E"/>
    <w:rsid w:val="00435AA3"/>
    <w:rsid w:val="00435B4F"/>
    <w:rsid w:val="0043666B"/>
    <w:rsid w:val="00444FEC"/>
    <w:rsid w:val="00447BF1"/>
    <w:rsid w:val="00454421"/>
    <w:rsid w:val="00470B1A"/>
    <w:rsid w:val="00471197"/>
    <w:rsid w:val="00473686"/>
    <w:rsid w:val="00480759"/>
    <w:rsid w:val="00484032"/>
    <w:rsid w:val="00495667"/>
    <w:rsid w:val="004B368F"/>
    <w:rsid w:val="004C456B"/>
    <w:rsid w:val="004D0667"/>
    <w:rsid w:val="004E1923"/>
    <w:rsid w:val="004E591A"/>
    <w:rsid w:val="004F2539"/>
    <w:rsid w:val="004F2ED3"/>
    <w:rsid w:val="004F6A48"/>
    <w:rsid w:val="00501480"/>
    <w:rsid w:val="00502B96"/>
    <w:rsid w:val="00507628"/>
    <w:rsid w:val="0051388E"/>
    <w:rsid w:val="005142D1"/>
    <w:rsid w:val="00522B64"/>
    <w:rsid w:val="0052744D"/>
    <w:rsid w:val="00530627"/>
    <w:rsid w:val="00531C54"/>
    <w:rsid w:val="00541508"/>
    <w:rsid w:val="00552BDE"/>
    <w:rsid w:val="00557064"/>
    <w:rsid w:val="00557200"/>
    <w:rsid w:val="0056028D"/>
    <w:rsid w:val="00560EB2"/>
    <w:rsid w:val="00564B40"/>
    <w:rsid w:val="005705B2"/>
    <w:rsid w:val="0057175D"/>
    <w:rsid w:val="005741AC"/>
    <w:rsid w:val="0057490E"/>
    <w:rsid w:val="00580017"/>
    <w:rsid w:val="00595DE0"/>
    <w:rsid w:val="0059770F"/>
    <w:rsid w:val="005B0065"/>
    <w:rsid w:val="005B4770"/>
    <w:rsid w:val="005C6B08"/>
    <w:rsid w:val="005D659C"/>
    <w:rsid w:val="005E024C"/>
    <w:rsid w:val="005E4954"/>
    <w:rsid w:val="005F1453"/>
    <w:rsid w:val="005F277C"/>
    <w:rsid w:val="00600187"/>
    <w:rsid w:val="006114BC"/>
    <w:rsid w:val="006233BA"/>
    <w:rsid w:val="0063034D"/>
    <w:rsid w:val="00633D84"/>
    <w:rsid w:val="00634CC5"/>
    <w:rsid w:val="0064669C"/>
    <w:rsid w:val="00646865"/>
    <w:rsid w:val="0065060A"/>
    <w:rsid w:val="00654AF7"/>
    <w:rsid w:val="00655839"/>
    <w:rsid w:val="00656C35"/>
    <w:rsid w:val="006603F6"/>
    <w:rsid w:val="00671276"/>
    <w:rsid w:val="00671C78"/>
    <w:rsid w:val="00673F70"/>
    <w:rsid w:val="00674075"/>
    <w:rsid w:val="00676DFB"/>
    <w:rsid w:val="00677803"/>
    <w:rsid w:val="00684D2F"/>
    <w:rsid w:val="00690198"/>
    <w:rsid w:val="006A508F"/>
    <w:rsid w:val="006A67D2"/>
    <w:rsid w:val="006A77AC"/>
    <w:rsid w:val="006A7B8A"/>
    <w:rsid w:val="006B4419"/>
    <w:rsid w:val="006B48CE"/>
    <w:rsid w:val="006B6FAA"/>
    <w:rsid w:val="006C00AB"/>
    <w:rsid w:val="006C0882"/>
    <w:rsid w:val="006C0BA5"/>
    <w:rsid w:val="006C1408"/>
    <w:rsid w:val="006C28DA"/>
    <w:rsid w:val="006C3210"/>
    <w:rsid w:val="006C619D"/>
    <w:rsid w:val="006D06E6"/>
    <w:rsid w:val="006D503C"/>
    <w:rsid w:val="006D59BA"/>
    <w:rsid w:val="006D75CD"/>
    <w:rsid w:val="006E1EA8"/>
    <w:rsid w:val="006E38C2"/>
    <w:rsid w:val="006E47DC"/>
    <w:rsid w:val="006E5342"/>
    <w:rsid w:val="0070567F"/>
    <w:rsid w:val="00706238"/>
    <w:rsid w:val="007073C6"/>
    <w:rsid w:val="0071167B"/>
    <w:rsid w:val="007118B5"/>
    <w:rsid w:val="00730E89"/>
    <w:rsid w:val="00731789"/>
    <w:rsid w:val="00733300"/>
    <w:rsid w:val="00735400"/>
    <w:rsid w:val="00737BFA"/>
    <w:rsid w:val="00741A62"/>
    <w:rsid w:val="00750435"/>
    <w:rsid w:val="00760DE6"/>
    <w:rsid w:val="00762F5B"/>
    <w:rsid w:val="00763184"/>
    <w:rsid w:val="007704D2"/>
    <w:rsid w:val="00773B39"/>
    <w:rsid w:val="007777C8"/>
    <w:rsid w:val="0079318E"/>
    <w:rsid w:val="00794FA0"/>
    <w:rsid w:val="007950D5"/>
    <w:rsid w:val="007A16AC"/>
    <w:rsid w:val="007A2A04"/>
    <w:rsid w:val="007A39F7"/>
    <w:rsid w:val="007A6912"/>
    <w:rsid w:val="007A6DA0"/>
    <w:rsid w:val="007B200F"/>
    <w:rsid w:val="007B2282"/>
    <w:rsid w:val="007B53A3"/>
    <w:rsid w:val="007C2DDA"/>
    <w:rsid w:val="007E5C2B"/>
    <w:rsid w:val="007F1135"/>
    <w:rsid w:val="007F2D4A"/>
    <w:rsid w:val="007F3FD5"/>
    <w:rsid w:val="00811CC2"/>
    <w:rsid w:val="00816CC0"/>
    <w:rsid w:val="00816FCA"/>
    <w:rsid w:val="008173FD"/>
    <w:rsid w:val="00822234"/>
    <w:rsid w:val="0082533E"/>
    <w:rsid w:val="00825BDB"/>
    <w:rsid w:val="00831351"/>
    <w:rsid w:val="008322FC"/>
    <w:rsid w:val="00834367"/>
    <w:rsid w:val="008346C4"/>
    <w:rsid w:val="00837F09"/>
    <w:rsid w:val="008422BF"/>
    <w:rsid w:val="00842D8B"/>
    <w:rsid w:val="008430AB"/>
    <w:rsid w:val="0084357E"/>
    <w:rsid w:val="00844647"/>
    <w:rsid w:val="00845C3F"/>
    <w:rsid w:val="00850E29"/>
    <w:rsid w:val="00852DD5"/>
    <w:rsid w:val="00853D28"/>
    <w:rsid w:val="0086476A"/>
    <w:rsid w:val="00872871"/>
    <w:rsid w:val="0087341B"/>
    <w:rsid w:val="00874DA7"/>
    <w:rsid w:val="00876A5A"/>
    <w:rsid w:val="00876CE3"/>
    <w:rsid w:val="008838F9"/>
    <w:rsid w:val="00887684"/>
    <w:rsid w:val="00890812"/>
    <w:rsid w:val="00895EE3"/>
    <w:rsid w:val="00896B42"/>
    <w:rsid w:val="008A4F81"/>
    <w:rsid w:val="008B0788"/>
    <w:rsid w:val="008B16A3"/>
    <w:rsid w:val="008B18B2"/>
    <w:rsid w:val="008B35D3"/>
    <w:rsid w:val="008C0020"/>
    <w:rsid w:val="008C29D3"/>
    <w:rsid w:val="008D21C6"/>
    <w:rsid w:val="008D3151"/>
    <w:rsid w:val="008D6606"/>
    <w:rsid w:val="008E2634"/>
    <w:rsid w:val="008E372B"/>
    <w:rsid w:val="008E4703"/>
    <w:rsid w:val="008F0C69"/>
    <w:rsid w:val="008F0E23"/>
    <w:rsid w:val="008F1A4F"/>
    <w:rsid w:val="008F28FC"/>
    <w:rsid w:val="008F294E"/>
    <w:rsid w:val="008F3195"/>
    <w:rsid w:val="008F399E"/>
    <w:rsid w:val="00901398"/>
    <w:rsid w:val="00901A30"/>
    <w:rsid w:val="00905D72"/>
    <w:rsid w:val="00910BB7"/>
    <w:rsid w:val="00913D72"/>
    <w:rsid w:val="009207C2"/>
    <w:rsid w:val="009226B2"/>
    <w:rsid w:val="00922AFD"/>
    <w:rsid w:val="00944CD8"/>
    <w:rsid w:val="00946806"/>
    <w:rsid w:val="00975A2B"/>
    <w:rsid w:val="009779AF"/>
    <w:rsid w:val="00985E67"/>
    <w:rsid w:val="00991C4B"/>
    <w:rsid w:val="009922D4"/>
    <w:rsid w:val="009A7B8F"/>
    <w:rsid w:val="009B0F50"/>
    <w:rsid w:val="009B2172"/>
    <w:rsid w:val="009B37F3"/>
    <w:rsid w:val="009E2B22"/>
    <w:rsid w:val="009E31DC"/>
    <w:rsid w:val="009E3A17"/>
    <w:rsid w:val="009E4C56"/>
    <w:rsid w:val="009E6EA2"/>
    <w:rsid w:val="009F0088"/>
    <w:rsid w:val="00A0047A"/>
    <w:rsid w:val="00A1109F"/>
    <w:rsid w:val="00A111D8"/>
    <w:rsid w:val="00A123BC"/>
    <w:rsid w:val="00A1422A"/>
    <w:rsid w:val="00A16749"/>
    <w:rsid w:val="00A2101A"/>
    <w:rsid w:val="00A23928"/>
    <w:rsid w:val="00A27910"/>
    <w:rsid w:val="00A3021A"/>
    <w:rsid w:val="00A40707"/>
    <w:rsid w:val="00A46C2F"/>
    <w:rsid w:val="00A5072C"/>
    <w:rsid w:val="00A65328"/>
    <w:rsid w:val="00A6626F"/>
    <w:rsid w:val="00A879B8"/>
    <w:rsid w:val="00A90068"/>
    <w:rsid w:val="00A9121C"/>
    <w:rsid w:val="00AA062C"/>
    <w:rsid w:val="00AA5464"/>
    <w:rsid w:val="00AB0015"/>
    <w:rsid w:val="00AB3A53"/>
    <w:rsid w:val="00AB6C5D"/>
    <w:rsid w:val="00AB76C9"/>
    <w:rsid w:val="00AC1889"/>
    <w:rsid w:val="00AD3B66"/>
    <w:rsid w:val="00AD4D75"/>
    <w:rsid w:val="00AD7CFE"/>
    <w:rsid w:val="00AE1DCD"/>
    <w:rsid w:val="00AE55DB"/>
    <w:rsid w:val="00AE580A"/>
    <w:rsid w:val="00AF06FB"/>
    <w:rsid w:val="00B00047"/>
    <w:rsid w:val="00B040EA"/>
    <w:rsid w:val="00B10BB0"/>
    <w:rsid w:val="00B115B0"/>
    <w:rsid w:val="00B16CD6"/>
    <w:rsid w:val="00B1757E"/>
    <w:rsid w:val="00B213E0"/>
    <w:rsid w:val="00B21F43"/>
    <w:rsid w:val="00B223AD"/>
    <w:rsid w:val="00B26433"/>
    <w:rsid w:val="00B310A4"/>
    <w:rsid w:val="00B33D60"/>
    <w:rsid w:val="00B40994"/>
    <w:rsid w:val="00B46177"/>
    <w:rsid w:val="00B4682D"/>
    <w:rsid w:val="00B51B3B"/>
    <w:rsid w:val="00B52856"/>
    <w:rsid w:val="00B56F93"/>
    <w:rsid w:val="00B654CC"/>
    <w:rsid w:val="00B70B07"/>
    <w:rsid w:val="00B71C8A"/>
    <w:rsid w:val="00B76438"/>
    <w:rsid w:val="00B770C3"/>
    <w:rsid w:val="00B77674"/>
    <w:rsid w:val="00B80D80"/>
    <w:rsid w:val="00B87027"/>
    <w:rsid w:val="00B90D42"/>
    <w:rsid w:val="00BA3F3B"/>
    <w:rsid w:val="00BA4DCC"/>
    <w:rsid w:val="00BA4EC0"/>
    <w:rsid w:val="00BA561D"/>
    <w:rsid w:val="00BB4F77"/>
    <w:rsid w:val="00BB6A0E"/>
    <w:rsid w:val="00BC5344"/>
    <w:rsid w:val="00BD0652"/>
    <w:rsid w:val="00BD202F"/>
    <w:rsid w:val="00BD23CD"/>
    <w:rsid w:val="00BD30FE"/>
    <w:rsid w:val="00BE187A"/>
    <w:rsid w:val="00BE6E59"/>
    <w:rsid w:val="00BF0A5B"/>
    <w:rsid w:val="00BF185E"/>
    <w:rsid w:val="00BF21A9"/>
    <w:rsid w:val="00BF729F"/>
    <w:rsid w:val="00C14821"/>
    <w:rsid w:val="00C170EE"/>
    <w:rsid w:val="00C2106A"/>
    <w:rsid w:val="00C267F3"/>
    <w:rsid w:val="00C32CB6"/>
    <w:rsid w:val="00C3599F"/>
    <w:rsid w:val="00C36235"/>
    <w:rsid w:val="00C364A1"/>
    <w:rsid w:val="00C37320"/>
    <w:rsid w:val="00C40011"/>
    <w:rsid w:val="00C427C0"/>
    <w:rsid w:val="00C456E4"/>
    <w:rsid w:val="00C575F6"/>
    <w:rsid w:val="00C60F82"/>
    <w:rsid w:val="00C63887"/>
    <w:rsid w:val="00C65934"/>
    <w:rsid w:val="00C668E4"/>
    <w:rsid w:val="00C71FF5"/>
    <w:rsid w:val="00C7357B"/>
    <w:rsid w:val="00C74445"/>
    <w:rsid w:val="00C83A82"/>
    <w:rsid w:val="00C90335"/>
    <w:rsid w:val="00C9236A"/>
    <w:rsid w:val="00C93B36"/>
    <w:rsid w:val="00C95D1D"/>
    <w:rsid w:val="00CB3EB4"/>
    <w:rsid w:val="00CB7AC8"/>
    <w:rsid w:val="00CC1823"/>
    <w:rsid w:val="00CC2650"/>
    <w:rsid w:val="00CC2A27"/>
    <w:rsid w:val="00CC5D41"/>
    <w:rsid w:val="00CC5EF3"/>
    <w:rsid w:val="00CD5611"/>
    <w:rsid w:val="00CD5833"/>
    <w:rsid w:val="00CD5A6B"/>
    <w:rsid w:val="00CE08ED"/>
    <w:rsid w:val="00CE3B9F"/>
    <w:rsid w:val="00CF257C"/>
    <w:rsid w:val="00D021DA"/>
    <w:rsid w:val="00D0378E"/>
    <w:rsid w:val="00D06D49"/>
    <w:rsid w:val="00D11B8F"/>
    <w:rsid w:val="00D12305"/>
    <w:rsid w:val="00D27CB4"/>
    <w:rsid w:val="00D326CC"/>
    <w:rsid w:val="00D33CAF"/>
    <w:rsid w:val="00D408EB"/>
    <w:rsid w:val="00D43F3E"/>
    <w:rsid w:val="00D56A6B"/>
    <w:rsid w:val="00D64678"/>
    <w:rsid w:val="00D73C05"/>
    <w:rsid w:val="00D73E79"/>
    <w:rsid w:val="00D82591"/>
    <w:rsid w:val="00D96821"/>
    <w:rsid w:val="00DA1FA4"/>
    <w:rsid w:val="00DA6395"/>
    <w:rsid w:val="00DA6427"/>
    <w:rsid w:val="00DA6D6A"/>
    <w:rsid w:val="00DB314B"/>
    <w:rsid w:val="00DB3FA0"/>
    <w:rsid w:val="00DB5CB8"/>
    <w:rsid w:val="00DB5DC5"/>
    <w:rsid w:val="00DB6CA5"/>
    <w:rsid w:val="00DC1CF8"/>
    <w:rsid w:val="00DC558F"/>
    <w:rsid w:val="00DC7AD7"/>
    <w:rsid w:val="00DD1F84"/>
    <w:rsid w:val="00DD31FA"/>
    <w:rsid w:val="00DD3679"/>
    <w:rsid w:val="00E0038A"/>
    <w:rsid w:val="00E06146"/>
    <w:rsid w:val="00E1122D"/>
    <w:rsid w:val="00E112B6"/>
    <w:rsid w:val="00E12937"/>
    <w:rsid w:val="00E147C1"/>
    <w:rsid w:val="00E1482B"/>
    <w:rsid w:val="00E24592"/>
    <w:rsid w:val="00E27C56"/>
    <w:rsid w:val="00E32377"/>
    <w:rsid w:val="00E34DF6"/>
    <w:rsid w:val="00E36425"/>
    <w:rsid w:val="00E36522"/>
    <w:rsid w:val="00E37559"/>
    <w:rsid w:val="00E37B8C"/>
    <w:rsid w:val="00E4113A"/>
    <w:rsid w:val="00E43E59"/>
    <w:rsid w:val="00E524EA"/>
    <w:rsid w:val="00E70EA8"/>
    <w:rsid w:val="00E722E6"/>
    <w:rsid w:val="00E73AFE"/>
    <w:rsid w:val="00E82082"/>
    <w:rsid w:val="00E82A9C"/>
    <w:rsid w:val="00E83B78"/>
    <w:rsid w:val="00E86FA4"/>
    <w:rsid w:val="00E91E6F"/>
    <w:rsid w:val="00E9308E"/>
    <w:rsid w:val="00E93C26"/>
    <w:rsid w:val="00EA1BC7"/>
    <w:rsid w:val="00EA2462"/>
    <w:rsid w:val="00EA72E1"/>
    <w:rsid w:val="00EB1538"/>
    <w:rsid w:val="00EB3D73"/>
    <w:rsid w:val="00EB7DDF"/>
    <w:rsid w:val="00EC39EB"/>
    <w:rsid w:val="00EC6F32"/>
    <w:rsid w:val="00EC7560"/>
    <w:rsid w:val="00ED575A"/>
    <w:rsid w:val="00EE430B"/>
    <w:rsid w:val="00EF54EC"/>
    <w:rsid w:val="00EF5BF1"/>
    <w:rsid w:val="00F002EF"/>
    <w:rsid w:val="00F00411"/>
    <w:rsid w:val="00F0164F"/>
    <w:rsid w:val="00F05431"/>
    <w:rsid w:val="00F060C7"/>
    <w:rsid w:val="00F126CB"/>
    <w:rsid w:val="00F20788"/>
    <w:rsid w:val="00F41C39"/>
    <w:rsid w:val="00F4305A"/>
    <w:rsid w:val="00F441FB"/>
    <w:rsid w:val="00F46BDB"/>
    <w:rsid w:val="00F46C2D"/>
    <w:rsid w:val="00F54623"/>
    <w:rsid w:val="00F557F3"/>
    <w:rsid w:val="00F55CA9"/>
    <w:rsid w:val="00F573BE"/>
    <w:rsid w:val="00F57E9C"/>
    <w:rsid w:val="00F60857"/>
    <w:rsid w:val="00F674E3"/>
    <w:rsid w:val="00F7625E"/>
    <w:rsid w:val="00F83548"/>
    <w:rsid w:val="00F860BE"/>
    <w:rsid w:val="00F91ECA"/>
    <w:rsid w:val="00F946E0"/>
    <w:rsid w:val="00F956BB"/>
    <w:rsid w:val="00F95EA8"/>
    <w:rsid w:val="00F96DA1"/>
    <w:rsid w:val="00FA482D"/>
    <w:rsid w:val="00FA56AA"/>
    <w:rsid w:val="00FB0C0E"/>
    <w:rsid w:val="00FC5D49"/>
    <w:rsid w:val="00FD2F5E"/>
    <w:rsid w:val="00FD36C7"/>
    <w:rsid w:val="00FE63A6"/>
    <w:rsid w:val="00FF294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D50AE"/>
  <w15:chartTrackingRefBased/>
  <w15:docId w15:val="{23E7EAFD-BFCE-47EC-B928-541A583AA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1D8"/>
    <w:pPr>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link w:val="Ttulo1Car"/>
    <w:uiPriority w:val="9"/>
    <w:qFormat/>
    <w:rsid w:val="00A111D8"/>
    <w:pPr>
      <w:spacing w:before="100" w:beforeAutospacing="1" w:after="100" w:afterAutospacing="1"/>
      <w:outlineLvl w:val="0"/>
    </w:pPr>
    <w:rPr>
      <w:b/>
      <w:bCs/>
      <w:kern w:val="36"/>
      <w:sz w:val="48"/>
      <w:szCs w:val="48"/>
      <w:lang w:eastAsia="es-CO"/>
    </w:rPr>
  </w:style>
  <w:style w:type="paragraph" w:styleId="Ttulo2">
    <w:name w:val="heading 2"/>
    <w:basedOn w:val="Normal"/>
    <w:next w:val="Normal"/>
    <w:link w:val="Ttulo2Car"/>
    <w:uiPriority w:val="9"/>
    <w:unhideWhenUsed/>
    <w:qFormat/>
    <w:rsid w:val="00A111D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A111D8"/>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h,h8,h9,h10,h18,Haut de page,Encabezado Car Car,Encabezado Car1 Car Car,Encabezado Car Car Car Car,Car3 Car Car Car Car,Encabezado Car Car1,Car3 Car Car Car,Car3"/>
    <w:basedOn w:val="Normal"/>
    <w:link w:val="EncabezadoCar"/>
    <w:uiPriority w:val="99"/>
    <w:unhideWhenUsed/>
    <w:qFormat/>
    <w:rsid w:val="00762F5B"/>
    <w:pPr>
      <w:tabs>
        <w:tab w:val="center" w:pos="4419"/>
        <w:tab w:val="right" w:pos="8838"/>
      </w:tabs>
    </w:pPr>
  </w:style>
  <w:style w:type="character" w:customStyle="1" w:styleId="EncabezadoCar">
    <w:name w:val="Encabezado Car"/>
    <w:aliases w:val="Encabezado 1 Car,encabezado Car,h Car,h8 Car,h9 Car,h10 Car,h18 Car,Haut de page Car,Encabezado Car Car Car,Encabezado Car1 Car Car Car,Encabezado Car Car Car Car Car,Car3 Car Car Car Car Car,Encabezado Car Car1 Car,Car3 Car Car Car Car1"/>
    <w:basedOn w:val="Fuentedeprrafopredeter"/>
    <w:link w:val="Encabezado"/>
    <w:uiPriority w:val="99"/>
    <w:rsid w:val="00762F5B"/>
  </w:style>
  <w:style w:type="paragraph" w:styleId="Piedepgina">
    <w:name w:val="footer"/>
    <w:aliases w:val="pie de página"/>
    <w:basedOn w:val="Normal"/>
    <w:link w:val="PiedepginaCar"/>
    <w:uiPriority w:val="99"/>
    <w:unhideWhenUsed/>
    <w:rsid w:val="00762F5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62F5B"/>
  </w:style>
  <w:style w:type="paragraph" w:styleId="Textodeglobo">
    <w:name w:val="Balloon Text"/>
    <w:basedOn w:val="Normal"/>
    <w:link w:val="TextodegloboCar"/>
    <w:uiPriority w:val="99"/>
    <w:semiHidden/>
    <w:unhideWhenUsed/>
    <w:rsid w:val="007777C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777C8"/>
    <w:rPr>
      <w:rFonts w:ascii="Segoe UI" w:hAnsi="Segoe UI" w:cs="Segoe UI"/>
      <w:sz w:val="18"/>
      <w:szCs w:val="18"/>
    </w:rPr>
  </w:style>
  <w:style w:type="character" w:customStyle="1" w:styleId="SinespaciadoCar">
    <w:name w:val="Sin espaciado Car"/>
    <w:aliases w:val="Titulo 2.1 Car,Sin espaciado2 Car,TRABAJO Car,Aries Car,k Car,Sin espaciado11 Car,No Spacing Car,Sin Espacio Car,No Spacing Car Car Car Car,No Spacing Car Car Car1,Formato Car,A1 Car,Sin espaciado3 Car,PONAL Car,Sin espaciado full Car"/>
    <w:link w:val="Sinespaciado"/>
    <w:qFormat/>
    <w:locked/>
    <w:rsid w:val="0051388E"/>
    <w:rPr>
      <w:rFonts w:ascii="Times New Roman" w:eastAsia="Times New Roman" w:hAnsi="Times New Roman" w:cs="Times New Roman"/>
      <w:sz w:val="24"/>
      <w:szCs w:val="24"/>
      <w:lang w:eastAsia="es-CO"/>
    </w:rPr>
  </w:style>
  <w:style w:type="paragraph" w:styleId="Sinespaciado">
    <w:name w:val="No Spacing"/>
    <w:aliases w:val="Titulo 2.1,Sin espaciado2,TRABAJO,Aries,k,Sin espaciado11,No Spacing,Sin Espacio,No Spacing Car Car Car,No Spacing Car Car,Formato,A1,Sin espaciado3,PONAL,Sin espaciado full,SIN ESPACIO DUVER,SIN ESPACIO,Sin espaciado21,Arial"/>
    <w:link w:val="SinespaciadoCar"/>
    <w:qFormat/>
    <w:rsid w:val="0051388E"/>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styleId="Prrafodelista">
    <w:name w:val="List Paragraph"/>
    <w:aliases w:val="VIÑETAS,LISTA,Lista HD,HOJA,Bolita,List Paragraph,Párrafo de lista4,BOLADEF,Párrafo de lista21,BOLA,Nivel 1 OS,Colorful List Accent 1,Colorful List - Accent 11,titulo 3,Bullet List,FooterText,numbered,lp1,Paragraphe de liste1,Viñeta 6"/>
    <w:basedOn w:val="Normal"/>
    <w:link w:val="PrrafodelistaCar"/>
    <w:uiPriority w:val="34"/>
    <w:qFormat/>
    <w:rsid w:val="0051388E"/>
    <w:pPr>
      <w:widowControl w:val="0"/>
      <w:autoSpaceDE w:val="0"/>
      <w:autoSpaceDN w:val="0"/>
      <w:adjustRightInd w:val="0"/>
      <w:ind w:left="720"/>
      <w:contextualSpacing/>
    </w:pPr>
    <w:rPr>
      <w:lang w:eastAsia="es-CO"/>
    </w:rPr>
  </w:style>
  <w:style w:type="character" w:customStyle="1" w:styleId="PrrafodelistaCar">
    <w:name w:val="Párrafo de lista Car"/>
    <w:aliases w:val="VIÑETAS Car,LISTA Car,Lista HD Car,HOJA Car,Bolita Car,List Paragraph Car,Párrafo de lista4 Car,BOLADEF Car,Párrafo de lista21 Car,BOLA Car,Nivel 1 OS Car,Colorful List Accent 1 Car,Colorful List - Accent 11 Car,titulo 3 Car,lp1 Car"/>
    <w:link w:val="Prrafodelista"/>
    <w:uiPriority w:val="34"/>
    <w:qFormat/>
    <w:locked/>
    <w:rsid w:val="0051388E"/>
    <w:rPr>
      <w:rFonts w:ascii="Times New Roman" w:eastAsia="Times New Roman" w:hAnsi="Times New Roman" w:cs="Times New Roman"/>
      <w:sz w:val="24"/>
      <w:szCs w:val="24"/>
      <w:lang w:eastAsia="es-CO"/>
    </w:rPr>
  </w:style>
  <w:style w:type="paragraph" w:styleId="Sangradetextonormal">
    <w:name w:val="Body Text Indent"/>
    <w:basedOn w:val="Normal"/>
    <w:link w:val="SangradetextonormalCar"/>
    <w:uiPriority w:val="99"/>
    <w:unhideWhenUsed/>
    <w:rsid w:val="0051388E"/>
    <w:pPr>
      <w:widowControl w:val="0"/>
      <w:autoSpaceDE w:val="0"/>
      <w:autoSpaceDN w:val="0"/>
      <w:adjustRightInd w:val="0"/>
      <w:spacing w:after="120"/>
      <w:ind w:left="283"/>
    </w:pPr>
    <w:rPr>
      <w:lang w:eastAsia="es-CO"/>
    </w:rPr>
  </w:style>
  <w:style w:type="character" w:customStyle="1" w:styleId="SangradetextonormalCar">
    <w:name w:val="Sangría de texto normal Car"/>
    <w:basedOn w:val="Fuentedeprrafopredeter"/>
    <w:link w:val="Sangradetextonormal"/>
    <w:uiPriority w:val="99"/>
    <w:rsid w:val="0051388E"/>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unhideWhenUsed/>
    <w:rsid w:val="00946806"/>
    <w:pPr>
      <w:spacing w:after="120"/>
    </w:pPr>
  </w:style>
  <w:style w:type="character" w:customStyle="1" w:styleId="TextoindependienteCar">
    <w:name w:val="Texto independiente Car"/>
    <w:basedOn w:val="Fuentedeprrafopredeter"/>
    <w:link w:val="Textoindependiente"/>
    <w:rsid w:val="00946806"/>
  </w:style>
  <w:style w:type="character" w:styleId="Hipervnculo">
    <w:name w:val="Hyperlink"/>
    <w:basedOn w:val="Fuentedeprrafopredeter"/>
    <w:unhideWhenUsed/>
    <w:rsid w:val="000449DF"/>
    <w:rPr>
      <w:color w:val="0000FF"/>
      <w:u w:val="single"/>
    </w:rPr>
  </w:style>
  <w:style w:type="paragraph" w:customStyle="1" w:styleId="Textoindependiente0">
    <w:name w:val="Texto independiente(."/>
    <w:basedOn w:val="Normal"/>
    <w:rsid w:val="00C71FF5"/>
    <w:pPr>
      <w:tabs>
        <w:tab w:val="left" w:pos="-720"/>
      </w:tabs>
      <w:suppressAutoHyphens/>
      <w:spacing w:after="120"/>
      <w:jc w:val="both"/>
    </w:pPr>
    <w:rPr>
      <w:rFonts w:ascii="Arial" w:hAnsi="Arial"/>
      <w:spacing w:val="-2"/>
      <w:szCs w:val="20"/>
      <w:lang w:val="es-ES_tradnl"/>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100FBA"/>
    <w:pPr>
      <w:spacing w:before="100" w:beforeAutospacing="1" w:after="100" w:afterAutospacing="1"/>
    </w:pPr>
    <w:rPr>
      <w:lang w:eastAsia="es-CO"/>
    </w:rPr>
  </w:style>
  <w:style w:type="character" w:styleId="Textoennegrita">
    <w:name w:val="Strong"/>
    <w:uiPriority w:val="22"/>
    <w:qFormat/>
    <w:rsid w:val="00100FBA"/>
    <w:rPr>
      <w:b/>
      <w:bCs/>
    </w:rPr>
  </w:style>
  <w:style w:type="character" w:customStyle="1" w:styleId="Ttulo1Car">
    <w:name w:val="Título 1 Car"/>
    <w:basedOn w:val="Fuentedeprrafopredeter"/>
    <w:link w:val="Ttulo1"/>
    <w:uiPriority w:val="9"/>
    <w:rsid w:val="00A111D8"/>
    <w:rPr>
      <w:rFonts w:ascii="Times New Roman" w:eastAsia="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
    <w:rsid w:val="00A111D8"/>
    <w:rPr>
      <w:rFonts w:asciiTheme="majorHAnsi" w:eastAsiaTheme="majorEastAsia" w:hAnsiTheme="majorHAnsi" w:cstheme="majorBidi"/>
      <w:color w:val="2E74B5" w:themeColor="accent1" w:themeShade="BF"/>
      <w:sz w:val="26"/>
      <w:szCs w:val="26"/>
      <w:lang w:eastAsia="zh-CN"/>
    </w:rPr>
  </w:style>
  <w:style w:type="character" w:customStyle="1" w:styleId="Ttulo3Car">
    <w:name w:val="Título 3 Car"/>
    <w:basedOn w:val="Fuentedeprrafopredeter"/>
    <w:link w:val="Ttulo3"/>
    <w:uiPriority w:val="9"/>
    <w:semiHidden/>
    <w:rsid w:val="00A111D8"/>
    <w:rPr>
      <w:rFonts w:asciiTheme="majorHAnsi" w:eastAsiaTheme="majorEastAsia" w:hAnsiTheme="majorHAnsi" w:cstheme="majorBidi"/>
      <w:color w:val="1F4D78" w:themeColor="accent1" w:themeShade="7F"/>
      <w:sz w:val="24"/>
      <w:szCs w:val="24"/>
      <w:lang w:eastAsia="zh-CN"/>
    </w:rPr>
  </w:style>
  <w:style w:type="paragraph" w:styleId="Textosinformato">
    <w:name w:val="Plain Text"/>
    <w:basedOn w:val="Normal"/>
    <w:link w:val="TextosinformatoCar"/>
    <w:uiPriority w:val="99"/>
    <w:unhideWhenUsed/>
    <w:rsid w:val="00A111D8"/>
    <w:rPr>
      <w:rFonts w:ascii="Courier" w:eastAsia="MS Mincho" w:hAnsi="Courier"/>
      <w:sz w:val="21"/>
      <w:szCs w:val="21"/>
      <w:lang w:val="es-ES_tradnl" w:eastAsia="es-ES"/>
    </w:rPr>
  </w:style>
  <w:style w:type="character" w:customStyle="1" w:styleId="TextosinformatoCar">
    <w:name w:val="Texto sin formato Car"/>
    <w:basedOn w:val="Fuentedeprrafopredeter"/>
    <w:link w:val="Textosinformato"/>
    <w:uiPriority w:val="99"/>
    <w:rsid w:val="00A111D8"/>
    <w:rPr>
      <w:rFonts w:ascii="Courier" w:eastAsia="MS Mincho" w:hAnsi="Courier" w:cs="Times New Roman"/>
      <w:sz w:val="21"/>
      <w:szCs w:val="21"/>
      <w:lang w:val="es-ES_tradnl" w:eastAsia="es-ES"/>
    </w:rPr>
  </w:style>
  <w:style w:type="character" w:customStyle="1" w:styleId="Mencinsinresolver1">
    <w:name w:val="Mención sin resolver1"/>
    <w:basedOn w:val="Fuentedeprrafopredeter"/>
    <w:uiPriority w:val="99"/>
    <w:semiHidden/>
    <w:unhideWhenUsed/>
    <w:rsid w:val="00A111D8"/>
    <w:rPr>
      <w:color w:val="605E5C"/>
      <w:shd w:val="clear" w:color="auto" w:fill="E1DFDD"/>
    </w:rPr>
  </w:style>
  <w:style w:type="table" w:styleId="Tablaconcuadrcula">
    <w:name w:val="Table Grid"/>
    <w:basedOn w:val="Tablanormal"/>
    <w:uiPriority w:val="59"/>
    <w:rsid w:val="00A11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A111D8"/>
    <w:rPr>
      <w:sz w:val="20"/>
      <w:szCs w:val="20"/>
      <w:lang w:val="x-none" w:eastAsia="en-US"/>
    </w:rPr>
  </w:style>
  <w:style w:type="character" w:customStyle="1" w:styleId="TextonotapieCar">
    <w:name w:val="Texto nota pie Car"/>
    <w:basedOn w:val="Fuentedeprrafopredeter"/>
    <w:link w:val="Textonotapie"/>
    <w:uiPriority w:val="99"/>
    <w:rsid w:val="00A111D8"/>
    <w:rPr>
      <w:rFonts w:ascii="Times New Roman" w:eastAsia="Times New Roman" w:hAnsi="Times New Roman" w:cs="Times New Roman"/>
      <w:sz w:val="20"/>
      <w:szCs w:val="20"/>
      <w:lang w:val="x-none"/>
    </w:rPr>
  </w:style>
  <w:style w:type="character" w:styleId="Refdenotaalpie">
    <w:name w:val="footnote reference"/>
    <w:aliases w:val="Texto de nota al pie,Ref. de nota al pie2,referencia nota al pie,Ref,de nota al pie,Nota de pie,Massilia Footnote Reference,normal,Referencia nota al pie,BVI fnr,BVI fnr Car Car,BVI fnr Car,BVI fnr Car Car Car Car"/>
    <w:uiPriority w:val="99"/>
    <w:rsid w:val="00A111D8"/>
    <w:rPr>
      <w:vertAlign w:val="superscript"/>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A111D8"/>
    <w:rPr>
      <w:rFonts w:ascii="Times New Roman" w:eastAsia="Times New Roman" w:hAnsi="Times New Roman" w:cs="Times New Roman"/>
      <w:sz w:val="24"/>
      <w:szCs w:val="24"/>
      <w:lang w:eastAsia="es-CO"/>
    </w:rPr>
  </w:style>
  <w:style w:type="paragraph" w:customStyle="1" w:styleId="Default">
    <w:name w:val="Default"/>
    <w:link w:val="DefaultCar"/>
    <w:uiPriority w:val="99"/>
    <w:qFormat/>
    <w:rsid w:val="00A111D8"/>
    <w:pPr>
      <w:autoSpaceDE w:val="0"/>
      <w:autoSpaceDN w:val="0"/>
      <w:adjustRightInd w:val="0"/>
      <w:spacing w:after="0" w:line="240" w:lineRule="auto"/>
    </w:pPr>
    <w:rPr>
      <w:rFonts w:ascii="Verdana" w:eastAsia="Calibri" w:hAnsi="Verdana" w:cs="Verdana"/>
      <w:color w:val="000000"/>
      <w:sz w:val="24"/>
      <w:szCs w:val="24"/>
    </w:rPr>
  </w:style>
  <w:style w:type="character" w:customStyle="1" w:styleId="DefaultCar">
    <w:name w:val="Default Car"/>
    <w:link w:val="Default"/>
    <w:uiPriority w:val="99"/>
    <w:qFormat/>
    <w:locked/>
    <w:rsid w:val="00A111D8"/>
    <w:rPr>
      <w:rFonts w:ascii="Verdana" w:eastAsia="Calibri" w:hAnsi="Verdana" w:cs="Verdana"/>
      <w:color w:val="000000"/>
      <w:sz w:val="24"/>
      <w:szCs w:val="24"/>
    </w:rPr>
  </w:style>
  <w:style w:type="paragraph" w:customStyle="1" w:styleId="selectionshareable">
    <w:name w:val="selectionshareable"/>
    <w:basedOn w:val="Normal"/>
    <w:rsid w:val="00A111D8"/>
    <w:pPr>
      <w:spacing w:before="100" w:beforeAutospacing="1" w:after="100" w:afterAutospacing="1"/>
    </w:pPr>
    <w:rPr>
      <w:lang w:val="es-ES" w:eastAsia="es-ES"/>
    </w:rPr>
  </w:style>
  <w:style w:type="character" w:customStyle="1" w:styleId="field">
    <w:name w:val="field"/>
    <w:basedOn w:val="Fuentedeprrafopredeter"/>
    <w:rsid w:val="00A111D8"/>
  </w:style>
  <w:style w:type="table" w:customStyle="1" w:styleId="Tablaconcuadrcula1">
    <w:name w:val="Tabla con cuadrícula1"/>
    <w:basedOn w:val="Tablanormal"/>
    <w:next w:val="Tablaconcuadrcula"/>
    <w:uiPriority w:val="39"/>
    <w:rsid w:val="00A111D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srxxb">
    <w:name w:val="osrxxb"/>
    <w:basedOn w:val="Fuentedeprrafopredeter"/>
    <w:rsid w:val="00A111D8"/>
  </w:style>
  <w:style w:type="paragraph" w:customStyle="1" w:styleId="rtecenter">
    <w:name w:val="rtecenter"/>
    <w:basedOn w:val="Normal"/>
    <w:rsid w:val="00A111D8"/>
    <w:pPr>
      <w:spacing w:before="100" w:beforeAutospacing="1" w:after="100" w:afterAutospacing="1"/>
    </w:pPr>
    <w:rPr>
      <w:lang w:val="es-ES" w:eastAsia="es-ES"/>
    </w:rPr>
  </w:style>
  <w:style w:type="paragraph" w:customStyle="1" w:styleId="TableParagraph">
    <w:name w:val="Table Paragraph"/>
    <w:basedOn w:val="Normal"/>
    <w:uiPriority w:val="1"/>
    <w:qFormat/>
    <w:rsid w:val="00A111D8"/>
    <w:pPr>
      <w:widowControl w:val="0"/>
      <w:autoSpaceDE w:val="0"/>
      <w:autoSpaceDN w:val="0"/>
    </w:pPr>
    <w:rPr>
      <w:rFonts w:ascii="Century Gothic" w:eastAsia="Century Gothic" w:hAnsi="Century Gothic" w:cs="Century Gothic"/>
      <w:sz w:val="22"/>
      <w:szCs w:val="22"/>
      <w:lang w:eastAsia="en-US"/>
    </w:rPr>
  </w:style>
  <w:style w:type="paragraph" w:customStyle="1" w:styleId="parrafo">
    <w:name w:val="parrafo"/>
    <w:basedOn w:val="Normal"/>
    <w:rsid w:val="00A111D8"/>
    <w:pPr>
      <w:spacing w:before="100" w:beforeAutospacing="1" w:after="100" w:afterAutospacing="1"/>
    </w:pPr>
    <w:rPr>
      <w:lang w:eastAsia="es-CO"/>
    </w:rPr>
  </w:style>
  <w:style w:type="table" w:customStyle="1" w:styleId="NormalTable0">
    <w:name w:val="Normal Table0"/>
    <w:uiPriority w:val="2"/>
    <w:semiHidden/>
    <w:unhideWhenUsed/>
    <w:qFormat/>
    <w:rsid w:val="00A111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unhideWhenUsed/>
    <w:qFormat/>
    <w:rsid w:val="00A111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A111D8"/>
    <w:rPr>
      <w:sz w:val="16"/>
      <w:szCs w:val="16"/>
    </w:rPr>
  </w:style>
  <w:style w:type="paragraph" w:styleId="Textocomentario">
    <w:name w:val="annotation text"/>
    <w:basedOn w:val="Normal"/>
    <w:link w:val="TextocomentarioCar"/>
    <w:uiPriority w:val="99"/>
    <w:semiHidden/>
    <w:unhideWhenUsed/>
    <w:rsid w:val="00A111D8"/>
    <w:rPr>
      <w:sz w:val="20"/>
      <w:szCs w:val="20"/>
    </w:rPr>
  </w:style>
  <w:style w:type="character" w:customStyle="1" w:styleId="TextocomentarioCar">
    <w:name w:val="Texto comentario Car"/>
    <w:basedOn w:val="Fuentedeprrafopredeter"/>
    <w:link w:val="Textocomentario"/>
    <w:uiPriority w:val="99"/>
    <w:semiHidden/>
    <w:rsid w:val="00A111D8"/>
    <w:rPr>
      <w:rFonts w:ascii="Times New Roman" w:eastAsia="Times New Roman" w:hAnsi="Times New Roman" w:cs="Times New Roman"/>
      <w:sz w:val="20"/>
      <w:szCs w:val="20"/>
      <w:lang w:eastAsia="zh-CN"/>
    </w:rPr>
  </w:style>
  <w:style w:type="paragraph" w:styleId="Asuntodelcomentario">
    <w:name w:val="annotation subject"/>
    <w:basedOn w:val="Textocomentario"/>
    <w:next w:val="Textocomentario"/>
    <w:link w:val="AsuntodelcomentarioCar"/>
    <w:uiPriority w:val="99"/>
    <w:semiHidden/>
    <w:unhideWhenUsed/>
    <w:rsid w:val="00A111D8"/>
    <w:rPr>
      <w:b/>
      <w:bCs/>
    </w:rPr>
  </w:style>
  <w:style w:type="character" w:customStyle="1" w:styleId="AsuntodelcomentarioCar">
    <w:name w:val="Asunto del comentario Car"/>
    <w:basedOn w:val="TextocomentarioCar"/>
    <w:link w:val="Asuntodelcomentario"/>
    <w:uiPriority w:val="99"/>
    <w:semiHidden/>
    <w:rsid w:val="00A111D8"/>
    <w:rPr>
      <w:rFonts w:ascii="Times New Roman" w:eastAsia="Times New Roman" w:hAnsi="Times New Roman" w:cs="Times New Roman"/>
      <w:b/>
      <w:bCs/>
      <w:sz w:val="20"/>
      <w:szCs w:val="20"/>
      <w:lang w:eastAsia="zh-CN"/>
    </w:rPr>
  </w:style>
  <w:style w:type="character" w:customStyle="1" w:styleId="apple-converted-space">
    <w:name w:val="apple-converted-space"/>
    <w:basedOn w:val="Fuentedeprrafopredeter"/>
    <w:rsid w:val="00A111D8"/>
  </w:style>
  <w:style w:type="table" w:styleId="Tablaconcuadrcula4-nfasis4">
    <w:name w:val="Grid Table 4 Accent 4"/>
    <w:basedOn w:val="Tablanormal"/>
    <w:uiPriority w:val="49"/>
    <w:rsid w:val="00A111D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Textopredeterminado1">
    <w:name w:val="Texto predeterminado:1"/>
    <w:basedOn w:val="Normal"/>
    <w:uiPriority w:val="99"/>
    <w:rsid w:val="00A111D8"/>
    <w:pPr>
      <w:overflowPunct w:val="0"/>
      <w:autoSpaceDE w:val="0"/>
      <w:autoSpaceDN w:val="0"/>
      <w:adjustRightInd w:val="0"/>
      <w:textAlignment w:val="baseline"/>
    </w:pPr>
    <w:rPr>
      <w:rFonts w:eastAsia="Calibri"/>
      <w:noProof/>
      <w:lang w:val="es-ES" w:eastAsia="es-ES"/>
    </w:rPr>
  </w:style>
  <w:style w:type="table" w:customStyle="1" w:styleId="Tablanormal11">
    <w:name w:val="Tabla normal 11"/>
    <w:basedOn w:val="Tablanormal"/>
    <w:uiPriority w:val="41"/>
    <w:rsid w:val="00A111D8"/>
    <w:pPr>
      <w:widowControl w:val="0"/>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1">
    <w:name w:val="p1"/>
    <w:basedOn w:val="Normal"/>
    <w:rsid w:val="00A111D8"/>
    <w:pPr>
      <w:spacing w:before="100" w:beforeAutospacing="1" w:after="100" w:afterAutospacing="1"/>
    </w:pPr>
    <w:rPr>
      <w:lang w:eastAsia="es-CO"/>
    </w:rPr>
  </w:style>
  <w:style w:type="table" w:styleId="Tablaconcuadrcula4-nfasis6">
    <w:name w:val="Grid Table 4 Accent 6"/>
    <w:basedOn w:val="Tablanormal"/>
    <w:uiPriority w:val="49"/>
    <w:rsid w:val="001C045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normal1">
    <w:name w:val="Plain Table 1"/>
    <w:basedOn w:val="Tablanormal"/>
    <w:uiPriority w:val="41"/>
    <w:rsid w:val="00206A5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nfasis5">
    <w:name w:val="Grid Table 6 Colorful Accent 5"/>
    <w:basedOn w:val="Tablanormal"/>
    <w:uiPriority w:val="51"/>
    <w:rsid w:val="006A7B8A"/>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3">
    <w:name w:val="Grid Table 4 Accent 3"/>
    <w:basedOn w:val="Tablanormal"/>
    <w:uiPriority w:val="49"/>
    <w:rsid w:val="00AE1DC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11">
    <w:name w:val="Tabla de cuadrícula 4 - Énfasis 11"/>
    <w:basedOn w:val="Tablanormal"/>
    <w:uiPriority w:val="49"/>
    <w:rsid w:val="002B4122"/>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Mencinsinresolver">
    <w:name w:val="Unresolved Mention"/>
    <w:basedOn w:val="Fuentedeprrafopredeter"/>
    <w:uiPriority w:val="99"/>
    <w:semiHidden/>
    <w:unhideWhenUsed/>
    <w:rsid w:val="00EF54EC"/>
    <w:rPr>
      <w:color w:val="605E5C"/>
      <w:shd w:val="clear" w:color="auto" w:fill="E1DFDD"/>
    </w:rPr>
  </w:style>
  <w:style w:type="table" w:customStyle="1" w:styleId="Tablanormal13">
    <w:name w:val="Tabla normal 13"/>
    <w:basedOn w:val="Tablanormal"/>
    <w:uiPriority w:val="41"/>
    <w:rsid w:val="00DD1F84"/>
    <w:pPr>
      <w:spacing w:after="0" w:line="240" w:lineRule="auto"/>
    </w:pPr>
    <w:rPr>
      <w:rFonts w:ascii="Calibri" w:eastAsia="Times New Roman" w:hAnsi="Calibri" w:cs="Times New Roman"/>
      <w:sz w:val="21"/>
      <w:szCs w:val="21"/>
      <w:lang w:val="es-ES" w:eastAsia="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5oscura-nfasis3">
    <w:name w:val="Grid Table 5 Dark Accent 3"/>
    <w:basedOn w:val="Tablanormal"/>
    <w:uiPriority w:val="50"/>
    <w:rsid w:val="004E591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nfasis6">
    <w:name w:val="Grid Table 5 Dark Accent 6"/>
    <w:basedOn w:val="Tablanormal"/>
    <w:uiPriority w:val="50"/>
    <w:rsid w:val="004E591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concuadrcula7concolores-nfasis1">
    <w:name w:val="Grid Table 7 Colorful Accent 1"/>
    <w:basedOn w:val="Tablanormal"/>
    <w:uiPriority w:val="52"/>
    <w:rsid w:val="00901398"/>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3-nfasis4">
    <w:name w:val="Grid Table 3 Accent 4"/>
    <w:basedOn w:val="Tablanormal"/>
    <w:uiPriority w:val="48"/>
    <w:rsid w:val="0090139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customStyle="1" w:styleId="textonavy1">
    <w:name w:val="texto_navy1"/>
    <w:basedOn w:val="Fuentedeprrafopredeter"/>
    <w:rsid w:val="00147F8F"/>
    <w:rPr>
      <w:color w:val="000080"/>
    </w:rPr>
  </w:style>
  <w:style w:type="table" w:customStyle="1" w:styleId="Tabladecuadrcula2-nfasis61">
    <w:name w:val="Tabla de cuadrícula 2 - Énfasis 61"/>
    <w:basedOn w:val="Tablanormal"/>
    <w:uiPriority w:val="47"/>
    <w:rsid w:val="009B217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val">
    <w:name w:val="val"/>
    <w:basedOn w:val="Fuentedeprrafopredeter"/>
    <w:rsid w:val="008B16A3"/>
  </w:style>
  <w:style w:type="table" w:customStyle="1" w:styleId="Tabladecuadrcula2-nfasis51">
    <w:name w:val="Tabla de cuadrícula 2 - Énfasis 51"/>
    <w:basedOn w:val="Tablanormal"/>
    <w:uiPriority w:val="47"/>
    <w:rsid w:val="001C3A8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221">
      <w:bodyDiv w:val="1"/>
      <w:marLeft w:val="0"/>
      <w:marRight w:val="0"/>
      <w:marTop w:val="0"/>
      <w:marBottom w:val="0"/>
      <w:divBdr>
        <w:top w:val="none" w:sz="0" w:space="0" w:color="auto"/>
        <w:left w:val="none" w:sz="0" w:space="0" w:color="auto"/>
        <w:bottom w:val="none" w:sz="0" w:space="0" w:color="auto"/>
        <w:right w:val="none" w:sz="0" w:space="0" w:color="auto"/>
      </w:divBdr>
    </w:div>
    <w:div w:id="114180616">
      <w:bodyDiv w:val="1"/>
      <w:marLeft w:val="0"/>
      <w:marRight w:val="0"/>
      <w:marTop w:val="0"/>
      <w:marBottom w:val="0"/>
      <w:divBdr>
        <w:top w:val="none" w:sz="0" w:space="0" w:color="auto"/>
        <w:left w:val="none" w:sz="0" w:space="0" w:color="auto"/>
        <w:bottom w:val="none" w:sz="0" w:space="0" w:color="auto"/>
        <w:right w:val="none" w:sz="0" w:space="0" w:color="auto"/>
      </w:divBdr>
    </w:div>
    <w:div w:id="186480273">
      <w:bodyDiv w:val="1"/>
      <w:marLeft w:val="0"/>
      <w:marRight w:val="0"/>
      <w:marTop w:val="0"/>
      <w:marBottom w:val="0"/>
      <w:divBdr>
        <w:top w:val="none" w:sz="0" w:space="0" w:color="auto"/>
        <w:left w:val="none" w:sz="0" w:space="0" w:color="auto"/>
        <w:bottom w:val="none" w:sz="0" w:space="0" w:color="auto"/>
        <w:right w:val="none" w:sz="0" w:space="0" w:color="auto"/>
      </w:divBdr>
    </w:div>
    <w:div w:id="218515881">
      <w:bodyDiv w:val="1"/>
      <w:marLeft w:val="0"/>
      <w:marRight w:val="0"/>
      <w:marTop w:val="0"/>
      <w:marBottom w:val="0"/>
      <w:divBdr>
        <w:top w:val="none" w:sz="0" w:space="0" w:color="auto"/>
        <w:left w:val="none" w:sz="0" w:space="0" w:color="auto"/>
        <w:bottom w:val="none" w:sz="0" w:space="0" w:color="auto"/>
        <w:right w:val="none" w:sz="0" w:space="0" w:color="auto"/>
      </w:divBdr>
    </w:div>
    <w:div w:id="273489729">
      <w:bodyDiv w:val="1"/>
      <w:marLeft w:val="0"/>
      <w:marRight w:val="0"/>
      <w:marTop w:val="0"/>
      <w:marBottom w:val="0"/>
      <w:divBdr>
        <w:top w:val="none" w:sz="0" w:space="0" w:color="auto"/>
        <w:left w:val="none" w:sz="0" w:space="0" w:color="auto"/>
        <w:bottom w:val="none" w:sz="0" w:space="0" w:color="auto"/>
        <w:right w:val="none" w:sz="0" w:space="0" w:color="auto"/>
      </w:divBdr>
    </w:div>
    <w:div w:id="296645235">
      <w:bodyDiv w:val="1"/>
      <w:marLeft w:val="0"/>
      <w:marRight w:val="0"/>
      <w:marTop w:val="0"/>
      <w:marBottom w:val="0"/>
      <w:divBdr>
        <w:top w:val="none" w:sz="0" w:space="0" w:color="auto"/>
        <w:left w:val="none" w:sz="0" w:space="0" w:color="auto"/>
        <w:bottom w:val="none" w:sz="0" w:space="0" w:color="auto"/>
        <w:right w:val="none" w:sz="0" w:space="0" w:color="auto"/>
      </w:divBdr>
    </w:div>
    <w:div w:id="313609111">
      <w:bodyDiv w:val="1"/>
      <w:marLeft w:val="0"/>
      <w:marRight w:val="0"/>
      <w:marTop w:val="0"/>
      <w:marBottom w:val="0"/>
      <w:divBdr>
        <w:top w:val="none" w:sz="0" w:space="0" w:color="auto"/>
        <w:left w:val="none" w:sz="0" w:space="0" w:color="auto"/>
        <w:bottom w:val="none" w:sz="0" w:space="0" w:color="auto"/>
        <w:right w:val="none" w:sz="0" w:space="0" w:color="auto"/>
      </w:divBdr>
    </w:div>
    <w:div w:id="382944283">
      <w:bodyDiv w:val="1"/>
      <w:marLeft w:val="0"/>
      <w:marRight w:val="0"/>
      <w:marTop w:val="0"/>
      <w:marBottom w:val="0"/>
      <w:divBdr>
        <w:top w:val="none" w:sz="0" w:space="0" w:color="auto"/>
        <w:left w:val="none" w:sz="0" w:space="0" w:color="auto"/>
        <w:bottom w:val="none" w:sz="0" w:space="0" w:color="auto"/>
        <w:right w:val="none" w:sz="0" w:space="0" w:color="auto"/>
      </w:divBdr>
    </w:div>
    <w:div w:id="407386955">
      <w:bodyDiv w:val="1"/>
      <w:marLeft w:val="0"/>
      <w:marRight w:val="0"/>
      <w:marTop w:val="0"/>
      <w:marBottom w:val="0"/>
      <w:divBdr>
        <w:top w:val="none" w:sz="0" w:space="0" w:color="auto"/>
        <w:left w:val="none" w:sz="0" w:space="0" w:color="auto"/>
        <w:bottom w:val="none" w:sz="0" w:space="0" w:color="auto"/>
        <w:right w:val="none" w:sz="0" w:space="0" w:color="auto"/>
      </w:divBdr>
    </w:div>
    <w:div w:id="435904562">
      <w:bodyDiv w:val="1"/>
      <w:marLeft w:val="0"/>
      <w:marRight w:val="0"/>
      <w:marTop w:val="0"/>
      <w:marBottom w:val="0"/>
      <w:divBdr>
        <w:top w:val="none" w:sz="0" w:space="0" w:color="auto"/>
        <w:left w:val="none" w:sz="0" w:space="0" w:color="auto"/>
        <w:bottom w:val="none" w:sz="0" w:space="0" w:color="auto"/>
        <w:right w:val="none" w:sz="0" w:space="0" w:color="auto"/>
      </w:divBdr>
    </w:div>
    <w:div w:id="436948245">
      <w:bodyDiv w:val="1"/>
      <w:marLeft w:val="0"/>
      <w:marRight w:val="0"/>
      <w:marTop w:val="0"/>
      <w:marBottom w:val="0"/>
      <w:divBdr>
        <w:top w:val="none" w:sz="0" w:space="0" w:color="auto"/>
        <w:left w:val="none" w:sz="0" w:space="0" w:color="auto"/>
        <w:bottom w:val="none" w:sz="0" w:space="0" w:color="auto"/>
        <w:right w:val="none" w:sz="0" w:space="0" w:color="auto"/>
      </w:divBdr>
    </w:div>
    <w:div w:id="475029948">
      <w:bodyDiv w:val="1"/>
      <w:marLeft w:val="0"/>
      <w:marRight w:val="0"/>
      <w:marTop w:val="0"/>
      <w:marBottom w:val="0"/>
      <w:divBdr>
        <w:top w:val="none" w:sz="0" w:space="0" w:color="auto"/>
        <w:left w:val="none" w:sz="0" w:space="0" w:color="auto"/>
        <w:bottom w:val="none" w:sz="0" w:space="0" w:color="auto"/>
        <w:right w:val="none" w:sz="0" w:space="0" w:color="auto"/>
      </w:divBdr>
    </w:div>
    <w:div w:id="503976559">
      <w:bodyDiv w:val="1"/>
      <w:marLeft w:val="0"/>
      <w:marRight w:val="0"/>
      <w:marTop w:val="0"/>
      <w:marBottom w:val="0"/>
      <w:divBdr>
        <w:top w:val="none" w:sz="0" w:space="0" w:color="auto"/>
        <w:left w:val="none" w:sz="0" w:space="0" w:color="auto"/>
        <w:bottom w:val="none" w:sz="0" w:space="0" w:color="auto"/>
        <w:right w:val="none" w:sz="0" w:space="0" w:color="auto"/>
      </w:divBdr>
    </w:div>
    <w:div w:id="529033669">
      <w:bodyDiv w:val="1"/>
      <w:marLeft w:val="0"/>
      <w:marRight w:val="0"/>
      <w:marTop w:val="0"/>
      <w:marBottom w:val="0"/>
      <w:divBdr>
        <w:top w:val="none" w:sz="0" w:space="0" w:color="auto"/>
        <w:left w:val="none" w:sz="0" w:space="0" w:color="auto"/>
        <w:bottom w:val="none" w:sz="0" w:space="0" w:color="auto"/>
        <w:right w:val="none" w:sz="0" w:space="0" w:color="auto"/>
      </w:divBdr>
    </w:div>
    <w:div w:id="627054367">
      <w:bodyDiv w:val="1"/>
      <w:marLeft w:val="0"/>
      <w:marRight w:val="0"/>
      <w:marTop w:val="0"/>
      <w:marBottom w:val="0"/>
      <w:divBdr>
        <w:top w:val="none" w:sz="0" w:space="0" w:color="auto"/>
        <w:left w:val="none" w:sz="0" w:space="0" w:color="auto"/>
        <w:bottom w:val="none" w:sz="0" w:space="0" w:color="auto"/>
        <w:right w:val="none" w:sz="0" w:space="0" w:color="auto"/>
      </w:divBdr>
    </w:div>
    <w:div w:id="696468102">
      <w:bodyDiv w:val="1"/>
      <w:marLeft w:val="0"/>
      <w:marRight w:val="0"/>
      <w:marTop w:val="0"/>
      <w:marBottom w:val="0"/>
      <w:divBdr>
        <w:top w:val="none" w:sz="0" w:space="0" w:color="auto"/>
        <w:left w:val="none" w:sz="0" w:space="0" w:color="auto"/>
        <w:bottom w:val="none" w:sz="0" w:space="0" w:color="auto"/>
        <w:right w:val="none" w:sz="0" w:space="0" w:color="auto"/>
      </w:divBdr>
    </w:div>
    <w:div w:id="970864195">
      <w:bodyDiv w:val="1"/>
      <w:marLeft w:val="0"/>
      <w:marRight w:val="0"/>
      <w:marTop w:val="0"/>
      <w:marBottom w:val="0"/>
      <w:divBdr>
        <w:top w:val="none" w:sz="0" w:space="0" w:color="auto"/>
        <w:left w:val="none" w:sz="0" w:space="0" w:color="auto"/>
        <w:bottom w:val="none" w:sz="0" w:space="0" w:color="auto"/>
        <w:right w:val="none" w:sz="0" w:space="0" w:color="auto"/>
      </w:divBdr>
    </w:div>
    <w:div w:id="1175068583">
      <w:bodyDiv w:val="1"/>
      <w:marLeft w:val="0"/>
      <w:marRight w:val="0"/>
      <w:marTop w:val="0"/>
      <w:marBottom w:val="0"/>
      <w:divBdr>
        <w:top w:val="none" w:sz="0" w:space="0" w:color="auto"/>
        <w:left w:val="none" w:sz="0" w:space="0" w:color="auto"/>
        <w:bottom w:val="none" w:sz="0" w:space="0" w:color="auto"/>
        <w:right w:val="none" w:sz="0" w:space="0" w:color="auto"/>
      </w:divBdr>
    </w:div>
    <w:div w:id="1211767886">
      <w:bodyDiv w:val="1"/>
      <w:marLeft w:val="0"/>
      <w:marRight w:val="0"/>
      <w:marTop w:val="0"/>
      <w:marBottom w:val="0"/>
      <w:divBdr>
        <w:top w:val="none" w:sz="0" w:space="0" w:color="auto"/>
        <w:left w:val="none" w:sz="0" w:space="0" w:color="auto"/>
        <w:bottom w:val="none" w:sz="0" w:space="0" w:color="auto"/>
        <w:right w:val="none" w:sz="0" w:space="0" w:color="auto"/>
      </w:divBdr>
    </w:div>
    <w:div w:id="1475026033">
      <w:bodyDiv w:val="1"/>
      <w:marLeft w:val="0"/>
      <w:marRight w:val="0"/>
      <w:marTop w:val="0"/>
      <w:marBottom w:val="0"/>
      <w:divBdr>
        <w:top w:val="none" w:sz="0" w:space="0" w:color="auto"/>
        <w:left w:val="none" w:sz="0" w:space="0" w:color="auto"/>
        <w:bottom w:val="none" w:sz="0" w:space="0" w:color="auto"/>
        <w:right w:val="none" w:sz="0" w:space="0" w:color="auto"/>
      </w:divBdr>
    </w:div>
    <w:div w:id="1539395145">
      <w:bodyDiv w:val="1"/>
      <w:marLeft w:val="0"/>
      <w:marRight w:val="0"/>
      <w:marTop w:val="0"/>
      <w:marBottom w:val="0"/>
      <w:divBdr>
        <w:top w:val="none" w:sz="0" w:space="0" w:color="auto"/>
        <w:left w:val="none" w:sz="0" w:space="0" w:color="auto"/>
        <w:bottom w:val="none" w:sz="0" w:space="0" w:color="auto"/>
        <w:right w:val="none" w:sz="0" w:space="0" w:color="auto"/>
      </w:divBdr>
    </w:div>
    <w:div w:id="1541043238">
      <w:bodyDiv w:val="1"/>
      <w:marLeft w:val="0"/>
      <w:marRight w:val="0"/>
      <w:marTop w:val="0"/>
      <w:marBottom w:val="0"/>
      <w:divBdr>
        <w:top w:val="none" w:sz="0" w:space="0" w:color="auto"/>
        <w:left w:val="none" w:sz="0" w:space="0" w:color="auto"/>
        <w:bottom w:val="none" w:sz="0" w:space="0" w:color="auto"/>
        <w:right w:val="none" w:sz="0" w:space="0" w:color="auto"/>
      </w:divBdr>
    </w:div>
    <w:div w:id="1573664479">
      <w:bodyDiv w:val="1"/>
      <w:marLeft w:val="0"/>
      <w:marRight w:val="0"/>
      <w:marTop w:val="0"/>
      <w:marBottom w:val="0"/>
      <w:divBdr>
        <w:top w:val="none" w:sz="0" w:space="0" w:color="auto"/>
        <w:left w:val="none" w:sz="0" w:space="0" w:color="auto"/>
        <w:bottom w:val="none" w:sz="0" w:space="0" w:color="auto"/>
        <w:right w:val="none" w:sz="0" w:space="0" w:color="auto"/>
      </w:divBdr>
    </w:div>
    <w:div w:id="1684477666">
      <w:bodyDiv w:val="1"/>
      <w:marLeft w:val="0"/>
      <w:marRight w:val="0"/>
      <w:marTop w:val="0"/>
      <w:marBottom w:val="0"/>
      <w:divBdr>
        <w:top w:val="none" w:sz="0" w:space="0" w:color="auto"/>
        <w:left w:val="none" w:sz="0" w:space="0" w:color="auto"/>
        <w:bottom w:val="none" w:sz="0" w:space="0" w:color="auto"/>
        <w:right w:val="none" w:sz="0" w:space="0" w:color="auto"/>
      </w:divBdr>
    </w:div>
    <w:div w:id="1688872422">
      <w:bodyDiv w:val="1"/>
      <w:marLeft w:val="0"/>
      <w:marRight w:val="0"/>
      <w:marTop w:val="0"/>
      <w:marBottom w:val="0"/>
      <w:divBdr>
        <w:top w:val="none" w:sz="0" w:space="0" w:color="auto"/>
        <w:left w:val="none" w:sz="0" w:space="0" w:color="auto"/>
        <w:bottom w:val="none" w:sz="0" w:space="0" w:color="auto"/>
        <w:right w:val="none" w:sz="0" w:space="0" w:color="auto"/>
      </w:divBdr>
    </w:div>
    <w:div w:id="1794908873">
      <w:bodyDiv w:val="1"/>
      <w:marLeft w:val="0"/>
      <w:marRight w:val="0"/>
      <w:marTop w:val="0"/>
      <w:marBottom w:val="0"/>
      <w:divBdr>
        <w:top w:val="none" w:sz="0" w:space="0" w:color="auto"/>
        <w:left w:val="none" w:sz="0" w:space="0" w:color="auto"/>
        <w:bottom w:val="none" w:sz="0" w:space="0" w:color="auto"/>
        <w:right w:val="none" w:sz="0" w:space="0" w:color="auto"/>
      </w:divBdr>
    </w:div>
    <w:div w:id="1798792628">
      <w:bodyDiv w:val="1"/>
      <w:marLeft w:val="0"/>
      <w:marRight w:val="0"/>
      <w:marTop w:val="0"/>
      <w:marBottom w:val="0"/>
      <w:divBdr>
        <w:top w:val="none" w:sz="0" w:space="0" w:color="auto"/>
        <w:left w:val="none" w:sz="0" w:space="0" w:color="auto"/>
        <w:bottom w:val="none" w:sz="0" w:space="0" w:color="auto"/>
        <w:right w:val="none" w:sz="0" w:space="0" w:color="auto"/>
      </w:divBdr>
    </w:div>
    <w:div w:id="1868568358">
      <w:bodyDiv w:val="1"/>
      <w:marLeft w:val="0"/>
      <w:marRight w:val="0"/>
      <w:marTop w:val="0"/>
      <w:marBottom w:val="0"/>
      <w:divBdr>
        <w:top w:val="none" w:sz="0" w:space="0" w:color="auto"/>
        <w:left w:val="none" w:sz="0" w:space="0" w:color="auto"/>
        <w:bottom w:val="none" w:sz="0" w:space="0" w:color="auto"/>
        <w:right w:val="none" w:sz="0" w:space="0" w:color="auto"/>
      </w:divBdr>
    </w:div>
    <w:div w:id="1901868563">
      <w:bodyDiv w:val="1"/>
      <w:marLeft w:val="0"/>
      <w:marRight w:val="0"/>
      <w:marTop w:val="0"/>
      <w:marBottom w:val="0"/>
      <w:divBdr>
        <w:top w:val="none" w:sz="0" w:space="0" w:color="auto"/>
        <w:left w:val="none" w:sz="0" w:space="0" w:color="auto"/>
        <w:bottom w:val="none" w:sz="0" w:space="0" w:color="auto"/>
        <w:right w:val="none" w:sz="0" w:space="0" w:color="auto"/>
      </w:divBdr>
    </w:div>
    <w:div w:id="208005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f.org/es/Publications/WEO/Issues/2024/10/22/world-economic-outlook-october-2024"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mf.org/es/Publications/WEO/Issues/2024/10/22/world-economic-outlook-october-2024"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ncomundial.org/es/publication/global-economic-prospects"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s>
</file>

<file path=word/_rels/footer1.xml.rels><?xml version="1.0" encoding="UTF-8" standalone="yes"?>
<Relationships xmlns="http://schemas.openxmlformats.org/package/2006/relationships"><Relationship Id="rId3" Type="http://schemas.openxmlformats.org/officeDocument/2006/relationships/hyperlink" Target="mailto:contactenos@chaparral-tolima.gov.co" TargetMode="External"/><Relationship Id="rId2" Type="http://schemas.openxmlformats.org/officeDocument/2006/relationships/image" Target="media/image35.png"/><Relationship Id="rId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57FBB-DCD2-4849-A847-A04580F2D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38</Pages>
  <Words>8698</Words>
  <Characters>47840</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MENDEZ</dc:creator>
  <cp:keywords/>
  <dc:description/>
  <cp:lastModifiedBy>Office</cp:lastModifiedBy>
  <cp:revision>30</cp:revision>
  <cp:lastPrinted>2023-01-31T14:58:00Z</cp:lastPrinted>
  <dcterms:created xsi:type="dcterms:W3CDTF">2025-05-13T15:12:00Z</dcterms:created>
  <dcterms:modified xsi:type="dcterms:W3CDTF">2025-08-11T19:41:00Z</dcterms:modified>
</cp:coreProperties>
</file>