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0B9B7" w14:textId="77777777" w:rsidR="002E2F87" w:rsidRDefault="00FA6FA5" w:rsidP="00A10182">
      <w:pPr>
        <w:keepNext/>
        <w:keepLines/>
        <w:pBdr>
          <w:top w:val="nil"/>
          <w:left w:val="nil"/>
          <w:bottom w:val="nil"/>
          <w:right w:val="nil"/>
          <w:between w:val="nil"/>
        </w:pBdr>
        <w:spacing w:before="200" w:after="0" w:line="276" w:lineRule="auto"/>
        <w:ind w:left="829" w:hangingChars="360" w:hanging="831"/>
        <w:jc w:val="center"/>
        <w:rPr>
          <w:rFonts w:ascii="Arial Narrow" w:eastAsia="Arial Narrow" w:hAnsi="Arial Narrow" w:cs="Arial Narrow"/>
          <w:b/>
          <w:color w:val="4F81BD"/>
          <w:sz w:val="23"/>
          <w:szCs w:val="23"/>
        </w:rPr>
      </w:pPr>
      <w:bookmarkStart w:id="0" w:name="_GoBack"/>
      <w:bookmarkEnd w:id="0"/>
      <w:r>
        <w:rPr>
          <w:rFonts w:ascii="Arial Narrow" w:eastAsia="Arial Narrow" w:hAnsi="Arial Narrow" w:cs="Arial Narrow"/>
          <w:b/>
          <w:color w:val="000000"/>
          <w:sz w:val="23"/>
          <w:szCs w:val="23"/>
        </w:rPr>
        <w:t xml:space="preserve">DOCUMENTO COMPLEMENTARIO AL PLIEGO DE CONDICIONES </w:t>
      </w:r>
      <w:r>
        <w:rPr>
          <w:rFonts w:ascii="Arial Narrow" w:eastAsia="Arial Narrow" w:hAnsi="Arial Narrow" w:cs="Arial Narrow"/>
          <w:b/>
          <w:sz w:val="23"/>
          <w:szCs w:val="23"/>
        </w:rPr>
        <w:t>ELECTRÓNICO</w:t>
      </w:r>
      <w:r>
        <w:rPr>
          <w:rFonts w:ascii="Arial Narrow" w:eastAsia="Arial Narrow" w:hAnsi="Arial Narrow" w:cs="Arial Narrow"/>
          <w:b/>
          <w:color w:val="000000"/>
          <w:sz w:val="23"/>
          <w:szCs w:val="23"/>
        </w:rPr>
        <w:t xml:space="preserve"> DEL PROCESO DE ENAJENACIÓN DIRECTA A TRAVÉS DE SUBASTA PÚBLICA.</w:t>
      </w:r>
    </w:p>
    <w:p w14:paraId="66D14F8F" w14:textId="77777777" w:rsidR="002E2F87" w:rsidRDefault="002E2F87">
      <w:pPr>
        <w:spacing w:after="0" w:line="240" w:lineRule="auto"/>
        <w:ind w:left="0" w:hanging="2"/>
        <w:jc w:val="both"/>
        <w:rPr>
          <w:rFonts w:ascii="Arial Narrow" w:eastAsia="Arial Narrow" w:hAnsi="Arial Narrow" w:cs="Arial Narrow"/>
          <w:sz w:val="23"/>
          <w:szCs w:val="23"/>
        </w:rPr>
      </w:pPr>
    </w:p>
    <w:p w14:paraId="06E615FE" w14:textId="77777777" w:rsidR="002E2F87" w:rsidRDefault="00FA6FA5">
      <w:pPr>
        <w:spacing w:after="0" w:line="240" w:lineRule="auto"/>
        <w:ind w:left="0" w:hanging="2"/>
        <w:jc w:val="both"/>
        <w:rPr>
          <w:rFonts w:ascii="Arial Narrow" w:eastAsia="Arial Narrow" w:hAnsi="Arial Narrow" w:cs="Arial Narrow"/>
          <w:sz w:val="23"/>
          <w:szCs w:val="23"/>
        </w:rPr>
      </w:pPr>
      <w:bookmarkStart w:id="1" w:name="_heading=h.gjdgxs" w:colFirst="0" w:colLast="0"/>
      <w:bookmarkEnd w:id="1"/>
      <w:r>
        <w:rPr>
          <w:rFonts w:ascii="Arial Narrow" w:eastAsia="Arial Narrow" w:hAnsi="Arial Narrow" w:cs="Arial Narrow"/>
          <w:b/>
          <w:sz w:val="23"/>
          <w:szCs w:val="23"/>
        </w:rPr>
        <w:t>OBJETO: REALIZAR LA ENAJENACIÓN DIRECTA A TRAVÉS DE SUBASTA PÚBLICA DE INMUEBLES PUESTOS A DISPOSICIÓN DEL FONDO ESPECIAL PARA LA ADMINISTRACIÓN DE BIENES DE LA FISCALÍA GENERAL DE LA NACIÓN POR ORDEN DE AUTORIDAD JUDICIAL COMPETENTE, QUE SE IDENTIFICAN A CONTINUACIÓN:</w:t>
      </w:r>
    </w:p>
    <w:p w14:paraId="43E65A1C" w14:textId="77777777" w:rsidR="002E2F87" w:rsidRDefault="002E2F87">
      <w:pPr>
        <w:spacing w:after="0" w:line="240" w:lineRule="auto"/>
        <w:ind w:left="0" w:hanging="2"/>
        <w:jc w:val="both"/>
        <w:rPr>
          <w:rFonts w:ascii="Arial Narrow" w:eastAsia="Arial Narrow" w:hAnsi="Arial Narrow" w:cs="Arial Narrow"/>
          <w:sz w:val="23"/>
          <w:szCs w:val="23"/>
          <w:highlight w:val="yellow"/>
        </w:rPr>
      </w:pPr>
      <w:bookmarkStart w:id="2" w:name="_heading=h.30j0zll" w:colFirst="0" w:colLast="0"/>
      <w:bookmarkEnd w:id="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2"/>
        <w:gridCol w:w="1430"/>
        <w:gridCol w:w="1528"/>
        <w:gridCol w:w="1231"/>
        <w:gridCol w:w="1533"/>
        <w:gridCol w:w="3232"/>
      </w:tblGrid>
      <w:tr w:rsidR="00550681" w:rsidRPr="003E0601" w14:paraId="0C28EDBA" w14:textId="77777777" w:rsidTr="003B2779">
        <w:trPr>
          <w:trHeight w:val="462"/>
          <w:jc w:val="center"/>
        </w:trPr>
        <w:tc>
          <w:tcPr>
            <w:tcW w:w="235" w:type="pct"/>
            <w:shd w:val="clear" w:color="000000" w:fill="D9D9D9"/>
            <w:vAlign w:val="center"/>
            <w:hideMark/>
          </w:tcPr>
          <w:p w14:paraId="771BBDC8" w14:textId="77777777" w:rsidR="00550681" w:rsidRPr="003E0601" w:rsidRDefault="00550681" w:rsidP="003B2779">
            <w:pPr>
              <w:ind w:left="0" w:hanging="2"/>
              <w:jc w:val="center"/>
              <w:rPr>
                <w:rFonts w:ascii="Arial Narrow" w:hAnsi="Arial Narrow" w:cs="Tahoma"/>
                <w:b/>
                <w:bCs/>
                <w:sz w:val="16"/>
                <w:szCs w:val="16"/>
                <w:lang w:eastAsia="es-CO"/>
              </w:rPr>
            </w:pPr>
            <w:r w:rsidRPr="003E0601">
              <w:rPr>
                <w:rFonts w:ascii="Arial Narrow" w:hAnsi="Arial Narrow" w:cs="Tahoma"/>
                <w:b/>
                <w:bCs/>
                <w:sz w:val="16"/>
                <w:szCs w:val="16"/>
                <w:lang w:eastAsia="es-CO"/>
              </w:rPr>
              <w:t>N</w:t>
            </w:r>
          </w:p>
        </w:tc>
        <w:tc>
          <w:tcPr>
            <w:tcW w:w="761" w:type="pct"/>
            <w:shd w:val="clear" w:color="000000" w:fill="D9D9D9"/>
            <w:vAlign w:val="center"/>
            <w:hideMark/>
          </w:tcPr>
          <w:p w14:paraId="7E4CAB25" w14:textId="77777777" w:rsidR="00550681" w:rsidRPr="003E0601" w:rsidRDefault="00550681" w:rsidP="003B2779">
            <w:pPr>
              <w:ind w:left="0" w:hanging="2"/>
              <w:jc w:val="center"/>
              <w:rPr>
                <w:rFonts w:ascii="Arial Narrow" w:hAnsi="Arial Narrow" w:cs="Tahoma"/>
                <w:b/>
                <w:bCs/>
                <w:sz w:val="16"/>
                <w:szCs w:val="16"/>
                <w:lang w:eastAsia="es-CO"/>
              </w:rPr>
            </w:pPr>
            <w:r w:rsidRPr="003E0601">
              <w:rPr>
                <w:rFonts w:ascii="Arial Narrow" w:hAnsi="Arial Narrow" w:cs="Tahoma"/>
                <w:b/>
                <w:bCs/>
                <w:sz w:val="16"/>
                <w:szCs w:val="16"/>
                <w:lang w:eastAsia="es-CO"/>
              </w:rPr>
              <w:t xml:space="preserve">TIPO DE INMUEBLE </w:t>
            </w:r>
          </w:p>
        </w:tc>
        <w:tc>
          <w:tcPr>
            <w:tcW w:w="813" w:type="pct"/>
            <w:shd w:val="clear" w:color="000000" w:fill="D9D9D9"/>
            <w:vAlign w:val="center"/>
            <w:hideMark/>
          </w:tcPr>
          <w:p w14:paraId="5E4EB6A1" w14:textId="77777777" w:rsidR="00550681" w:rsidRPr="003E0601" w:rsidRDefault="00550681" w:rsidP="003B2779">
            <w:pPr>
              <w:ind w:left="0" w:hanging="2"/>
              <w:jc w:val="center"/>
              <w:rPr>
                <w:rFonts w:ascii="Arial Narrow" w:hAnsi="Arial Narrow" w:cs="Tahoma"/>
                <w:b/>
                <w:bCs/>
                <w:sz w:val="16"/>
                <w:szCs w:val="16"/>
                <w:lang w:eastAsia="es-CO"/>
              </w:rPr>
            </w:pPr>
            <w:r w:rsidRPr="003E0601">
              <w:rPr>
                <w:rFonts w:ascii="Arial Narrow" w:hAnsi="Arial Narrow" w:cs="Tahoma"/>
                <w:b/>
                <w:bCs/>
                <w:sz w:val="16"/>
                <w:szCs w:val="16"/>
                <w:lang w:eastAsia="es-CO"/>
              </w:rPr>
              <w:t xml:space="preserve">DIRECCIÓN DEL INMUEBLE </w:t>
            </w:r>
          </w:p>
        </w:tc>
        <w:tc>
          <w:tcPr>
            <w:tcW w:w="655" w:type="pct"/>
            <w:shd w:val="clear" w:color="000000" w:fill="D9D9D9"/>
            <w:vAlign w:val="center"/>
            <w:hideMark/>
          </w:tcPr>
          <w:p w14:paraId="0CC13900" w14:textId="77777777" w:rsidR="00550681" w:rsidRPr="003E0601" w:rsidRDefault="00550681" w:rsidP="003B2779">
            <w:pPr>
              <w:ind w:left="0" w:hanging="2"/>
              <w:jc w:val="center"/>
              <w:rPr>
                <w:rFonts w:ascii="Arial Narrow" w:hAnsi="Arial Narrow" w:cs="Tahoma"/>
                <w:b/>
                <w:bCs/>
                <w:sz w:val="16"/>
                <w:szCs w:val="16"/>
                <w:lang w:eastAsia="es-CO"/>
              </w:rPr>
            </w:pPr>
            <w:r w:rsidRPr="003E0601">
              <w:rPr>
                <w:rFonts w:ascii="Arial Narrow" w:hAnsi="Arial Narrow" w:cs="Tahoma"/>
                <w:b/>
                <w:bCs/>
                <w:sz w:val="16"/>
                <w:szCs w:val="16"/>
                <w:lang w:eastAsia="es-CO"/>
              </w:rPr>
              <w:t xml:space="preserve">MUNICIPIO </w:t>
            </w:r>
          </w:p>
        </w:tc>
        <w:tc>
          <w:tcPr>
            <w:tcW w:w="816" w:type="pct"/>
            <w:shd w:val="clear" w:color="000000" w:fill="D9D9D9"/>
            <w:vAlign w:val="center"/>
            <w:hideMark/>
          </w:tcPr>
          <w:p w14:paraId="6BB467CD" w14:textId="77777777" w:rsidR="00550681" w:rsidRPr="003E0601" w:rsidRDefault="00550681" w:rsidP="003B2779">
            <w:pPr>
              <w:ind w:left="0" w:hanging="2"/>
              <w:jc w:val="center"/>
              <w:rPr>
                <w:rFonts w:ascii="Arial Narrow" w:hAnsi="Arial Narrow" w:cs="Tahoma"/>
                <w:b/>
                <w:bCs/>
                <w:sz w:val="16"/>
                <w:szCs w:val="16"/>
                <w:lang w:eastAsia="es-CO"/>
              </w:rPr>
            </w:pPr>
            <w:r w:rsidRPr="003E0601">
              <w:rPr>
                <w:rFonts w:ascii="Arial Narrow" w:hAnsi="Arial Narrow" w:cs="Tahoma"/>
                <w:b/>
                <w:bCs/>
                <w:sz w:val="16"/>
                <w:szCs w:val="16"/>
                <w:lang w:eastAsia="es-CO"/>
              </w:rPr>
              <w:t xml:space="preserve">MATRÍCULAS INMOBILIARIAS </w:t>
            </w:r>
          </w:p>
        </w:tc>
        <w:tc>
          <w:tcPr>
            <w:tcW w:w="1720" w:type="pct"/>
            <w:shd w:val="clear" w:color="000000" w:fill="D9D9D9"/>
            <w:vAlign w:val="center"/>
          </w:tcPr>
          <w:p w14:paraId="02FF0329" w14:textId="77777777" w:rsidR="00550681" w:rsidRPr="003E0601" w:rsidRDefault="00550681" w:rsidP="003B2779">
            <w:pPr>
              <w:ind w:left="0" w:hanging="2"/>
              <w:jc w:val="center"/>
              <w:rPr>
                <w:rFonts w:ascii="Arial Narrow" w:hAnsi="Arial Narrow" w:cs="Tahoma"/>
                <w:b/>
                <w:bCs/>
                <w:sz w:val="16"/>
                <w:szCs w:val="16"/>
                <w:lang w:eastAsia="es-CO"/>
              </w:rPr>
            </w:pPr>
            <w:r w:rsidRPr="003E0601">
              <w:rPr>
                <w:rFonts w:ascii="Arial Narrow" w:hAnsi="Arial Narrow" w:cs="Tahoma"/>
                <w:b/>
                <w:bCs/>
                <w:sz w:val="16"/>
                <w:szCs w:val="16"/>
                <w:lang w:eastAsia="es-CO"/>
              </w:rPr>
              <w:t>MODO DE ADQUISICIÓN</w:t>
            </w:r>
          </w:p>
        </w:tc>
      </w:tr>
      <w:tr w:rsidR="002520E9" w:rsidRPr="003E0601" w14:paraId="78BAD3D6" w14:textId="77777777" w:rsidTr="003B2779">
        <w:trPr>
          <w:trHeight w:val="402"/>
          <w:jc w:val="center"/>
        </w:trPr>
        <w:tc>
          <w:tcPr>
            <w:tcW w:w="235" w:type="pct"/>
            <w:shd w:val="clear" w:color="000000" w:fill="D9D9D9"/>
            <w:noWrap/>
            <w:vAlign w:val="center"/>
            <w:hideMark/>
          </w:tcPr>
          <w:p w14:paraId="1934A409" w14:textId="77777777" w:rsidR="002520E9" w:rsidRPr="006715D4" w:rsidRDefault="002520E9" w:rsidP="002520E9">
            <w:pPr>
              <w:ind w:left="0" w:hanging="2"/>
              <w:jc w:val="center"/>
              <w:rPr>
                <w:rFonts w:ascii="Arial Narrow" w:hAnsi="Arial Narrow" w:cs="Tahoma"/>
                <w:b/>
                <w:bCs/>
                <w:sz w:val="16"/>
                <w:szCs w:val="16"/>
                <w:lang w:eastAsia="es-CO"/>
              </w:rPr>
            </w:pPr>
            <w:r w:rsidRPr="006715D4">
              <w:rPr>
                <w:rFonts w:ascii="Arial Narrow" w:hAnsi="Arial Narrow" w:cs="Tahoma"/>
                <w:b/>
                <w:bCs/>
                <w:sz w:val="16"/>
                <w:szCs w:val="16"/>
                <w:lang w:eastAsia="es-CO"/>
              </w:rPr>
              <w:t>1</w:t>
            </w:r>
          </w:p>
        </w:tc>
        <w:tc>
          <w:tcPr>
            <w:tcW w:w="76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859EDE"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8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82C5852"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Condominio Carina, Casa 18, Lote la Paz 2</w:t>
            </w:r>
          </w:p>
        </w:tc>
        <w:tc>
          <w:tcPr>
            <w:tcW w:w="6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844FD52"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Chía - Cundinamarca</w:t>
            </w:r>
          </w:p>
        </w:tc>
        <w:tc>
          <w:tcPr>
            <w:tcW w:w="816" w:type="pct"/>
            <w:tcBorders>
              <w:top w:val="single" w:sz="4" w:space="0" w:color="auto"/>
              <w:left w:val="single" w:sz="4" w:space="0" w:color="auto"/>
              <w:bottom w:val="single" w:sz="4" w:space="0" w:color="auto"/>
            </w:tcBorders>
            <w:shd w:val="clear" w:color="000000" w:fill="FFFFFF"/>
            <w:noWrap/>
            <w:vAlign w:val="center"/>
            <w:hideMark/>
          </w:tcPr>
          <w:p w14:paraId="79B70578"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sz w:val="16"/>
                <w:szCs w:val="16"/>
                <w:lang w:eastAsia="es-CO"/>
              </w:rPr>
              <w:t>50N- 20048922</w:t>
            </w:r>
          </w:p>
        </w:tc>
        <w:tc>
          <w:tcPr>
            <w:tcW w:w="1720" w:type="pct"/>
            <w:shd w:val="clear" w:color="000000" w:fill="FFFFFF"/>
            <w:vAlign w:val="center"/>
          </w:tcPr>
          <w:p w14:paraId="7D59CA82" w14:textId="77777777" w:rsidR="002520E9" w:rsidRPr="005728DA" w:rsidRDefault="002520E9" w:rsidP="002520E9">
            <w:pPr>
              <w:ind w:left="0" w:hanging="2"/>
              <w:jc w:val="both"/>
              <w:rPr>
                <w:rFonts w:ascii="Arial Narrow" w:hAnsi="Arial Narrow" w:cs="Tahoma"/>
                <w:sz w:val="16"/>
                <w:szCs w:val="16"/>
                <w:lang w:eastAsia="es-CO"/>
              </w:rPr>
            </w:pPr>
            <w:r w:rsidRPr="005728DA">
              <w:rPr>
                <w:rFonts w:ascii="Arial Narrow" w:hAnsi="Arial Narrow" w:cs="Arial"/>
                <w:sz w:val="16"/>
                <w:szCs w:val="16"/>
                <w:lang w:eastAsia="es-CO"/>
              </w:rPr>
              <w:t>Sentencia del Juzgado Octavo Penal del Circuito Especializado de Bogotá D.C., con Radicado No 08-2013-126 de fecha diez (10) de septiembre de 2013, decretando el comiso.</w:t>
            </w:r>
          </w:p>
        </w:tc>
      </w:tr>
      <w:tr w:rsidR="002520E9" w:rsidRPr="003E0601" w14:paraId="7C3DD654" w14:textId="77777777" w:rsidTr="003B2779">
        <w:trPr>
          <w:trHeight w:val="402"/>
          <w:jc w:val="center"/>
        </w:trPr>
        <w:tc>
          <w:tcPr>
            <w:tcW w:w="235" w:type="pct"/>
            <w:shd w:val="clear" w:color="000000" w:fill="D9D9D9"/>
            <w:noWrap/>
            <w:vAlign w:val="center"/>
          </w:tcPr>
          <w:p w14:paraId="325DA743" w14:textId="77777777" w:rsidR="002520E9" w:rsidRPr="006715D4" w:rsidRDefault="002520E9" w:rsidP="002520E9">
            <w:pPr>
              <w:ind w:left="0" w:hanging="2"/>
              <w:jc w:val="center"/>
              <w:rPr>
                <w:rFonts w:ascii="Arial Narrow" w:hAnsi="Arial Narrow" w:cs="Tahoma"/>
                <w:b/>
                <w:bCs/>
                <w:sz w:val="16"/>
                <w:szCs w:val="16"/>
                <w:lang w:eastAsia="es-CO"/>
              </w:rPr>
            </w:pPr>
            <w:r w:rsidRPr="006715D4">
              <w:rPr>
                <w:rFonts w:ascii="Arial Narrow" w:hAnsi="Arial Narrow" w:cs="Tahoma"/>
                <w:b/>
                <w:bCs/>
                <w:sz w:val="16"/>
                <w:szCs w:val="16"/>
                <w:lang w:eastAsia="es-CO"/>
              </w:rPr>
              <w:t>2</w:t>
            </w:r>
          </w:p>
        </w:tc>
        <w:tc>
          <w:tcPr>
            <w:tcW w:w="761" w:type="pct"/>
            <w:tcBorders>
              <w:top w:val="single" w:sz="4" w:space="0" w:color="auto"/>
              <w:left w:val="single" w:sz="4" w:space="0" w:color="auto"/>
              <w:bottom w:val="single" w:sz="4" w:space="0" w:color="auto"/>
              <w:right w:val="single" w:sz="4" w:space="0" w:color="auto"/>
            </w:tcBorders>
            <w:shd w:val="clear" w:color="000000" w:fill="FFFFFF"/>
            <w:vAlign w:val="center"/>
          </w:tcPr>
          <w:p w14:paraId="4DE68C2E"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813" w:type="pct"/>
            <w:tcBorders>
              <w:top w:val="single" w:sz="4" w:space="0" w:color="auto"/>
              <w:left w:val="single" w:sz="4" w:space="0" w:color="auto"/>
              <w:bottom w:val="single" w:sz="4" w:space="0" w:color="auto"/>
              <w:right w:val="single" w:sz="4" w:space="0" w:color="auto"/>
            </w:tcBorders>
            <w:shd w:val="clear" w:color="000000" w:fill="FFFFFF"/>
            <w:vAlign w:val="center"/>
          </w:tcPr>
          <w:p w14:paraId="209CAE8F"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Calle 145 No 76-86 casa 57</w:t>
            </w:r>
          </w:p>
        </w:tc>
        <w:tc>
          <w:tcPr>
            <w:tcW w:w="655" w:type="pct"/>
            <w:tcBorders>
              <w:top w:val="single" w:sz="4" w:space="0" w:color="auto"/>
              <w:left w:val="single" w:sz="4" w:space="0" w:color="auto"/>
              <w:bottom w:val="single" w:sz="4" w:space="0" w:color="auto"/>
              <w:right w:val="single" w:sz="4" w:space="0" w:color="auto"/>
            </w:tcBorders>
            <w:shd w:val="clear" w:color="000000" w:fill="FFFFFF"/>
            <w:vAlign w:val="center"/>
          </w:tcPr>
          <w:p w14:paraId="35E1625E"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816" w:type="pct"/>
            <w:tcBorders>
              <w:top w:val="single" w:sz="4" w:space="0" w:color="auto"/>
              <w:left w:val="single" w:sz="4" w:space="0" w:color="auto"/>
              <w:bottom w:val="single" w:sz="4" w:space="0" w:color="auto"/>
            </w:tcBorders>
            <w:shd w:val="clear" w:color="000000" w:fill="FFFFFF"/>
            <w:noWrap/>
            <w:vAlign w:val="center"/>
          </w:tcPr>
          <w:p w14:paraId="22876F64" w14:textId="77777777" w:rsidR="002520E9" w:rsidRPr="004935FF" w:rsidRDefault="002520E9" w:rsidP="002520E9">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50N-20150912</w:t>
            </w:r>
          </w:p>
        </w:tc>
        <w:tc>
          <w:tcPr>
            <w:tcW w:w="1720" w:type="pct"/>
            <w:shd w:val="clear" w:color="000000" w:fill="FFFFFF"/>
            <w:vAlign w:val="center"/>
          </w:tcPr>
          <w:p w14:paraId="40C90E7E" w14:textId="77777777" w:rsidR="002520E9" w:rsidRPr="005728DA" w:rsidRDefault="002520E9" w:rsidP="002520E9">
            <w:pPr>
              <w:ind w:left="0" w:hanging="2"/>
              <w:jc w:val="both"/>
              <w:rPr>
                <w:rFonts w:ascii="Arial Narrow" w:hAnsi="Arial Narrow" w:cs="Arial"/>
                <w:sz w:val="16"/>
                <w:szCs w:val="16"/>
                <w:lang w:eastAsia="es-CO"/>
              </w:rPr>
            </w:pPr>
            <w:r w:rsidRPr="005728DA">
              <w:rPr>
                <w:rFonts w:ascii="Arial Narrow" w:hAnsi="Arial Narrow" w:cs="Arial"/>
                <w:sz w:val="16"/>
                <w:szCs w:val="16"/>
                <w:lang w:eastAsia="es-CO"/>
              </w:rPr>
              <w:t>Sentencia del Juzgado Octavo Penal del Circuito Especializado de Bogotá D.C., con Radicado No 08-2013-126 de fecha diez (10) de septiembre de 2013, decretando el comiso.</w:t>
            </w:r>
          </w:p>
        </w:tc>
      </w:tr>
      <w:tr w:rsidR="002520E9" w:rsidRPr="003E0601" w14:paraId="5A147AB7" w14:textId="77777777" w:rsidTr="003B2779">
        <w:trPr>
          <w:trHeight w:val="402"/>
          <w:jc w:val="center"/>
        </w:trPr>
        <w:tc>
          <w:tcPr>
            <w:tcW w:w="235" w:type="pct"/>
            <w:shd w:val="clear" w:color="000000" w:fill="D9D9D9"/>
            <w:noWrap/>
            <w:vAlign w:val="center"/>
          </w:tcPr>
          <w:p w14:paraId="6B545D8F" w14:textId="77777777" w:rsidR="002520E9" w:rsidRPr="006715D4" w:rsidRDefault="002520E9" w:rsidP="002520E9">
            <w:pPr>
              <w:ind w:left="0" w:hanging="2"/>
              <w:jc w:val="center"/>
              <w:rPr>
                <w:rFonts w:ascii="Arial Narrow" w:hAnsi="Arial Narrow" w:cs="Tahoma"/>
                <w:b/>
                <w:bCs/>
                <w:sz w:val="16"/>
                <w:szCs w:val="16"/>
                <w:lang w:eastAsia="es-CO"/>
              </w:rPr>
            </w:pPr>
            <w:r w:rsidRPr="006715D4">
              <w:rPr>
                <w:rFonts w:ascii="Arial Narrow" w:hAnsi="Arial Narrow" w:cs="Tahoma"/>
                <w:b/>
                <w:bCs/>
                <w:sz w:val="16"/>
                <w:szCs w:val="16"/>
                <w:lang w:eastAsia="es-CO"/>
              </w:rPr>
              <w:t>3</w:t>
            </w:r>
          </w:p>
        </w:tc>
        <w:tc>
          <w:tcPr>
            <w:tcW w:w="761" w:type="pct"/>
            <w:tcBorders>
              <w:top w:val="single" w:sz="4" w:space="0" w:color="auto"/>
              <w:left w:val="single" w:sz="4" w:space="0" w:color="auto"/>
              <w:bottom w:val="single" w:sz="4" w:space="0" w:color="auto"/>
              <w:right w:val="single" w:sz="4" w:space="0" w:color="auto"/>
            </w:tcBorders>
            <w:shd w:val="clear" w:color="000000" w:fill="FFFFFF"/>
            <w:vAlign w:val="center"/>
          </w:tcPr>
          <w:p w14:paraId="1E961955"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813" w:type="pct"/>
            <w:tcBorders>
              <w:top w:val="single" w:sz="4" w:space="0" w:color="auto"/>
              <w:left w:val="single" w:sz="4" w:space="0" w:color="auto"/>
              <w:bottom w:val="single" w:sz="4" w:space="0" w:color="auto"/>
              <w:right w:val="single" w:sz="4" w:space="0" w:color="auto"/>
            </w:tcBorders>
            <w:shd w:val="clear" w:color="000000" w:fill="FFFFFF"/>
            <w:vAlign w:val="center"/>
          </w:tcPr>
          <w:p w14:paraId="7F569862"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Calle 161 No 76-21</w:t>
            </w:r>
          </w:p>
        </w:tc>
        <w:tc>
          <w:tcPr>
            <w:tcW w:w="655" w:type="pct"/>
            <w:tcBorders>
              <w:top w:val="single" w:sz="4" w:space="0" w:color="auto"/>
              <w:left w:val="single" w:sz="4" w:space="0" w:color="auto"/>
              <w:bottom w:val="single" w:sz="4" w:space="0" w:color="auto"/>
              <w:right w:val="single" w:sz="4" w:space="0" w:color="auto"/>
            </w:tcBorders>
            <w:shd w:val="clear" w:color="000000" w:fill="FFFFFF"/>
            <w:vAlign w:val="center"/>
          </w:tcPr>
          <w:p w14:paraId="3820E4E2"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816" w:type="pct"/>
            <w:tcBorders>
              <w:top w:val="single" w:sz="4" w:space="0" w:color="auto"/>
              <w:left w:val="single" w:sz="4" w:space="0" w:color="auto"/>
              <w:bottom w:val="single" w:sz="4" w:space="0" w:color="auto"/>
            </w:tcBorders>
            <w:shd w:val="clear" w:color="000000" w:fill="FFFFFF"/>
            <w:noWrap/>
            <w:vAlign w:val="center"/>
          </w:tcPr>
          <w:p w14:paraId="60F9808D" w14:textId="77777777" w:rsidR="002520E9" w:rsidRPr="004935FF" w:rsidRDefault="002520E9" w:rsidP="002520E9">
            <w:pPr>
              <w:ind w:left="0" w:hanging="2"/>
              <w:jc w:val="center"/>
              <w:rPr>
                <w:rFonts w:ascii="Arial Narrow" w:hAnsi="Arial Narrow" w:cs="Tahoma"/>
                <w:sz w:val="16"/>
                <w:szCs w:val="16"/>
                <w:lang w:eastAsia="es-CO"/>
              </w:rPr>
            </w:pPr>
            <w:r>
              <w:rPr>
                <w:rFonts w:ascii="Arial Narrow" w:hAnsi="Arial Narrow" w:cs="Tahoma"/>
                <w:sz w:val="16"/>
                <w:szCs w:val="16"/>
                <w:lang w:eastAsia="es-CO"/>
              </w:rPr>
              <w:t>50N-541897</w:t>
            </w:r>
          </w:p>
        </w:tc>
        <w:tc>
          <w:tcPr>
            <w:tcW w:w="1720" w:type="pct"/>
            <w:shd w:val="clear" w:color="000000" w:fill="FFFFFF"/>
            <w:vAlign w:val="center"/>
          </w:tcPr>
          <w:p w14:paraId="5EC581E1" w14:textId="77777777" w:rsidR="002520E9" w:rsidRPr="005728DA" w:rsidRDefault="002520E9" w:rsidP="002520E9">
            <w:pPr>
              <w:ind w:left="0" w:hanging="2"/>
              <w:jc w:val="both"/>
              <w:rPr>
                <w:rFonts w:ascii="Arial Narrow" w:hAnsi="Arial Narrow" w:cs="Arial"/>
                <w:sz w:val="16"/>
                <w:szCs w:val="16"/>
                <w:lang w:eastAsia="es-CO"/>
              </w:rPr>
            </w:pPr>
            <w:r w:rsidRPr="005728DA">
              <w:rPr>
                <w:rFonts w:ascii="Arial Narrow" w:hAnsi="Arial Narrow" w:cs="Arial"/>
                <w:sz w:val="16"/>
                <w:szCs w:val="16"/>
                <w:lang w:eastAsia="es-CO"/>
              </w:rPr>
              <w:t>Sentencia del Juzgado Octavo Penal del Circuito Especializado de Bogotá D.C., con Radicado No 08-2013-126 de fecha diez (10) de septiembre de 2013, decretando el comiso.</w:t>
            </w:r>
          </w:p>
        </w:tc>
      </w:tr>
      <w:tr w:rsidR="002520E9" w:rsidRPr="003E0601" w14:paraId="09A85918" w14:textId="77777777" w:rsidTr="003B2779">
        <w:trPr>
          <w:trHeight w:val="402"/>
          <w:jc w:val="center"/>
        </w:trPr>
        <w:tc>
          <w:tcPr>
            <w:tcW w:w="235" w:type="pct"/>
            <w:shd w:val="clear" w:color="000000" w:fill="D9D9D9"/>
            <w:noWrap/>
            <w:vAlign w:val="center"/>
          </w:tcPr>
          <w:p w14:paraId="5EB4A07C" w14:textId="77777777" w:rsidR="002520E9" w:rsidRPr="006715D4" w:rsidRDefault="002520E9" w:rsidP="002520E9">
            <w:pPr>
              <w:ind w:left="0" w:hanging="2"/>
              <w:jc w:val="center"/>
              <w:rPr>
                <w:rFonts w:ascii="Arial Narrow" w:hAnsi="Arial Narrow" w:cs="Tahoma"/>
                <w:b/>
                <w:bCs/>
                <w:sz w:val="16"/>
                <w:szCs w:val="16"/>
                <w:lang w:eastAsia="es-CO"/>
              </w:rPr>
            </w:pPr>
            <w:r w:rsidRPr="006715D4">
              <w:rPr>
                <w:rFonts w:ascii="Arial Narrow" w:hAnsi="Arial Narrow" w:cs="Tahoma"/>
                <w:b/>
                <w:bCs/>
                <w:sz w:val="16"/>
                <w:szCs w:val="16"/>
                <w:lang w:eastAsia="es-CO"/>
              </w:rPr>
              <w:t>4</w:t>
            </w:r>
          </w:p>
        </w:tc>
        <w:tc>
          <w:tcPr>
            <w:tcW w:w="761" w:type="pct"/>
            <w:tcBorders>
              <w:top w:val="single" w:sz="4" w:space="0" w:color="auto"/>
              <w:left w:val="single" w:sz="4" w:space="0" w:color="auto"/>
              <w:bottom w:val="single" w:sz="4" w:space="0" w:color="auto"/>
              <w:right w:val="single" w:sz="4" w:space="0" w:color="auto"/>
            </w:tcBorders>
            <w:shd w:val="clear" w:color="000000" w:fill="FFFFFF"/>
            <w:vAlign w:val="center"/>
          </w:tcPr>
          <w:p w14:paraId="527DA55D"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LOTE</w:t>
            </w:r>
          </w:p>
        </w:tc>
        <w:tc>
          <w:tcPr>
            <w:tcW w:w="813" w:type="pct"/>
            <w:tcBorders>
              <w:top w:val="single" w:sz="4" w:space="0" w:color="auto"/>
              <w:left w:val="single" w:sz="4" w:space="0" w:color="auto"/>
              <w:bottom w:val="single" w:sz="4" w:space="0" w:color="auto"/>
              <w:right w:val="single" w:sz="4" w:space="0" w:color="auto"/>
            </w:tcBorders>
            <w:shd w:val="clear" w:color="000000" w:fill="FFFFFF"/>
            <w:vAlign w:val="center"/>
          </w:tcPr>
          <w:p w14:paraId="393DC557"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Carrera 76 No 150-03</w:t>
            </w:r>
          </w:p>
        </w:tc>
        <w:tc>
          <w:tcPr>
            <w:tcW w:w="655" w:type="pct"/>
            <w:tcBorders>
              <w:top w:val="single" w:sz="4" w:space="0" w:color="auto"/>
              <w:left w:val="single" w:sz="4" w:space="0" w:color="auto"/>
              <w:bottom w:val="single" w:sz="4" w:space="0" w:color="auto"/>
              <w:right w:val="single" w:sz="4" w:space="0" w:color="auto"/>
            </w:tcBorders>
            <w:shd w:val="clear" w:color="000000" w:fill="FFFFFF"/>
            <w:vAlign w:val="center"/>
          </w:tcPr>
          <w:p w14:paraId="11C86B4E"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816" w:type="pct"/>
            <w:tcBorders>
              <w:top w:val="single" w:sz="4" w:space="0" w:color="auto"/>
              <w:left w:val="single" w:sz="4" w:space="0" w:color="auto"/>
              <w:bottom w:val="single" w:sz="4" w:space="0" w:color="auto"/>
            </w:tcBorders>
            <w:shd w:val="clear" w:color="000000" w:fill="FFFFFF"/>
            <w:noWrap/>
            <w:vAlign w:val="center"/>
          </w:tcPr>
          <w:p w14:paraId="50C95ADD" w14:textId="77777777" w:rsidR="002520E9" w:rsidRPr="004935FF" w:rsidRDefault="002520E9" w:rsidP="002520E9">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50N-542031</w:t>
            </w:r>
          </w:p>
        </w:tc>
        <w:tc>
          <w:tcPr>
            <w:tcW w:w="1720" w:type="pct"/>
            <w:shd w:val="clear" w:color="000000" w:fill="FFFFFF"/>
            <w:vAlign w:val="center"/>
          </w:tcPr>
          <w:p w14:paraId="57AFADB8" w14:textId="77777777" w:rsidR="002520E9" w:rsidRPr="005728DA" w:rsidRDefault="002520E9" w:rsidP="002520E9">
            <w:pPr>
              <w:ind w:left="0" w:hanging="2"/>
              <w:jc w:val="both"/>
              <w:rPr>
                <w:rFonts w:ascii="Arial Narrow" w:hAnsi="Arial Narrow" w:cs="Arial"/>
                <w:sz w:val="16"/>
                <w:szCs w:val="16"/>
                <w:lang w:eastAsia="es-CO"/>
              </w:rPr>
            </w:pPr>
            <w:r w:rsidRPr="005728DA">
              <w:rPr>
                <w:rFonts w:ascii="Arial Narrow" w:hAnsi="Arial Narrow" w:cs="Arial"/>
                <w:sz w:val="16"/>
                <w:szCs w:val="16"/>
                <w:lang w:eastAsia="es-CO"/>
              </w:rPr>
              <w:t>Sentencia del Juzgado Octavo Penal del Circuito Especializado de Bogotá D.C., con Radicado No 08-2013-126 de fecha diez (10) de septiembre de 2013, decretando el comiso.</w:t>
            </w:r>
          </w:p>
        </w:tc>
      </w:tr>
      <w:tr w:rsidR="002520E9" w:rsidRPr="003E0601" w14:paraId="3E27ACC7" w14:textId="77777777" w:rsidTr="003B2779">
        <w:trPr>
          <w:trHeight w:val="774"/>
          <w:jc w:val="center"/>
        </w:trPr>
        <w:tc>
          <w:tcPr>
            <w:tcW w:w="235" w:type="pct"/>
            <w:shd w:val="clear" w:color="000000" w:fill="D9D9D9"/>
            <w:noWrap/>
            <w:vAlign w:val="center"/>
          </w:tcPr>
          <w:p w14:paraId="1A6E9AC1" w14:textId="77777777" w:rsidR="002520E9" w:rsidRPr="006715D4" w:rsidRDefault="002520E9" w:rsidP="002520E9">
            <w:pPr>
              <w:ind w:left="0" w:hanging="2"/>
              <w:jc w:val="center"/>
              <w:rPr>
                <w:rFonts w:ascii="Arial Narrow" w:hAnsi="Arial Narrow" w:cs="Tahoma"/>
                <w:b/>
                <w:bCs/>
                <w:sz w:val="16"/>
                <w:szCs w:val="16"/>
                <w:lang w:eastAsia="es-CO"/>
              </w:rPr>
            </w:pPr>
            <w:r w:rsidRPr="006715D4">
              <w:rPr>
                <w:rFonts w:ascii="Arial Narrow" w:hAnsi="Arial Narrow" w:cs="Tahoma"/>
                <w:b/>
                <w:bCs/>
                <w:sz w:val="16"/>
                <w:szCs w:val="16"/>
                <w:lang w:eastAsia="es-CO"/>
              </w:rPr>
              <w:t>5</w:t>
            </w:r>
          </w:p>
        </w:tc>
        <w:tc>
          <w:tcPr>
            <w:tcW w:w="761" w:type="pct"/>
            <w:tcBorders>
              <w:top w:val="single" w:sz="4" w:space="0" w:color="auto"/>
              <w:left w:val="single" w:sz="4" w:space="0" w:color="auto"/>
              <w:bottom w:val="single" w:sz="4" w:space="0" w:color="auto"/>
              <w:right w:val="single" w:sz="4" w:space="0" w:color="auto"/>
            </w:tcBorders>
            <w:shd w:val="clear" w:color="000000" w:fill="FFFFFF"/>
            <w:vAlign w:val="center"/>
          </w:tcPr>
          <w:p w14:paraId="203397F6"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LOTE</w:t>
            </w:r>
          </w:p>
        </w:tc>
        <w:tc>
          <w:tcPr>
            <w:tcW w:w="813" w:type="pct"/>
            <w:tcBorders>
              <w:top w:val="single" w:sz="4" w:space="0" w:color="auto"/>
              <w:left w:val="single" w:sz="4" w:space="0" w:color="auto"/>
              <w:bottom w:val="single" w:sz="4" w:space="0" w:color="auto"/>
              <w:right w:val="single" w:sz="4" w:space="0" w:color="auto"/>
            </w:tcBorders>
            <w:shd w:val="clear" w:color="000000" w:fill="FFFFFF"/>
            <w:vAlign w:val="center"/>
          </w:tcPr>
          <w:p w14:paraId="76597488"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Carrera 76 No 150-07</w:t>
            </w:r>
          </w:p>
        </w:tc>
        <w:tc>
          <w:tcPr>
            <w:tcW w:w="655" w:type="pct"/>
            <w:tcBorders>
              <w:top w:val="single" w:sz="4" w:space="0" w:color="auto"/>
              <w:left w:val="single" w:sz="4" w:space="0" w:color="auto"/>
              <w:bottom w:val="single" w:sz="4" w:space="0" w:color="auto"/>
              <w:right w:val="single" w:sz="4" w:space="0" w:color="auto"/>
            </w:tcBorders>
            <w:shd w:val="clear" w:color="000000" w:fill="FFFFFF"/>
            <w:vAlign w:val="center"/>
          </w:tcPr>
          <w:p w14:paraId="60D88023"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816" w:type="pct"/>
            <w:tcBorders>
              <w:top w:val="single" w:sz="4" w:space="0" w:color="auto"/>
              <w:left w:val="single" w:sz="4" w:space="0" w:color="auto"/>
              <w:bottom w:val="single" w:sz="4" w:space="0" w:color="auto"/>
            </w:tcBorders>
            <w:shd w:val="clear" w:color="000000" w:fill="FFFFFF"/>
            <w:noWrap/>
            <w:vAlign w:val="center"/>
          </w:tcPr>
          <w:p w14:paraId="6CB8ACEF" w14:textId="77777777" w:rsidR="002520E9" w:rsidRPr="004935FF" w:rsidRDefault="002520E9" w:rsidP="002520E9">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50N-541918</w:t>
            </w:r>
          </w:p>
        </w:tc>
        <w:tc>
          <w:tcPr>
            <w:tcW w:w="1720" w:type="pct"/>
            <w:shd w:val="clear" w:color="000000" w:fill="FFFFFF"/>
            <w:vAlign w:val="center"/>
          </w:tcPr>
          <w:p w14:paraId="03CF2E16" w14:textId="77777777" w:rsidR="002520E9" w:rsidRPr="00976203" w:rsidRDefault="002520E9" w:rsidP="002520E9">
            <w:pPr>
              <w:ind w:left="0" w:hanging="2"/>
              <w:jc w:val="both"/>
              <w:rPr>
                <w:rFonts w:ascii="Arial Narrow" w:hAnsi="Arial Narrow" w:cs="Arial"/>
                <w:color w:val="000000"/>
                <w:sz w:val="16"/>
                <w:szCs w:val="16"/>
                <w:lang w:eastAsia="es-CO"/>
              </w:rPr>
            </w:pPr>
            <w:r w:rsidRPr="005728DA">
              <w:rPr>
                <w:rFonts w:ascii="Arial Narrow" w:hAnsi="Arial Narrow" w:cs="Arial"/>
                <w:sz w:val="16"/>
                <w:szCs w:val="16"/>
                <w:lang w:eastAsia="es-CO"/>
              </w:rPr>
              <w:t>Sentencia del Juzgado Octavo Penal del Circuito Especializado de Bogotá D.C., con Radicado No 08-2013-126 de fecha diez (10) de septiembre de 2013, decretando el comiso.</w:t>
            </w:r>
          </w:p>
        </w:tc>
      </w:tr>
      <w:tr w:rsidR="002520E9" w:rsidRPr="003E0601" w14:paraId="2517D42D" w14:textId="77777777" w:rsidTr="003B2779">
        <w:trPr>
          <w:trHeight w:val="207"/>
          <w:jc w:val="center"/>
        </w:trPr>
        <w:tc>
          <w:tcPr>
            <w:tcW w:w="235" w:type="pct"/>
            <w:shd w:val="clear" w:color="000000" w:fill="D9D9D9"/>
            <w:noWrap/>
            <w:vAlign w:val="center"/>
          </w:tcPr>
          <w:p w14:paraId="131C1D45" w14:textId="77777777" w:rsidR="002520E9" w:rsidRPr="003E0601" w:rsidRDefault="002520E9" w:rsidP="002520E9">
            <w:pPr>
              <w:ind w:left="0" w:hanging="2"/>
              <w:jc w:val="center"/>
              <w:rPr>
                <w:rFonts w:ascii="Arial Narrow" w:hAnsi="Arial Narrow" w:cs="Tahoma"/>
                <w:b/>
                <w:bCs/>
                <w:sz w:val="16"/>
                <w:szCs w:val="16"/>
                <w:lang w:eastAsia="es-CO"/>
              </w:rPr>
            </w:pPr>
            <w:r w:rsidRPr="003E0601">
              <w:rPr>
                <w:rFonts w:ascii="Arial Narrow" w:hAnsi="Arial Narrow" w:cs="Tahoma"/>
                <w:b/>
                <w:bCs/>
                <w:sz w:val="16"/>
                <w:szCs w:val="16"/>
                <w:lang w:eastAsia="es-CO"/>
              </w:rPr>
              <w:t>6</w:t>
            </w:r>
          </w:p>
        </w:tc>
        <w:tc>
          <w:tcPr>
            <w:tcW w:w="761" w:type="pct"/>
            <w:tcBorders>
              <w:top w:val="single" w:sz="4" w:space="0" w:color="auto"/>
              <w:left w:val="single" w:sz="4" w:space="0" w:color="auto"/>
              <w:bottom w:val="single" w:sz="4" w:space="0" w:color="auto"/>
              <w:right w:val="single" w:sz="4" w:space="0" w:color="auto"/>
            </w:tcBorders>
            <w:shd w:val="clear" w:color="000000" w:fill="FFFFFF"/>
            <w:vAlign w:val="center"/>
          </w:tcPr>
          <w:p w14:paraId="389BA4C7"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 xml:space="preserve">LOTE </w:t>
            </w:r>
            <w:r w:rsidRPr="004935FF">
              <w:rPr>
                <w:rFonts w:ascii="Arial Narrow" w:hAnsi="Arial Narrow"/>
                <w:sz w:val="16"/>
                <w:szCs w:val="16"/>
              </w:rPr>
              <w:t>EN CONDOMINIO</w:t>
            </w:r>
          </w:p>
        </w:tc>
        <w:tc>
          <w:tcPr>
            <w:tcW w:w="813" w:type="pct"/>
            <w:tcBorders>
              <w:top w:val="single" w:sz="4" w:space="0" w:color="auto"/>
              <w:left w:val="single" w:sz="4" w:space="0" w:color="auto"/>
              <w:bottom w:val="single" w:sz="4" w:space="0" w:color="auto"/>
              <w:right w:val="single" w:sz="4" w:space="0" w:color="auto"/>
            </w:tcBorders>
            <w:shd w:val="clear" w:color="000000" w:fill="FFFFFF"/>
            <w:vAlign w:val="center"/>
          </w:tcPr>
          <w:p w14:paraId="460D2F6C"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Conjunto Residencial Verdesol, Lote 16, Manzana F</w:t>
            </w:r>
          </w:p>
        </w:tc>
        <w:tc>
          <w:tcPr>
            <w:tcW w:w="655" w:type="pct"/>
            <w:tcBorders>
              <w:top w:val="single" w:sz="4" w:space="0" w:color="auto"/>
              <w:left w:val="single" w:sz="4" w:space="0" w:color="auto"/>
              <w:bottom w:val="single" w:sz="4" w:space="0" w:color="auto"/>
              <w:right w:val="single" w:sz="4" w:space="0" w:color="auto"/>
            </w:tcBorders>
            <w:shd w:val="clear" w:color="000000" w:fill="FFFFFF"/>
            <w:vAlign w:val="center"/>
          </w:tcPr>
          <w:p w14:paraId="02E126DE" w14:textId="77777777" w:rsidR="002520E9" w:rsidRPr="004935FF" w:rsidRDefault="002520E9" w:rsidP="002520E9">
            <w:pPr>
              <w:ind w:left="0" w:hanging="2"/>
              <w:jc w:val="center"/>
              <w:rPr>
                <w:rFonts w:ascii="Arial Narrow" w:hAnsi="Arial Narrow" w:cs="Tahoma"/>
                <w:color w:val="000000"/>
                <w:sz w:val="16"/>
                <w:szCs w:val="16"/>
                <w:lang w:eastAsia="es-CO"/>
              </w:rPr>
            </w:pPr>
            <w:r w:rsidRPr="004935FF">
              <w:rPr>
                <w:rFonts w:ascii="Arial Narrow" w:hAnsi="Arial Narrow" w:cs="Tahoma"/>
                <w:sz w:val="16"/>
                <w:szCs w:val="16"/>
              </w:rPr>
              <w:t>Melgar – Tolima</w:t>
            </w:r>
          </w:p>
        </w:tc>
        <w:tc>
          <w:tcPr>
            <w:tcW w:w="816" w:type="pct"/>
            <w:tcBorders>
              <w:top w:val="single" w:sz="4" w:space="0" w:color="auto"/>
              <w:left w:val="single" w:sz="4" w:space="0" w:color="auto"/>
              <w:bottom w:val="single" w:sz="4" w:space="0" w:color="auto"/>
            </w:tcBorders>
            <w:shd w:val="clear" w:color="000000" w:fill="FFFFFF"/>
            <w:noWrap/>
            <w:vAlign w:val="center"/>
          </w:tcPr>
          <w:p w14:paraId="129CC3F4" w14:textId="77777777" w:rsidR="002520E9" w:rsidRPr="004935FF" w:rsidRDefault="002520E9" w:rsidP="002520E9">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366-17908</w:t>
            </w:r>
          </w:p>
        </w:tc>
        <w:tc>
          <w:tcPr>
            <w:tcW w:w="1720" w:type="pct"/>
            <w:shd w:val="clear" w:color="000000" w:fill="FFFFFF"/>
            <w:vAlign w:val="center"/>
          </w:tcPr>
          <w:p w14:paraId="23162F0D" w14:textId="77777777" w:rsidR="002520E9" w:rsidRPr="00976203" w:rsidRDefault="002520E9" w:rsidP="002520E9">
            <w:pPr>
              <w:ind w:left="0" w:hanging="2"/>
              <w:jc w:val="both"/>
              <w:rPr>
                <w:rFonts w:ascii="Arial Narrow" w:hAnsi="Arial Narrow" w:cs="Arial"/>
                <w:color w:val="000000"/>
                <w:sz w:val="16"/>
                <w:szCs w:val="16"/>
                <w:lang w:eastAsia="es-CO"/>
              </w:rPr>
            </w:pPr>
            <w:r w:rsidRPr="000F68E8">
              <w:rPr>
                <w:rFonts w:ascii="Arial Narrow" w:hAnsi="Arial Narrow" w:cs="Tahoma"/>
                <w:color w:val="000000"/>
                <w:sz w:val="16"/>
                <w:szCs w:val="16"/>
                <w:lang w:eastAsia="es-CO"/>
              </w:rPr>
              <w:t>Sentencia de la Corte Suprema de Justicia, Sala de Casación Penal de fecha 17 de junio de 2015 y de fecha 29 de julio de 2015, procedente del Tribunal Superior del Distrito Judicial de Bogotá, Sala de Extinción de Dominio, Lavado de Activos y Enriquecimiento ilícito. Radicación No 110010704001200900073 05</w:t>
            </w:r>
            <w:r>
              <w:rPr>
                <w:rFonts w:ascii="Arial Narrow" w:hAnsi="Arial Narrow" w:cs="Tahoma"/>
                <w:color w:val="000000"/>
                <w:sz w:val="16"/>
                <w:szCs w:val="16"/>
                <w:lang w:eastAsia="es-CO"/>
              </w:rPr>
              <w:t xml:space="preserve"> (comiso de los bienes),</w:t>
            </w:r>
            <w:r w:rsidRPr="000F68E8">
              <w:rPr>
                <w:rFonts w:ascii="Arial Narrow" w:hAnsi="Arial Narrow" w:cs="Tahoma"/>
                <w:color w:val="000000"/>
                <w:sz w:val="16"/>
                <w:szCs w:val="16"/>
                <w:lang w:eastAsia="es-CO"/>
              </w:rPr>
              <w:t xml:space="preserve"> procedente</w:t>
            </w:r>
            <w:r>
              <w:rPr>
                <w:rFonts w:ascii="Arial Narrow" w:hAnsi="Arial Narrow" w:cs="Tahoma"/>
                <w:color w:val="000000"/>
                <w:sz w:val="16"/>
                <w:szCs w:val="16"/>
                <w:lang w:eastAsia="es-CO"/>
              </w:rPr>
              <w:t xml:space="preserve"> del Juzgado Primero Penal del Circuito Especializado del 26 de junio de 2012.</w:t>
            </w:r>
          </w:p>
        </w:tc>
      </w:tr>
    </w:tbl>
    <w:p w14:paraId="1E337CA5" w14:textId="77777777" w:rsidR="002E2F87" w:rsidRDefault="002E2F87">
      <w:pPr>
        <w:spacing w:after="0" w:line="240" w:lineRule="auto"/>
        <w:ind w:left="0" w:hanging="2"/>
        <w:rPr>
          <w:rFonts w:ascii="Arial Narrow" w:eastAsia="Arial Narrow" w:hAnsi="Arial Narrow" w:cs="Arial Narrow"/>
          <w:sz w:val="23"/>
          <w:szCs w:val="23"/>
        </w:rPr>
      </w:pPr>
    </w:p>
    <w:p w14:paraId="3841858E" w14:textId="77777777" w:rsidR="002E2F87" w:rsidRDefault="00FA6FA5">
      <w:pPr>
        <w:spacing w:after="0" w:line="240" w:lineRule="auto"/>
        <w:ind w:left="0" w:hanging="2"/>
        <w:jc w:val="center"/>
        <w:rPr>
          <w:rFonts w:ascii="Arial Narrow" w:eastAsia="Arial Narrow" w:hAnsi="Arial Narrow" w:cs="Arial Narrow"/>
          <w:sz w:val="23"/>
          <w:szCs w:val="23"/>
        </w:rPr>
      </w:pPr>
      <w:r>
        <w:rPr>
          <w:rFonts w:ascii="Arial Narrow" w:eastAsia="Arial Narrow" w:hAnsi="Arial Narrow" w:cs="Arial Narrow"/>
          <w:sz w:val="23"/>
          <w:szCs w:val="23"/>
        </w:rPr>
        <w:t>Presupuesto mínimo de venta:</w:t>
      </w:r>
    </w:p>
    <w:p w14:paraId="44AD7A98" w14:textId="77777777" w:rsidR="002E2F87" w:rsidRDefault="002E2F87">
      <w:pPr>
        <w:spacing w:after="0" w:line="240" w:lineRule="auto"/>
        <w:ind w:left="0" w:hanging="2"/>
        <w:jc w:val="center"/>
        <w:rPr>
          <w:rFonts w:ascii="Arial Narrow" w:eastAsia="Arial Narrow" w:hAnsi="Arial Narrow" w:cs="Arial Narrow"/>
          <w:sz w:val="23"/>
          <w:szCs w:val="23"/>
        </w:rPr>
      </w:pPr>
    </w:p>
    <w:p w14:paraId="4E44E32C" w14:textId="77777777" w:rsidR="002E2F87" w:rsidRDefault="00FA6FA5">
      <w:pPr>
        <w:spacing w:after="0" w:line="240" w:lineRule="auto"/>
        <w:ind w:left="0" w:hanging="2"/>
        <w:jc w:val="center"/>
        <w:rPr>
          <w:rFonts w:ascii="Arial Narrow" w:eastAsia="Arial Narrow" w:hAnsi="Arial Narrow" w:cs="Arial Narrow"/>
          <w:sz w:val="23"/>
          <w:szCs w:val="23"/>
        </w:rPr>
      </w:pPr>
      <w:bookmarkStart w:id="3" w:name="_heading=h.3znysh7" w:colFirst="0" w:colLast="0"/>
      <w:bookmarkEnd w:id="3"/>
      <w:r>
        <w:rPr>
          <w:rFonts w:ascii="Arial Narrow" w:eastAsia="Arial Narrow" w:hAnsi="Arial Narrow" w:cs="Arial Narrow"/>
          <w:sz w:val="23"/>
          <w:szCs w:val="23"/>
        </w:rPr>
        <w:t>Según los avalúos comerciales realizados por peritos avaluadores debidamente certificados, se define como precio mínimo de venta la suma que se identifica a continuación para cada uno de los bienes inmuebles:</w:t>
      </w:r>
    </w:p>
    <w:p w14:paraId="43CBF38A" w14:textId="77777777" w:rsidR="002E2F87" w:rsidRDefault="002E2F87">
      <w:pPr>
        <w:spacing w:after="0" w:line="240" w:lineRule="auto"/>
        <w:ind w:left="0" w:hanging="2"/>
        <w:jc w:val="center"/>
        <w:rPr>
          <w:rFonts w:ascii="Arial Narrow" w:eastAsia="Arial Narrow" w:hAnsi="Arial Narrow" w:cs="Arial Narrow"/>
          <w:sz w:val="23"/>
          <w:szCs w:val="23"/>
        </w:rPr>
      </w:pPr>
    </w:p>
    <w:tbl>
      <w:tblPr>
        <w:tblStyle w:val="a0"/>
        <w:tblW w:w="8214" w:type="dxa"/>
        <w:jc w:val="center"/>
        <w:tblInd w:w="0" w:type="dxa"/>
        <w:tblLayout w:type="fixed"/>
        <w:tblLook w:val="0000" w:firstRow="0" w:lastRow="0" w:firstColumn="0" w:lastColumn="0" w:noHBand="0" w:noVBand="0"/>
      </w:tblPr>
      <w:tblGrid>
        <w:gridCol w:w="276"/>
        <w:gridCol w:w="1418"/>
        <w:gridCol w:w="2410"/>
        <w:gridCol w:w="1134"/>
        <w:gridCol w:w="2976"/>
      </w:tblGrid>
      <w:tr w:rsidR="002E2F87" w14:paraId="02C71620" w14:textId="77777777" w:rsidTr="00D50E64">
        <w:trPr>
          <w:trHeight w:val="786"/>
          <w:jc w:val="center"/>
        </w:trPr>
        <w:tc>
          <w:tcPr>
            <w:tcW w:w="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4AC5D6" w14:textId="77777777" w:rsidR="002E2F87" w:rsidRDefault="00FA6FA5">
            <w:pPr>
              <w:ind w:left="0" w:hanging="2"/>
              <w:jc w:val="center"/>
              <w:rPr>
                <w:rFonts w:ascii="Arial Narrow" w:eastAsia="Arial Narrow" w:hAnsi="Arial Narrow" w:cs="Arial Narrow"/>
                <w:sz w:val="17"/>
                <w:szCs w:val="17"/>
              </w:rPr>
            </w:pPr>
            <w:r>
              <w:rPr>
                <w:rFonts w:ascii="Arial Narrow" w:eastAsia="Arial Narrow" w:hAnsi="Arial Narrow" w:cs="Arial Narrow"/>
                <w:b/>
                <w:sz w:val="17"/>
                <w:szCs w:val="17"/>
              </w:rPr>
              <w:t>N</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99447E9" w14:textId="77777777" w:rsidR="002E2F87" w:rsidRDefault="00FA6FA5">
            <w:pPr>
              <w:ind w:left="0" w:hanging="2"/>
              <w:jc w:val="center"/>
              <w:rPr>
                <w:rFonts w:ascii="Arial Narrow" w:eastAsia="Arial Narrow" w:hAnsi="Arial Narrow" w:cs="Arial Narrow"/>
                <w:sz w:val="17"/>
                <w:szCs w:val="17"/>
              </w:rPr>
            </w:pPr>
            <w:r>
              <w:rPr>
                <w:rFonts w:ascii="Arial Narrow" w:eastAsia="Arial Narrow" w:hAnsi="Arial Narrow" w:cs="Arial Narrow"/>
                <w:b/>
                <w:sz w:val="17"/>
                <w:szCs w:val="17"/>
              </w:rPr>
              <w:t>TIPO DE INMUEBLE</w:t>
            </w:r>
          </w:p>
        </w:tc>
        <w:tc>
          <w:tcPr>
            <w:tcW w:w="2410" w:type="dxa"/>
            <w:tcBorders>
              <w:top w:val="single" w:sz="4" w:space="0" w:color="000000"/>
              <w:left w:val="nil"/>
              <w:bottom w:val="single" w:sz="4" w:space="0" w:color="000000"/>
              <w:right w:val="single" w:sz="4" w:space="0" w:color="000000"/>
            </w:tcBorders>
            <w:shd w:val="clear" w:color="auto" w:fill="D9D9D9"/>
            <w:vAlign w:val="center"/>
          </w:tcPr>
          <w:p w14:paraId="18976CB9" w14:textId="77777777" w:rsidR="002E2F87" w:rsidRDefault="00FA6FA5">
            <w:pPr>
              <w:ind w:left="0" w:hanging="2"/>
              <w:jc w:val="center"/>
              <w:rPr>
                <w:rFonts w:ascii="Arial Narrow" w:eastAsia="Arial Narrow" w:hAnsi="Arial Narrow" w:cs="Arial Narrow"/>
                <w:sz w:val="17"/>
                <w:szCs w:val="17"/>
              </w:rPr>
            </w:pPr>
            <w:r>
              <w:rPr>
                <w:rFonts w:ascii="Arial Narrow" w:eastAsia="Arial Narrow" w:hAnsi="Arial Narrow" w:cs="Arial Narrow"/>
                <w:b/>
                <w:sz w:val="17"/>
                <w:szCs w:val="17"/>
              </w:rPr>
              <w:t>DIRECCIÓN DEL INMUEBLE</w:t>
            </w:r>
          </w:p>
        </w:tc>
        <w:tc>
          <w:tcPr>
            <w:tcW w:w="1134" w:type="dxa"/>
            <w:tcBorders>
              <w:top w:val="single" w:sz="4" w:space="0" w:color="000000"/>
              <w:left w:val="nil"/>
              <w:bottom w:val="single" w:sz="4" w:space="0" w:color="000000"/>
              <w:right w:val="single" w:sz="4" w:space="0" w:color="000000"/>
            </w:tcBorders>
            <w:shd w:val="clear" w:color="auto" w:fill="D9D9D9"/>
            <w:vAlign w:val="center"/>
          </w:tcPr>
          <w:p w14:paraId="0432ACB9" w14:textId="77777777" w:rsidR="002E2F87" w:rsidRDefault="00FA6FA5">
            <w:pPr>
              <w:ind w:left="0" w:hanging="2"/>
              <w:jc w:val="center"/>
              <w:rPr>
                <w:rFonts w:ascii="Arial Narrow" w:eastAsia="Arial Narrow" w:hAnsi="Arial Narrow" w:cs="Arial Narrow"/>
                <w:sz w:val="17"/>
                <w:szCs w:val="17"/>
              </w:rPr>
            </w:pPr>
            <w:r>
              <w:rPr>
                <w:rFonts w:ascii="Arial Narrow" w:eastAsia="Arial Narrow" w:hAnsi="Arial Narrow" w:cs="Arial Narrow"/>
                <w:b/>
                <w:sz w:val="17"/>
                <w:szCs w:val="17"/>
              </w:rPr>
              <w:t>MUNICIPIO</w:t>
            </w:r>
          </w:p>
        </w:tc>
        <w:tc>
          <w:tcPr>
            <w:tcW w:w="2976" w:type="dxa"/>
            <w:tcBorders>
              <w:top w:val="single" w:sz="4" w:space="0" w:color="000000"/>
              <w:left w:val="nil"/>
              <w:bottom w:val="single" w:sz="4" w:space="0" w:color="000000"/>
              <w:right w:val="single" w:sz="4" w:space="0" w:color="000000"/>
            </w:tcBorders>
            <w:shd w:val="clear" w:color="auto" w:fill="D9D9D9"/>
            <w:vAlign w:val="center"/>
          </w:tcPr>
          <w:p w14:paraId="2718F04A" w14:textId="77777777" w:rsidR="002E2F87" w:rsidRDefault="00FA6FA5">
            <w:pPr>
              <w:ind w:left="0" w:hanging="2"/>
              <w:jc w:val="center"/>
              <w:rPr>
                <w:rFonts w:ascii="Arial Narrow" w:eastAsia="Arial Narrow" w:hAnsi="Arial Narrow" w:cs="Arial Narrow"/>
                <w:sz w:val="17"/>
                <w:szCs w:val="17"/>
              </w:rPr>
            </w:pPr>
            <w:r>
              <w:rPr>
                <w:rFonts w:ascii="Arial Narrow" w:eastAsia="Arial Narrow" w:hAnsi="Arial Narrow" w:cs="Arial Narrow"/>
                <w:b/>
                <w:sz w:val="17"/>
                <w:szCs w:val="17"/>
              </w:rPr>
              <w:t>VALOR TOTAL INMUEBLE</w:t>
            </w:r>
          </w:p>
        </w:tc>
      </w:tr>
      <w:tr w:rsidR="00D50E64" w14:paraId="705F1131" w14:textId="77777777" w:rsidTr="00D50E64">
        <w:trPr>
          <w:trHeight w:val="860"/>
          <w:jc w:val="center"/>
        </w:trPr>
        <w:tc>
          <w:tcPr>
            <w:tcW w:w="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A86D2E" w14:textId="77777777" w:rsidR="00D50E64" w:rsidRDefault="00D50E64" w:rsidP="00D50E64">
            <w:pPr>
              <w:ind w:left="0" w:hanging="2"/>
              <w:jc w:val="center"/>
              <w:rPr>
                <w:rFonts w:ascii="Arial Narrow" w:eastAsia="Arial Narrow" w:hAnsi="Arial Narrow" w:cs="Arial Narrow"/>
                <w:sz w:val="17"/>
                <w:szCs w:val="17"/>
              </w:rPr>
            </w:pPr>
            <w:r>
              <w:rPr>
                <w:rFonts w:ascii="Arial Narrow" w:eastAsia="Arial Narrow" w:hAnsi="Arial Narrow" w:cs="Arial Narrow"/>
                <w:b/>
                <w:sz w:val="17"/>
                <w:szCs w:val="17"/>
              </w:rPr>
              <w:t>1</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1A714B9B" w14:textId="77777777" w:rsidR="00D50E64" w:rsidRPr="006715D4" w:rsidRDefault="00D50E64" w:rsidP="00D50E64">
            <w:pPr>
              <w:ind w:left="0" w:hanging="2"/>
              <w:jc w:val="center"/>
              <w:rPr>
                <w:rFonts w:ascii="Arial Narrow" w:hAnsi="Arial Narrow" w:cs="Tahoma"/>
                <w:color w:val="000000"/>
                <w:sz w:val="16"/>
                <w:szCs w:val="16"/>
                <w:lang w:eastAsia="es-CO"/>
              </w:rPr>
            </w:pPr>
            <w:r w:rsidRPr="006715D4">
              <w:rPr>
                <w:rFonts w:ascii="Arial Narrow" w:hAnsi="Arial Narrow" w:cs="Tahoma"/>
                <w:color w:val="000000"/>
                <w:sz w:val="16"/>
                <w:szCs w:val="16"/>
                <w:lang w:eastAsia="es-CO"/>
              </w:rPr>
              <w:t>CASA</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076E2987" w14:textId="77777777" w:rsidR="00D50E64" w:rsidRPr="006715D4" w:rsidRDefault="00D50E64" w:rsidP="00D50E64">
            <w:pPr>
              <w:ind w:left="0" w:hanging="2"/>
              <w:jc w:val="center"/>
              <w:rPr>
                <w:rFonts w:ascii="Arial Narrow" w:hAnsi="Arial Narrow" w:cs="Tahoma"/>
                <w:color w:val="000000"/>
                <w:sz w:val="16"/>
                <w:szCs w:val="16"/>
                <w:lang w:eastAsia="es-CO"/>
              </w:rPr>
            </w:pPr>
            <w:r w:rsidRPr="000665B2">
              <w:rPr>
                <w:rFonts w:ascii="Arial Narrow" w:hAnsi="Arial Narrow" w:cs="Tahoma"/>
                <w:color w:val="000000"/>
                <w:sz w:val="16"/>
                <w:szCs w:val="16"/>
                <w:lang w:eastAsia="es-CO"/>
              </w:rPr>
              <w:t>Condomini</w:t>
            </w:r>
            <w:r>
              <w:rPr>
                <w:rFonts w:ascii="Arial Narrow" w:hAnsi="Arial Narrow" w:cs="Tahoma"/>
                <w:color w:val="000000"/>
                <w:sz w:val="16"/>
                <w:szCs w:val="16"/>
                <w:lang w:eastAsia="es-CO"/>
              </w:rPr>
              <w:t>o Carina, Casa 18, Lote la Paz 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83BE252" w14:textId="77777777" w:rsidR="00D50E64" w:rsidRPr="006715D4" w:rsidRDefault="00D50E64" w:rsidP="00D50E64">
            <w:pPr>
              <w:ind w:left="0" w:hanging="2"/>
              <w:jc w:val="center"/>
              <w:rPr>
                <w:rFonts w:ascii="Arial Narrow" w:hAnsi="Arial Narrow" w:cs="Tahoma"/>
                <w:color w:val="000000"/>
                <w:sz w:val="16"/>
                <w:szCs w:val="16"/>
                <w:lang w:eastAsia="es-CO"/>
              </w:rPr>
            </w:pPr>
            <w:r w:rsidRPr="000665B2">
              <w:rPr>
                <w:rFonts w:ascii="Arial Narrow" w:hAnsi="Arial Narrow" w:cs="Tahoma"/>
                <w:color w:val="000000"/>
                <w:sz w:val="16"/>
                <w:szCs w:val="16"/>
                <w:lang w:eastAsia="es-CO"/>
              </w:rPr>
              <w:t>Chía - Cundinamarca</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14:paraId="1C661D73" w14:textId="77777777" w:rsidR="00D50E64" w:rsidRPr="00A914FF" w:rsidRDefault="00D50E64" w:rsidP="00D50E64">
            <w:pPr>
              <w:ind w:left="0" w:hanging="2"/>
              <w:jc w:val="center"/>
              <w:rPr>
                <w:rFonts w:ascii="Arial Narrow" w:hAnsi="Arial Narrow" w:cs="Tahoma"/>
                <w:color w:val="000000"/>
                <w:sz w:val="17"/>
                <w:szCs w:val="17"/>
                <w:lang w:eastAsia="es-CO"/>
              </w:rPr>
            </w:pPr>
          </w:p>
          <w:p w14:paraId="148482B5" w14:textId="77777777" w:rsidR="00D50E64" w:rsidRPr="00A914FF" w:rsidRDefault="00D50E64" w:rsidP="00D50E64">
            <w:pPr>
              <w:ind w:left="0" w:hanging="2"/>
              <w:jc w:val="center"/>
              <w:rPr>
                <w:rFonts w:ascii="Arial Narrow" w:hAnsi="Arial Narrow" w:cs="Tahoma"/>
                <w:color w:val="000000"/>
                <w:sz w:val="17"/>
                <w:szCs w:val="17"/>
                <w:lang w:eastAsia="es-CO"/>
              </w:rPr>
            </w:pPr>
          </w:p>
          <w:p w14:paraId="3A97253F" w14:textId="77777777" w:rsidR="00D50E64" w:rsidRPr="00A914FF" w:rsidRDefault="00D50E64" w:rsidP="00D50E64">
            <w:pPr>
              <w:ind w:left="0" w:hanging="2"/>
              <w:jc w:val="center"/>
              <w:rPr>
                <w:rFonts w:ascii="Arial Narrow" w:hAnsi="Arial Narrow" w:cs="Tahoma"/>
                <w:sz w:val="17"/>
                <w:szCs w:val="17"/>
                <w:lang w:eastAsia="es-CO"/>
              </w:rPr>
            </w:pPr>
            <w:r w:rsidRPr="007030E2">
              <w:rPr>
                <w:rFonts w:ascii="Arial Narrow" w:hAnsi="Arial Narrow" w:cs="Tahoma"/>
                <w:bCs/>
                <w:sz w:val="17"/>
                <w:szCs w:val="17"/>
              </w:rPr>
              <w:t>$3.218.400.000</w:t>
            </w:r>
          </w:p>
          <w:p w14:paraId="537CA8A8" w14:textId="77777777" w:rsidR="00D50E64" w:rsidRPr="00A914FF" w:rsidRDefault="00D50E64" w:rsidP="00D50E64">
            <w:pPr>
              <w:ind w:left="0" w:hanging="2"/>
              <w:jc w:val="center"/>
              <w:rPr>
                <w:rFonts w:ascii="Arial Narrow" w:hAnsi="Arial Narrow" w:cs="Tahoma"/>
                <w:sz w:val="17"/>
                <w:szCs w:val="17"/>
                <w:lang w:eastAsia="es-CO"/>
              </w:rPr>
            </w:pPr>
          </w:p>
        </w:tc>
      </w:tr>
      <w:tr w:rsidR="00D50E64" w14:paraId="3D2FC82E" w14:textId="77777777" w:rsidTr="00D50E64">
        <w:trPr>
          <w:trHeight w:val="860"/>
          <w:jc w:val="center"/>
        </w:trPr>
        <w:tc>
          <w:tcPr>
            <w:tcW w:w="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236EAE" w14:textId="77777777" w:rsidR="00D50E64" w:rsidRDefault="00D50E64" w:rsidP="00D50E64">
            <w:pPr>
              <w:ind w:left="0" w:hanging="2"/>
              <w:jc w:val="center"/>
              <w:rPr>
                <w:rFonts w:ascii="Arial Narrow" w:eastAsia="Arial Narrow" w:hAnsi="Arial Narrow" w:cs="Arial Narrow"/>
                <w:sz w:val="17"/>
                <w:szCs w:val="17"/>
              </w:rPr>
            </w:pPr>
            <w:r>
              <w:rPr>
                <w:rFonts w:ascii="Arial Narrow" w:eastAsia="Arial Narrow" w:hAnsi="Arial Narrow" w:cs="Arial Narrow"/>
                <w:b/>
                <w:sz w:val="17"/>
                <w:szCs w:val="17"/>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0C59AFA7" w14:textId="77777777" w:rsidR="00D50E64" w:rsidRPr="006715D4" w:rsidRDefault="00D50E64" w:rsidP="00D50E64">
            <w:pPr>
              <w:ind w:left="0" w:hanging="2"/>
              <w:jc w:val="center"/>
              <w:rPr>
                <w:rFonts w:ascii="Arial Narrow" w:hAnsi="Arial Narrow" w:cs="Tahoma"/>
                <w:color w:val="000000"/>
                <w:sz w:val="16"/>
                <w:szCs w:val="16"/>
                <w:lang w:eastAsia="es-CO"/>
              </w:rPr>
            </w:pPr>
            <w:r>
              <w:rPr>
                <w:rFonts w:ascii="Arial Narrow" w:hAnsi="Arial Narrow" w:cs="Tahoma"/>
                <w:color w:val="000000"/>
                <w:sz w:val="16"/>
                <w:szCs w:val="16"/>
                <w:lang w:eastAsia="es-CO"/>
              </w:rPr>
              <w:t>CASA</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67B4541C" w14:textId="77777777" w:rsidR="00D50E64" w:rsidRPr="006715D4" w:rsidRDefault="00D50E64" w:rsidP="00D50E64">
            <w:pPr>
              <w:ind w:left="0" w:hanging="2"/>
              <w:jc w:val="center"/>
              <w:rPr>
                <w:rFonts w:ascii="Arial Narrow" w:hAnsi="Arial Narrow" w:cs="Tahoma"/>
                <w:color w:val="000000"/>
                <w:sz w:val="16"/>
                <w:szCs w:val="16"/>
                <w:lang w:eastAsia="es-CO"/>
              </w:rPr>
            </w:pPr>
            <w:r w:rsidRPr="00CB5473">
              <w:rPr>
                <w:rFonts w:ascii="Arial Narrow" w:hAnsi="Arial Narrow" w:cs="Tahoma"/>
                <w:color w:val="000000"/>
                <w:sz w:val="16"/>
                <w:szCs w:val="16"/>
                <w:lang w:eastAsia="es-CO"/>
              </w:rPr>
              <w:t>Calle 145 No 76-86 casa 57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C0BAA17" w14:textId="77777777" w:rsidR="00D50E64" w:rsidRPr="006715D4" w:rsidRDefault="00D50E64" w:rsidP="00D50E64">
            <w:pPr>
              <w:ind w:left="0" w:hanging="2"/>
              <w:jc w:val="center"/>
              <w:rPr>
                <w:rFonts w:ascii="Arial Narrow" w:hAnsi="Arial Narrow" w:cs="Tahoma"/>
                <w:color w:val="000000"/>
                <w:sz w:val="16"/>
                <w:szCs w:val="16"/>
                <w:lang w:eastAsia="es-CO"/>
              </w:rPr>
            </w:pPr>
            <w:r w:rsidRPr="00CB5473">
              <w:rPr>
                <w:rFonts w:ascii="Arial Narrow" w:hAnsi="Arial Narrow" w:cs="Tahoma"/>
                <w:color w:val="000000"/>
                <w:sz w:val="16"/>
                <w:szCs w:val="16"/>
                <w:lang w:eastAsia="es-CO"/>
              </w:rPr>
              <w:t>Bogotá</w:t>
            </w:r>
            <w:r>
              <w:rPr>
                <w:rFonts w:ascii="Arial Narrow" w:hAnsi="Arial Narrow" w:cs="Tahoma"/>
                <w:color w:val="000000"/>
                <w:sz w:val="16"/>
                <w:szCs w:val="16"/>
                <w:lang w:eastAsia="es-CO"/>
              </w:rPr>
              <w:t xml:space="preserve"> D.C.</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14:paraId="3688E7C2" w14:textId="77777777" w:rsidR="00D50E64" w:rsidRPr="00A914FF" w:rsidRDefault="00D50E64" w:rsidP="00D50E64">
            <w:pPr>
              <w:ind w:left="0" w:hanging="2"/>
              <w:jc w:val="center"/>
              <w:rPr>
                <w:rFonts w:ascii="Arial Narrow" w:hAnsi="Arial Narrow" w:cs="Tahoma"/>
                <w:color w:val="000000"/>
                <w:sz w:val="17"/>
                <w:szCs w:val="17"/>
                <w:lang w:eastAsia="es-CO"/>
              </w:rPr>
            </w:pPr>
            <w:r w:rsidRPr="00A914FF">
              <w:rPr>
                <w:rFonts w:ascii="Arial Narrow" w:hAnsi="Arial Narrow" w:cs="Tahoma"/>
                <w:color w:val="000000"/>
                <w:sz w:val="17"/>
                <w:szCs w:val="17"/>
                <w:lang w:eastAsia="es-CO"/>
              </w:rPr>
              <w:t>$</w:t>
            </w:r>
            <w:r w:rsidRPr="00324164">
              <w:rPr>
                <w:rFonts w:ascii="Arial Narrow" w:hAnsi="Arial Narrow" w:cs="Tahoma"/>
                <w:color w:val="000000"/>
                <w:sz w:val="17"/>
                <w:szCs w:val="17"/>
                <w:lang w:eastAsia="es-CO"/>
              </w:rPr>
              <w:t>1.112.380.750</w:t>
            </w:r>
          </w:p>
        </w:tc>
      </w:tr>
      <w:tr w:rsidR="00D50E64" w14:paraId="52729028" w14:textId="77777777" w:rsidTr="00D50E64">
        <w:trPr>
          <w:trHeight w:val="860"/>
          <w:jc w:val="center"/>
        </w:trPr>
        <w:tc>
          <w:tcPr>
            <w:tcW w:w="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1F6A38" w14:textId="77777777" w:rsidR="00D50E64" w:rsidRDefault="00D50E64" w:rsidP="00D50E64">
            <w:pPr>
              <w:ind w:left="0" w:hanging="2"/>
              <w:jc w:val="center"/>
              <w:rPr>
                <w:rFonts w:ascii="Arial Narrow" w:eastAsia="Arial Narrow" w:hAnsi="Arial Narrow" w:cs="Arial Narrow"/>
                <w:sz w:val="17"/>
                <w:szCs w:val="17"/>
              </w:rPr>
            </w:pPr>
            <w:r>
              <w:rPr>
                <w:rFonts w:ascii="Arial Narrow" w:eastAsia="Arial Narrow" w:hAnsi="Arial Narrow" w:cs="Arial Narrow"/>
                <w:b/>
                <w:sz w:val="17"/>
                <w:szCs w:val="17"/>
              </w:rPr>
              <w:t>3</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693ADA8E" w14:textId="77777777" w:rsidR="00D50E64" w:rsidRPr="005728DA" w:rsidRDefault="00D50E64" w:rsidP="00D50E64">
            <w:pPr>
              <w:ind w:left="0" w:hanging="2"/>
              <w:jc w:val="center"/>
              <w:rPr>
                <w:rFonts w:ascii="Arial Narrow" w:hAnsi="Arial Narrow" w:cs="Tahoma"/>
                <w:color w:val="000000"/>
                <w:sz w:val="16"/>
                <w:szCs w:val="16"/>
                <w:highlight w:val="yellow"/>
                <w:lang w:eastAsia="es-CO"/>
              </w:rPr>
            </w:pPr>
            <w:r w:rsidRPr="00A87C34">
              <w:rPr>
                <w:rFonts w:ascii="Arial Narrow" w:hAnsi="Arial Narrow" w:cs="Tahoma"/>
                <w:color w:val="000000"/>
                <w:sz w:val="16"/>
                <w:szCs w:val="16"/>
                <w:lang w:eastAsia="es-CO"/>
              </w:rPr>
              <w:t>CASA</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11DF6F4D" w14:textId="77777777" w:rsidR="00D50E64" w:rsidRPr="005728DA" w:rsidRDefault="00D50E64" w:rsidP="00D50E64">
            <w:pPr>
              <w:ind w:left="0" w:hanging="2"/>
              <w:jc w:val="center"/>
              <w:rPr>
                <w:rFonts w:ascii="Arial Narrow" w:hAnsi="Arial Narrow" w:cs="Tahoma"/>
                <w:color w:val="000000"/>
                <w:sz w:val="16"/>
                <w:szCs w:val="16"/>
                <w:highlight w:val="yellow"/>
                <w:lang w:eastAsia="es-CO"/>
              </w:rPr>
            </w:pPr>
            <w:r w:rsidRPr="00E1375F">
              <w:rPr>
                <w:rFonts w:ascii="Arial Narrow" w:hAnsi="Arial Narrow" w:cs="Tahoma"/>
                <w:color w:val="000000"/>
                <w:sz w:val="16"/>
                <w:szCs w:val="16"/>
                <w:lang w:eastAsia="es-CO"/>
              </w:rPr>
              <w:t>Calle 161 No 76-21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3BD9E29" w14:textId="77777777" w:rsidR="00D50E64" w:rsidRPr="005728DA" w:rsidRDefault="00D50E64" w:rsidP="00D50E64">
            <w:pPr>
              <w:ind w:left="0" w:hanging="2"/>
              <w:jc w:val="center"/>
              <w:rPr>
                <w:rFonts w:ascii="Arial Narrow" w:hAnsi="Arial Narrow" w:cs="Tahoma"/>
                <w:color w:val="000000"/>
                <w:sz w:val="16"/>
                <w:szCs w:val="16"/>
                <w:highlight w:val="yellow"/>
                <w:lang w:eastAsia="es-CO"/>
              </w:rPr>
            </w:pPr>
            <w:r w:rsidRPr="00E1375F">
              <w:rPr>
                <w:rFonts w:ascii="Arial Narrow" w:hAnsi="Arial Narrow" w:cs="Tahoma"/>
                <w:color w:val="000000"/>
                <w:sz w:val="16"/>
                <w:szCs w:val="16"/>
                <w:lang w:eastAsia="es-CO"/>
              </w:rPr>
              <w:t>Bogotá D.C.</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14:paraId="5C6965C8" w14:textId="77777777" w:rsidR="00D50E64" w:rsidRPr="00A914FF" w:rsidRDefault="00D50E64" w:rsidP="00D50E64">
            <w:pPr>
              <w:ind w:left="0" w:hanging="2"/>
              <w:jc w:val="center"/>
              <w:rPr>
                <w:rFonts w:ascii="Arial Narrow" w:hAnsi="Arial Narrow" w:cs="Tahoma"/>
                <w:color w:val="000000"/>
                <w:sz w:val="17"/>
                <w:szCs w:val="17"/>
                <w:lang w:eastAsia="es-CO"/>
              </w:rPr>
            </w:pPr>
            <w:r w:rsidRPr="00324164">
              <w:rPr>
                <w:rFonts w:ascii="Arial Narrow" w:hAnsi="Arial Narrow" w:cs="Tahoma"/>
                <w:color w:val="000000"/>
                <w:sz w:val="17"/>
                <w:szCs w:val="17"/>
                <w:lang w:eastAsia="es-CO"/>
              </w:rPr>
              <w:t>$258.110.000</w:t>
            </w:r>
          </w:p>
        </w:tc>
      </w:tr>
      <w:tr w:rsidR="00D50E64" w14:paraId="0B97D209" w14:textId="77777777" w:rsidTr="00D50E64">
        <w:trPr>
          <w:trHeight w:val="860"/>
          <w:jc w:val="center"/>
        </w:trPr>
        <w:tc>
          <w:tcPr>
            <w:tcW w:w="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113AF5" w14:textId="77777777" w:rsidR="00D50E64" w:rsidRDefault="00D50E64" w:rsidP="00D50E64">
            <w:pPr>
              <w:ind w:left="0" w:hanging="2"/>
              <w:jc w:val="center"/>
              <w:rPr>
                <w:rFonts w:ascii="Arial Narrow" w:eastAsia="Arial Narrow" w:hAnsi="Arial Narrow" w:cs="Arial Narrow"/>
                <w:sz w:val="17"/>
                <w:szCs w:val="17"/>
              </w:rPr>
            </w:pPr>
            <w:r>
              <w:rPr>
                <w:rFonts w:ascii="Arial Narrow" w:eastAsia="Arial Narrow" w:hAnsi="Arial Narrow" w:cs="Arial Narrow"/>
                <w:b/>
                <w:sz w:val="17"/>
                <w:szCs w:val="17"/>
              </w:rPr>
              <w:t>4</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000F761D" w14:textId="77777777" w:rsidR="00D50E64" w:rsidRPr="006715D4" w:rsidRDefault="00D50E64" w:rsidP="00D50E64">
            <w:pPr>
              <w:ind w:left="0" w:hanging="2"/>
              <w:jc w:val="center"/>
              <w:rPr>
                <w:rFonts w:ascii="Arial Narrow" w:hAnsi="Arial Narrow" w:cs="Tahoma"/>
                <w:color w:val="000000"/>
                <w:sz w:val="16"/>
                <w:szCs w:val="16"/>
                <w:lang w:eastAsia="es-CO"/>
              </w:rPr>
            </w:pPr>
            <w:r>
              <w:rPr>
                <w:rFonts w:ascii="Arial Narrow" w:hAnsi="Arial Narrow" w:cs="Tahoma"/>
                <w:color w:val="000000"/>
                <w:sz w:val="16"/>
                <w:szCs w:val="16"/>
                <w:lang w:eastAsia="es-CO"/>
              </w:rPr>
              <w:t>LOTE</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6C32F759" w14:textId="77777777" w:rsidR="00D50E64" w:rsidRPr="006715D4" w:rsidRDefault="00D50E64" w:rsidP="00D50E64">
            <w:pPr>
              <w:ind w:left="0" w:hanging="2"/>
              <w:jc w:val="center"/>
              <w:rPr>
                <w:rFonts w:ascii="Arial Narrow" w:hAnsi="Arial Narrow" w:cs="Tahoma"/>
                <w:color w:val="000000"/>
                <w:sz w:val="16"/>
                <w:szCs w:val="16"/>
                <w:lang w:eastAsia="es-CO"/>
              </w:rPr>
            </w:pPr>
            <w:r w:rsidRPr="005728DA">
              <w:rPr>
                <w:rFonts w:ascii="Arial Narrow" w:hAnsi="Arial Narrow" w:cs="Tahoma"/>
                <w:color w:val="000000"/>
                <w:sz w:val="16"/>
                <w:szCs w:val="16"/>
                <w:lang w:eastAsia="es-CO"/>
              </w:rPr>
              <w:t>Carrera 76 No 150-03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A47EFBD" w14:textId="77777777" w:rsidR="00D50E64" w:rsidRPr="006715D4" w:rsidRDefault="00D50E64" w:rsidP="00D50E64">
            <w:pPr>
              <w:ind w:left="0" w:hanging="2"/>
              <w:jc w:val="center"/>
              <w:rPr>
                <w:rFonts w:ascii="Arial Narrow" w:hAnsi="Arial Narrow" w:cs="Tahoma"/>
                <w:color w:val="000000"/>
                <w:sz w:val="16"/>
                <w:szCs w:val="16"/>
                <w:lang w:eastAsia="es-CO"/>
              </w:rPr>
            </w:pPr>
            <w:r w:rsidRPr="005728DA">
              <w:rPr>
                <w:rFonts w:ascii="Arial Narrow" w:hAnsi="Arial Narrow" w:cs="Tahoma"/>
                <w:color w:val="000000"/>
                <w:sz w:val="16"/>
                <w:szCs w:val="16"/>
                <w:lang w:eastAsia="es-CO"/>
              </w:rPr>
              <w:t>Bogotá D.C.</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14:paraId="34C52E8E" w14:textId="77777777" w:rsidR="00D50E64" w:rsidRPr="00A914FF" w:rsidRDefault="00D50E64" w:rsidP="00D50E64">
            <w:pPr>
              <w:ind w:left="0" w:hanging="2"/>
              <w:jc w:val="center"/>
              <w:rPr>
                <w:rFonts w:ascii="Arial Narrow" w:hAnsi="Arial Narrow" w:cs="Tahoma"/>
                <w:color w:val="000000"/>
                <w:sz w:val="17"/>
                <w:szCs w:val="17"/>
                <w:lang w:eastAsia="es-CO"/>
              </w:rPr>
            </w:pPr>
            <w:r w:rsidRPr="00A914FF">
              <w:rPr>
                <w:rFonts w:ascii="Arial Narrow" w:hAnsi="Arial Narrow" w:cs="Tahoma"/>
                <w:color w:val="000000"/>
                <w:sz w:val="17"/>
                <w:szCs w:val="17"/>
                <w:lang w:eastAsia="es-CO"/>
              </w:rPr>
              <w:t>$</w:t>
            </w:r>
            <w:r w:rsidRPr="00E87FB8">
              <w:rPr>
                <w:rFonts w:ascii="Arial Narrow" w:hAnsi="Arial Narrow" w:cs="Tahoma"/>
                <w:color w:val="000000"/>
                <w:sz w:val="17"/>
                <w:szCs w:val="17"/>
                <w:lang w:eastAsia="es-CO"/>
              </w:rPr>
              <w:t>252.426.000</w:t>
            </w:r>
          </w:p>
        </w:tc>
      </w:tr>
      <w:tr w:rsidR="00D50E64" w14:paraId="567D76A4" w14:textId="77777777" w:rsidTr="00D50E64">
        <w:trPr>
          <w:trHeight w:val="860"/>
          <w:jc w:val="center"/>
        </w:trPr>
        <w:tc>
          <w:tcPr>
            <w:tcW w:w="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614B94" w14:textId="77777777" w:rsidR="00D50E64" w:rsidRDefault="00D50E64" w:rsidP="00D50E64">
            <w:pPr>
              <w:ind w:left="0" w:hanging="2"/>
              <w:jc w:val="center"/>
              <w:rPr>
                <w:rFonts w:ascii="Arial Narrow" w:eastAsia="Arial Narrow" w:hAnsi="Arial Narrow" w:cs="Arial Narrow"/>
                <w:sz w:val="17"/>
                <w:szCs w:val="17"/>
              </w:rPr>
            </w:pPr>
            <w:r>
              <w:rPr>
                <w:rFonts w:ascii="Arial Narrow" w:eastAsia="Arial Narrow" w:hAnsi="Arial Narrow" w:cs="Arial Narrow"/>
                <w:b/>
                <w:sz w:val="17"/>
                <w:szCs w:val="17"/>
              </w:rPr>
              <w:t>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619D6254" w14:textId="77777777" w:rsidR="00D50E64" w:rsidRPr="006715D4" w:rsidRDefault="00D50E64" w:rsidP="00D50E64">
            <w:pPr>
              <w:ind w:left="0" w:hanging="2"/>
              <w:jc w:val="center"/>
              <w:rPr>
                <w:rFonts w:ascii="Arial Narrow" w:hAnsi="Arial Narrow" w:cs="Tahoma"/>
                <w:color w:val="000000"/>
                <w:sz w:val="16"/>
                <w:szCs w:val="16"/>
                <w:lang w:eastAsia="es-CO"/>
              </w:rPr>
            </w:pPr>
            <w:r w:rsidRPr="005728DA">
              <w:rPr>
                <w:rFonts w:ascii="Arial Narrow" w:hAnsi="Arial Narrow" w:cs="Tahoma"/>
                <w:color w:val="000000"/>
                <w:sz w:val="16"/>
                <w:szCs w:val="16"/>
                <w:lang w:eastAsia="es-CO"/>
              </w:rPr>
              <w:t>LOTE</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6DD20A21" w14:textId="77777777" w:rsidR="00D50E64" w:rsidRPr="006715D4" w:rsidRDefault="00D50E64" w:rsidP="00D50E64">
            <w:pPr>
              <w:ind w:left="0" w:hanging="2"/>
              <w:jc w:val="center"/>
              <w:rPr>
                <w:rFonts w:ascii="Arial Narrow" w:hAnsi="Arial Narrow" w:cs="Tahoma"/>
                <w:color w:val="000000"/>
                <w:sz w:val="16"/>
                <w:szCs w:val="16"/>
                <w:lang w:eastAsia="es-CO"/>
              </w:rPr>
            </w:pPr>
            <w:r w:rsidRPr="005728DA">
              <w:rPr>
                <w:rFonts w:ascii="Arial Narrow" w:hAnsi="Arial Narrow" w:cs="Tahoma"/>
                <w:color w:val="000000"/>
                <w:sz w:val="16"/>
                <w:szCs w:val="16"/>
                <w:lang w:eastAsia="es-CO"/>
              </w:rPr>
              <w:t>Carrera 76 No 150-07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DDB771F" w14:textId="77777777" w:rsidR="00D50E64" w:rsidRPr="006715D4" w:rsidRDefault="00D50E64" w:rsidP="00D50E64">
            <w:pPr>
              <w:ind w:left="0" w:hanging="2"/>
              <w:jc w:val="center"/>
              <w:rPr>
                <w:rFonts w:ascii="Arial Narrow" w:hAnsi="Arial Narrow" w:cs="Tahoma"/>
                <w:color w:val="000000"/>
                <w:sz w:val="16"/>
                <w:szCs w:val="16"/>
                <w:lang w:eastAsia="es-CO"/>
              </w:rPr>
            </w:pPr>
            <w:r w:rsidRPr="005728DA">
              <w:rPr>
                <w:rFonts w:ascii="Arial Narrow" w:hAnsi="Arial Narrow" w:cs="Tahoma"/>
                <w:color w:val="000000"/>
                <w:sz w:val="16"/>
                <w:szCs w:val="16"/>
                <w:lang w:eastAsia="es-CO"/>
              </w:rPr>
              <w:t>Bogotá D.C.</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14:paraId="57759FBA" w14:textId="77777777" w:rsidR="00D50E64" w:rsidRPr="00A914FF" w:rsidRDefault="00D50E64" w:rsidP="00D50E64">
            <w:pPr>
              <w:ind w:left="0" w:hanging="2"/>
              <w:jc w:val="center"/>
              <w:rPr>
                <w:rFonts w:ascii="Arial Narrow" w:hAnsi="Arial Narrow" w:cs="Tahoma"/>
                <w:color w:val="000000"/>
                <w:sz w:val="17"/>
                <w:szCs w:val="17"/>
                <w:lang w:eastAsia="es-CO"/>
              </w:rPr>
            </w:pPr>
            <w:r w:rsidRPr="00C97C8F">
              <w:rPr>
                <w:rFonts w:ascii="Arial Narrow" w:hAnsi="Arial Narrow" w:cs="Tahoma"/>
                <w:color w:val="000000"/>
                <w:sz w:val="17"/>
                <w:szCs w:val="17"/>
                <w:lang w:eastAsia="es-CO"/>
              </w:rPr>
              <w:t>$208.859.000</w:t>
            </w:r>
          </w:p>
        </w:tc>
      </w:tr>
      <w:tr w:rsidR="00D50E64" w14:paraId="5C78B29B" w14:textId="77777777" w:rsidTr="00D50E64">
        <w:trPr>
          <w:trHeight w:val="860"/>
          <w:jc w:val="center"/>
        </w:trPr>
        <w:tc>
          <w:tcPr>
            <w:tcW w:w="276" w:type="dxa"/>
            <w:tcBorders>
              <w:top w:val="single" w:sz="4" w:space="0" w:color="000000"/>
              <w:left w:val="single" w:sz="4" w:space="0" w:color="000000"/>
              <w:bottom w:val="single" w:sz="4" w:space="0" w:color="000000"/>
              <w:right w:val="single" w:sz="4" w:space="0" w:color="auto"/>
            </w:tcBorders>
            <w:shd w:val="clear" w:color="auto" w:fill="D9D9D9"/>
            <w:vAlign w:val="center"/>
          </w:tcPr>
          <w:p w14:paraId="263D43C7" w14:textId="77777777" w:rsidR="00D50E64" w:rsidRDefault="00D50E64" w:rsidP="00D50E64">
            <w:pPr>
              <w:ind w:left="0" w:hanging="2"/>
              <w:jc w:val="center"/>
              <w:rPr>
                <w:rFonts w:ascii="Arial Narrow" w:eastAsia="Arial Narrow" w:hAnsi="Arial Narrow" w:cs="Arial Narrow"/>
                <w:b/>
                <w:sz w:val="17"/>
                <w:szCs w:val="17"/>
              </w:rPr>
            </w:pPr>
            <w:r>
              <w:rPr>
                <w:rFonts w:ascii="Arial Narrow" w:eastAsia="Arial Narrow" w:hAnsi="Arial Narrow" w:cs="Arial Narrow"/>
                <w:b/>
                <w:sz w:val="17"/>
                <w:szCs w:val="17"/>
              </w:rPr>
              <w:t>6</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175DE6BD" w14:textId="77777777" w:rsidR="00D50E64" w:rsidRPr="00263D82" w:rsidRDefault="00D50E64" w:rsidP="00D50E64">
            <w:pPr>
              <w:ind w:left="0" w:hanging="2"/>
              <w:jc w:val="center"/>
              <w:rPr>
                <w:rFonts w:ascii="Arial Narrow" w:hAnsi="Arial Narrow" w:cs="Tahoma"/>
                <w:sz w:val="16"/>
                <w:szCs w:val="16"/>
                <w:lang w:eastAsia="es-CO"/>
              </w:rPr>
            </w:pPr>
            <w:r w:rsidRPr="00263D82">
              <w:rPr>
                <w:rFonts w:ascii="Arial Narrow" w:hAnsi="Arial Narrow" w:cs="Tahoma"/>
                <w:color w:val="000000"/>
                <w:sz w:val="16"/>
                <w:szCs w:val="16"/>
                <w:lang w:eastAsia="es-CO"/>
              </w:rPr>
              <w:t xml:space="preserve">LOTE </w:t>
            </w:r>
            <w:r w:rsidRPr="00263D82">
              <w:rPr>
                <w:rFonts w:ascii="Arial Narrow" w:hAnsi="Arial Narrow"/>
                <w:sz w:val="16"/>
                <w:szCs w:val="16"/>
              </w:rPr>
              <w:t>EN CONDOMINIO</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0869920B" w14:textId="77777777" w:rsidR="00D50E64" w:rsidRPr="00263D82" w:rsidRDefault="00D50E64" w:rsidP="00D50E64">
            <w:pPr>
              <w:ind w:left="0" w:hanging="2"/>
              <w:jc w:val="center"/>
              <w:rPr>
                <w:rFonts w:ascii="Arial Narrow" w:hAnsi="Arial Narrow" w:cs="Tahoma"/>
                <w:color w:val="000000"/>
                <w:sz w:val="16"/>
                <w:szCs w:val="16"/>
                <w:lang w:eastAsia="es-CO"/>
              </w:rPr>
            </w:pPr>
            <w:r w:rsidRPr="00263D82">
              <w:rPr>
                <w:rFonts w:ascii="Arial Narrow" w:hAnsi="Arial Narrow" w:cs="Tahoma"/>
                <w:color w:val="000000"/>
                <w:sz w:val="16"/>
                <w:szCs w:val="16"/>
                <w:lang w:eastAsia="es-CO"/>
              </w:rPr>
              <w:t>Conjunto Residencial Verdesol, Lote 16, Manzana F</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5145802" w14:textId="77777777" w:rsidR="00D50E64" w:rsidRPr="00263D82" w:rsidRDefault="00D50E64" w:rsidP="00D50E64">
            <w:pPr>
              <w:ind w:left="0" w:hanging="2"/>
              <w:jc w:val="center"/>
              <w:rPr>
                <w:rFonts w:ascii="Arial Narrow" w:hAnsi="Arial Narrow" w:cs="Tahoma"/>
                <w:color w:val="000000"/>
                <w:sz w:val="16"/>
                <w:szCs w:val="16"/>
                <w:lang w:eastAsia="es-CO"/>
              </w:rPr>
            </w:pPr>
            <w:r w:rsidRPr="00263D82">
              <w:rPr>
                <w:rFonts w:ascii="Arial Narrow" w:hAnsi="Arial Narrow" w:cs="Tahoma"/>
                <w:sz w:val="16"/>
                <w:szCs w:val="16"/>
              </w:rPr>
              <w:t>Melgar – Tolima</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14:paraId="08811E6B" w14:textId="77777777" w:rsidR="00D50E64" w:rsidRPr="00A914FF" w:rsidRDefault="00D50E64" w:rsidP="00D50E64">
            <w:pPr>
              <w:ind w:left="0" w:hanging="2"/>
              <w:jc w:val="center"/>
              <w:rPr>
                <w:rFonts w:ascii="Arial Narrow" w:hAnsi="Arial Narrow" w:cs="Tahoma"/>
                <w:color w:val="000000"/>
                <w:sz w:val="17"/>
                <w:szCs w:val="17"/>
                <w:lang w:eastAsia="es-CO"/>
              </w:rPr>
            </w:pPr>
            <w:r w:rsidRPr="0078686E">
              <w:rPr>
                <w:rFonts w:ascii="Arial Narrow" w:hAnsi="Arial Narrow" w:cs="Tahoma"/>
                <w:color w:val="000000"/>
                <w:sz w:val="17"/>
                <w:szCs w:val="17"/>
                <w:lang w:eastAsia="es-CO"/>
              </w:rPr>
              <w:t>$446.049.000</w:t>
            </w:r>
          </w:p>
        </w:tc>
      </w:tr>
      <w:tr w:rsidR="00D50E64" w14:paraId="50571474" w14:textId="77777777" w:rsidTr="00D50E64">
        <w:trPr>
          <w:trHeight w:val="308"/>
          <w:jc w:val="center"/>
        </w:trPr>
        <w:tc>
          <w:tcPr>
            <w:tcW w:w="276" w:type="dxa"/>
            <w:tcBorders>
              <w:top w:val="single" w:sz="4" w:space="0" w:color="000000"/>
              <w:left w:val="nil"/>
              <w:bottom w:val="nil"/>
              <w:right w:val="nil"/>
            </w:tcBorders>
            <w:shd w:val="clear" w:color="auto" w:fill="FFFFFF"/>
            <w:vAlign w:val="center"/>
          </w:tcPr>
          <w:p w14:paraId="1D68C5F1" w14:textId="77777777" w:rsidR="00D50E64" w:rsidRDefault="00D50E64" w:rsidP="00D50E64">
            <w:pPr>
              <w:ind w:left="0" w:hanging="2"/>
              <w:jc w:val="center"/>
              <w:rPr>
                <w:rFonts w:ascii="Arial Narrow" w:eastAsia="Arial Narrow" w:hAnsi="Arial Narrow" w:cs="Arial Narrow"/>
                <w:sz w:val="17"/>
                <w:szCs w:val="17"/>
              </w:rPr>
            </w:pPr>
            <w:r>
              <w:rPr>
                <w:rFonts w:ascii="Arial Narrow" w:eastAsia="Arial Narrow" w:hAnsi="Arial Narrow" w:cs="Arial Narrow"/>
                <w:sz w:val="17"/>
                <w:szCs w:val="17"/>
              </w:rPr>
              <w:t> </w:t>
            </w:r>
          </w:p>
        </w:tc>
        <w:tc>
          <w:tcPr>
            <w:tcW w:w="1418" w:type="dxa"/>
            <w:tcBorders>
              <w:top w:val="single" w:sz="4" w:space="0" w:color="000000"/>
              <w:left w:val="nil"/>
              <w:bottom w:val="nil"/>
              <w:right w:val="nil"/>
            </w:tcBorders>
            <w:shd w:val="clear" w:color="auto" w:fill="FFFFFF"/>
            <w:vAlign w:val="center"/>
          </w:tcPr>
          <w:p w14:paraId="577E7C07" w14:textId="77777777" w:rsidR="00D50E64" w:rsidRDefault="00D50E64" w:rsidP="00D50E64">
            <w:pPr>
              <w:ind w:left="0" w:hanging="2"/>
              <w:rPr>
                <w:rFonts w:ascii="Arial Narrow" w:eastAsia="Arial Narrow" w:hAnsi="Arial Narrow" w:cs="Arial Narrow"/>
                <w:color w:val="000000"/>
                <w:sz w:val="17"/>
                <w:szCs w:val="17"/>
              </w:rPr>
            </w:pPr>
            <w:r>
              <w:rPr>
                <w:rFonts w:ascii="Arial Narrow" w:eastAsia="Arial Narrow" w:hAnsi="Arial Narrow" w:cs="Arial Narrow"/>
                <w:color w:val="000000"/>
                <w:sz w:val="17"/>
                <w:szCs w:val="17"/>
              </w:rPr>
              <w:t> </w:t>
            </w:r>
          </w:p>
        </w:tc>
        <w:tc>
          <w:tcPr>
            <w:tcW w:w="2410" w:type="dxa"/>
            <w:tcBorders>
              <w:top w:val="single" w:sz="4" w:space="0" w:color="000000"/>
              <w:left w:val="nil"/>
              <w:bottom w:val="nil"/>
              <w:right w:val="nil"/>
            </w:tcBorders>
            <w:shd w:val="clear" w:color="auto" w:fill="FFFFFF"/>
            <w:vAlign w:val="center"/>
          </w:tcPr>
          <w:p w14:paraId="2A68EB57" w14:textId="77777777" w:rsidR="00D50E64" w:rsidRDefault="00D50E64" w:rsidP="00D50E64">
            <w:pPr>
              <w:ind w:left="0" w:hanging="2"/>
              <w:rPr>
                <w:rFonts w:ascii="Arial Narrow" w:eastAsia="Arial Narrow" w:hAnsi="Arial Narrow" w:cs="Arial Narrow"/>
                <w:color w:val="000000"/>
                <w:sz w:val="17"/>
                <w:szCs w:val="17"/>
              </w:rPr>
            </w:pPr>
            <w:r>
              <w:rPr>
                <w:rFonts w:ascii="Arial Narrow" w:eastAsia="Arial Narrow" w:hAnsi="Arial Narrow" w:cs="Arial Narrow"/>
                <w:color w:val="000000"/>
                <w:sz w:val="17"/>
                <w:szCs w:val="17"/>
              </w:rPr>
              <w:t> </w:t>
            </w:r>
          </w:p>
        </w:tc>
        <w:tc>
          <w:tcPr>
            <w:tcW w:w="1134" w:type="dxa"/>
            <w:tcBorders>
              <w:top w:val="single" w:sz="4" w:space="0" w:color="000000"/>
              <w:left w:val="nil"/>
              <w:bottom w:val="nil"/>
              <w:right w:val="nil"/>
            </w:tcBorders>
            <w:shd w:val="clear" w:color="auto" w:fill="FFFFFF"/>
            <w:vAlign w:val="center"/>
          </w:tcPr>
          <w:p w14:paraId="1619376F" w14:textId="77777777" w:rsidR="00D50E64" w:rsidRDefault="00D50E64" w:rsidP="00D50E64">
            <w:pPr>
              <w:ind w:left="0" w:hanging="2"/>
              <w:rPr>
                <w:rFonts w:ascii="Arial Narrow" w:eastAsia="Arial Narrow" w:hAnsi="Arial Narrow" w:cs="Arial Narrow"/>
                <w:color w:val="000000"/>
                <w:sz w:val="17"/>
                <w:szCs w:val="17"/>
              </w:rPr>
            </w:pPr>
            <w:r>
              <w:rPr>
                <w:rFonts w:ascii="Arial Narrow" w:eastAsia="Arial Narrow" w:hAnsi="Arial Narrow" w:cs="Arial Narrow"/>
                <w:color w:val="000000"/>
                <w:sz w:val="17"/>
                <w:szCs w:val="17"/>
              </w:rPr>
              <w:t> </w:t>
            </w:r>
          </w:p>
        </w:tc>
        <w:tc>
          <w:tcPr>
            <w:tcW w:w="2976" w:type="dxa"/>
            <w:tcBorders>
              <w:top w:val="single" w:sz="4" w:space="0" w:color="auto"/>
              <w:left w:val="single" w:sz="4" w:space="0" w:color="auto"/>
              <w:bottom w:val="single" w:sz="4" w:space="0" w:color="auto"/>
              <w:right w:val="single" w:sz="4" w:space="0" w:color="auto"/>
            </w:tcBorders>
            <w:shd w:val="clear" w:color="000000" w:fill="E7E6E6"/>
            <w:vAlign w:val="center"/>
          </w:tcPr>
          <w:p w14:paraId="60705418" w14:textId="77777777" w:rsidR="00D50E64" w:rsidRPr="00A0054B" w:rsidRDefault="00D50E64" w:rsidP="00D50E64">
            <w:pPr>
              <w:ind w:left="0" w:hanging="2"/>
              <w:jc w:val="center"/>
              <w:rPr>
                <w:rFonts w:ascii="Arial Narrow" w:hAnsi="Arial Narrow" w:cs="Tahoma"/>
                <w:b/>
                <w:bCs/>
                <w:sz w:val="17"/>
                <w:szCs w:val="17"/>
                <w:lang w:eastAsia="es-CO"/>
              </w:rPr>
            </w:pPr>
            <w:r w:rsidRPr="00791B5A">
              <w:rPr>
                <w:rFonts w:ascii="Arial Narrow" w:hAnsi="Arial Narrow" w:cs="Tahoma"/>
                <w:b/>
                <w:bCs/>
                <w:sz w:val="17"/>
                <w:szCs w:val="17"/>
                <w:lang w:eastAsia="es-CO"/>
              </w:rPr>
              <w:t>$5.496.224.750</w:t>
            </w:r>
          </w:p>
        </w:tc>
      </w:tr>
    </w:tbl>
    <w:p w14:paraId="37B88A05" w14:textId="77777777" w:rsidR="002E2F87" w:rsidRDefault="002E2F87">
      <w:pPr>
        <w:spacing w:after="0" w:line="240" w:lineRule="auto"/>
        <w:ind w:left="0" w:hanging="2"/>
        <w:jc w:val="center"/>
        <w:rPr>
          <w:rFonts w:ascii="Arial Narrow" w:eastAsia="Arial Narrow" w:hAnsi="Arial Narrow" w:cs="Arial Narrow"/>
          <w:b/>
          <w:sz w:val="23"/>
          <w:szCs w:val="23"/>
        </w:rPr>
      </w:pPr>
    </w:p>
    <w:p w14:paraId="3D93C087" w14:textId="6314249C" w:rsidR="002E2F87" w:rsidRDefault="00FA6FA5">
      <w:pPr>
        <w:spacing w:after="0" w:line="240" w:lineRule="auto"/>
        <w:ind w:left="0" w:hanging="2"/>
        <w:jc w:val="center"/>
        <w:rPr>
          <w:rFonts w:ascii="Arial Narrow" w:eastAsia="Arial Narrow" w:hAnsi="Arial Narrow" w:cs="Arial Narrow"/>
          <w:sz w:val="23"/>
          <w:szCs w:val="23"/>
        </w:rPr>
      </w:pPr>
      <w:r>
        <w:rPr>
          <w:rFonts w:ascii="Arial Narrow" w:eastAsia="Arial Narrow" w:hAnsi="Arial Narrow" w:cs="Arial Narrow"/>
          <w:b/>
          <w:sz w:val="23"/>
          <w:szCs w:val="23"/>
        </w:rPr>
        <w:t xml:space="preserve">SE PODRÁ PRESENTAR INTERÉS POR LOS </w:t>
      </w:r>
      <w:r w:rsidR="008C2576">
        <w:rPr>
          <w:rFonts w:ascii="Arial Narrow" w:eastAsia="Arial Narrow" w:hAnsi="Arial Narrow" w:cs="Arial Narrow"/>
          <w:b/>
          <w:sz w:val="23"/>
          <w:szCs w:val="23"/>
        </w:rPr>
        <w:t xml:space="preserve">SEIS </w:t>
      </w:r>
      <w:r w:rsidR="00693327">
        <w:rPr>
          <w:rFonts w:ascii="Arial Narrow" w:eastAsia="Arial Narrow" w:hAnsi="Arial Narrow" w:cs="Arial Narrow"/>
          <w:b/>
          <w:sz w:val="23"/>
          <w:szCs w:val="23"/>
        </w:rPr>
        <w:t xml:space="preserve">(6) </w:t>
      </w:r>
      <w:r>
        <w:rPr>
          <w:rFonts w:ascii="Arial Narrow" w:eastAsia="Arial Narrow" w:hAnsi="Arial Narrow" w:cs="Arial Narrow"/>
          <w:b/>
          <w:sz w:val="23"/>
          <w:szCs w:val="23"/>
        </w:rPr>
        <w:t>INMUEBLES O DE</w:t>
      </w:r>
    </w:p>
    <w:p w14:paraId="684DC54B" w14:textId="77777777" w:rsidR="002E2F87" w:rsidRDefault="00FA6FA5">
      <w:pPr>
        <w:spacing w:after="0" w:line="240" w:lineRule="auto"/>
        <w:ind w:left="0" w:hanging="2"/>
        <w:jc w:val="center"/>
        <w:rPr>
          <w:rFonts w:ascii="Arial Narrow" w:eastAsia="Arial Narrow" w:hAnsi="Arial Narrow" w:cs="Arial Narrow"/>
          <w:sz w:val="23"/>
          <w:szCs w:val="23"/>
        </w:rPr>
      </w:pPr>
      <w:r>
        <w:rPr>
          <w:rFonts w:ascii="Arial Narrow" w:eastAsia="Arial Narrow" w:hAnsi="Arial Narrow" w:cs="Arial Narrow"/>
          <w:b/>
          <w:sz w:val="23"/>
          <w:szCs w:val="23"/>
        </w:rPr>
        <w:t>FORMA INDIVIDUAL</w:t>
      </w:r>
    </w:p>
    <w:p w14:paraId="0A96CEAD"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683830F"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En el presente proceso no hay erogación presupuestal por parte del Fondo Especial para la Administración de Bienes.</w:t>
      </w:r>
    </w:p>
    <w:p w14:paraId="0E47C9D8" w14:textId="77777777" w:rsidR="002E2F87" w:rsidRDefault="002E2F87">
      <w:pPr>
        <w:spacing w:after="0" w:line="240" w:lineRule="auto"/>
        <w:ind w:left="0" w:hanging="2"/>
        <w:jc w:val="center"/>
        <w:rPr>
          <w:rFonts w:ascii="Arial Narrow" w:eastAsia="Arial Narrow" w:hAnsi="Arial Narrow" w:cs="Arial Narrow"/>
          <w:sz w:val="23"/>
          <w:szCs w:val="23"/>
        </w:rPr>
      </w:pPr>
    </w:p>
    <w:p w14:paraId="73170C74" w14:textId="77777777" w:rsidR="002E2F87" w:rsidRDefault="00FA6FA5">
      <w:pPr>
        <w:spacing w:after="0" w:line="240" w:lineRule="auto"/>
        <w:ind w:left="0" w:hanging="2"/>
        <w:jc w:val="center"/>
        <w:rPr>
          <w:rFonts w:ascii="Arial Narrow" w:eastAsia="Arial Narrow" w:hAnsi="Arial Narrow" w:cs="Arial Narrow"/>
          <w:sz w:val="23"/>
          <w:szCs w:val="23"/>
        </w:rPr>
      </w:pPr>
      <w:r>
        <w:rPr>
          <w:rFonts w:ascii="Arial Narrow" w:eastAsia="Arial Narrow" w:hAnsi="Arial Narrow" w:cs="Arial Narrow"/>
          <w:b/>
          <w:sz w:val="23"/>
          <w:szCs w:val="23"/>
        </w:rPr>
        <w:t>LUGAR DE EJECUCIÓN</w:t>
      </w:r>
    </w:p>
    <w:p w14:paraId="5645A5B1" w14:textId="77777777" w:rsidR="002E2F87" w:rsidRDefault="002E2F87">
      <w:pPr>
        <w:spacing w:after="0" w:line="240" w:lineRule="auto"/>
        <w:ind w:left="0" w:hanging="2"/>
        <w:jc w:val="both"/>
        <w:rPr>
          <w:rFonts w:ascii="Arial Narrow" w:eastAsia="Arial Narrow" w:hAnsi="Arial Narrow" w:cs="Arial Narrow"/>
          <w:sz w:val="23"/>
          <w:szCs w:val="23"/>
        </w:rPr>
      </w:pPr>
    </w:p>
    <w:p w14:paraId="48F25257"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 ejecución del contrato se llevará a </w:t>
      </w:r>
      <w:r w:rsidR="00A16F7D">
        <w:rPr>
          <w:rFonts w:ascii="Arial Narrow" w:eastAsia="Arial Narrow" w:hAnsi="Arial Narrow" w:cs="Arial Narrow"/>
          <w:sz w:val="23"/>
          <w:szCs w:val="23"/>
        </w:rPr>
        <w:t xml:space="preserve">cabo en </w:t>
      </w:r>
      <w:r w:rsidR="00962EA2" w:rsidRPr="00E91F94">
        <w:rPr>
          <w:rFonts w:ascii="Arial Narrow" w:hAnsi="Arial Narrow" w:cs="Tahoma"/>
          <w:szCs w:val="24"/>
        </w:rPr>
        <w:t xml:space="preserve">Chía </w:t>
      </w:r>
      <w:r w:rsidR="00962EA2">
        <w:rPr>
          <w:rFonts w:ascii="Arial Narrow" w:hAnsi="Arial Narrow" w:cs="Tahoma"/>
          <w:szCs w:val="24"/>
        </w:rPr>
        <w:t>–</w:t>
      </w:r>
      <w:r w:rsidR="00962EA2" w:rsidRPr="00E91F94">
        <w:rPr>
          <w:rFonts w:ascii="Arial Narrow" w:hAnsi="Arial Narrow" w:cs="Tahoma"/>
          <w:szCs w:val="24"/>
        </w:rPr>
        <w:t xml:space="preserve"> Cundinamarca</w:t>
      </w:r>
      <w:r w:rsidR="00962EA2">
        <w:rPr>
          <w:rFonts w:ascii="Arial Narrow" w:hAnsi="Arial Narrow" w:cs="Tahoma"/>
          <w:szCs w:val="24"/>
        </w:rPr>
        <w:t xml:space="preserve">,  Bogotá D.C. </w:t>
      </w:r>
      <w:r w:rsidR="00962EA2">
        <w:rPr>
          <w:rFonts w:ascii="Arial Narrow" w:hAnsi="Arial Narrow" w:cs="Tahoma"/>
          <w:color w:val="000000"/>
          <w:szCs w:val="24"/>
          <w:lang w:eastAsia="es-CO"/>
        </w:rPr>
        <w:t xml:space="preserve">y/o </w:t>
      </w:r>
      <w:r w:rsidR="00962EA2" w:rsidRPr="00403DA9">
        <w:rPr>
          <w:rFonts w:ascii="Arial Narrow" w:hAnsi="Arial Narrow" w:cs="Tahoma"/>
          <w:color w:val="000000"/>
          <w:szCs w:val="24"/>
          <w:lang w:eastAsia="es-CO"/>
        </w:rPr>
        <w:t>Melgar – Tolima</w:t>
      </w:r>
      <w:r>
        <w:rPr>
          <w:rFonts w:ascii="Arial Narrow" w:eastAsia="Arial Narrow" w:hAnsi="Arial Narrow" w:cs="Arial Narrow"/>
          <w:sz w:val="23"/>
          <w:szCs w:val="23"/>
        </w:rPr>
        <w:t>, donde se encuentran ubicados los inmuebles objeto de enajenación, administrados por el Fondo Especial para la Administración de Bienes de la Fiscalía General de la Nación.</w:t>
      </w:r>
    </w:p>
    <w:p w14:paraId="134DA1AF" w14:textId="77777777" w:rsidR="002E2F87" w:rsidRDefault="002E2F87">
      <w:pPr>
        <w:spacing w:after="0" w:line="240" w:lineRule="auto"/>
        <w:ind w:left="0" w:hanging="2"/>
        <w:jc w:val="both"/>
        <w:rPr>
          <w:rFonts w:ascii="Arial Narrow" w:eastAsia="Arial Narrow" w:hAnsi="Arial Narrow" w:cs="Arial Narrow"/>
          <w:sz w:val="23"/>
          <w:szCs w:val="23"/>
        </w:rPr>
      </w:pPr>
    </w:p>
    <w:p w14:paraId="24407464"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En aplicación a lo dispuesto en el Capítulo IV del Manual de Contratación del Fondo Especial para la Administración de Bienes de la Fiscalía General de la Nación – FEAB.</w:t>
      </w:r>
    </w:p>
    <w:p w14:paraId="57BDF48C" w14:textId="77777777" w:rsidR="002E2F87" w:rsidRDefault="002E2F87">
      <w:pPr>
        <w:spacing w:after="0" w:line="240" w:lineRule="auto"/>
        <w:ind w:left="0" w:hanging="2"/>
        <w:jc w:val="both"/>
        <w:rPr>
          <w:rFonts w:ascii="Arial Narrow" w:eastAsia="Arial Narrow" w:hAnsi="Arial Narrow" w:cs="Arial Narrow"/>
          <w:sz w:val="23"/>
          <w:szCs w:val="23"/>
        </w:rPr>
      </w:pPr>
    </w:p>
    <w:p w14:paraId="2D5B7EFE" w14:textId="77777777" w:rsidR="002E2F87" w:rsidRDefault="002E2F87">
      <w:pPr>
        <w:spacing w:after="0" w:line="240" w:lineRule="auto"/>
        <w:ind w:left="0" w:hanging="2"/>
        <w:jc w:val="both"/>
        <w:rPr>
          <w:rFonts w:ascii="Arial Narrow" w:eastAsia="Arial Narrow" w:hAnsi="Arial Narrow" w:cs="Arial Narrow"/>
          <w:sz w:val="23"/>
          <w:szCs w:val="23"/>
        </w:rPr>
      </w:pPr>
    </w:p>
    <w:p w14:paraId="2A23B1D6" w14:textId="77777777" w:rsidR="002E2F87" w:rsidRDefault="002E2F87">
      <w:pPr>
        <w:spacing w:after="0" w:line="240" w:lineRule="auto"/>
        <w:ind w:left="0" w:hanging="2"/>
        <w:jc w:val="center"/>
        <w:rPr>
          <w:rFonts w:ascii="Arial Narrow" w:eastAsia="Arial Narrow" w:hAnsi="Arial Narrow" w:cs="Arial Narrow"/>
          <w:b/>
          <w:sz w:val="23"/>
          <w:szCs w:val="23"/>
        </w:rPr>
      </w:pPr>
    </w:p>
    <w:p w14:paraId="366A373C" w14:textId="77777777" w:rsidR="002E2F87" w:rsidRDefault="00FA6FA5">
      <w:pPr>
        <w:spacing w:after="0" w:line="240" w:lineRule="auto"/>
        <w:ind w:left="0" w:hanging="2"/>
        <w:jc w:val="center"/>
        <w:rPr>
          <w:rFonts w:ascii="Arial Narrow" w:eastAsia="Arial Narrow" w:hAnsi="Arial Narrow" w:cs="Arial Narrow"/>
          <w:sz w:val="23"/>
          <w:szCs w:val="23"/>
        </w:rPr>
      </w:pPr>
      <w:r>
        <w:rPr>
          <w:rFonts w:ascii="Arial Narrow" w:eastAsia="Arial Narrow" w:hAnsi="Arial Narrow" w:cs="Arial Narrow"/>
          <w:b/>
          <w:sz w:val="23"/>
          <w:szCs w:val="23"/>
        </w:rPr>
        <w:t>BOGOTÁ D.C.</w:t>
      </w:r>
    </w:p>
    <w:p w14:paraId="23D5C021" w14:textId="77777777" w:rsidR="002E2F87" w:rsidRDefault="00FA6FA5">
      <w:pPr>
        <w:spacing w:after="0" w:line="240" w:lineRule="auto"/>
        <w:ind w:left="0" w:hanging="2"/>
        <w:jc w:val="center"/>
        <w:rPr>
          <w:rFonts w:ascii="Arial Narrow" w:eastAsia="Arial Narrow" w:hAnsi="Arial Narrow" w:cs="Arial Narrow"/>
          <w:sz w:val="23"/>
          <w:szCs w:val="23"/>
        </w:rPr>
      </w:pPr>
      <w:r>
        <w:rPr>
          <w:rFonts w:ascii="Arial Narrow" w:eastAsia="Arial Narrow" w:hAnsi="Arial Narrow" w:cs="Arial Narrow"/>
          <w:sz w:val="23"/>
          <w:szCs w:val="23"/>
        </w:rPr>
        <w:t>2025</w:t>
      </w:r>
    </w:p>
    <w:p w14:paraId="5A3888D4" w14:textId="77777777" w:rsidR="002E2F87" w:rsidRDefault="002E2F87">
      <w:pPr>
        <w:spacing w:after="0" w:line="240" w:lineRule="auto"/>
        <w:ind w:left="0" w:hanging="2"/>
        <w:jc w:val="center"/>
        <w:rPr>
          <w:rFonts w:ascii="Arial Narrow" w:eastAsia="Arial Narrow" w:hAnsi="Arial Narrow" w:cs="Arial Narrow"/>
          <w:sz w:val="23"/>
          <w:szCs w:val="23"/>
        </w:rPr>
      </w:pPr>
    </w:p>
    <w:p w14:paraId="45E61ADC" w14:textId="77777777" w:rsidR="002E2F87" w:rsidRDefault="002E2F87">
      <w:pPr>
        <w:spacing w:after="0" w:line="240" w:lineRule="auto"/>
        <w:ind w:left="0" w:hanging="2"/>
        <w:jc w:val="center"/>
        <w:rPr>
          <w:rFonts w:ascii="Arial Narrow" w:eastAsia="Arial Narrow" w:hAnsi="Arial Narrow" w:cs="Arial Narrow"/>
          <w:sz w:val="23"/>
          <w:szCs w:val="23"/>
        </w:rPr>
      </w:pPr>
    </w:p>
    <w:p w14:paraId="27A14EB4" w14:textId="77777777" w:rsidR="002E2F87" w:rsidRDefault="002E2F87">
      <w:pPr>
        <w:spacing w:after="0" w:line="240" w:lineRule="auto"/>
        <w:ind w:left="0" w:hanging="2"/>
        <w:jc w:val="center"/>
        <w:rPr>
          <w:rFonts w:ascii="Arial Narrow" w:eastAsia="Arial Narrow" w:hAnsi="Arial Narrow" w:cs="Arial Narrow"/>
          <w:sz w:val="23"/>
          <w:szCs w:val="23"/>
        </w:rPr>
      </w:pPr>
    </w:p>
    <w:p w14:paraId="72550EA1" w14:textId="77777777" w:rsidR="002E2F87" w:rsidRDefault="002E2F87">
      <w:pPr>
        <w:spacing w:after="0" w:line="240" w:lineRule="auto"/>
        <w:ind w:left="0" w:hanging="2"/>
        <w:jc w:val="center"/>
        <w:rPr>
          <w:rFonts w:ascii="Arial Narrow" w:eastAsia="Arial Narrow" w:hAnsi="Arial Narrow" w:cs="Arial Narrow"/>
          <w:sz w:val="23"/>
          <w:szCs w:val="23"/>
        </w:rPr>
      </w:pPr>
    </w:p>
    <w:p w14:paraId="441F1C04" w14:textId="77777777" w:rsidR="002E2F87" w:rsidRDefault="002E2F87">
      <w:pPr>
        <w:spacing w:after="0" w:line="240" w:lineRule="auto"/>
        <w:ind w:left="0" w:hanging="2"/>
        <w:jc w:val="center"/>
        <w:rPr>
          <w:rFonts w:ascii="Arial Narrow" w:eastAsia="Arial Narrow" w:hAnsi="Arial Narrow" w:cs="Arial Narrow"/>
          <w:sz w:val="23"/>
          <w:szCs w:val="23"/>
        </w:rPr>
      </w:pPr>
    </w:p>
    <w:p w14:paraId="7882A416" w14:textId="77777777" w:rsidR="002E2F87" w:rsidRDefault="002E2F87">
      <w:pPr>
        <w:spacing w:after="0" w:line="240" w:lineRule="auto"/>
        <w:ind w:left="0" w:hanging="2"/>
        <w:jc w:val="center"/>
        <w:rPr>
          <w:rFonts w:ascii="Arial Narrow" w:eastAsia="Arial Narrow" w:hAnsi="Arial Narrow" w:cs="Arial Narrow"/>
          <w:sz w:val="23"/>
          <w:szCs w:val="23"/>
        </w:rPr>
      </w:pPr>
    </w:p>
    <w:p w14:paraId="46DDC9A4" w14:textId="77777777" w:rsidR="002E2F87" w:rsidRDefault="002E2F87">
      <w:pPr>
        <w:spacing w:after="0" w:line="240" w:lineRule="auto"/>
        <w:ind w:left="0" w:hanging="2"/>
        <w:jc w:val="center"/>
        <w:rPr>
          <w:rFonts w:ascii="Arial Narrow" w:eastAsia="Arial Narrow" w:hAnsi="Arial Narrow" w:cs="Arial Narrow"/>
          <w:sz w:val="23"/>
          <w:szCs w:val="23"/>
        </w:rPr>
      </w:pPr>
    </w:p>
    <w:p w14:paraId="458D76EA" w14:textId="77777777" w:rsidR="002E2F87" w:rsidRDefault="002E2F87">
      <w:pPr>
        <w:spacing w:after="0" w:line="240" w:lineRule="auto"/>
        <w:ind w:left="0" w:hanging="2"/>
        <w:jc w:val="center"/>
        <w:rPr>
          <w:rFonts w:ascii="Arial Narrow" w:eastAsia="Arial Narrow" w:hAnsi="Arial Narrow" w:cs="Arial Narrow"/>
          <w:sz w:val="23"/>
          <w:szCs w:val="23"/>
        </w:rPr>
      </w:pPr>
    </w:p>
    <w:p w14:paraId="5F17BCC8" w14:textId="77777777" w:rsidR="002E2F87" w:rsidRDefault="002E2F87">
      <w:pPr>
        <w:spacing w:after="0" w:line="240" w:lineRule="auto"/>
        <w:ind w:left="0" w:hanging="2"/>
        <w:jc w:val="center"/>
        <w:rPr>
          <w:rFonts w:ascii="Arial Narrow" w:eastAsia="Arial Narrow" w:hAnsi="Arial Narrow" w:cs="Arial Narrow"/>
          <w:sz w:val="23"/>
          <w:szCs w:val="23"/>
        </w:rPr>
      </w:pPr>
    </w:p>
    <w:p w14:paraId="2CB23354" w14:textId="77777777" w:rsidR="002E2F87" w:rsidRDefault="002E2F87">
      <w:pPr>
        <w:spacing w:after="0" w:line="240" w:lineRule="auto"/>
        <w:ind w:left="0" w:hanging="2"/>
        <w:jc w:val="center"/>
        <w:rPr>
          <w:rFonts w:ascii="Arial Narrow" w:eastAsia="Arial Narrow" w:hAnsi="Arial Narrow" w:cs="Arial Narrow"/>
          <w:sz w:val="23"/>
          <w:szCs w:val="23"/>
        </w:rPr>
      </w:pPr>
    </w:p>
    <w:p w14:paraId="4B67DBDB" w14:textId="77777777" w:rsidR="002E2F87" w:rsidRDefault="002E2F87">
      <w:pPr>
        <w:spacing w:after="0" w:line="240" w:lineRule="auto"/>
        <w:ind w:left="0" w:hanging="2"/>
        <w:jc w:val="center"/>
        <w:rPr>
          <w:rFonts w:ascii="Arial Narrow" w:eastAsia="Arial Narrow" w:hAnsi="Arial Narrow" w:cs="Arial Narrow"/>
          <w:sz w:val="23"/>
          <w:szCs w:val="23"/>
        </w:rPr>
      </w:pPr>
    </w:p>
    <w:p w14:paraId="6A6A3F31" w14:textId="77777777" w:rsidR="002E2F87" w:rsidRDefault="002E2F87">
      <w:pPr>
        <w:spacing w:after="0" w:line="240" w:lineRule="auto"/>
        <w:ind w:left="0" w:hanging="2"/>
        <w:jc w:val="center"/>
        <w:rPr>
          <w:rFonts w:ascii="Arial Narrow" w:eastAsia="Arial Narrow" w:hAnsi="Arial Narrow" w:cs="Arial Narrow"/>
          <w:sz w:val="23"/>
          <w:szCs w:val="23"/>
        </w:rPr>
      </w:pPr>
    </w:p>
    <w:p w14:paraId="09072474" w14:textId="77777777" w:rsidR="002E2F87" w:rsidRDefault="002E2F87">
      <w:pPr>
        <w:spacing w:after="0" w:line="240" w:lineRule="auto"/>
        <w:ind w:left="0" w:hanging="2"/>
        <w:jc w:val="center"/>
        <w:rPr>
          <w:rFonts w:ascii="Arial Narrow" w:eastAsia="Arial Narrow" w:hAnsi="Arial Narrow" w:cs="Arial Narrow"/>
          <w:sz w:val="23"/>
          <w:szCs w:val="23"/>
        </w:rPr>
      </w:pPr>
    </w:p>
    <w:p w14:paraId="720E2DF6" w14:textId="77777777" w:rsidR="002E2F87" w:rsidRDefault="002E2F87">
      <w:pPr>
        <w:spacing w:after="0" w:line="240" w:lineRule="auto"/>
        <w:ind w:left="0" w:hanging="2"/>
        <w:jc w:val="center"/>
        <w:rPr>
          <w:rFonts w:ascii="Arial Narrow" w:eastAsia="Arial Narrow" w:hAnsi="Arial Narrow" w:cs="Arial Narrow"/>
          <w:sz w:val="23"/>
          <w:szCs w:val="23"/>
        </w:rPr>
      </w:pPr>
    </w:p>
    <w:p w14:paraId="25061C92" w14:textId="77777777" w:rsidR="002E2F87" w:rsidRDefault="002E2F87" w:rsidP="00A16F7D">
      <w:pPr>
        <w:spacing w:after="0" w:line="240" w:lineRule="auto"/>
        <w:ind w:leftChars="0" w:left="0" w:firstLineChars="0" w:firstLine="0"/>
        <w:rPr>
          <w:rFonts w:ascii="Arial Narrow" w:eastAsia="Arial Narrow" w:hAnsi="Arial Narrow" w:cs="Arial Narrow"/>
          <w:sz w:val="23"/>
          <w:szCs w:val="23"/>
        </w:rPr>
      </w:pPr>
      <w:bookmarkStart w:id="4" w:name="bookmark=id.2et92p0" w:colFirst="0" w:colLast="0"/>
      <w:bookmarkEnd w:id="4"/>
    </w:p>
    <w:p w14:paraId="7682DD95" w14:textId="77777777" w:rsidR="0052707B" w:rsidRDefault="0052707B" w:rsidP="00A16F7D">
      <w:pPr>
        <w:spacing w:after="0" w:line="240" w:lineRule="auto"/>
        <w:ind w:leftChars="0" w:left="0" w:firstLineChars="0" w:firstLine="0"/>
        <w:rPr>
          <w:rFonts w:ascii="Arial Narrow" w:eastAsia="Arial Narrow" w:hAnsi="Arial Narrow" w:cs="Arial Narrow"/>
          <w:sz w:val="23"/>
          <w:szCs w:val="23"/>
        </w:rPr>
      </w:pPr>
    </w:p>
    <w:tbl>
      <w:tblPr>
        <w:tblStyle w:val="a1"/>
        <w:tblW w:w="951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12"/>
      </w:tblGrid>
      <w:tr w:rsidR="002E2F87" w14:paraId="43D3A63E" w14:textId="77777777">
        <w:trPr>
          <w:jc w:val="center"/>
        </w:trPr>
        <w:tc>
          <w:tcPr>
            <w:tcW w:w="9512" w:type="dxa"/>
            <w:shd w:val="clear" w:color="auto" w:fill="CCCCCC"/>
          </w:tcPr>
          <w:p w14:paraId="157BA773" w14:textId="77777777" w:rsidR="002E2F87" w:rsidRDefault="00FA6FA5">
            <w:pPr>
              <w:widowControl w:val="0"/>
              <w:spacing w:after="0"/>
              <w:ind w:left="0" w:hanging="2"/>
              <w:jc w:val="center"/>
              <w:rPr>
                <w:rFonts w:ascii="Arial Narrow" w:eastAsia="Arial Narrow" w:hAnsi="Arial Narrow" w:cs="Arial Narrow"/>
                <w:sz w:val="23"/>
                <w:szCs w:val="23"/>
              </w:rPr>
            </w:pPr>
            <w:r>
              <w:rPr>
                <w:rFonts w:ascii="Arial Narrow" w:eastAsia="Arial Narrow" w:hAnsi="Arial Narrow" w:cs="Arial Narrow"/>
                <w:b/>
                <w:sz w:val="23"/>
                <w:szCs w:val="23"/>
              </w:rPr>
              <w:lastRenderedPageBreak/>
              <w:t>CAPÍTULO I - ASPECTOS GENERALES</w:t>
            </w:r>
          </w:p>
        </w:tc>
      </w:tr>
    </w:tbl>
    <w:p w14:paraId="299D6C98"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bookmarkStart w:id="5" w:name="_heading=h.tyjcwt" w:colFirst="0" w:colLast="0"/>
      <w:bookmarkEnd w:id="5"/>
    </w:p>
    <w:p w14:paraId="175BD56B" w14:textId="77777777" w:rsidR="002E2F87" w:rsidRDefault="00FA6FA5">
      <w:pPr>
        <w:widowControl w:val="0"/>
        <w:numPr>
          <w:ilvl w:val="1"/>
          <w:numId w:val="10"/>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INTRODUCCIÓN Y FUNDAMENTO JURÍDICO</w:t>
      </w:r>
    </w:p>
    <w:p w14:paraId="39172750"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484BFFCE"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El Fondo Especial para la Administración de Bienes de la Fiscalía General de la Nación pone a disposición de los interesados el documento complementario al pliego de condiciones electrónico, para la selección del contratista encargado de ejecutar el contrato de </w:t>
      </w:r>
      <w:r w:rsidRPr="00693327">
        <w:rPr>
          <w:rFonts w:ascii="Arial Narrow" w:eastAsia="Arial Narrow" w:hAnsi="Arial Narrow" w:cs="Arial Narrow"/>
          <w:b/>
          <w:iCs/>
          <w:sz w:val="23"/>
          <w:szCs w:val="23"/>
        </w:rPr>
        <w:t>COMPRAVENTA</w:t>
      </w:r>
      <w:r>
        <w:rPr>
          <w:rFonts w:ascii="Arial Narrow" w:eastAsia="Arial Narrow" w:hAnsi="Arial Narrow" w:cs="Arial Narrow"/>
          <w:b/>
          <w:i/>
          <w:sz w:val="23"/>
          <w:szCs w:val="23"/>
        </w:rPr>
        <w:t>.</w:t>
      </w:r>
    </w:p>
    <w:p w14:paraId="26A15036" w14:textId="77777777" w:rsidR="002E2F87" w:rsidRDefault="002E2F87">
      <w:pPr>
        <w:spacing w:after="0" w:line="240" w:lineRule="auto"/>
        <w:ind w:left="0" w:hanging="2"/>
        <w:jc w:val="both"/>
        <w:rPr>
          <w:rFonts w:ascii="Arial Narrow" w:eastAsia="Arial Narrow" w:hAnsi="Arial Narrow" w:cs="Arial Narrow"/>
          <w:sz w:val="23"/>
          <w:szCs w:val="23"/>
        </w:rPr>
      </w:pPr>
    </w:p>
    <w:p w14:paraId="158F014F" w14:textId="01B0DE98"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El Pliego electrónico de condiciones del proceso </w:t>
      </w:r>
      <w:r w:rsidR="008C2576">
        <w:rPr>
          <w:rFonts w:ascii="Arial Narrow" w:eastAsia="Arial Narrow" w:hAnsi="Arial Narrow" w:cs="Arial Narrow"/>
          <w:b/>
          <w:sz w:val="23"/>
          <w:szCs w:val="23"/>
        </w:rPr>
        <w:t>FEAB-EB-00</w:t>
      </w:r>
      <w:r w:rsidR="004D77D3">
        <w:rPr>
          <w:rFonts w:ascii="Arial Narrow" w:eastAsia="Arial Narrow" w:hAnsi="Arial Narrow" w:cs="Arial Narrow"/>
          <w:b/>
          <w:sz w:val="23"/>
          <w:szCs w:val="23"/>
        </w:rPr>
        <w:t>05</w:t>
      </w:r>
      <w:r>
        <w:rPr>
          <w:rFonts w:ascii="Arial Narrow" w:eastAsia="Arial Narrow" w:hAnsi="Arial Narrow" w:cs="Arial Narrow"/>
          <w:b/>
          <w:sz w:val="23"/>
          <w:szCs w:val="23"/>
        </w:rPr>
        <w:t>-2025</w:t>
      </w:r>
      <w:r>
        <w:rPr>
          <w:rFonts w:ascii="Arial Narrow" w:eastAsia="Arial Narrow" w:hAnsi="Arial Narrow" w:cs="Arial Narrow"/>
          <w:sz w:val="23"/>
          <w:szCs w:val="23"/>
        </w:rPr>
        <w:t xml:space="preserve"> estará compuesto de forma integral por: la información diligenciada en los formularios electrónicos del SECOP II y; la información consagrada en los documentos anexos al formulario electrónico. Por lo anterior, los proponentes interesados en adquirir los bienes ofrecidos deberán tener en cuenta tanto la información que reposa en los formularios electrónicos del SECOP II, así como la que figura en los documentos anexos.</w:t>
      </w:r>
    </w:p>
    <w:p w14:paraId="2A31F770" w14:textId="77777777" w:rsidR="002E2F87" w:rsidRDefault="002E2F87">
      <w:pPr>
        <w:spacing w:after="0" w:line="240" w:lineRule="auto"/>
        <w:ind w:left="0" w:hanging="2"/>
        <w:jc w:val="both"/>
        <w:rPr>
          <w:rFonts w:ascii="Arial Narrow" w:eastAsia="Arial Narrow" w:hAnsi="Arial Narrow" w:cs="Arial Narrow"/>
          <w:sz w:val="23"/>
          <w:szCs w:val="23"/>
        </w:rPr>
      </w:pPr>
    </w:p>
    <w:p w14:paraId="59EE3EF4"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En caso de existir duplicidad en la información consagrada en los documentos anexos, tendrá prevalencia la información diligenciada en el formulario electrónico del SECOP II, salvo en los casos excepcionales determinados por la Entidad. </w:t>
      </w:r>
    </w:p>
    <w:p w14:paraId="23F20A7B" w14:textId="77777777" w:rsidR="002E2F87" w:rsidRDefault="002E2F87">
      <w:pPr>
        <w:spacing w:after="0" w:line="240" w:lineRule="auto"/>
        <w:ind w:left="0" w:hanging="2"/>
        <w:jc w:val="both"/>
        <w:rPr>
          <w:rFonts w:ascii="Arial Narrow" w:eastAsia="Arial Narrow" w:hAnsi="Arial Narrow" w:cs="Arial Narrow"/>
          <w:sz w:val="23"/>
          <w:szCs w:val="23"/>
        </w:rPr>
      </w:pPr>
    </w:p>
    <w:p w14:paraId="1788E37B"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Los estudios y documentos previos que incluyen el análisis del sector, el Pliego de Condiciones electrónico y su documento complementario y el Pliego de Condiciones electrónico definitivo y su documento complementario, así como cualquiera de sus anexos está a disposición del público en el Sistema Electrónico para la Contratación Pública – SECOP II:</w:t>
      </w:r>
    </w:p>
    <w:p w14:paraId="798BB481" w14:textId="77777777" w:rsidR="002E2F87" w:rsidRDefault="002E2F87">
      <w:pPr>
        <w:spacing w:after="0" w:line="240" w:lineRule="auto"/>
        <w:ind w:left="0" w:hanging="2"/>
        <w:jc w:val="both"/>
        <w:rPr>
          <w:rFonts w:ascii="Arial Narrow" w:eastAsia="Arial Narrow" w:hAnsi="Arial Narrow" w:cs="Arial Narrow"/>
          <w:sz w:val="23"/>
          <w:szCs w:val="23"/>
        </w:rPr>
      </w:pPr>
    </w:p>
    <w:p w14:paraId="7F98BC5C" w14:textId="77777777" w:rsidR="002E2F87" w:rsidRDefault="004D7AD4">
      <w:pPr>
        <w:spacing w:after="0" w:line="240" w:lineRule="auto"/>
        <w:ind w:left="0" w:hanging="2"/>
        <w:jc w:val="both"/>
        <w:rPr>
          <w:rFonts w:ascii="Arial Narrow" w:eastAsia="Arial Narrow" w:hAnsi="Arial Narrow" w:cs="Arial Narrow"/>
          <w:sz w:val="23"/>
          <w:szCs w:val="23"/>
        </w:rPr>
      </w:pPr>
      <w:hyperlink r:id="rId8">
        <w:r w:rsidR="00FA6FA5">
          <w:rPr>
            <w:rFonts w:ascii="Arial Narrow" w:eastAsia="Arial Narrow" w:hAnsi="Arial Narrow" w:cs="Arial Narrow"/>
            <w:color w:val="000000"/>
            <w:sz w:val="23"/>
            <w:szCs w:val="23"/>
          </w:rPr>
          <w:t>https://community.secop.gov.co/Public/Tendering/ContractNoticeManagement/Index?currentLanguage=es-CO&amp;Page=login&amp;Country=CO&amp;SkinName=CCE</w:t>
        </w:r>
      </w:hyperlink>
      <w:r w:rsidR="00FA6FA5">
        <w:rPr>
          <w:rFonts w:ascii="Arial Narrow" w:eastAsia="Arial Narrow" w:hAnsi="Arial Narrow" w:cs="Arial Narrow"/>
          <w:sz w:val="23"/>
          <w:szCs w:val="23"/>
        </w:rPr>
        <w:t xml:space="preserve">  </w:t>
      </w:r>
    </w:p>
    <w:p w14:paraId="217F0D3C" w14:textId="77777777" w:rsidR="002E2F87" w:rsidRDefault="002E2F87">
      <w:pPr>
        <w:spacing w:after="0" w:line="240" w:lineRule="auto"/>
        <w:ind w:left="0" w:hanging="2"/>
        <w:jc w:val="both"/>
        <w:rPr>
          <w:rFonts w:ascii="Arial Narrow" w:eastAsia="Arial Narrow" w:hAnsi="Arial Narrow" w:cs="Arial Narrow"/>
          <w:sz w:val="23"/>
          <w:szCs w:val="23"/>
        </w:rPr>
      </w:pPr>
    </w:p>
    <w:p w14:paraId="222B7B5C"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Dada la naturaleza del presente proceso se usará la modalidad de </w:t>
      </w:r>
      <w:r>
        <w:rPr>
          <w:rFonts w:ascii="Arial Narrow" w:eastAsia="Arial Narrow" w:hAnsi="Arial Narrow" w:cs="Arial Narrow"/>
          <w:b/>
          <w:sz w:val="23"/>
          <w:szCs w:val="23"/>
        </w:rPr>
        <w:t xml:space="preserve">ENAJENACIÓN DIRECTA A TRAVÉS DE SUBASTA PÚBLICA, </w:t>
      </w:r>
      <w:r>
        <w:rPr>
          <w:rFonts w:ascii="Arial Narrow" w:eastAsia="Arial Narrow" w:hAnsi="Arial Narrow" w:cs="Arial Narrow"/>
          <w:sz w:val="23"/>
          <w:szCs w:val="23"/>
        </w:rPr>
        <w:t>en los términos del Manual de Contratación del FEAB.</w:t>
      </w:r>
    </w:p>
    <w:p w14:paraId="7928339D" w14:textId="77777777" w:rsidR="002E2F87" w:rsidRDefault="002E2F87">
      <w:pPr>
        <w:spacing w:after="0" w:line="240" w:lineRule="auto"/>
        <w:ind w:left="0" w:hanging="2"/>
        <w:jc w:val="both"/>
        <w:rPr>
          <w:rFonts w:ascii="Arial Narrow" w:eastAsia="Arial Narrow" w:hAnsi="Arial Narrow" w:cs="Arial Narrow"/>
          <w:sz w:val="23"/>
          <w:szCs w:val="23"/>
        </w:rPr>
      </w:pPr>
    </w:p>
    <w:p w14:paraId="1650FAE9"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1.2 FUNDAMENTO JURIDICO</w:t>
      </w:r>
    </w:p>
    <w:p w14:paraId="3BB66D46" w14:textId="77777777" w:rsidR="002E2F87" w:rsidRDefault="002E2F87">
      <w:pPr>
        <w:spacing w:after="0" w:line="240" w:lineRule="auto"/>
        <w:ind w:left="0" w:hanging="2"/>
        <w:jc w:val="both"/>
        <w:rPr>
          <w:rFonts w:ascii="Arial Narrow" w:eastAsia="Arial Narrow" w:hAnsi="Arial Narrow" w:cs="Arial Narrow"/>
          <w:sz w:val="23"/>
          <w:szCs w:val="23"/>
        </w:rPr>
      </w:pPr>
    </w:p>
    <w:p w14:paraId="608AEBD9"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artículo 1° de la Ley 1615 de 2013, modificada por la Ley 1849 de 2017, dispuso que EL FONDO se organizaría como un fondo-cuenta con personería jurídica y autonomía administrativa y estaría representado legalmente por un gerente de libre nombramiento y remoción designado por el Fiscal General de la Nación de la planta de personal de la entidad.</w:t>
      </w:r>
    </w:p>
    <w:p w14:paraId="4C86C05E" w14:textId="77777777" w:rsidR="002E2F87" w:rsidRDefault="002E2F87">
      <w:pPr>
        <w:spacing w:after="0" w:line="240" w:lineRule="auto"/>
        <w:ind w:left="0" w:hanging="2"/>
        <w:jc w:val="both"/>
        <w:rPr>
          <w:rFonts w:ascii="Arial Narrow" w:eastAsia="Arial Narrow" w:hAnsi="Arial Narrow" w:cs="Arial Narrow"/>
          <w:sz w:val="23"/>
          <w:szCs w:val="23"/>
        </w:rPr>
      </w:pPr>
    </w:p>
    <w:p w14:paraId="688EBC80"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En virtud de lo dispuesto en el artículo 3, numerales 1° y 11 de la Ley 1615 de 2013, son funciones de EL FONDO “Ejercer los actos necesarios para la correcta disposición, mantenimiento y conservación de los bienes [que lo integran], de acuerdo con su naturaleza, uso y destino, procurando mantener su productividad” y “Expedir los actos administrativos y celebrar los contratos o convenios necesarios para la administración de los bienes, de conformidad con los sistemas de administración conforme el régimen de derecho privado y los principios de la función pública y la contratación estatal.”</w:t>
      </w:r>
    </w:p>
    <w:p w14:paraId="46E258FC" w14:textId="77777777" w:rsidR="002E2F87" w:rsidRDefault="002E2F87">
      <w:pPr>
        <w:spacing w:after="0" w:line="240" w:lineRule="auto"/>
        <w:ind w:left="0" w:hanging="2"/>
        <w:jc w:val="both"/>
        <w:rPr>
          <w:rFonts w:ascii="Arial Narrow" w:eastAsia="Arial Narrow" w:hAnsi="Arial Narrow" w:cs="Arial Narrow"/>
          <w:sz w:val="23"/>
          <w:szCs w:val="23"/>
        </w:rPr>
      </w:pPr>
    </w:p>
    <w:p w14:paraId="747C9742"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capítulo IV Sistemas de Administración, del Manual de contratación del FEAB, en su numera 4.1 establece que “</w:t>
      </w:r>
      <w:r>
        <w:rPr>
          <w:rFonts w:ascii="Arial Narrow" w:eastAsia="Arial Narrow" w:hAnsi="Arial Narrow" w:cs="Arial Narrow"/>
          <w:i/>
          <w:sz w:val="23"/>
          <w:szCs w:val="23"/>
        </w:rPr>
        <w:t>En los procesos de enajenación de los bienes del FEAB se podrá utilizar cualquiera de los mecanismos autorizados, siempre y cuando en desarrollo del proceso de enajenación se garantice la transparencia, la eficiencia y la selección objetiva, entre otros principios de la función pública y la contratación estatal</w:t>
      </w:r>
      <w:r>
        <w:rPr>
          <w:rFonts w:ascii="Arial Narrow" w:eastAsia="Arial Narrow" w:hAnsi="Arial Narrow" w:cs="Arial Narrow"/>
          <w:sz w:val="23"/>
          <w:szCs w:val="23"/>
        </w:rPr>
        <w:t>”; Los mecanismos para la enajenación de bienes del FEAB, son principalmente los siguientes:</w:t>
      </w:r>
    </w:p>
    <w:p w14:paraId="6AC3A567" w14:textId="77777777" w:rsidR="002E2F87" w:rsidRDefault="002E2F87">
      <w:pPr>
        <w:spacing w:after="0" w:line="240" w:lineRule="auto"/>
        <w:ind w:left="0" w:hanging="2"/>
        <w:jc w:val="both"/>
        <w:rPr>
          <w:rFonts w:ascii="Arial Narrow" w:eastAsia="Arial Narrow" w:hAnsi="Arial Narrow" w:cs="Arial Narrow"/>
          <w:sz w:val="23"/>
          <w:szCs w:val="23"/>
        </w:rPr>
      </w:pPr>
    </w:p>
    <w:p w14:paraId="6EAD45F1"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w:t>
      </w:r>
      <w:r>
        <w:rPr>
          <w:rFonts w:ascii="Arial Narrow" w:eastAsia="Arial Narrow" w:hAnsi="Arial Narrow" w:cs="Arial Narrow"/>
          <w:sz w:val="23"/>
          <w:szCs w:val="23"/>
        </w:rPr>
        <w:tab/>
        <w:t>ENAJENACIÓN DIRECTA POR OFERTA EN SOBRE CERRADO.</w:t>
      </w:r>
    </w:p>
    <w:p w14:paraId="0861337A"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w:t>
      </w:r>
      <w:r>
        <w:rPr>
          <w:rFonts w:ascii="Arial Narrow" w:eastAsia="Arial Narrow" w:hAnsi="Arial Narrow" w:cs="Arial Narrow"/>
          <w:sz w:val="23"/>
          <w:szCs w:val="23"/>
        </w:rPr>
        <w:tab/>
      </w:r>
      <w:r>
        <w:rPr>
          <w:rFonts w:ascii="Arial Narrow" w:eastAsia="Arial Narrow" w:hAnsi="Arial Narrow" w:cs="Arial Narrow"/>
          <w:b/>
          <w:sz w:val="23"/>
          <w:szCs w:val="23"/>
        </w:rPr>
        <w:t>ENAJENACIÓN DIRECTA A TRAVÉS DE SUBASTA PÚBLICA</w:t>
      </w:r>
      <w:r>
        <w:rPr>
          <w:rFonts w:ascii="Arial Narrow" w:eastAsia="Arial Narrow" w:hAnsi="Arial Narrow" w:cs="Arial Narrow"/>
          <w:sz w:val="23"/>
          <w:szCs w:val="23"/>
        </w:rPr>
        <w:t>.</w:t>
      </w:r>
    </w:p>
    <w:p w14:paraId="14008BCA"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w:t>
      </w:r>
      <w:r>
        <w:rPr>
          <w:rFonts w:ascii="Arial Narrow" w:eastAsia="Arial Narrow" w:hAnsi="Arial Narrow" w:cs="Arial Narrow"/>
          <w:sz w:val="23"/>
          <w:szCs w:val="23"/>
        </w:rPr>
        <w:tab/>
        <w:t>ENAJENACIÓN A TRAVES DE INTERMEDIARIOS IDONEOS.</w:t>
      </w:r>
    </w:p>
    <w:p w14:paraId="73FF8E42" w14:textId="77777777" w:rsidR="002E2F87" w:rsidRDefault="002E2F87">
      <w:pPr>
        <w:spacing w:after="0" w:line="240" w:lineRule="auto"/>
        <w:ind w:left="0" w:hanging="2"/>
        <w:jc w:val="both"/>
        <w:rPr>
          <w:rFonts w:ascii="Arial Narrow" w:eastAsia="Arial Narrow" w:hAnsi="Arial Narrow" w:cs="Arial Narrow"/>
          <w:sz w:val="23"/>
          <w:szCs w:val="23"/>
        </w:rPr>
      </w:pPr>
    </w:p>
    <w:p w14:paraId="2E017DED"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lastRenderedPageBreak/>
        <w:t>En todo caso para la venta de los bienes se debe tener como base el valor del estudio del sector y/o avalúos según corresponda al tipo de bien ofrecido.</w:t>
      </w:r>
    </w:p>
    <w:p w14:paraId="0A48C1FF" w14:textId="77777777" w:rsidR="002E2F87" w:rsidRDefault="002E2F87">
      <w:pPr>
        <w:spacing w:after="0" w:line="240" w:lineRule="auto"/>
        <w:ind w:left="0" w:hanging="2"/>
        <w:jc w:val="both"/>
        <w:rPr>
          <w:rFonts w:ascii="Arial Narrow" w:eastAsia="Arial Narrow" w:hAnsi="Arial Narrow" w:cs="Arial Narrow"/>
          <w:sz w:val="23"/>
          <w:szCs w:val="23"/>
        </w:rPr>
      </w:pPr>
    </w:p>
    <w:p w14:paraId="2446FF66"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régimen jurídico aplicable a la gestión contractual del FEAB, es el derecho privado, con sujeción a los principios de la función administrativa y la contratación estatal, de conformidad con lo preceptuado en la Ley 1615 de 2013. Además, deberá tenerse en cuenta las directrices, lineamientos, procedimientos y normatividad aplicable, en especial lo dispuesto en la Ley 816 de 2003, Ley 996 de 2005, Ley 1474 de 2011, Ley 1712 de 2014, El titulo 1 de la parte segunda del Decreto Reglamentario 1082 de 2015 en lo relativo a las normas transversales al sistema de compra publica, y en general las guías y manuales emitidos por la Agenda Nacional de Contratación Pública - Colombia Compra Eficiente, de conformidad con lo indicado en la guía para las Entidades Estatales con Régimen especial de contratación.</w:t>
      </w:r>
    </w:p>
    <w:p w14:paraId="52C0A287" w14:textId="77777777" w:rsidR="002E2F87" w:rsidRDefault="002E2F87">
      <w:pPr>
        <w:spacing w:after="0" w:line="240" w:lineRule="auto"/>
        <w:ind w:left="0" w:hanging="2"/>
        <w:jc w:val="both"/>
        <w:rPr>
          <w:rFonts w:ascii="Arial Narrow" w:eastAsia="Arial Narrow" w:hAnsi="Arial Narrow" w:cs="Arial Narrow"/>
          <w:sz w:val="23"/>
          <w:szCs w:val="23"/>
        </w:rPr>
      </w:pPr>
    </w:p>
    <w:p w14:paraId="4327F0E8" w14:textId="77777777" w:rsidR="002E2F87" w:rsidRDefault="00FA6FA5">
      <w:pPr>
        <w:widowControl w:val="0"/>
        <w:numPr>
          <w:ilvl w:val="1"/>
          <w:numId w:val="15"/>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 xml:space="preserve">DEFINICIONES </w:t>
      </w:r>
    </w:p>
    <w:p w14:paraId="6E51C247"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5197215E"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Las expresiones utilizadas en el presente documento con mayúscula inicial deben ser entendidas con el significado que a continuación se indica. Los términos definidos son utilizados en singular y en plural de acuerdo como lo requiera el contexto en el cual son utilizados. Los términos no definidos a continuación deben entenderse de acuerdo con su significado natural y obvio. </w:t>
      </w:r>
    </w:p>
    <w:p w14:paraId="2DE7EB7E"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tbl>
      <w:tblPr>
        <w:tblStyle w:val="a2"/>
        <w:tblW w:w="98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59"/>
        <w:gridCol w:w="7630"/>
      </w:tblGrid>
      <w:tr w:rsidR="002E2F87" w14:paraId="3F2722B5" w14:textId="77777777">
        <w:trPr>
          <w:tblHeader/>
        </w:trPr>
        <w:tc>
          <w:tcPr>
            <w:tcW w:w="9889" w:type="dxa"/>
            <w:gridSpan w:val="2"/>
            <w:shd w:val="clear" w:color="auto" w:fill="D9D9D9"/>
          </w:tcPr>
          <w:p w14:paraId="3541FA2B"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b/>
              </w:rPr>
              <w:t>Definiciones</w:t>
            </w:r>
          </w:p>
        </w:tc>
      </w:tr>
      <w:tr w:rsidR="002E2F87" w14:paraId="35D8B9DD" w14:textId="77777777">
        <w:tc>
          <w:tcPr>
            <w:tcW w:w="2259" w:type="dxa"/>
            <w:shd w:val="clear" w:color="auto" w:fill="F2F2F2"/>
          </w:tcPr>
          <w:p w14:paraId="5B6B407C"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Adjudicación </w:t>
            </w:r>
          </w:p>
          <w:p w14:paraId="3C95C0DF" w14:textId="77777777" w:rsidR="002E2F87" w:rsidRDefault="002E2F87">
            <w:pPr>
              <w:widowControl w:val="0"/>
              <w:spacing w:after="0" w:line="240" w:lineRule="auto"/>
              <w:ind w:left="0" w:hanging="2"/>
              <w:jc w:val="both"/>
              <w:rPr>
                <w:rFonts w:ascii="Arial Narrow" w:eastAsia="Arial Narrow" w:hAnsi="Arial Narrow" w:cs="Arial Narrow"/>
              </w:rPr>
            </w:pPr>
          </w:p>
        </w:tc>
        <w:tc>
          <w:tcPr>
            <w:tcW w:w="7630" w:type="dxa"/>
          </w:tcPr>
          <w:p w14:paraId="5814ED19"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Es la decisión final del </w:t>
            </w:r>
            <w:r>
              <w:rPr>
                <w:rFonts w:ascii="Arial Narrow" w:eastAsia="Arial Narrow" w:hAnsi="Arial Narrow" w:cs="Arial Narrow"/>
                <w:b/>
              </w:rPr>
              <w:t>FONDO ESPECIAL PÁRA LA ADMINISTRACIÓN DE BIENES DE LA FISCALIA GENERAL DE LA NACIÓN</w:t>
            </w:r>
            <w:r>
              <w:rPr>
                <w:rFonts w:ascii="Arial Narrow" w:eastAsia="Arial Narrow" w:hAnsi="Arial Narrow" w:cs="Arial Narrow"/>
              </w:rPr>
              <w:t xml:space="preserve">, expedida por medio de un comunicado, que determina el adjudicatario del presente Proceso de Contratación. </w:t>
            </w:r>
          </w:p>
        </w:tc>
      </w:tr>
      <w:tr w:rsidR="002E2F87" w14:paraId="41864AB4" w14:textId="77777777">
        <w:tc>
          <w:tcPr>
            <w:tcW w:w="2259" w:type="dxa"/>
            <w:shd w:val="clear" w:color="auto" w:fill="F2F2F2"/>
          </w:tcPr>
          <w:p w14:paraId="565F2EB2"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Anexo</w:t>
            </w:r>
          </w:p>
        </w:tc>
        <w:tc>
          <w:tcPr>
            <w:tcW w:w="7630" w:type="dxa"/>
          </w:tcPr>
          <w:p w14:paraId="1C8F5395"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Es el conjunto de formatos y documentos que se adjuntan al presente Pliego de Condiciones y que hacen parte integral del mismo.</w:t>
            </w:r>
          </w:p>
        </w:tc>
      </w:tr>
      <w:tr w:rsidR="002E2F87" w14:paraId="7A1C339C" w14:textId="77777777">
        <w:tc>
          <w:tcPr>
            <w:tcW w:w="2259" w:type="dxa"/>
            <w:shd w:val="clear" w:color="auto" w:fill="F2F2F2"/>
          </w:tcPr>
          <w:p w14:paraId="57ECB17B"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Contratista </w:t>
            </w:r>
          </w:p>
          <w:p w14:paraId="2E61B093" w14:textId="77777777" w:rsidR="002E2F87" w:rsidRDefault="002E2F87">
            <w:pPr>
              <w:widowControl w:val="0"/>
              <w:spacing w:after="0" w:line="240" w:lineRule="auto"/>
              <w:ind w:left="0" w:hanging="2"/>
              <w:jc w:val="both"/>
              <w:rPr>
                <w:rFonts w:ascii="Arial Narrow" w:eastAsia="Arial Narrow" w:hAnsi="Arial Narrow" w:cs="Arial Narrow"/>
              </w:rPr>
            </w:pPr>
          </w:p>
        </w:tc>
        <w:tc>
          <w:tcPr>
            <w:tcW w:w="7630" w:type="dxa"/>
          </w:tcPr>
          <w:p w14:paraId="74BFB8A9"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Es el Proponente que resulte adjudicatario y suscriba el Contrato objeto del presente Proceso de Contratación. </w:t>
            </w:r>
          </w:p>
        </w:tc>
      </w:tr>
      <w:tr w:rsidR="002E2F87" w14:paraId="78978462" w14:textId="77777777">
        <w:tc>
          <w:tcPr>
            <w:tcW w:w="2259" w:type="dxa"/>
            <w:shd w:val="clear" w:color="auto" w:fill="F2F2F2"/>
          </w:tcPr>
          <w:p w14:paraId="26F4F091"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Contrato </w:t>
            </w:r>
          </w:p>
          <w:p w14:paraId="1DBDBF1F" w14:textId="77777777" w:rsidR="002E2F87" w:rsidRDefault="002E2F87">
            <w:pPr>
              <w:widowControl w:val="0"/>
              <w:spacing w:after="0" w:line="240" w:lineRule="auto"/>
              <w:ind w:left="0" w:hanging="2"/>
              <w:jc w:val="both"/>
              <w:rPr>
                <w:rFonts w:ascii="Arial Narrow" w:eastAsia="Arial Narrow" w:hAnsi="Arial Narrow" w:cs="Arial Narrow"/>
              </w:rPr>
            </w:pPr>
          </w:p>
        </w:tc>
        <w:tc>
          <w:tcPr>
            <w:tcW w:w="7630" w:type="dxa"/>
          </w:tcPr>
          <w:p w14:paraId="1359D6F1"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Es el negocio jurídico que se suscribirá entre el </w:t>
            </w:r>
            <w:r>
              <w:rPr>
                <w:rFonts w:ascii="Arial Narrow" w:eastAsia="Arial Narrow" w:hAnsi="Arial Narrow" w:cs="Arial Narrow"/>
                <w:b/>
              </w:rPr>
              <w:t>FONDO ESPECIAL PARA LA ADMINISTRACIÓN DE BIENES DE LA FISCALÍA GENERAL DE LA NACIÓN</w:t>
            </w:r>
            <w:r>
              <w:rPr>
                <w:rFonts w:ascii="Arial Narrow" w:eastAsia="Arial Narrow" w:hAnsi="Arial Narrow" w:cs="Arial Narrow"/>
              </w:rPr>
              <w:t xml:space="preserve"> y el adjudicatario, por medio del cual se imponen a las partes obligaciones recíprocas y se conceden derechos correlativos que instrumentan la relación contractual que se busca establecer a través del presente Proceso de Contratación. </w:t>
            </w:r>
          </w:p>
        </w:tc>
      </w:tr>
      <w:tr w:rsidR="002E2F87" w14:paraId="6DC46E03" w14:textId="77777777">
        <w:tc>
          <w:tcPr>
            <w:tcW w:w="2259" w:type="dxa"/>
            <w:shd w:val="clear" w:color="auto" w:fill="F2F2F2"/>
          </w:tcPr>
          <w:p w14:paraId="67BEA394"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Oferta </w:t>
            </w:r>
          </w:p>
          <w:p w14:paraId="179647E6" w14:textId="77777777" w:rsidR="002E2F87" w:rsidRDefault="002E2F87">
            <w:pPr>
              <w:widowControl w:val="0"/>
              <w:spacing w:after="0" w:line="240" w:lineRule="auto"/>
              <w:ind w:left="0" w:hanging="2"/>
              <w:jc w:val="both"/>
              <w:rPr>
                <w:rFonts w:ascii="Arial Narrow" w:eastAsia="Arial Narrow" w:hAnsi="Arial Narrow" w:cs="Arial Narrow"/>
              </w:rPr>
            </w:pPr>
          </w:p>
        </w:tc>
        <w:tc>
          <w:tcPr>
            <w:tcW w:w="7630" w:type="dxa"/>
          </w:tcPr>
          <w:p w14:paraId="7B5101F1"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Es la propuesta presentada al </w:t>
            </w:r>
            <w:r>
              <w:rPr>
                <w:rFonts w:ascii="Arial Narrow" w:eastAsia="Arial Narrow" w:hAnsi="Arial Narrow" w:cs="Arial Narrow"/>
                <w:b/>
              </w:rPr>
              <w:t>FONDO ESPECIAL PARA LA ADMINISTRACIÓN DE BIENES DE LA FISCA</w:t>
            </w:r>
            <w:r w:rsidR="001045D3">
              <w:rPr>
                <w:rFonts w:ascii="Arial Narrow" w:eastAsia="Arial Narrow" w:hAnsi="Arial Narrow" w:cs="Arial Narrow"/>
                <w:b/>
              </w:rPr>
              <w:t>L</w:t>
            </w:r>
            <w:r>
              <w:rPr>
                <w:rFonts w:ascii="Arial Narrow" w:eastAsia="Arial Narrow" w:hAnsi="Arial Narrow" w:cs="Arial Narrow"/>
                <w:b/>
              </w:rPr>
              <w:t>ÍA GENERAL DE LA NACIÓN</w:t>
            </w:r>
            <w:r>
              <w:rPr>
                <w:rFonts w:ascii="Arial Narrow" w:eastAsia="Arial Narrow" w:hAnsi="Arial Narrow" w:cs="Arial Narrow"/>
              </w:rPr>
              <w:t xml:space="preserve"> por los interesados en ser el contratista del Proceso de Contratación objeto del presente Pliego de Condiciones. </w:t>
            </w:r>
          </w:p>
        </w:tc>
      </w:tr>
      <w:tr w:rsidR="002E2F87" w14:paraId="2D4734FC" w14:textId="77777777">
        <w:tc>
          <w:tcPr>
            <w:tcW w:w="2259" w:type="dxa"/>
            <w:shd w:val="clear" w:color="auto" w:fill="F2F2F2"/>
          </w:tcPr>
          <w:p w14:paraId="23BD65D9"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Pliego de Condiciones </w:t>
            </w:r>
          </w:p>
          <w:p w14:paraId="33F8F9F1" w14:textId="77777777" w:rsidR="002E2F87" w:rsidRDefault="002E2F87">
            <w:pPr>
              <w:widowControl w:val="0"/>
              <w:spacing w:after="0" w:line="240" w:lineRule="auto"/>
              <w:ind w:left="0" w:hanging="2"/>
              <w:jc w:val="both"/>
              <w:rPr>
                <w:rFonts w:ascii="Arial Narrow" w:eastAsia="Arial Narrow" w:hAnsi="Arial Narrow" w:cs="Arial Narrow"/>
              </w:rPr>
            </w:pPr>
          </w:p>
        </w:tc>
        <w:tc>
          <w:tcPr>
            <w:tcW w:w="7630" w:type="dxa"/>
          </w:tcPr>
          <w:p w14:paraId="719970A8"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p w14:paraId="2683E2A1" w14:textId="77777777" w:rsidR="002E2F87" w:rsidRDefault="002E2F87">
            <w:pPr>
              <w:widowControl w:val="0"/>
              <w:spacing w:after="0" w:line="240" w:lineRule="auto"/>
              <w:ind w:left="0" w:hanging="2"/>
              <w:jc w:val="both"/>
              <w:rPr>
                <w:rFonts w:ascii="Arial Narrow" w:eastAsia="Arial Narrow" w:hAnsi="Arial Narrow" w:cs="Arial Narrow"/>
              </w:rPr>
            </w:pPr>
          </w:p>
          <w:p w14:paraId="2C9A0F3C"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Es el documento que se asemeja a la invitación pública prevista en el manual de contratación del FEAB.</w:t>
            </w:r>
          </w:p>
        </w:tc>
      </w:tr>
      <w:tr w:rsidR="002E2F87" w14:paraId="058439F3" w14:textId="77777777">
        <w:trPr>
          <w:trHeight w:val="1118"/>
        </w:trPr>
        <w:tc>
          <w:tcPr>
            <w:tcW w:w="2259" w:type="dxa"/>
            <w:shd w:val="clear" w:color="auto" w:fill="F2F2F2"/>
          </w:tcPr>
          <w:p w14:paraId="1FC86644"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Proponente </w:t>
            </w:r>
          </w:p>
          <w:p w14:paraId="6607F373" w14:textId="77777777" w:rsidR="002E2F87" w:rsidRDefault="002E2F87">
            <w:pPr>
              <w:widowControl w:val="0"/>
              <w:spacing w:after="0" w:line="240" w:lineRule="auto"/>
              <w:ind w:left="0" w:hanging="2"/>
              <w:jc w:val="both"/>
              <w:rPr>
                <w:rFonts w:ascii="Arial Narrow" w:eastAsia="Arial Narrow" w:hAnsi="Arial Narrow" w:cs="Arial Narrow"/>
              </w:rPr>
            </w:pPr>
          </w:p>
          <w:p w14:paraId="5A137E2F" w14:textId="77777777" w:rsidR="002E2F87" w:rsidRDefault="002E2F87">
            <w:pPr>
              <w:widowControl w:val="0"/>
              <w:spacing w:after="0" w:line="240" w:lineRule="auto"/>
              <w:ind w:left="0" w:hanging="2"/>
              <w:jc w:val="both"/>
              <w:rPr>
                <w:rFonts w:ascii="Arial Narrow" w:eastAsia="Arial Narrow" w:hAnsi="Arial Narrow" w:cs="Arial Narrow"/>
              </w:rPr>
            </w:pPr>
          </w:p>
        </w:tc>
        <w:tc>
          <w:tcPr>
            <w:tcW w:w="7630" w:type="dxa"/>
          </w:tcPr>
          <w:p w14:paraId="38DCB122" w14:textId="77777777" w:rsidR="002E2F87" w:rsidRDefault="00FA6FA5">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Es la persona natural o jurídica o el grupo de personas jurídicas y/o naturales, nacionales o extranjeras, asociadas entre sí mediante las figuras de consorcio, unión temporal o promesa de sociedad futura que presenta una Oferta para participar en el Proceso de Contratación. </w:t>
            </w:r>
          </w:p>
        </w:tc>
      </w:tr>
      <w:tr w:rsidR="003C1AAB" w14:paraId="3DA5D15D" w14:textId="77777777">
        <w:trPr>
          <w:trHeight w:val="1118"/>
        </w:trPr>
        <w:tc>
          <w:tcPr>
            <w:tcW w:w="2259" w:type="dxa"/>
            <w:shd w:val="clear" w:color="auto" w:fill="F2F2F2"/>
          </w:tcPr>
          <w:p w14:paraId="3CAFD587" w14:textId="77777777" w:rsidR="003C1AAB" w:rsidRDefault="003C1AAB">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PAGOS DE ESCRITURACION E INSCRIPCION</w:t>
            </w:r>
          </w:p>
        </w:tc>
        <w:tc>
          <w:tcPr>
            <w:tcW w:w="7630" w:type="dxa"/>
          </w:tcPr>
          <w:p w14:paraId="409F6300" w14:textId="77777777" w:rsidR="003C1AAB" w:rsidRDefault="003C1AAB">
            <w:pPr>
              <w:widowControl w:val="0"/>
              <w:spacing w:after="0" w:line="240" w:lineRule="auto"/>
              <w:ind w:left="0" w:hanging="2"/>
              <w:jc w:val="both"/>
              <w:rPr>
                <w:rFonts w:ascii="Arial Narrow" w:eastAsia="Arial Narrow" w:hAnsi="Arial Narrow" w:cs="Arial Narrow"/>
              </w:rPr>
            </w:pPr>
            <w:r>
              <w:rPr>
                <w:rFonts w:ascii="Arial Narrow" w:eastAsia="Arial Narrow" w:hAnsi="Arial Narrow" w:cs="Arial Narrow"/>
              </w:rPr>
              <w:t>Estará 100% a cargo del comprador</w:t>
            </w:r>
          </w:p>
        </w:tc>
      </w:tr>
    </w:tbl>
    <w:p w14:paraId="1D5DB8E0" w14:textId="77777777" w:rsidR="002E2F87" w:rsidRDefault="002E2F87">
      <w:pPr>
        <w:spacing w:after="0" w:line="240" w:lineRule="auto"/>
        <w:ind w:left="0" w:hanging="2"/>
        <w:jc w:val="both"/>
        <w:rPr>
          <w:rFonts w:ascii="Arial Narrow" w:eastAsia="Arial Narrow" w:hAnsi="Arial Narrow" w:cs="Arial Narrow"/>
          <w:sz w:val="23"/>
          <w:szCs w:val="23"/>
        </w:rPr>
      </w:pPr>
    </w:p>
    <w:p w14:paraId="2F8A25EB" w14:textId="77777777" w:rsidR="0052707B" w:rsidRDefault="0052707B">
      <w:pPr>
        <w:spacing w:after="0" w:line="240" w:lineRule="auto"/>
        <w:ind w:left="0" w:hanging="2"/>
        <w:jc w:val="both"/>
        <w:rPr>
          <w:rFonts w:ascii="Arial Narrow" w:eastAsia="Arial Narrow" w:hAnsi="Arial Narrow" w:cs="Arial Narrow"/>
          <w:sz w:val="23"/>
          <w:szCs w:val="23"/>
        </w:rPr>
      </w:pPr>
    </w:p>
    <w:p w14:paraId="61DD7938" w14:textId="77777777" w:rsidR="0052707B" w:rsidRDefault="0052707B">
      <w:pPr>
        <w:spacing w:after="0" w:line="240" w:lineRule="auto"/>
        <w:ind w:left="0" w:hanging="2"/>
        <w:jc w:val="both"/>
        <w:rPr>
          <w:rFonts w:ascii="Arial Narrow" w:eastAsia="Arial Narrow" w:hAnsi="Arial Narrow" w:cs="Arial Narrow"/>
          <w:sz w:val="23"/>
          <w:szCs w:val="23"/>
        </w:rPr>
      </w:pPr>
    </w:p>
    <w:p w14:paraId="088032D0"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lastRenderedPageBreak/>
        <w:t>1.4 CRONOGRAMA</w:t>
      </w:r>
    </w:p>
    <w:p w14:paraId="392A0465" w14:textId="77777777" w:rsidR="002E2F87" w:rsidRDefault="002E2F87">
      <w:pPr>
        <w:spacing w:after="0" w:line="240" w:lineRule="auto"/>
        <w:ind w:left="0" w:hanging="2"/>
        <w:jc w:val="both"/>
        <w:rPr>
          <w:rFonts w:ascii="Arial Narrow" w:eastAsia="Arial Narrow" w:hAnsi="Arial Narrow" w:cs="Arial Narrow"/>
          <w:sz w:val="23"/>
          <w:szCs w:val="23"/>
        </w:rPr>
      </w:pPr>
    </w:p>
    <w:p w14:paraId="1BF75E53"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presente cronograma vincula las fechas que no se encuentran en el cronograma dispuesto por la plataforma SECOP II y que son necesarios para el presente proceso de selección:</w:t>
      </w:r>
    </w:p>
    <w:p w14:paraId="7BEA6280" w14:textId="77777777" w:rsidR="002E2F87" w:rsidRDefault="002E2F87">
      <w:pPr>
        <w:spacing w:after="0" w:line="240" w:lineRule="auto"/>
        <w:ind w:left="0" w:hanging="2"/>
        <w:jc w:val="both"/>
        <w:rPr>
          <w:rFonts w:ascii="Arial Narrow" w:eastAsia="Arial Narrow" w:hAnsi="Arial Narrow" w:cs="Arial Narrow"/>
          <w:sz w:val="23"/>
          <w:szCs w:val="23"/>
        </w:rPr>
      </w:pPr>
    </w:p>
    <w:tbl>
      <w:tblPr>
        <w:tblStyle w:val="a3"/>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6"/>
        <w:gridCol w:w="2512"/>
        <w:gridCol w:w="5104"/>
      </w:tblGrid>
      <w:tr w:rsidR="002E2F87" w14:paraId="30948D23" w14:textId="77777777">
        <w:trPr>
          <w:trHeight w:val="147"/>
          <w:tblHeader/>
        </w:trPr>
        <w:tc>
          <w:tcPr>
            <w:tcW w:w="9782" w:type="dxa"/>
            <w:gridSpan w:val="3"/>
            <w:shd w:val="clear" w:color="auto" w:fill="D9D9D9"/>
            <w:tcMar>
              <w:top w:w="0" w:type="dxa"/>
              <w:left w:w="108" w:type="dxa"/>
              <w:bottom w:w="0" w:type="dxa"/>
              <w:right w:w="108" w:type="dxa"/>
            </w:tcMar>
            <w:vAlign w:val="center"/>
          </w:tcPr>
          <w:p w14:paraId="69D1CC39" w14:textId="77C75990" w:rsidR="002E2F87" w:rsidRDefault="008C2576">
            <w:pPr>
              <w:ind w:left="0" w:hanging="2"/>
              <w:jc w:val="center"/>
              <w:rPr>
                <w:rFonts w:ascii="Arial Narrow" w:eastAsia="Arial Narrow" w:hAnsi="Arial Narrow" w:cs="Arial Narrow"/>
              </w:rPr>
            </w:pPr>
            <w:r>
              <w:rPr>
                <w:rFonts w:ascii="Arial Narrow" w:eastAsia="Arial Narrow" w:hAnsi="Arial Narrow" w:cs="Arial Narrow"/>
                <w:b/>
              </w:rPr>
              <w:t>FEAB-EB-00</w:t>
            </w:r>
            <w:r w:rsidR="004D77D3">
              <w:rPr>
                <w:rFonts w:ascii="Arial Narrow" w:eastAsia="Arial Narrow" w:hAnsi="Arial Narrow" w:cs="Arial Narrow"/>
                <w:b/>
              </w:rPr>
              <w:t>05</w:t>
            </w:r>
            <w:r w:rsidR="00FA6FA5">
              <w:rPr>
                <w:rFonts w:ascii="Arial Narrow" w:eastAsia="Arial Narrow" w:hAnsi="Arial Narrow" w:cs="Arial Narrow"/>
                <w:b/>
              </w:rPr>
              <w:t>-2025</w:t>
            </w:r>
          </w:p>
        </w:tc>
      </w:tr>
      <w:tr w:rsidR="002E2F87" w14:paraId="5A56EAFC" w14:textId="77777777" w:rsidTr="003D3A49">
        <w:trPr>
          <w:trHeight w:val="287"/>
          <w:tblHeader/>
        </w:trPr>
        <w:tc>
          <w:tcPr>
            <w:tcW w:w="2166" w:type="dxa"/>
            <w:shd w:val="clear" w:color="auto" w:fill="F2F2F2"/>
            <w:tcMar>
              <w:top w:w="0" w:type="dxa"/>
              <w:left w:w="108" w:type="dxa"/>
              <w:bottom w:w="0" w:type="dxa"/>
              <w:right w:w="108" w:type="dxa"/>
            </w:tcMar>
            <w:vAlign w:val="center"/>
          </w:tcPr>
          <w:p w14:paraId="4DF736CE"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ACTIVIDAD</w:t>
            </w:r>
          </w:p>
        </w:tc>
        <w:tc>
          <w:tcPr>
            <w:tcW w:w="2512" w:type="dxa"/>
            <w:shd w:val="clear" w:color="auto" w:fill="F2F2F2"/>
            <w:tcMar>
              <w:top w:w="0" w:type="dxa"/>
              <w:left w:w="108" w:type="dxa"/>
              <w:bottom w:w="0" w:type="dxa"/>
              <w:right w:w="108" w:type="dxa"/>
            </w:tcMar>
            <w:vAlign w:val="center"/>
          </w:tcPr>
          <w:p w14:paraId="1FFE546E"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FECHA Y HORA</w:t>
            </w:r>
          </w:p>
        </w:tc>
        <w:tc>
          <w:tcPr>
            <w:tcW w:w="5104" w:type="dxa"/>
            <w:shd w:val="clear" w:color="auto" w:fill="F2F2F2"/>
            <w:tcMar>
              <w:top w:w="0" w:type="dxa"/>
              <w:left w:w="108" w:type="dxa"/>
              <w:bottom w:w="0" w:type="dxa"/>
              <w:right w:w="108" w:type="dxa"/>
            </w:tcMar>
            <w:vAlign w:val="center"/>
          </w:tcPr>
          <w:p w14:paraId="7AF9C065"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LUGAR</w:t>
            </w:r>
          </w:p>
        </w:tc>
      </w:tr>
      <w:tr w:rsidR="002E2F87" w14:paraId="6CD4DAB5" w14:textId="77777777">
        <w:trPr>
          <w:trHeight w:val="707"/>
        </w:trPr>
        <w:tc>
          <w:tcPr>
            <w:tcW w:w="2166" w:type="dxa"/>
            <w:tcMar>
              <w:top w:w="0" w:type="dxa"/>
              <w:left w:w="108" w:type="dxa"/>
              <w:bottom w:w="0" w:type="dxa"/>
              <w:right w:w="108" w:type="dxa"/>
            </w:tcMar>
          </w:tcPr>
          <w:p w14:paraId="5381AEF8" w14:textId="77777777" w:rsidR="002E2F87" w:rsidRDefault="00FA6FA5">
            <w:pPr>
              <w:spacing w:after="0" w:line="240" w:lineRule="auto"/>
              <w:ind w:left="0" w:hanging="2"/>
              <w:rPr>
                <w:rFonts w:ascii="Arial Narrow" w:eastAsia="Arial Narrow" w:hAnsi="Arial Narrow" w:cs="Arial Narrow"/>
              </w:rPr>
            </w:pPr>
            <w:r>
              <w:rPr>
                <w:rFonts w:ascii="Arial Narrow" w:eastAsia="Arial Narrow" w:hAnsi="Arial Narrow" w:cs="Arial Narrow"/>
              </w:rPr>
              <w:t xml:space="preserve">Publicación del Pliego de Condiciones </w:t>
            </w:r>
          </w:p>
        </w:tc>
        <w:tc>
          <w:tcPr>
            <w:tcW w:w="2512" w:type="dxa"/>
            <w:tcMar>
              <w:top w:w="0" w:type="dxa"/>
              <w:left w:w="108" w:type="dxa"/>
              <w:bottom w:w="0" w:type="dxa"/>
              <w:right w:w="108" w:type="dxa"/>
            </w:tcMar>
            <w:vAlign w:val="center"/>
          </w:tcPr>
          <w:p w14:paraId="31224FBD" w14:textId="3BD053B7" w:rsidR="002E2F87" w:rsidRDefault="00AB02BA" w:rsidP="00945FDB">
            <w:pPr>
              <w:ind w:left="0" w:hanging="2"/>
              <w:jc w:val="center"/>
              <w:rPr>
                <w:rFonts w:ascii="Arial Narrow" w:eastAsia="Arial Narrow" w:hAnsi="Arial Narrow" w:cs="Arial Narrow"/>
              </w:rPr>
            </w:pPr>
            <w:r>
              <w:rPr>
                <w:rFonts w:ascii="Arial Narrow" w:eastAsia="Arial Narrow" w:hAnsi="Arial Narrow" w:cs="Arial Narrow"/>
              </w:rPr>
              <w:t xml:space="preserve">12 de agosto </w:t>
            </w:r>
            <w:r w:rsidR="00FA6FA5">
              <w:rPr>
                <w:rFonts w:ascii="Arial Narrow" w:eastAsia="Arial Narrow" w:hAnsi="Arial Narrow" w:cs="Arial Narrow"/>
              </w:rPr>
              <w:t>de 2025</w:t>
            </w:r>
            <w:r w:rsidR="00693327">
              <w:rPr>
                <w:rFonts w:ascii="Arial Narrow" w:eastAsia="Arial Narrow" w:hAnsi="Arial Narrow" w:cs="Arial Narrow"/>
              </w:rPr>
              <w:t>, hasta las 23.59 hrs</w:t>
            </w:r>
          </w:p>
        </w:tc>
        <w:tc>
          <w:tcPr>
            <w:tcW w:w="5104" w:type="dxa"/>
            <w:tcMar>
              <w:top w:w="0" w:type="dxa"/>
              <w:left w:w="108" w:type="dxa"/>
              <w:bottom w:w="0" w:type="dxa"/>
              <w:right w:w="108" w:type="dxa"/>
            </w:tcMar>
          </w:tcPr>
          <w:p w14:paraId="0C59D1DE"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 xml:space="preserve">Sistema Electrónico de Contratación Pública </w:t>
            </w:r>
            <w:hyperlink r:id="rId9">
              <w:r>
                <w:rPr>
                  <w:rFonts w:ascii="Arial Narrow" w:eastAsia="Arial Narrow" w:hAnsi="Arial Narrow" w:cs="Arial Narrow"/>
                  <w:u w:val="single"/>
                </w:rPr>
                <w:t>www.colombiacompra.gov.co</w:t>
              </w:r>
            </w:hyperlink>
          </w:p>
        </w:tc>
      </w:tr>
      <w:tr w:rsidR="002E2F87" w14:paraId="2B44B76D" w14:textId="77777777" w:rsidTr="00693327">
        <w:trPr>
          <w:trHeight w:val="5641"/>
        </w:trPr>
        <w:tc>
          <w:tcPr>
            <w:tcW w:w="2166" w:type="dxa"/>
            <w:tcMar>
              <w:top w:w="0" w:type="dxa"/>
              <w:left w:w="108" w:type="dxa"/>
              <w:bottom w:w="0" w:type="dxa"/>
              <w:right w:w="108" w:type="dxa"/>
            </w:tcMar>
            <w:vAlign w:val="center"/>
          </w:tcPr>
          <w:p w14:paraId="3CD74046"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Visita  </w:t>
            </w:r>
          </w:p>
        </w:tc>
        <w:tc>
          <w:tcPr>
            <w:tcW w:w="2512" w:type="dxa"/>
            <w:tcMar>
              <w:top w:w="0" w:type="dxa"/>
              <w:left w:w="108" w:type="dxa"/>
              <w:bottom w:w="0" w:type="dxa"/>
              <w:right w:w="108" w:type="dxa"/>
            </w:tcMar>
            <w:vAlign w:val="center"/>
          </w:tcPr>
          <w:p w14:paraId="34F0B093" w14:textId="71189D7F" w:rsidR="00693327" w:rsidRPr="00693327" w:rsidRDefault="00693327" w:rsidP="00693327">
            <w:pPr>
              <w:ind w:left="0" w:hanging="2"/>
              <w:jc w:val="both"/>
              <w:rPr>
                <w:rFonts w:ascii="Arial Narrow" w:eastAsia="Arial Narrow" w:hAnsi="Arial Narrow" w:cs="Arial Narrow"/>
              </w:rPr>
            </w:pPr>
            <w:r>
              <w:rPr>
                <w:rFonts w:ascii="Arial Narrow" w:eastAsia="Arial Narrow" w:hAnsi="Arial Narrow" w:cs="Arial Narrow"/>
              </w:rPr>
              <w:t xml:space="preserve">El </w:t>
            </w:r>
            <w:r w:rsidR="00AB02BA">
              <w:rPr>
                <w:rFonts w:ascii="Arial Narrow" w:eastAsia="Arial Narrow" w:hAnsi="Arial Narrow" w:cs="Arial Narrow"/>
              </w:rPr>
              <w:t>15</w:t>
            </w:r>
            <w:r>
              <w:rPr>
                <w:rFonts w:ascii="Arial Narrow" w:eastAsia="Arial Narrow" w:hAnsi="Arial Narrow" w:cs="Arial Narrow"/>
              </w:rPr>
              <w:t xml:space="preserve"> de </w:t>
            </w:r>
            <w:r w:rsidR="00AB02BA">
              <w:rPr>
                <w:rFonts w:ascii="Arial Narrow" w:eastAsia="Arial Narrow" w:hAnsi="Arial Narrow" w:cs="Arial Narrow"/>
              </w:rPr>
              <w:t>agosto</w:t>
            </w:r>
            <w:r>
              <w:rPr>
                <w:rFonts w:ascii="Arial Narrow" w:eastAsia="Arial Narrow" w:hAnsi="Arial Narrow" w:cs="Arial Narrow"/>
              </w:rPr>
              <w:t xml:space="preserve"> </w:t>
            </w:r>
            <w:r w:rsidR="00FA6FA5">
              <w:rPr>
                <w:rFonts w:ascii="Arial Narrow" w:eastAsia="Arial Narrow" w:hAnsi="Arial Narrow" w:cs="Arial Narrow"/>
              </w:rPr>
              <w:t>de 2025</w:t>
            </w:r>
            <w:r>
              <w:rPr>
                <w:rFonts w:ascii="Arial Narrow" w:eastAsia="Arial Narrow" w:hAnsi="Arial Narrow" w:cs="Arial Narrow"/>
              </w:rPr>
              <w:t xml:space="preserve">, desde las 9.00 am. hasta las 5.00 pm (de acuerdo con </w:t>
            </w:r>
            <w:r w:rsidRPr="00693327">
              <w:rPr>
                <w:rFonts w:ascii="Arial Narrow" w:eastAsia="Arial Narrow" w:hAnsi="Arial Narrow" w:cs="Arial Narrow"/>
              </w:rPr>
              <w:t>programación)</w:t>
            </w:r>
          </w:p>
          <w:p w14:paraId="6D1C9D2D" w14:textId="10C22021" w:rsidR="00693327" w:rsidRPr="00693327" w:rsidRDefault="00693327" w:rsidP="00693327">
            <w:pPr>
              <w:ind w:left="0" w:hanging="2"/>
              <w:jc w:val="both"/>
              <w:rPr>
                <w:rFonts w:ascii="Arial Narrow" w:eastAsia="Arial Narrow" w:hAnsi="Arial Narrow" w:cs="Arial Narrow"/>
              </w:rPr>
            </w:pPr>
            <w:r w:rsidRPr="00693327">
              <w:rPr>
                <w:rFonts w:ascii="Arial Narrow" w:eastAsia="Arial Narrow" w:hAnsi="Arial Narrow" w:cs="Arial Narrow"/>
              </w:rPr>
              <w:t xml:space="preserve">El interesado deberá remitir un correo electrónico al </w:t>
            </w:r>
            <w:hyperlink r:id="rId10">
              <w:r w:rsidRPr="00693327">
                <w:rPr>
                  <w:rFonts w:ascii="Arial Narrow" w:eastAsia="Arial Narrow" w:hAnsi="Arial Narrow" w:cs="Arial Narrow"/>
                  <w:color w:val="000000"/>
                  <w:sz w:val="23"/>
                  <w:szCs w:val="23"/>
                </w:rPr>
                <w:t>camila.mendoza@fiscalia.gov.co</w:t>
              </w:r>
            </w:hyperlink>
            <w:r w:rsidRPr="00693327">
              <w:rPr>
                <w:rFonts w:ascii="Arial Narrow" w:eastAsia="Arial Narrow" w:hAnsi="Arial Narrow" w:cs="Arial Narrow"/>
                <w:sz w:val="23"/>
                <w:szCs w:val="23"/>
              </w:rPr>
              <w:t xml:space="preserve">.  </w:t>
            </w:r>
            <w:r w:rsidRPr="00693327">
              <w:rPr>
                <w:rFonts w:ascii="Arial Narrow" w:eastAsia="Arial Narrow" w:hAnsi="Arial Narrow" w:cs="Arial Narrow"/>
              </w:rPr>
              <w:t xml:space="preserve">a través del cual informarán nombre completo, número de identificación, e inmueble de su interés. </w:t>
            </w:r>
          </w:p>
          <w:p w14:paraId="442E751F" w14:textId="27660B09" w:rsidR="00693327" w:rsidRDefault="00693327" w:rsidP="00693327">
            <w:pPr>
              <w:ind w:left="0" w:hanging="2"/>
              <w:jc w:val="both"/>
              <w:rPr>
                <w:rFonts w:ascii="Arial Narrow" w:eastAsia="Arial Narrow" w:hAnsi="Arial Narrow" w:cs="Arial Narrow"/>
                <w:sz w:val="23"/>
                <w:szCs w:val="23"/>
              </w:rPr>
            </w:pPr>
            <w:r w:rsidRPr="00693327">
              <w:rPr>
                <w:rFonts w:ascii="Arial Narrow" w:eastAsia="Arial Narrow" w:hAnsi="Arial Narrow" w:cs="Arial Narrow"/>
                <w:sz w:val="23"/>
                <w:szCs w:val="23"/>
              </w:rPr>
              <w:t>La visita será en los bienes inmuebles objeto</w:t>
            </w:r>
            <w:r w:rsidRPr="00D50E64">
              <w:rPr>
                <w:rFonts w:ascii="Arial Narrow" w:eastAsia="Arial Narrow" w:hAnsi="Arial Narrow" w:cs="Arial Narrow"/>
                <w:sz w:val="23"/>
                <w:szCs w:val="23"/>
              </w:rPr>
              <w:t xml:space="preserve"> de la presente contratación</w:t>
            </w:r>
            <w:r>
              <w:rPr>
                <w:rFonts w:ascii="Arial Narrow" w:eastAsia="Arial Narrow" w:hAnsi="Arial Narrow" w:cs="Arial Narrow"/>
                <w:sz w:val="23"/>
                <w:szCs w:val="23"/>
              </w:rPr>
              <w:t>.</w:t>
            </w:r>
          </w:p>
          <w:p w14:paraId="28C99446" w14:textId="454FF490" w:rsidR="00693327" w:rsidRDefault="00693327" w:rsidP="00693327">
            <w:pPr>
              <w:ind w:left="0" w:hanging="2"/>
              <w:jc w:val="both"/>
              <w:rPr>
                <w:rFonts w:ascii="Arial Narrow" w:eastAsia="Arial Narrow" w:hAnsi="Arial Narrow" w:cs="Arial Narrow"/>
              </w:rPr>
            </w:pPr>
            <w:r>
              <w:rPr>
                <w:rFonts w:ascii="Arial Narrow" w:eastAsia="Arial Narrow" w:hAnsi="Arial Narrow" w:cs="Arial Narrow"/>
                <w:sz w:val="23"/>
                <w:szCs w:val="23"/>
              </w:rPr>
              <w:t>La información de los asistentes deberá ser remitida con mínimo un (1) día hábil de anterioridad a la fecha programada para la visita</w:t>
            </w:r>
          </w:p>
        </w:tc>
        <w:tc>
          <w:tcPr>
            <w:tcW w:w="5104" w:type="dxa"/>
            <w:tcMar>
              <w:top w:w="0" w:type="dxa"/>
              <w:left w:w="108" w:type="dxa"/>
              <w:bottom w:w="0" w:type="dxa"/>
              <w:right w:w="108" w:type="dxa"/>
            </w:tcMar>
          </w:tcPr>
          <w:p w14:paraId="584A08E9" w14:textId="77777777" w:rsidR="002E2F87" w:rsidRDefault="008A1229">
            <w:pPr>
              <w:ind w:left="0" w:hanging="2"/>
              <w:jc w:val="both"/>
              <w:rPr>
                <w:rFonts w:ascii="Arial Narrow" w:eastAsia="Arial Narrow" w:hAnsi="Arial Narrow" w:cs="Arial Narrow"/>
              </w:rPr>
            </w:pPr>
            <w:r w:rsidRPr="00D50E64">
              <w:rPr>
                <w:rFonts w:ascii="Arial Narrow" w:hAnsi="Arial Narrow" w:cs="Tahoma"/>
                <w:szCs w:val="24"/>
              </w:rPr>
              <w:t>Casa 18, ubicada en el Condominio Carina, Lote la Paz 2, Chía - Cundinamarca ii) Casa 57, ubicada en calle 145 No 76-86 en Bogotá D.C. iii)</w:t>
            </w:r>
            <w:r w:rsidRPr="00D50E64">
              <w:rPr>
                <w:rFonts w:ascii="Arial Narrow" w:hAnsi="Arial Narrow"/>
                <w:szCs w:val="24"/>
              </w:rPr>
              <w:t xml:space="preserve"> Casa ubicada en la Calle 161 No 76-21 en Bogotá D.C. </w:t>
            </w:r>
            <w:r w:rsidRPr="00D50E64">
              <w:rPr>
                <w:rFonts w:ascii="Arial Narrow" w:hAnsi="Arial Narrow" w:cs="Tahoma"/>
                <w:szCs w:val="24"/>
              </w:rPr>
              <w:t>iv)</w:t>
            </w:r>
            <w:r w:rsidRPr="00D50E64">
              <w:rPr>
                <w:rFonts w:ascii="Arial Narrow" w:hAnsi="Arial Narrow" w:cs="Tahoma"/>
                <w:color w:val="000000"/>
                <w:szCs w:val="24"/>
                <w:lang w:eastAsia="es-CO"/>
              </w:rPr>
              <w:t xml:space="preserve"> Lote ubicado en la carrera 76 No 150-03 en Bogotá D.C. v) Lote ubicado en la carrera 76 No 150-07 en Bogotá D.C. y vi) Lote en condominio, Conjunto Residencial Verdesol, Lote 16, Manzana F, en Melgar – Tolima</w:t>
            </w:r>
          </w:p>
        </w:tc>
      </w:tr>
      <w:tr w:rsidR="002E2F87" w14:paraId="5D34F325" w14:textId="77777777">
        <w:trPr>
          <w:trHeight w:val="707"/>
        </w:trPr>
        <w:tc>
          <w:tcPr>
            <w:tcW w:w="2166" w:type="dxa"/>
            <w:tcMar>
              <w:top w:w="0" w:type="dxa"/>
              <w:left w:w="108" w:type="dxa"/>
              <w:bottom w:w="0" w:type="dxa"/>
              <w:right w:w="108" w:type="dxa"/>
            </w:tcMar>
            <w:vAlign w:val="center"/>
          </w:tcPr>
          <w:p w14:paraId="063D8FD7"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Observaciones al pliego de condiciones</w:t>
            </w:r>
          </w:p>
        </w:tc>
        <w:tc>
          <w:tcPr>
            <w:tcW w:w="2512" w:type="dxa"/>
            <w:tcMar>
              <w:top w:w="0" w:type="dxa"/>
              <w:left w:w="108" w:type="dxa"/>
              <w:bottom w:w="0" w:type="dxa"/>
              <w:right w:w="108" w:type="dxa"/>
            </w:tcMar>
            <w:vAlign w:val="center"/>
          </w:tcPr>
          <w:p w14:paraId="02C3EA46" w14:textId="4983F6A8" w:rsidR="002E2F87" w:rsidRDefault="00FA6FA5" w:rsidP="004355F9">
            <w:pPr>
              <w:ind w:left="0" w:hanging="2"/>
              <w:jc w:val="center"/>
              <w:rPr>
                <w:rFonts w:ascii="Arial Narrow" w:eastAsia="Arial Narrow" w:hAnsi="Arial Narrow" w:cs="Arial Narrow"/>
              </w:rPr>
            </w:pPr>
            <w:r>
              <w:rPr>
                <w:rFonts w:ascii="Arial Narrow" w:eastAsia="Arial Narrow" w:hAnsi="Arial Narrow" w:cs="Arial Narrow"/>
              </w:rPr>
              <w:t xml:space="preserve">Hasta el </w:t>
            </w:r>
            <w:r w:rsidR="004355F9">
              <w:rPr>
                <w:rFonts w:ascii="Arial Narrow" w:eastAsia="Arial Narrow" w:hAnsi="Arial Narrow" w:cs="Arial Narrow"/>
              </w:rPr>
              <w:t>15</w:t>
            </w:r>
            <w:r w:rsidR="00693327">
              <w:rPr>
                <w:rFonts w:ascii="Arial Narrow" w:eastAsia="Arial Narrow" w:hAnsi="Arial Narrow" w:cs="Arial Narrow"/>
              </w:rPr>
              <w:t xml:space="preserve"> de </w:t>
            </w:r>
            <w:r w:rsidR="004355F9">
              <w:rPr>
                <w:rFonts w:ascii="Arial Narrow" w:eastAsia="Arial Narrow" w:hAnsi="Arial Narrow" w:cs="Arial Narrow"/>
              </w:rPr>
              <w:t>septiembre</w:t>
            </w:r>
            <w:r>
              <w:rPr>
                <w:rFonts w:ascii="Arial Narrow" w:eastAsia="Arial Narrow" w:hAnsi="Arial Narrow" w:cs="Arial Narrow"/>
              </w:rPr>
              <w:t xml:space="preserve"> 2025</w:t>
            </w:r>
            <w:r w:rsidR="00693327">
              <w:rPr>
                <w:rFonts w:ascii="Arial Narrow" w:eastAsia="Arial Narrow" w:hAnsi="Arial Narrow" w:cs="Arial Narrow"/>
              </w:rPr>
              <w:t>, hasta las 23.59 horas</w:t>
            </w:r>
          </w:p>
        </w:tc>
        <w:tc>
          <w:tcPr>
            <w:tcW w:w="5104" w:type="dxa"/>
            <w:tcMar>
              <w:top w:w="0" w:type="dxa"/>
              <w:left w:w="108" w:type="dxa"/>
              <w:bottom w:w="0" w:type="dxa"/>
              <w:right w:w="108" w:type="dxa"/>
            </w:tcMar>
          </w:tcPr>
          <w:p w14:paraId="30FF37A1" w14:textId="77777777" w:rsidR="002E2F87" w:rsidRDefault="002E2F87">
            <w:pPr>
              <w:ind w:left="0" w:hanging="2"/>
              <w:jc w:val="center"/>
              <w:rPr>
                <w:rFonts w:ascii="Arial Narrow" w:eastAsia="Arial Narrow" w:hAnsi="Arial Narrow" w:cs="Arial Narrow"/>
              </w:rPr>
            </w:pPr>
          </w:p>
          <w:p w14:paraId="4A05D7CF"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 xml:space="preserve">Sistema Electrónico de Contratación Pública </w:t>
            </w:r>
            <w:hyperlink r:id="rId11">
              <w:r>
                <w:rPr>
                  <w:rFonts w:ascii="Arial Narrow" w:eastAsia="Arial Narrow" w:hAnsi="Arial Narrow" w:cs="Arial Narrow"/>
                  <w:u w:val="single"/>
                </w:rPr>
                <w:t>www.colombiacompra.gov.co</w:t>
              </w:r>
            </w:hyperlink>
          </w:p>
        </w:tc>
      </w:tr>
      <w:tr w:rsidR="002E2F87" w14:paraId="0712BCE0" w14:textId="77777777">
        <w:trPr>
          <w:trHeight w:val="707"/>
        </w:trPr>
        <w:tc>
          <w:tcPr>
            <w:tcW w:w="2166" w:type="dxa"/>
            <w:tcMar>
              <w:top w:w="0" w:type="dxa"/>
              <w:left w:w="108" w:type="dxa"/>
              <w:bottom w:w="0" w:type="dxa"/>
              <w:right w:w="108" w:type="dxa"/>
            </w:tcMar>
            <w:vAlign w:val="center"/>
          </w:tcPr>
          <w:p w14:paraId="5360AF34"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Respuesta a las observaciones y/o Plazo para la expedición de adendas</w:t>
            </w:r>
          </w:p>
        </w:tc>
        <w:tc>
          <w:tcPr>
            <w:tcW w:w="2512" w:type="dxa"/>
            <w:tcMar>
              <w:top w:w="0" w:type="dxa"/>
              <w:left w:w="108" w:type="dxa"/>
              <w:bottom w:w="0" w:type="dxa"/>
              <w:right w:w="108" w:type="dxa"/>
            </w:tcMar>
            <w:vAlign w:val="center"/>
          </w:tcPr>
          <w:p w14:paraId="3F2E32C9" w14:textId="205A711C" w:rsidR="002E2F87" w:rsidRDefault="00693327" w:rsidP="00945FDB">
            <w:pPr>
              <w:ind w:left="0" w:hanging="2"/>
              <w:jc w:val="center"/>
              <w:rPr>
                <w:rFonts w:ascii="Arial Narrow" w:eastAsia="Arial Narrow" w:hAnsi="Arial Narrow" w:cs="Arial Narrow"/>
              </w:rPr>
            </w:pPr>
            <w:r>
              <w:rPr>
                <w:rFonts w:ascii="Arial Narrow" w:eastAsia="Arial Narrow" w:hAnsi="Arial Narrow" w:cs="Arial Narrow"/>
              </w:rPr>
              <w:t xml:space="preserve">Hasta el </w:t>
            </w:r>
            <w:r w:rsidR="00FE68E8">
              <w:rPr>
                <w:rFonts w:ascii="Arial Narrow" w:eastAsia="Arial Narrow" w:hAnsi="Arial Narrow" w:cs="Arial Narrow"/>
              </w:rPr>
              <w:t>17</w:t>
            </w:r>
            <w:r>
              <w:rPr>
                <w:rFonts w:ascii="Arial Narrow" w:eastAsia="Arial Narrow" w:hAnsi="Arial Narrow" w:cs="Arial Narrow"/>
              </w:rPr>
              <w:t xml:space="preserve"> de </w:t>
            </w:r>
            <w:r w:rsidR="00FE68E8">
              <w:rPr>
                <w:rFonts w:ascii="Arial Narrow" w:eastAsia="Arial Narrow" w:hAnsi="Arial Narrow" w:cs="Arial Narrow"/>
              </w:rPr>
              <w:t>septiembre</w:t>
            </w:r>
            <w:r>
              <w:rPr>
                <w:rFonts w:ascii="Arial Narrow" w:eastAsia="Arial Narrow" w:hAnsi="Arial Narrow" w:cs="Arial Narrow"/>
              </w:rPr>
              <w:t xml:space="preserve"> de 2025, hasta las 23.59 horas</w:t>
            </w:r>
          </w:p>
        </w:tc>
        <w:tc>
          <w:tcPr>
            <w:tcW w:w="5104" w:type="dxa"/>
            <w:tcMar>
              <w:top w:w="0" w:type="dxa"/>
              <w:left w:w="108" w:type="dxa"/>
              <w:bottom w:w="0" w:type="dxa"/>
              <w:right w:w="108" w:type="dxa"/>
            </w:tcMar>
          </w:tcPr>
          <w:p w14:paraId="6A5F1B24" w14:textId="77777777" w:rsidR="002E2F87" w:rsidRDefault="002E2F87">
            <w:pPr>
              <w:ind w:left="0" w:hanging="2"/>
              <w:jc w:val="center"/>
              <w:rPr>
                <w:rFonts w:ascii="Arial Narrow" w:eastAsia="Arial Narrow" w:hAnsi="Arial Narrow" w:cs="Arial Narrow"/>
              </w:rPr>
            </w:pPr>
          </w:p>
          <w:p w14:paraId="5DA110EA"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 xml:space="preserve">Sistema Electrónico de Contratación Pública </w:t>
            </w:r>
            <w:hyperlink r:id="rId12">
              <w:r>
                <w:rPr>
                  <w:rFonts w:ascii="Arial Narrow" w:eastAsia="Arial Narrow" w:hAnsi="Arial Narrow" w:cs="Arial Narrow"/>
                  <w:u w:val="single"/>
                </w:rPr>
                <w:t>www.colombiacompra.gov.co</w:t>
              </w:r>
            </w:hyperlink>
          </w:p>
        </w:tc>
      </w:tr>
      <w:tr w:rsidR="002E2F87" w14:paraId="4CDC3C60" w14:textId="77777777">
        <w:trPr>
          <w:trHeight w:val="1337"/>
        </w:trPr>
        <w:tc>
          <w:tcPr>
            <w:tcW w:w="2166" w:type="dxa"/>
            <w:tcMar>
              <w:top w:w="0" w:type="dxa"/>
              <w:left w:w="108" w:type="dxa"/>
              <w:bottom w:w="0" w:type="dxa"/>
              <w:right w:w="108" w:type="dxa"/>
            </w:tcMar>
            <w:vAlign w:val="center"/>
          </w:tcPr>
          <w:p w14:paraId="74E48502" w14:textId="77777777" w:rsidR="002E2F87" w:rsidRDefault="002E2F87">
            <w:pPr>
              <w:spacing w:after="0" w:line="240" w:lineRule="auto"/>
              <w:ind w:left="0" w:hanging="2"/>
              <w:jc w:val="center"/>
              <w:rPr>
                <w:rFonts w:ascii="Arial Narrow" w:eastAsia="Arial Narrow" w:hAnsi="Arial Narrow" w:cs="Arial Narrow"/>
              </w:rPr>
            </w:pPr>
          </w:p>
          <w:p w14:paraId="7DCFA14C"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Recepción de manifestación de interés, requisitos habilitantes, recibo de consignación- Diligencia de cierre</w:t>
            </w:r>
          </w:p>
          <w:p w14:paraId="216BDF51" w14:textId="77777777" w:rsidR="002E2F87" w:rsidRDefault="002E2F87">
            <w:pPr>
              <w:spacing w:after="0" w:line="240" w:lineRule="auto"/>
              <w:ind w:left="0" w:hanging="2"/>
              <w:jc w:val="center"/>
              <w:rPr>
                <w:rFonts w:ascii="Arial Narrow" w:eastAsia="Arial Narrow" w:hAnsi="Arial Narrow" w:cs="Arial Narrow"/>
              </w:rPr>
            </w:pPr>
          </w:p>
        </w:tc>
        <w:tc>
          <w:tcPr>
            <w:tcW w:w="2512" w:type="dxa"/>
            <w:tcMar>
              <w:top w:w="0" w:type="dxa"/>
              <w:left w:w="108" w:type="dxa"/>
              <w:bottom w:w="0" w:type="dxa"/>
              <w:right w:w="108" w:type="dxa"/>
            </w:tcMar>
            <w:vAlign w:val="center"/>
          </w:tcPr>
          <w:p w14:paraId="4262DFE5" w14:textId="10B52E5F" w:rsidR="002E2F87" w:rsidRDefault="00693327">
            <w:pPr>
              <w:ind w:left="0" w:hanging="2"/>
              <w:jc w:val="center"/>
              <w:rPr>
                <w:rFonts w:ascii="Arial Narrow" w:eastAsia="Arial Narrow" w:hAnsi="Arial Narrow" w:cs="Arial Narrow"/>
              </w:rPr>
            </w:pPr>
            <w:r>
              <w:rPr>
                <w:rFonts w:ascii="Arial Narrow" w:eastAsia="Arial Narrow" w:hAnsi="Arial Narrow" w:cs="Arial Narrow"/>
              </w:rPr>
              <w:t xml:space="preserve">El </w:t>
            </w:r>
            <w:r w:rsidR="00FE68E8">
              <w:rPr>
                <w:rFonts w:ascii="Arial Narrow" w:eastAsia="Arial Narrow" w:hAnsi="Arial Narrow" w:cs="Arial Narrow"/>
              </w:rPr>
              <w:t xml:space="preserve">19 de septiembre </w:t>
            </w:r>
            <w:r>
              <w:rPr>
                <w:rFonts w:ascii="Arial Narrow" w:eastAsia="Arial Narrow" w:hAnsi="Arial Narrow" w:cs="Arial Narrow"/>
              </w:rPr>
              <w:t>de</w:t>
            </w:r>
            <w:r w:rsidR="00FA6FA5">
              <w:rPr>
                <w:rFonts w:ascii="Arial Narrow" w:eastAsia="Arial Narrow" w:hAnsi="Arial Narrow" w:cs="Arial Narrow"/>
              </w:rPr>
              <w:t xml:space="preserve"> 2025</w:t>
            </w:r>
          </w:p>
          <w:p w14:paraId="66343A3E" w14:textId="77777777" w:rsidR="003C1AAB" w:rsidRDefault="003C1AAB">
            <w:pPr>
              <w:ind w:left="0" w:hanging="2"/>
              <w:jc w:val="center"/>
              <w:rPr>
                <w:rFonts w:ascii="Arial Narrow" w:eastAsia="Arial Narrow" w:hAnsi="Arial Narrow" w:cs="Arial Narrow"/>
              </w:rPr>
            </w:pPr>
            <w:r>
              <w:rPr>
                <w:rFonts w:ascii="Arial Narrow" w:eastAsia="Arial Narrow" w:hAnsi="Arial Narrow" w:cs="Arial Narrow"/>
              </w:rPr>
              <w:t>10:00 am</w:t>
            </w:r>
          </w:p>
        </w:tc>
        <w:tc>
          <w:tcPr>
            <w:tcW w:w="5104" w:type="dxa"/>
            <w:tcMar>
              <w:top w:w="0" w:type="dxa"/>
              <w:left w:w="108" w:type="dxa"/>
              <w:bottom w:w="0" w:type="dxa"/>
              <w:right w:w="108" w:type="dxa"/>
            </w:tcMar>
          </w:tcPr>
          <w:p w14:paraId="7CAB457F" w14:textId="77777777" w:rsidR="002E2F87" w:rsidRDefault="002E2F87">
            <w:pPr>
              <w:ind w:left="0" w:hanging="2"/>
              <w:jc w:val="center"/>
              <w:rPr>
                <w:rFonts w:ascii="Arial Narrow" w:eastAsia="Arial Narrow" w:hAnsi="Arial Narrow" w:cs="Arial Narrow"/>
              </w:rPr>
            </w:pPr>
          </w:p>
          <w:p w14:paraId="51960555" w14:textId="77777777" w:rsidR="002E2F87" w:rsidRDefault="002E2F87">
            <w:pPr>
              <w:ind w:left="0" w:hanging="2"/>
              <w:jc w:val="center"/>
              <w:rPr>
                <w:rFonts w:ascii="Arial Narrow" w:eastAsia="Arial Narrow" w:hAnsi="Arial Narrow" w:cs="Arial Narrow"/>
              </w:rPr>
            </w:pPr>
          </w:p>
          <w:p w14:paraId="035772D0"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 xml:space="preserve">Sistema Electrónico de Contratación Pública </w:t>
            </w:r>
            <w:hyperlink r:id="rId13">
              <w:r>
                <w:rPr>
                  <w:rFonts w:ascii="Arial Narrow" w:eastAsia="Arial Narrow" w:hAnsi="Arial Narrow" w:cs="Arial Narrow"/>
                  <w:u w:val="single"/>
                </w:rPr>
                <w:t>www.colombiacompra.gov.co</w:t>
              </w:r>
            </w:hyperlink>
          </w:p>
        </w:tc>
      </w:tr>
      <w:tr w:rsidR="002E2F87" w14:paraId="52332FDC" w14:textId="77777777">
        <w:trPr>
          <w:trHeight w:val="707"/>
        </w:trPr>
        <w:tc>
          <w:tcPr>
            <w:tcW w:w="2166" w:type="dxa"/>
            <w:tcMar>
              <w:top w:w="0" w:type="dxa"/>
              <w:left w:w="108" w:type="dxa"/>
              <w:bottom w:w="0" w:type="dxa"/>
              <w:right w:w="108" w:type="dxa"/>
            </w:tcMar>
          </w:tcPr>
          <w:p w14:paraId="38050C29" w14:textId="77777777" w:rsidR="002E2F87" w:rsidRDefault="00FA6FA5">
            <w:pPr>
              <w:ind w:left="0" w:hanging="2"/>
              <w:jc w:val="both"/>
              <w:rPr>
                <w:rFonts w:ascii="Arial Narrow" w:eastAsia="Arial Narrow" w:hAnsi="Arial Narrow" w:cs="Arial Narrow"/>
              </w:rPr>
            </w:pPr>
            <w:r>
              <w:rPr>
                <w:rFonts w:ascii="Arial Narrow" w:eastAsia="Arial Narrow" w:hAnsi="Arial Narrow" w:cs="Arial Narrow"/>
              </w:rPr>
              <w:lastRenderedPageBreak/>
              <w:t>Verificación de requisitos habilitantes y evaluación de las ofertas</w:t>
            </w:r>
          </w:p>
        </w:tc>
        <w:tc>
          <w:tcPr>
            <w:tcW w:w="2512" w:type="dxa"/>
            <w:tcMar>
              <w:top w:w="0" w:type="dxa"/>
              <w:left w:w="108" w:type="dxa"/>
              <w:bottom w:w="0" w:type="dxa"/>
              <w:right w:w="108" w:type="dxa"/>
            </w:tcMar>
            <w:vAlign w:val="center"/>
          </w:tcPr>
          <w:p w14:paraId="34B06034" w14:textId="79CD632B" w:rsidR="002E2F87" w:rsidRDefault="00FA6FA5">
            <w:pPr>
              <w:ind w:left="0" w:hanging="2"/>
              <w:jc w:val="center"/>
              <w:rPr>
                <w:rFonts w:ascii="Arial Narrow" w:eastAsia="Arial Narrow" w:hAnsi="Arial Narrow" w:cs="Arial Narrow"/>
              </w:rPr>
            </w:pPr>
            <w:r>
              <w:rPr>
                <w:rFonts w:ascii="Arial Narrow" w:eastAsia="Arial Narrow" w:hAnsi="Arial Narrow" w:cs="Arial Narrow"/>
              </w:rPr>
              <w:t xml:space="preserve">Hasta el </w:t>
            </w:r>
            <w:r w:rsidR="00FE68E8">
              <w:rPr>
                <w:rFonts w:ascii="Arial Narrow" w:eastAsia="Arial Narrow" w:hAnsi="Arial Narrow" w:cs="Arial Narrow"/>
              </w:rPr>
              <w:t xml:space="preserve">24 de septiembre </w:t>
            </w:r>
            <w:r w:rsidR="00945FDB">
              <w:rPr>
                <w:rFonts w:ascii="Arial Narrow" w:eastAsia="Arial Narrow" w:hAnsi="Arial Narrow" w:cs="Arial Narrow"/>
              </w:rPr>
              <w:t xml:space="preserve">de </w:t>
            </w:r>
            <w:r w:rsidR="003C1AAB">
              <w:rPr>
                <w:rFonts w:ascii="Arial Narrow" w:eastAsia="Arial Narrow" w:hAnsi="Arial Narrow" w:cs="Arial Narrow"/>
              </w:rPr>
              <w:t xml:space="preserve"> </w:t>
            </w:r>
          </w:p>
          <w:p w14:paraId="6D678687"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rPr>
              <w:t xml:space="preserve"> de 2025</w:t>
            </w:r>
          </w:p>
        </w:tc>
        <w:tc>
          <w:tcPr>
            <w:tcW w:w="5104" w:type="dxa"/>
            <w:tcMar>
              <w:top w:w="0" w:type="dxa"/>
              <w:left w:w="108" w:type="dxa"/>
              <w:bottom w:w="0" w:type="dxa"/>
              <w:right w:w="108" w:type="dxa"/>
            </w:tcMar>
          </w:tcPr>
          <w:p w14:paraId="37A0C881" w14:textId="77777777" w:rsidR="002E2F87" w:rsidRDefault="002E2F87">
            <w:pPr>
              <w:ind w:left="0" w:hanging="2"/>
              <w:jc w:val="center"/>
              <w:rPr>
                <w:rFonts w:ascii="Arial Narrow" w:eastAsia="Arial Narrow" w:hAnsi="Arial Narrow" w:cs="Arial Narrow"/>
              </w:rPr>
            </w:pPr>
          </w:p>
          <w:p w14:paraId="2E38C03A"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 xml:space="preserve">Sistema Electrónico de Contratación Pública </w:t>
            </w:r>
            <w:hyperlink r:id="rId14">
              <w:r>
                <w:rPr>
                  <w:rFonts w:ascii="Arial Narrow" w:eastAsia="Arial Narrow" w:hAnsi="Arial Narrow" w:cs="Arial Narrow"/>
                  <w:u w:val="single"/>
                </w:rPr>
                <w:t>www.colombiacompra.gov.co</w:t>
              </w:r>
            </w:hyperlink>
          </w:p>
        </w:tc>
      </w:tr>
      <w:tr w:rsidR="002E2F87" w14:paraId="1D05117D" w14:textId="77777777">
        <w:trPr>
          <w:trHeight w:val="707"/>
        </w:trPr>
        <w:tc>
          <w:tcPr>
            <w:tcW w:w="2166" w:type="dxa"/>
            <w:tcMar>
              <w:top w:w="0" w:type="dxa"/>
              <w:left w:w="108" w:type="dxa"/>
              <w:bottom w:w="0" w:type="dxa"/>
              <w:right w:w="108" w:type="dxa"/>
            </w:tcMar>
          </w:tcPr>
          <w:p w14:paraId="10BFED02" w14:textId="77777777" w:rsidR="002E2F87" w:rsidRDefault="00FA6FA5">
            <w:pPr>
              <w:ind w:left="0" w:hanging="2"/>
              <w:jc w:val="both"/>
              <w:rPr>
                <w:rFonts w:ascii="Arial Narrow" w:eastAsia="Arial Narrow" w:hAnsi="Arial Narrow" w:cs="Arial Narrow"/>
              </w:rPr>
            </w:pPr>
            <w:r>
              <w:rPr>
                <w:rFonts w:ascii="Arial Narrow" w:eastAsia="Arial Narrow" w:hAnsi="Arial Narrow" w:cs="Arial Narrow"/>
              </w:rPr>
              <w:t>Publicación del informe de evaluación de ofertas.</w:t>
            </w:r>
          </w:p>
        </w:tc>
        <w:tc>
          <w:tcPr>
            <w:tcW w:w="2512" w:type="dxa"/>
            <w:tcMar>
              <w:top w:w="0" w:type="dxa"/>
              <w:left w:w="108" w:type="dxa"/>
              <w:bottom w:w="0" w:type="dxa"/>
              <w:right w:w="108" w:type="dxa"/>
            </w:tcMar>
            <w:vAlign w:val="center"/>
          </w:tcPr>
          <w:p w14:paraId="2DF4104A" w14:textId="327967C8" w:rsidR="002E2F87" w:rsidRDefault="00693327" w:rsidP="00945FDB">
            <w:pPr>
              <w:ind w:left="0" w:hanging="2"/>
              <w:jc w:val="center"/>
              <w:rPr>
                <w:rFonts w:ascii="Arial Narrow" w:eastAsia="Arial Narrow" w:hAnsi="Arial Narrow" w:cs="Arial Narrow"/>
              </w:rPr>
            </w:pPr>
            <w:r>
              <w:rPr>
                <w:rFonts w:ascii="Arial Narrow" w:eastAsia="Arial Narrow" w:hAnsi="Arial Narrow" w:cs="Arial Narrow"/>
              </w:rPr>
              <w:t xml:space="preserve">El </w:t>
            </w:r>
            <w:r w:rsidR="00FE68E8">
              <w:rPr>
                <w:rFonts w:ascii="Arial Narrow" w:eastAsia="Arial Narrow" w:hAnsi="Arial Narrow" w:cs="Arial Narrow"/>
              </w:rPr>
              <w:t>25 de se</w:t>
            </w:r>
            <w:r w:rsidR="0012303C">
              <w:rPr>
                <w:rFonts w:ascii="Arial Narrow" w:eastAsia="Arial Narrow" w:hAnsi="Arial Narrow" w:cs="Arial Narrow"/>
              </w:rPr>
              <w:t xml:space="preserve">ptiembre </w:t>
            </w:r>
            <w:r w:rsidR="003C1AAB">
              <w:rPr>
                <w:rFonts w:ascii="Arial Narrow" w:eastAsia="Arial Narrow" w:hAnsi="Arial Narrow" w:cs="Arial Narrow"/>
              </w:rPr>
              <w:t xml:space="preserve">de </w:t>
            </w:r>
            <w:r w:rsidR="00FA6FA5">
              <w:rPr>
                <w:rFonts w:ascii="Arial Narrow" w:eastAsia="Arial Narrow" w:hAnsi="Arial Narrow" w:cs="Arial Narrow"/>
              </w:rPr>
              <w:t>2025</w:t>
            </w:r>
            <w:r>
              <w:rPr>
                <w:rFonts w:ascii="Arial Narrow" w:eastAsia="Arial Narrow" w:hAnsi="Arial Narrow" w:cs="Arial Narrow"/>
              </w:rPr>
              <w:t>, hasta las 23.59 hrs</w:t>
            </w:r>
          </w:p>
        </w:tc>
        <w:tc>
          <w:tcPr>
            <w:tcW w:w="5104" w:type="dxa"/>
            <w:tcMar>
              <w:top w:w="0" w:type="dxa"/>
              <w:left w:w="108" w:type="dxa"/>
              <w:bottom w:w="0" w:type="dxa"/>
              <w:right w:w="108" w:type="dxa"/>
            </w:tcMar>
          </w:tcPr>
          <w:p w14:paraId="0721A0F5" w14:textId="77777777" w:rsidR="002E2F87" w:rsidRDefault="002E2F87">
            <w:pPr>
              <w:ind w:left="0" w:hanging="2"/>
              <w:jc w:val="center"/>
              <w:rPr>
                <w:rFonts w:ascii="Arial Narrow" w:eastAsia="Arial Narrow" w:hAnsi="Arial Narrow" w:cs="Arial Narrow"/>
              </w:rPr>
            </w:pPr>
          </w:p>
          <w:p w14:paraId="302881B7"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 xml:space="preserve">Sistema Electrónico de Contratación Pública </w:t>
            </w:r>
            <w:hyperlink r:id="rId15">
              <w:r>
                <w:rPr>
                  <w:rFonts w:ascii="Arial Narrow" w:eastAsia="Arial Narrow" w:hAnsi="Arial Narrow" w:cs="Arial Narrow"/>
                  <w:u w:val="single"/>
                </w:rPr>
                <w:t>www.colombiacompra.gov.co</w:t>
              </w:r>
            </w:hyperlink>
          </w:p>
        </w:tc>
      </w:tr>
      <w:tr w:rsidR="002E2F87" w14:paraId="05B7AC31" w14:textId="77777777">
        <w:trPr>
          <w:trHeight w:val="707"/>
        </w:trPr>
        <w:tc>
          <w:tcPr>
            <w:tcW w:w="2166" w:type="dxa"/>
            <w:tcMar>
              <w:top w:w="0" w:type="dxa"/>
              <w:left w:w="108" w:type="dxa"/>
              <w:bottom w:w="0" w:type="dxa"/>
              <w:right w:w="108" w:type="dxa"/>
            </w:tcMar>
            <w:vAlign w:val="center"/>
          </w:tcPr>
          <w:p w14:paraId="667CB13D"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 xml:space="preserve">Presentación de observaciones al informe de evaluación y oportunidad para subsanar. </w:t>
            </w:r>
          </w:p>
        </w:tc>
        <w:tc>
          <w:tcPr>
            <w:tcW w:w="2512" w:type="dxa"/>
            <w:tcMar>
              <w:top w:w="0" w:type="dxa"/>
              <w:left w:w="108" w:type="dxa"/>
              <w:bottom w:w="0" w:type="dxa"/>
              <w:right w:w="108" w:type="dxa"/>
            </w:tcMar>
            <w:vAlign w:val="center"/>
          </w:tcPr>
          <w:p w14:paraId="58A86047" w14:textId="4E26009F" w:rsidR="002E2F87" w:rsidRDefault="0012303C" w:rsidP="00945FDB">
            <w:pPr>
              <w:ind w:left="0" w:hanging="2"/>
              <w:jc w:val="center"/>
              <w:rPr>
                <w:rFonts w:ascii="Arial Narrow" w:eastAsia="Arial Narrow" w:hAnsi="Arial Narrow" w:cs="Arial Narrow"/>
              </w:rPr>
            </w:pPr>
            <w:r>
              <w:rPr>
                <w:rFonts w:ascii="Arial Narrow" w:eastAsia="Arial Narrow" w:hAnsi="Arial Narrow" w:cs="Arial Narrow"/>
              </w:rPr>
              <w:t xml:space="preserve">Hasta el 29 de septiembre </w:t>
            </w:r>
            <w:r w:rsidR="00693327">
              <w:rPr>
                <w:rFonts w:ascii="Arial Narrow" w:eastAsia="Arial Narrow" w:hAnsi="Arial Narrow" w:cs="Arial Narrow"/>
              </w:rPr>
              <w:t>de 2025, hasta las 23.59 hrs</w:t>
            </w:r>
          </w:p>
        </w:tc>
        <w:tc>
          <w:tcPr>
            <w:tcW w:w="5104" w:type="dxa"/>
            <w:tcMar>
              <w:top w:w="0" w:type="dxa"/>
              <w:left w:w="108" w:type="dxa"/>
              <w:bottom w:w="0" w:type="dxa"/>
              <w:right w:w="108" w:type="dxa"/>
            </w:tcMar>
          </w:tcPr>
          <w:p w14:paraId="4E826BF1" w14:textId="77777777" w:rsidR="002E2F87" w:rsidRDefault="002E2F87">
            <w:pPr>
              <w:ind w:left="0" w:hanging="2"/>
              <w:jc w:val="center"/>
              <w:rPr>
                <w:rFonts w:ascii="Arial Narrow" w:eastAsia="Arial Narrow" w:hAnsi="Arial Narrow" w:cs="Arial Narrow"/>
              </w:rPr>
            </w:pPr>
          </w:p>
          <w:p w14:paraId="7C73E8D2"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 xml:space="preserve">Sistema Electrónico de Contratación Pública </w:t>
            </w:r>
            <w:hyperlink r:id="rId16">
              <w:r>
                <w:rPr>
                  <w:rFonts w:ascii="Arial Narrow" w:eastAsia="Arial Narrow" w:hAnsi="Arial Narrow" w:cs="Arial Narrow"/>
                  <w:u w:val="single"/>
                </w:rPr>
                <w:t>www.colombiacompra.gov.co</w:t>
              </w:r>
            </w:hyperlink>
          </w:p>
        </w:tc>
      </w:tr>
      <w:tr w:rsidR="002E2F87" w14:paraId="25C5B1CA" w14:textId="77777777">
        <w:trPr>
          <w:trHeight w:val="707"/>
        </w:trPr>
        <w:tc>
          <w:tcPr>
            <w:tcW w:w="2166" w:type="dxa"/>
            <w:tcMar>
              <w:top w:w="0" w:type="dxa"/>
              <w:left w:w="108" w:type="dxa"/>
              <w:bottom w:w="0" w:type="dxa"/>
              <w:right w:w="108" w:type="dxa"/>
            </w:tcMar>
            <w:vAlign w:val="center"/>
          </w:tcPr>
          <w:p w14:paraId="7255767D"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Publicación de respuestas a las observaciones a la evaluación y Publicación listado de Proponentes habilitados para participar en la apertura de sobres económicos</w:t>
            </w:r>
          </w:p>
        </w:tc>
        <w:tc>
          <w:tcPr>
            <w:tcW w:w="2512" w:type="dxa"/>
            <w:tcMar>
              <w:top w:w="0" w:type="dxa"/>
              <w:left w:w="108" w:type="dxa"/>
              <w:bottom w:w="0" w:type="dxa"/>
              <w:right w:w="108" w:type="dxa"/>
            </w:tcMar>
            <w:vAlign w:val="center"/>
          </w:tcPr>
          <w:p w14:paraId="53AF9D6F" w14:textId="4053232F" w:rsidR="002E2F87" w:rsidRDefault="005C04A5" w:rsidP="00945FDB">
            <w:pPr>
              <w:ind w:left="0" w:hanging="2"/>
              <w:jc w:val="center"/>
              <w:rPr>
                <w:rFonts w:ascii="Arial Narrow" w:eastAsia="Arial Narrow" w:hAnsi="Arial Narrow" w:cs="Arial Narrow"/>
              </w:rPr>
            </w:pPr>
            <w:r>
              <w:rPr>
                <w:rFonts w:ascii="Arial Narrow" w:eastAsia="Arial Narrow" w:hAnsi="Arial Narrow" w:cs="Arial Narrow"/>
              </w:rPr>
              <w:t xml:space="preserve">02 de octubre </w:t>
            </w:r>
            <w:r w:rsidR="00693327">
              <w:rPr>
                <w:rFonts w:ascii="Arial Narrow" w:eastAsia="Arial Narrow" w:hAnsi="Arial Narrow" w:cs="Arial Narrow"/>
              </w:rPr>
              <w:t>de 2025, hasta las 23.59 hrs</w:t>
            </w:r>
          </w:p>
        </w:tc>
        <w:tc>
          <w:tcPr>
            <w:tcW w:w="5104" w:type="dxa"/>
            <w:tcMar>
              <w:top w:w="0" w:type="dxa"/>
              <w:left w:w="108" w:type="dxa"/>
              <w:bottom w:w="0" w:type="dxa"/>
              <w:right w:w="108" w:type="dxa"/>
            </w:tcMar>
          </w:tcPr>
          <w:p w14:paraId="13378744" w14:textId="77777777" w:rsidR="002E2F87" w:rsidRDefault="002E2F87">
            <w:pPr>
              <w:ind w:left="0" w:hanging="2"/>
              <w:jc w:val="center"/>
              <w:rPr>
                <w:rFonts w:ascii="Arial Narrow" w:eastAsia="Arial Narrow" w:hAnsi="Arial Narrow" w:cs="Arial Narrow"/>
              </w:rPr>
            </w:pPr>
          </w:p>
          <w:p w14:paraId="544CEA4F"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b/>
              </w:rPr>
              <w:t xml:space="preserve">Sistema Electrónico de Contratación Pública </w:t>
            </w:r>
            <w:hyperlink r:id="rId17">
              <w:r>
                <w:rPr>
                  <w:rFonts w:ascii="Arial Narrow" w:eastAsia="Arial Narrow" w:hAnsi="Arial Narrow" w:cs="Arial Narrow"/>
                  <w:u w:val="single"/>
                </w:rPr>
                <w:t>www.colombiacompra.gov.co</w:t>
              </w:r>
            </w:hyperlink>
          </w:p>
        </w:tc>
      </w:tr>
      <w:tr w:rsidR="002E2F87" w14:paraId="45719220" w14:textId="77777777">
        <w:trPr>
          <w:trHeight w:val="707"/>
        </w:trPr>
        <w:tc>
          <w:tcPr>
            <w:tcW w:w="2166" w:type="dxa"/>
            <w:tcMar>
              <w:top w:w="0" w:type="dxa"/>
              <w:left w:w="108" w:type="dxa"/>
              <w:bottom w:w="0" w:type="dxa"/>
              <w:right w:w="108" w:type="dxa"/>
            </w:tcMar>
            <w:vAlign w:val="center"/>
          </w:tcPr>
          <w:p w14:paraId="2C426B19" w14:textId="77777777" w:rsidR="002E2F87" w:rsidRDefault="002E2F87">
            <w:pPr>
              <w:spacing w:after="0" w:line="240" w:lineRule="auto"/>
              <w:ind w:left="0" w:hanging="2"/>
              <w:jc w:val="both"/>
              <w:rPr>
                <w:rFonts w:ascii="Arial Narrow" w:eastAsia="Arial Narrow" w:hAnsi="Arial Narrow" w:cs="Arial Narrow"/>
              </w:rPr>
            </w:pPr>
          </w:p>
          <w:p w14:paraId="0B137A53" w14:textId="77777777" w:rsidR="002E2F87" w:rsidRDefault="00FA6FA5">
            <w:pPr>
              <w:spacing w:after="0" w:line="240" w:lineRule="auto"/>
              <w:ind w:left="0" w:hanging="2"/>
              <w:jc w:val="center"/>
              <w:rPr>
                <w:rFonts w:ascii="Arial Narrow" w:eastAsia="Arial Narrow" w:hAnsi="Arial Narrow" w:cs="Arial Narrow"/>
                <w:u w:val="single"/>
              </w:rPr>
            </w:pPr>
            <w:r>
              <w:rPr>
                <w:rFonts w:ascii="Arial Narrow" w:eastAsia="Arial Narrow" w:hAnsi="Arial Narrow" w:cs="Arial Narrow"/>
                <w:b/>
                <w:u w:val="single"/>
              </w:rPr>
              <w:t xml:space="preserve">APERTURA SE SOBRES </w:t>
            </w:r>
          </w:p>
          <w:p w14:paraId="05486646" w14:textId="77777777" w:rsidR="002E2F87" w:rsidRDefault="002E2F87">
            <w:pPr>
              <w:spacing w:after="0" w:line="240" w:lineRule="auto"/>
              <w:ind w:left="0" w:hanging="2"/>
              <w:jc w:val="both"/>
              <w:rPr>
                <w:rFonts w:ascii="Arial Narrow" w:eastAsia="Arial Narrow" w:hAnsi="Arial Narrow" w:cs="Arial Narrow"/>
              </w:rPr>
            </w:pPr>
          </w:p>
          <w:p w14:paraId="45882DAC" w14:textId="77777777" w:rsidR="002E2F87" w:rsidRDefault="00FA6FA5">
            <w:pPr>
              <w:spacing w:after="0" w:line="240" w:lineRule="auto"/>
              <w:ind w:left="0" w:hanging="2"/>
              <w:jc w:val="center"/>
              <w:rPr>
                <w:rFonts w:ascii="Arial Narrow" w:eastAsia="Arial Narrow" w:hAnsi="Arial Narrow" w:cs="Arial Narrow"/>
              </w:rPr>
            </w:pPr>
            <w:r>
              <w:rPr>
                <w:rFonts w:ascii="Arial Narrow" w:eastAsia="Arial Narrow" w:hAnsi="Arial Narrow" w:cs="Arial Narrow"/>
              </w:rPr>
              <w:t>Audiencia de apertura de sobres económicos</w:t>
            </w:r>
          </w:p>
        </w:tc>
        <w:tc>
          <w:tcPr>
            <w:tcW w:w="2512" w:type="dxa"/>
            <w:tcMar>
              <w:top w:w="0" w:type="dxa"/>
              <w:left w:w="108" w:type="dxa"/>
              <w:bottom w:w="0" w:type="dxa"/>
              <w:right w:w="108" w:type="dxa"/>
            </w:tcMar>
            <w:vAlign w:val="center"/>
          </w:tcPr>
          <w:p w14:paraId="144CF9B3" w14:textId="2119782C" w:rsidR="002E2F87" w:rsidRDefault="005C04A5">
            <w:pPr>
              <w:ind w:left="0" w:hanging="2"/>
              <w:jc w:val="center"/>
              <w:rPr>
                <w:rFonts w:ascii="Arial Narrow" w:eastAsia="Arial Narrow" w:hAnsi="Arial Narrow" w:cs="Arial Narrow"/>
              </w:rPr>
            </w:pPr>
            <w:r>
              <w:rPr>
                <w:rFonts w:ascii="Arial Narrow" w:eastAsia="Arial Narrow" w:hAnsi="Arial Narrow" w:cs="Arial Narrow"/>
              </w:rPr>
              <w:t xml:space="preserve">06 de octubre </w:t>
            </w:r>
            <w:r w:rsidR="003C1AAB">
              <w:rPr>
                <w:rFonts w:ascii="Arial Narrow" w:eastAsia="Arial Narrow" w:hAnsi="Arial Narrow" w:cs="Arial Narrow"/>
              </w:rPr>
              <w:t xml:space="preserve">de </w:t>
            </w:r>
            <w:r w:rsidR="00FA6FA5">
              <w:rPr>
                <w:rFonts w:ascii="Arial Narrow" w:eastAsia="Arial Narrow" w:hAnsi="Arial Narrow" w:cs="Arial Narrow"/>
              </w:rPr>
              <w:t>2025</w:t>
            </w:r>
          </w:p>
          <w:p w14:paraId="6814162D" w14:textId="77777777" w:rsidR="002E2F87" w:rsidRDefault="00FA6FA5">
            <w:pPr>
              <w:ind w:left="0" w:hanging="2"/>
              <w:jc w:val="center"/>
              <w:rPr>
                <w:rFonts w:ascii="Arial Narrow" w:eastAsia="Arial Narrow" w:hAnsi="Arial Narrow" w:cs="Arial Narrow"/>
              </w:rPr>
            </w:pPr>
            <w:r>
              <w:rPr>
                <w:rFonts w:ascii="Arial Narrow" w:eastAsia="Arial Narrow" w:hAnsi="Arial Narrow" w:cs="Arial Narrow"/>
              </w:rPr>
              <w:t>11:00 AM</w:t>
            </w:r>
          </w:p>
        </w:tc>
        <w:tc>
          <w:tcPr>
            <w:tcW w:w="5104" w:type="dxa"/>
            <w:tcMar>
              <w:top w:w="0" w:type="dxa"/>
              <w:left w:w="108" w:type="dxa"/>
              <w:bottom w:w="0" w:type="dxa"/>
              <w:right w:w="108" w:type="dxa"/>
            </w:tcMar>
            <w:vAlign w:val="center"/>
          </w:tcPr>
          <w:p w14:paraId="65A3A77E" w14:textId="77777777" w:rsidR="002E2F87" w:rsidRDefault="00FA6FA5">
            <w:pPr>
              <w:spacing w:after="0" w:line="240" w:lineRule="auto"/>
              <w:ind w:left="0" w:hanging="2"/>
              <w:jc w:val="center"/>
              <w:rPr>
                <w:rFonts w:ascii="Arial Narrow" w:eastAsia="Arial Narrow" w:hAnsi="Arial Narrow" w:cs="Arial Narrow"/>
                <w:u w:val="single"/>
              </w:rPr>
            </w:pPr>
            <w:r>
              <w:rPr>
                <w:rFonts w:ascii="Arial Narrow" w:eastAsia="Arial Narrow" w:hAnsi="Arial Narrow" w:cs="Arial Narrow"/>
                <w:u w:val="single"/>
              </w:rPr>
              <w:t>AUDIENCIA PÚBLICA DE APERTURA SE SOBRES ECONÓMICOS EN EL CUAL SE DARÁ A CONOCER EL MAYOR VALOR OFERTADO</w:t>
            </w:r>
          </w:p>
          <w:p w14:paraId="525D833C" w14:textId="77777777" w:rsidR="002E2F87" w:rsidRDefault="002E2F87">
            <w:pPr>
              <w:ind w:left="0" w:hanging="2"/>
              <w:rPr>
                <w:rFonts w:ascii="Arial Narrow" w:eastAsia="Arial Narrow" w:hAnsi="Arial Narrow" w:cs="Arial Narrow"/>
              </w:rPr>
            </w:pPr>
          </w:p>
          <w:p w14:paraId="6880754D" w14:textId="5295D3DD" w:rsidR="002E2F87" w:rsidRDefault="00FA6FA5">
            <w:pPr>
              <w:spacing w:after="0" w:line="240" w:lineRule="auto"/>
              <w:ind w:left="0" w:hanging="2"/>
              <w:jc w:val="center"/>
              <w:rPr>
                <w:rFonts w:ascii="Arial Narrow" w:eastAsia="Arial Narrow" w:hAnsi="Arial Narrow" w:cs="Arial Narrow"/>
              </w:rPr>
            </w:pPr>
            <w:r>
              <w:rPr>
                <w:rFonts w:ascii="Arial Narrow" w:eastAsia="Arial Narrow" w:hAnsi="Arial Narrow" w:cs="Arial Narrow"/>
              </w:rPr>
              <w:t xml:space="preserve">A TRAVÉS DE LA APLICACIÓN </w:t>
            </w:r>
            <w:r w:rsidR="00AE5E64">
              <w:rPr>
                <w:rFonts w:ascii="Arial Narrow" w:eastAsia="Arial Narrow" w:hAnsi="Arial Narrow" w:cs="Arial Narrow"/>
              </w:rPr>
              <w:t xml:space="preserve">TEAMS </w:t>
            </w:r>
            <w:r>
              <w:rPr>
                <w:rFonts w:ascii="Arial Narrow" w:eastAsia="Arial Narrow" w:hAnsi="Arial Narrow" w:cs="Arial Narrow"/>
              </w:rPr>
              <w:t>BAJO LAS REGLAS ESTABLECIDAS EN EL ANEXO 8</w:t>
            </w:r>
          </w:p>
          <w:p w14:paraId="2F09DFC8" w14:textId="03CC2342" w:rsidR="00AE5E64" w:rsidRDefault="00AE5E64">
            <w:pPr>
              <w:spacing w:after="0" w:line="240" w:lineRule="auto"/>
              <w:ind w:left="0" w:hanging="2"/>
              <w:jc w:val="center"/>
              <w:rPr>
                <w:rFonts w:ascii="Arial Narrow" w:eastAsia="Arial Narrow" w:hAnsi="Arial Narrow" w:cs="Arial Narrow"/>
              </w:rPr>
            </w:pPr>
            <w:r>
              <w:rPr>
                <w:rFonts w:ascii="Arial Narrow" w:eastAsia="Arial Narrow" w:hAnsi="Arial Narrow" w:cs="Arial Narrow"/>
              </w:rPr>
              <w:t>SE ADELANTARA UN EVENTO DE SUBASTA POR CADA INMUEBLE QUE TENGA MAS DE UN INTERESADO</w:t>
            </w:r>
          </w:p>
          <w:p w14:paraId="23210961" w14:textId="77777777" w:rsidR="002E2F87" w:rsidRDefault="002E2F87">
            <w:pPr>
              <w:ind w:left="0" w:hanging="2"/>
              <w:rPr>
                <w:rFonts w:ascii="Arial Narrow" w:eastAsia="Arial Narrow" w:hAnsi="Arial Narrow" w:cs="Arial Narrow"/>
              </w:rPr>
            </w:pPr>
          </w:p>
        </w:tc>
      </w:tr>
      <w:tr w:rsidR="002E2F87" w14:paraId="1390ABF0" w14:textId="77777777">
        <w:trPr>
          <w:trHeight w:val="707"/>
        </w:trPr>
        <w:tc>
          <w:tcPr>
            <w:tcW w:w="2166" w:type="dxa"/>
            <w:tcMar>
              <w:top w:w="0" w:type="dxa"/>
              <w:left w:w="108" w:type="dxa"/>
              <w:bottom w:w="0" w:type="dxa"/>
              <w:right w:w="108" w:type="dxa"/>
            </w:tcMar>
            <w:vAlign w:val="center"/>
          </w:tcPr>
          <w:p w14:paraId="30FF9ED5"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Expedición de adjudicación o declaratoria de desierto</w:t>
            </w:r>
          </w:p>
        </w:tc>
        <w:tc>
          <w:tcPr>
            <w:tcW w:w="2512" w:type="dxa"/>
            <w:tcMar>
              <w:top w:w="0" w:type="dxa"/>
              <w:left w:w="108" w:type="dxa"/>
              <w:bottom w:w="0" w:type="dxa"/>
              <w:right w:w="108" w:type="dxa"/>
            </w:tcMar>
            <w:vAlign w:val="center"/>
          </w:tcPr>
          <w:p w14:paraId="2025F194" w14:textId="7F2533AB" w:rsidR="00BC3BAB" w:rsidRDefault="005B2785" w:rsidP="00BC3BAB">
            <w:pPr>
              <w:ind w:left="0" w:hanging="2"/>
              <w:jc w:val="center"/>
              <w:rPr>
                <w:rFonts w:ascii="Arial Narrow" w:eastAsia="Arial Narrow" w:hAnsi="Arial Narrow" w:cs="Arial Narrow"/>
              </w:rPr>
            </w:pPr>
            <w:r>
              <w:rPr>
                <w:rFonts w:ascii="Arial Narrow" w:eastAsia="Arial Narrow" w:hAnsi="Arial Narrow" w:cs="Arial Narrow"/>
              </w:rPr>
              <w:t xml:space="preserve">Hasta el 10 de octubre </w:t>
            </w:r>
            <w:r w:rsidR="00BC3BAB">
              <w:rPr>
                <w:rFonts w:ascii="Arial Narrow" w:eastAsia="Arial Narrow" w:hAnsi="Arial Narrow" w:cs="Arial Narrow"/>
              </w:rPr>
              <w:t>de 2025</w:t>
            </w:r>
          </w:p>
          <w:p w14:paraId="2ED95895" w14:textId="43DD6985" w:rsidR="002E2F87" w:rsidRDefault="002E2F87">
            <w:pPr>
              <w:ind w:left="0" w:hanging="2"/>
              <w:jc w:val="center"/>
              <w:rPr>
                <w:rFonts w:ascii="Arial Narrow" w:eastAsia="Arial Narrow" w:hAnsi="Arial Narrow" w:cs="Arial Narrow"/>
              </w:rPr>
            </w:pPr>
          </w:p>
        </w:tc>
        <w:tc>
          <w:tcPr>
            <w:tcW w:w="5104" w:type="dxa"/>
            <w:tcMar>
              <w:top w:w="0" w:type="dxa"/>
              <w:left w:w="108" w:type="dxa"/>
              <w:bottom w:w="0" w:type="dxa"/>
              <w:right w:w="108" w:type="dxa"/>
            </w:tcMar>
            <w:vAlign w:val="center"/>
          </w:tcPr>
          <w:p w14:paraId="632813E9" w14:textId="77777777" w:rsidR="002E2F87" w:rsidRDefault="00FA6FA5">
            <w:pPr>
              <w:ind w:left="0" w:hanging="2"/>
              <w:rPr>
                <w:rFonts w:ascii="Arial Narrow" w:eastAsia="Arial Narrow" w:hAnsi="Arial Narrow" w:cs="Arial Narrow"/>
              </w:rPr>
            </w:pPr>
            <w:r>
              <w:rPr>
                <w:rFonts w:ascii="Arial Narrow" w:eastAsia="Arial Narrow" w:hAnsi="Arial Narrow" w:cs="Arial Narrow"/>
                <w:b/>
              </w:rPr>
              <w:t xml:space="preserve">Sistema Electrónico de Contratación Pública </w:t>
            </w:r>
            <w:hyperlink r:id="rId18">
              <w:r>
                <w:rPr>
                  <w:rFonts w:ascii="Arial Narrow" w:eastAsia="Arial Narrow" w:hAnsi="Arial Narrow" w:cs="Arial Narrow"/>
                  <w:u w:val="single"/>
                </w:rPr>
                <w:t>www.colombiacompra.gov.co</w:t>
              </w:r>
            </w:hyperlink>
          </w:p>
        </w:tc>
      </w:tr>
      <w:tr w:rsidR="002E2F87" w14:paraId="43B43F4C" w14:textId="77777777">
        <w:trPr>
          <w:trHeight w:val="707"/>
        </w:trPr>
        <w:tc>
          <w:tcPr>
            <w:tcW w:w="2166" w:type="dxa"/>
            <w:tcMar>
              <w:top w:w="0" w:type="dxa"/>
              <w:left w:w="108" w:type="dxa"/>
              <w:bottom w:w="0" w:type="dxa"/>
              <w:right w:w="108" w:type="dxa"/>
            </w:tcMar>
            <w:vAlign w:val="center"/>
          </w:tcPr>
          <w:p w14:paraId="3020C4F2"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Pago del saldo</w:t>
            </w:r>
          </w:p>
        </w:tc>
        <w:tc>
          <w:tcPr>
            <w:tcW w:w="2512" w:type="dxa"/>
            <w:tcMar>
              <w:top w:w="0" w:type="dxa"/>
              <w:left w:w="108" w:type="dxa"/>
              <w:bottom w:w="0" w:type="dxa"/>
              <w:right w:w="108" w:type="dxa"/>
            </w:tcMar>
            <w:vAlign w:val="center"/>
          </w:tcPr>
          <w:p w14:paraId="74303893" w14:textId="77777777" w:rsidR="002E2F87" w:rsidRDefault="00FA6FA5">
            <w:pPr>
              <w:pBdr>
                <w:top w:val="nil"/>
                <w:left w:val="nil"/>
                <w:bottom w:val="nil"/>
                <w:right w:val="nil"/>
                <w:between w:val="nil"/>
              </w:pBdr>
              <w:spacing w:after="0" w:line="276"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Dentro de los 30 días calendario siguientes a la Adjudicación.</w:t>
            </w:r>
          </w:p>
        </w:tc>
        <w:tc>
          <w:tcPr>
            <w:tcW w:w="5104" w:type="dxa"/>
            <w:tcMar>
              <w:top w:w="0" w:type="dxa"/>
              <w:left w:w="108" w:type="dxa"/>
              <w:bottom w:w="0" w:type="dxa"/>
              <w:right w:w="108" w:type="dxa"/>
            </w:tcMar>
            <w:vAlign w:val="center"/>
          </w:tcPr>
          <w:p w14:paraId="78F7563C" w14:textId="77777777" w:rsidR="002E2F87" w:rsidRDefault="002E2F87">
            <w:pPr>
              <w:ind w:left="0" w:hanging="2"/>
              <w:rPr>
                <w:rFonts w:ascii="Arial Narrow" w:eastAsia="Arial Narrow" w:hAnsi="Arial Narrow" w:cs="Arial Narrow"/>
              </w:rPr>
            </w:pPr>
          </w:p>
        </w:tc>
      </w:tr>
      <w:tr w:rsidR="002E2F87" w14:paraId="11945EE2" w14:textId="77777777">
        <w:trPr>
          <w:trHeight w:val="707"/>
        </w:trPr>
        <w:tc>
          <w:tcPr>
            <w:tcW w:w="2166" w:type="dxa"/>
            <w:tcMar>
              <w:top w:w="0" w:type="dxa"/>
              <w:left w:w="108" w:type="dxa"/>
              <w:bottom w:w="0" w:type="dxa"/>
              <w:right w:w="108" w:type="dxa"/>
            </w:tcMar>
            <w:vAlign w:val="center"/>
          </w:tcPr>
          <w:p w14:paraId="74ED180E"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Suscripción de la escritura de compraventa.</w:t>
            </w:r>
          </w:p>
        </w:tc>
        <w:tc>
          <w:tcPr>
            <w:tcW w:w="2512" w:type="dxa"/>
            <w:tcMar>
              <w:top w:w="0" w:type="dxa"/>
              <w:left w:w="108" w:type="dxa"/>
              <w:bottom w:w="0" w:type="dxa"/>
              <w:right w:w="108" w:type="dxa"/>
            </w:tcMar>
            <w:vAlign w:val="center"/>
          </w:tcPr>
          <w:p w14:paraId="46C0BBEF" w14:textId="77777777" w:rsidR="002E2F87" w:rsidRDefault="00FA6FA5">
            <w:pPr>
              <w:pBdr>
                <w:top w:val="nil"/>
                <w:left w:val="nil"/>
                <w:bottom w:val="nil"/>
                <w:right w:val="nil"/>
                <w:between w:val="nil"/>
              </w:pBdr>
              <w:spacing w:after="0" w:line="276"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Dentro de los cuarenta y cinco (45) días calendarios siguientes al pago del 100% del valor adjudicado.</w:t>
            </w:r>
          </w:p>
        </w:tc>
        <w:tc>
          <w:tcPr>
            <w:tcW w:w="5104" w:type="dxa"/>
            <w:tcMar>
              <w:top w:w="0" w:type="dxa"/>
              <w:left w:w="108" w:type="dxa"/>
              <w:bottom w:w="0" w:type="dxa"/>
              <w:right w:w="108" w:type="dxa"/>
            </w:tcMar>
            <w:vAlign w:val="center"/>
          </w:tcPr>
          <w:p w14:paraId="6AF69A8F" w14:textId="77777777" w:rsidR="002E2F87" w:rsidRDefault="00FA6FA5">
            <w:pPr>
              <w:ind w:left="0" w:hanging="2"/>
              <w:rPr>
                <w:rFonts w:ascii="Arial Narrow" w:eastAsia="Arial Narrow" w:hAnsi="Arial Narrow" w:cs="Arial Narrow"/>
              </w:rPr>
            </w:pPr>
            <w:r>
              <w:rPr>
                <w:rFonts w:ascii="Arial Narrow" w:eastAsia="Arial Narrow" w:hAnsi="Arial Narrow" w:cs="Arial Narrow"/>
                <w:b/>
              </w:rPr>
              <w:t>En la ciudad donde se encuentra el bien objeto de compraventa.</w:t>
            </w:r>
          </w:p>
        </w:tc>
      </w:tr>
      <w:tr w:rsidR="002E2F87" w14:paraId="51D214B2" w14:textId="77777777">
        <w:trPr>
          <w:trHeight w:val="707"/>
        </w:trPr>
        <w:tc>
          <w:tcPr>
            <w:tcW w:w="2166" w:type="dxa"/>
            <w:tcMar>
              <w:top w:w="0" w:type="dxa"/>
              <w:left w:w="108" w:type="dxa"/>
              <w:bottom w:w="0" w:type="dxa"/>
              <w:right w:w="108" w:type="dxa"/>
            </w:tcMar>
            <w:vAlign w:val="center"/>
          </w:tcPr>
          <w:p w14:paraId="0408AC31" w14:textId="77777777" w:rsidR="002E2F87" w:rsidRDefault="00FA6FA5">
            <w:pPr>
              <w:spacing w:after="0" w:line="240" w:lineRule="auto"/>
              <w:ind w:left="0" w:hanging="2"/>
              <w:jc w:val="both"/>
              <w:rPr>
                <w:rFonts w:ascii="Arial Narrow" w:eastAsia="Arial Narrow" w:hAnsi="Arial Narrow" w:cs="Arial Narrow"/>
              </w:rPr>
            </w:pPr>
            <w:r>
              <w:rPr>
                <w:rFonts w:ascii="Arial Narrow" w:eastAsia="Arial Narrow" w:hAnsi="Arial Narrow" w:cs="Arial Narrow"/>
              </w:rPr>
              <w:t>Devolución del Valor Consignado</w:t>
            </w:r>
          </w:p>
        </w:tc>
        <w:tc>
          <w:tcPr>
            <w:tcW w:w="7616" w:type="dxa"/>
            <w:gridSpan w:val="2"/>
            <w:tcMar>
              <w:top w:w="0" w:type="dxa"/>
              <w:left w:w="108" w:type="dxa"/>
              <w:bottom w:w="0" w:type="dxa"/>
              <w:right w:w="108" w:type="dxa"/>
            </w:tcMar>
            <w:vAlign w:val="center"/>
          </w:tcPr>
          <w:p w14:paraId="5BC28E18" w14:textId="77777777" w:rsidR="002E2F87" w:rsidRDefault="00FA6FA5">
            <w:pPr>
              <w:ind w:left="0" w:hanging="2"/>
              <w:rPr>
                <w:rFonts w:ascii="Arial Narrow" w:eastAsia="Arial Narrow" w:hAnsi="Arial Narrow" w:cs="Arial Narrow"/>
              </w:rPr>
            </w:pPr>
            <w:r>
              <w:rPr>
                <w:rFonts w:ascii="Arial Narrow" w:eastAsia="Arial Narrow" w:hAnsi="Arial Narrow" w:cs="Arial Narrow"/>
                <w:b/>
              </w:rPr>
              <w:t>Se devolverá el valor consignado, en un término de veinte (30) días hábiles, contados a partir de la adjudicación del proceso</w:t>
            </w:r>
          </w:p>
        </w:tc>
      </w:tr>
    </w:tbl>
    <w:p w14:paraId="0370D2AD" w14:textId="77777777" w:rsidR="002E2F87" w:rsidRDefault="002E2F87">
      <w:pPr>
        <w:spacing w:after="0" w:line="240" w:lineRule="auto"/>
        <w:ind w:left="0" w:hanging="2"/>
        <w:jc w:val="both"/>
        <w:rPr>
          <w:rFonts w:ascii="Arial Narrow" w:eastAsia="Arial Narrow" w:hAnsi="Arial Narrow" w:cs="Arial Narrow"/>
          <w:sz w:val="23"/>
          <w:szCs w:val="23"/>
        </w:rPr>
      </w:pPr>
    </w:p>
    <w:p w14:paraId="1A4EDA71" w14:textId="77777777" w:rsidR="002E2F87" w:rsidRDefault="00FA6FA5">
      <w:pPr>
        <w:pBdr>
          <w:top w:val="nil"/>
          <w:left w:val="nil"/>
          <w:bottom w:val="nil"/>
          <w:right w:val="nil"/>
          <w:between w:val="nil"/>
        </w:pBdr>
        <w:spacing w:after="20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cronograma del proceso se podrá visualizar directamente en el formulario electrónico del pliego de condiciones electrónico del SECOP II. Tenga presente las fechas establecidas en el cronograma, toda vez, que este </w:t>
      </w:r>
      <w:r>
        <w:rPr>
          <w:rFonts w:ascii="Arial Narrow" w:eastAsia="Arial Narrow" w:hAnsi="Arial Narrow" w:cs="Arial Narrow"/>
          <w:color w:val="000000"/>
          <w:sz w:val="23"/>
          <w:szCs w:val="23"/>
        </w:rPr>
        <w:lastRenderedPageBreak/>
        <w:t>cronograma habilita o deshabilita la interacción del Proveedor y la Entidad estatal en las diferentes etapas del proceso de contratación en la plataforma, por ejemplo: Fecha límite para presentación de observaciones, fecha límite para presentar ofertas.</w:t>
      </w:r>
    </w:p>
    <w:p w14:paraId="5E1EDF3D"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Nota</w:t>
      </w:r>
      <w:r>
        <w:rPr>
          <w:rFonts w:ascii="Arial Narrow" w:eastAsia="Arial Narrow" w:hAnsi="Arial Narrow" w:cs="Arial Narrow"/>
          <w:sz w:val="23"/>
          <w:szCs w:val="23"/>
        </w:rPr>
        <w:t>: Las fechas y horas indicadas en la plataforma podrán variar de acuerdo con la ley y las condiciones previstas en el pliego de condiciones electrónico y su documento complementario.</w:t>
      </w:r>
    </w:p>
    <w:p w14:paraId="61671E38"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 xml:space="preserve">VISITA TÉCNICA Y VERIFICACIÓN DOCUMENTAL: </w:t>
      </w:r>
    </w:p>
    <w:p w14:paraId="4BFF3C3C"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19B6A73C"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Con el objeto de que los interesados en participar en la enajenación conozcan las condiciones generales y particulares de los inmuebles a enajenar y con el fin que puedan determinar las características y condiciones de acceso, ambientales, de ejecución, de protección y demás aspectos relevantes que puedan influir, tanto dentro de la preparación de la propuesta como de la ejecución del contrato, se ha programado una (1) visita. </w:t>
      </w:r>
    </w:p>
    <w:p w14:paraId="0F3A6FAF"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4FDB399B" w14:textId="77777777" w:rsidR="002E2F87" w:rsidRDefault="00FA6FA5">
      <w:pPr>
        <w:ind w:left="0" w:hanging="2"/>
        <w:jc w:val="both"/>
        <w:rPr>
          <w:rFonts w:ascii="Arial Narrow" w:eastAsia="Arial Narrow" w:hAnsi="Arial Narrow" w:cs="Arial Narrow"/>
          <w:color w:val="000000"/>
          <w:sz w:val="23"/>
          <w:szCs w:val="23"/>
        </w:rPr>
      </w:pPr>
      <w:r w:rsidRPr="00D50E64">
        <w:rPr>
          <w:rFonts w:ascii="Arial Narrow" w:eastAsia="Arial Narrow" w:hAnsi="Arial Narrow" w:cs="Arial Narrow"/>
          <w:sz w:val="23"/>
          <w:szCs w:val="23"/>
        </w:rPr>
        <w:t>Que la visita será en los bienes inmuebles objeto de la presente contratación</w:t>
      </w:r>
      <w:r w:rsidR="008A1229" w:rsidRPr="00D50E64">
        <w:rPr>
          <w:rFonts w:ascii="Arial Narrow" w:eastAsia="Arial Narrow" w:hAnsi="Arial Narrow" w:cs="Arial Narrow"/>
          <w:sz w:val="23"/>
          <w:szCs w:val="23"/>
        </w:rPr>
        <w:t xml:space="preserve"> (</w:t>
      </w:r>
      <w:r w:rsidR="008A1229" w:rsidRPr="00D50E64">
        <w:rPr>
          <w:rFonts w:ascii="Arial Narrow" w:hAnsi="Arial Narrow" w:cs="Tahoma"/>
          <w:szCs w:val="24"/>
        </w:rPr>
        <w:t>Casa 18, ubicada en el Condominio Carina, Lote la Paz 2, Chía - Cundinamarca ii) Casa 57, ubicada en calle 145 No 76-86 en Bogotá D.C. iii)</w:t>
      </w:r>
      <w:r w:rsidR="008A1229" w:rsidRPr="00D50E64">
        <w:rPr>
          <w:rFonts w:ascii="Arial Narrow" w:hAnsi="Arial Narrow"/>
          <w:szCs w:val="24"/>
        </w:rPr>
        <w:t xml:space="preserve"> Casa ubicada en la Calle 161 No 76-21 en Bogotá D.C. </w:t>
      </w:r>
      <w:r w:rsidR="008A1229" w:rsidRPr="00D50E64">
        <w:rPr>
          <w:rFonts w:ascii="Arial Narrow" w:hAnsi="Arial Narrow" w:cs="Tahoma"/>
          <w:szCs w:val="24"/>
        </w:rPr>
        <w:t>iv)</w:t>
      </w:r>
      <w:r w:rsidR="008A1229" w:rsidRPr="00D50E64">
        <w:rPr>
          <w:rFonts w:ascii="Arial Narrow" w:hAnsi="Arial Narrow" w:cs="Tahoma"/>
          <w:color w:val="000000"/>
          <w:szCs w:val="24"/>
          <w:lang w:eastAsia="es-CO"/>
        </w:rPr>
        <w:t xml:space="preserve"> Lote ubicado en la carrera 76 No 150-03 en Bogotá D.C. v) Lote ubicado en la carrera 76 No 150-07 en Bogotá D.C. y vi) Lote en condominio, Conjunto Residencial Verdesol, Lote 16, Manzana F, en Melgar – Tolima)</w:t>
      </w:r>
      <w:r w:rsidRPr="00D50E64">
        <w:rPr>
          <w:rFonts w:ascii="Arial Narrow" w:eastAsia="Arial Narrow" w:hAnsi="Arial Narrow" w:cs="Arial Narrow"/>
          <w:sz w:val="23"/>
          <w:szCs w:val="23"/>
        </w:rPr>
        <w:t>, con</w:t>
      </w:r>
      <w:r w:rsidRPr="005937A7">
        <w:rPr>
          <w:rFonts w:ascii="Arial Narrow" w:eastAsia="Arial Narrow" w:hAnsi="Arial Narrow" w:cs="Arial Narrow"/>
          <w:sz w:val="23"/>
          <w:szCs w:val="23"/>
        </w:rPr>
        <w:t xml:space="preserve"> el fin que se realice la verificación documental de este.</w:t>
      </w:r>
    </w:p>
    <w:p w14:paraId="283DCF85"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La visita no constituye criterio de habilitación, por lo tanto, los compradores que no efectúen la visita no podrá posteriormente alegar desconocimiento, ni reclamar ningún tipo de afectación.</w:t>
      </w:r>
    </w:p>
    <w:p w14:paraId="664EDD7B"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7A93B26A"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 información de los asistentes deberá ser remitida con mínimo un (1) día hábil de anterioridad a la fecha programada para la visita, al correo electrónico: </w:t>
      </w:r>
      <w:hyperlink r:id="rId19">
        <w:r>
          <w:rPr>
            <w:rFonts w:ascii="Arial Narrow" w:eastAsia="Arial Narrow" w:hAnsi="Arial Narrow" w:cs="Arial Narrow"/>
            <w:color w:val="000000"/>
            <w:sz w:val="23"/>
            <w:szCs w:val="23"/>
          </w:rPr>
          <w:t>camila.mendoza@fiscalia.gov.co</w:t>
        </w:r>
      </w:hyperlink>
      <w:r>
        <w:rPr>
          <w:rFonts w:ascii="Arial Narrow" w:eastAsia="Arial Narrow" w:hAnsi="Arial Narrow" w:cs="Arial Narrow"/>
          <w:sz w:val="23"/>
          <w:szCs w:val="23"/>
        </w:rPr>
        <w:t xml:space="preserve">.  </w:t>
      </w:r>
    </w:p>
    <w:p w14:paraId="0F307A95"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51DB5329"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La visita será coordinada por el Fondo Especial para la Administración de Bienes – FEAB y en la misma los interesados podrán formular las observaciones e inquietudes que consideren pertinentes.</w:t>
      </w:r>
    </w:p>
    <w:p w14:paraId="66122C1A"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6232C3F9"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A la visita se podrá asistir solamente con libreta de apuntes. Se prohíben las cámaras fotográficas, computadores portátiles, dispositivos electrónicos, memorias USB y teléfonos celulares. Al momento de la visita (no después) los asistentes podrán solicitar al funcionario del Fondo Especial para la Administración de Bienes – FEAB que atienda la visita, las fotos y demás información que requieran del sitio visitado.  La fecha de la visita quedará establecida en el cronograma del proceso. </w:t>
      </w:r>
    </w:p>
    <w:p w14:paraId="50952230"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044D7983"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Los interesados asumirán todos los riesgos personales y de sus propiedades durante la visita. El Fondo Especial para la Administración de Bienes – FEAB no responderá por la ocurrencia de hechos adversos para los interesados, cualquiera que sea la causa.</w:t>
      </w:r>
    </w:p>
    <w:p w14:paraId="2B3B438C"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1B9B2B1A"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NOTA:</w:t>
      </w:r>
      <w:r>
        <w:rPr>
          <w:rFonts w:ascii="Arial Narrow" w:eastAsia="Arial Narrow" w:hAnsi="Arial Narrow" w:cs="Arial Narrow"/>
          <w:sz w:val="23"/>
          <w:szCs w:val="23"/>
        </w:rPr>
        <w:t xml:space="preserve"> Se recuerda a los interesados que el acceso a las instalaciones de la Entidad es dispendioso y demorado, dadas las condiciones de seguridad propias de su razón de ser, por ello se recomienda presentarse con la debida antelación a la hora de iniciación de la visita.</w:t>
      </w:r>
    </w:p>
    <w:p w14:paraId="2AD144BC"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bookmarkStart w:id="6" w:name="_heading=h.3dy6vkm" w:colFirst="0" w:colLast="0"/>
      <w:bookmarkEnd w:id="6"/>
    </w:p>
    <w:p w14:paraId="3946B44B" w14:textId="77777777" w:rsidR="002E2F87"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1.5</w:t>
      </w:r>
      <w:r>
        <w:rPr>
          <w:rFonts w:ascii="Arial Narrow" w:eastAsia="Arial Narrow" w:hAnsi="Arial Narrow" w:cs="Arial Narrow"/>
          <w:color w:val="000000"/>
          <w:sz w:val="23"/>
          <w:szCs w:val="23"/>
        </w:rPr>
        <w:t xml:space="preserve"> </w:t>
      </w:r>
      <w:r>
        <w:rPr>
          <w:rFonts w:ascii="Arial Narrow" w:eastAsia="Arial Narrow" w:hAnsi="Arial Narrow" w:cs="Arial Narrow"/>
          <w:b/>
          <w:color w:val="000000"/>
          <w:sz w:val="23"/>
          <w:szCs w:val="23"/>
        </w:rPr>
        <w:t xml:space="preserve">INVITACIÓN A LAS VEEDURÍAS CIUDADANAS </w:t>
      </w:r>
    </w:p>
    <w:p w14:paraId="687F6C79" w14:textId="77777777" w:rsidR="002E2F87" w:rsidRDefault="002E2F87">
      <w:pPr>
        <w:spacing w:after="0" w:line="240" w:lineRule="auto"/>
        <w:ind w:left="0" w:hanging="2"/>
        <w:jc w:val="both"/>
        <w:rPr>
          <w:rFonts w:ascii="Arial Narrow" w:eastAsia="Arial Narrow" w:hAnsi="Arial Narrow" w:cs="Arial Narrow"/>
          <w:sz w:val="23"/>
          <w:szCs w:val="23"/>
        </w:rPr>
      </w:pPr>
    </w:p>
    <w:p w14:paraId="7B7145E1"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El FONDO ESPECIAL PARA LA ADMINISTRACIÓN DE BIENES DE LA FISCALIA GENERAL DE LA NACIÓN</w:t>
      </w:r>
      <w:r>
        <w:rPr>
          <w:rFonts w:ascii="Arial Narrow" w:eastAsia="Arial Narrow" w:hAnsi="Arial Narrow" w:cs="Arial Narrow"/>
          <w:sz w:val="23"/>
          <w:szCs w:val="23"/>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 </w:t>
      </w:r>
    </w:p>
    <w:p w14:paraId="4392C678" w14:textId="77777777" w:rsidR="002E2F87" w:rsidRDefault="002E2F87">
      <w:pPr>
        <w:spacing w:after="0" w:line="240" w:lineRule="auto"/>
        <w:ind w:left="0" w:hanging="2"/>
        <w:jc w:val="both"/>
        <w:rPr>
          <w:rFonts w:ascii="Arial Narrow" w:eastAsia="Arial Narrow" w:hAnsi="Arial Narrow" w:cs="Arial Narrow"/>
          <w:sz w:val="23"/>
          <w:szCs w:val="23"/>
        </w:rPr>
      </w:pPr>
    </w:p>
    <w:p w14:paraId="70D4BBA3" w14:textId="77777777" w:rsidR="002E2F87" w:rsidRDefault="00FA6FA5">
      <w:pPr>
        <w:keepNext/>
        <w:keepLines/>
        <w:numPr>
          <w:ilvl w:val="1"/>
          <w:numId w:val="16"/>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SECRETARÍA DE TRANSPARENCIA</w:t>
      </w:r>
    </w:p>
    <w:p w14:paraId="2C2F5873" w14:textId="77777777" w:rsidR="002E2F87" w:rsidRDefault="002E2F87">
      <w:pPr>
        <w:pBdr>
          <w:top w:val="nil"/>
          <w:left w:val="nil"/>
          <w:bottom w:val="nil"/>
          <w:right w:val="nil"/>
          <w:between w:val="nil"/>
        </w:pBdr>
        <w:tabs>
          <w:tab w:val="left" w:pos="0"/>
        </w:tabs>
        <w:spacing w:after="0" w:line="240" w:lineRule="auto"/>
        <w:ind w:left="0" w:right="-1" w:hanging="2"/>
        <w:rPr>
          <w:rFonts w:ascii="Arial Narrow" w:eastAsia="Arial Narrow" w:hAnsi="Arial Narrow" w:cs="Arial Narrow"/>
          <w:color w:val="000000"/>
          <w:sz w:val="23"/>
          <w:szCs w:val="23"/>
        </w:rPr>
      </w:pPr>
    </w:p>
    <w:p w14:paraId="2F60ED8C" w14:textId="77777777" w:rsidR="002E2F87" w:rsidRDefault="00FA6FA5">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lastRenderedPageBreak/>
        <w:t xml:space="preserve">En el evento de conocerse casos de corrupción en las Entidades del Estado, se reportará el hecho a la Secretaria de Transparencia de la Presidencia de la República a los números telefónicos: (1) 5870555, 01-8000-913666, vía fax al número telefónico: (1) 5960638 o personalmente en la dirección Carrera 8ª Nº 7–27 Bogotá D.C. </w:t>
      </w:r>
    </w:p>
    <w:p w14:paraId="3485EF6C" w14:textId="77777777" w:rsidR="002E2F87" w:rsidRDefault="002E2F87">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p>
    <w:p w14:paraId="113EDABA" w14:textId="77777777" w:rsidR="002E2F87" w:rsidRDefault="00FA6FA5">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todas las actuaciones derivadas de las estipulaciones del presente pliego de condiciones y del contrato que forma parte de este, el proponente obrará con la transparencia y la moralidad que la Constitución Política y las leyes consagran. </w:t>
      </w:r>
    </w:p>
    <w:p w14:paraId="3359D8E7" w14:textId="77777777" w:rsidR="002E2F87" w:rsidRDefault="002E2F87">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p>
    <w:p w14:paraId="18E2ECC3" w14:textId="77777777" w:rsidR="002E2F87" w:rsidRDefault="00FA6FA5">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el caso en que FEAB comprobare hechos constitutivos de corrupción por parte de un proponente durante el proceso de selección, sin perjuicio de las acciones legales a que hubiere lugar, </w:t>
      </w:r>
      <w:r>
        <w:rPr>
          <w:rFonts w:ascii="Arial Narrow" w:eastAsia="Arial Narrow" w:hAnsi="Arial Narrow" w:cs="Arial Narrow"/>
          <w:b/>
          <w:color w:val="000000"/>
          <w:sz w:val="23"/>
          <w:szCs w:val="23"/>
        </w:rPr>
        <w:t>podrá rechazar la respectiva oferta</w:t>
      </w:r>
      <w:r>
        <w:rPr>
          <w:rFonts w:ascii="Arial Narrow" w:eastAsia="Arial Narrow" w:hAnsi="Arial Narrow" w:cs="Arial Narrow"/>
          <w:color w:val="000000"/>
          <w:sz w:val="23"/>
          <w:szCs w:val="23"/>
        </w:rPr>
        <w:t xml:space="preserve">. </w:t>
      </w:r>
    </w:p>
    <w:p w14:paraId="54A1BC52" w14:textId="77777777" w:rsidR="002E2F87" w:rsidRDefault="002E2F87">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bookmarkStart w:id="7" w:name="_heading=h.1t3h5sf" w:colFirst="0" w:colLast="0"/>
      <w:bookmarkEnd w:id="7"/>
    </w:p>
    <w:p w14:paraId="5BC27A91" w14:textId="77777777" w:rsidR="002E2F87"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1.7 COMPROMISO ANTICORRUPCIÓN </w:t>
      </w:r>
    </w:p>
    <w:p w14:paraId="4EE4F247" w14:textId="77777777" w:rsidR="002E2F87" w:rsidRDefault="002E2F87">
      <w:pPr>
        <w:spacing w:after="0" w:line="240" w:lineRule="auto"/>
        <w:ind w:left="0" w:hanging="2"/>
        <w:jc w:val="both"/>
        <w:rPr>
          <w:rFonts w:ascii="Arial Narrow" w:eastAsia="Arial Narrow" w:hAnsi="Arial Narrow" w:cs="Arial Narrow"/>
          <w:sz w:val="23"/>
          <w:szCs w:val="23"/>
        </w:rPr>
      </w:pPr>
    </w:p>
    <w:p w14:paraId="402F7352"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Los Proponentes deben suscribir el compromiso anticorrupción contenido en el Anexo 2 en el cual manifiestan su apoyo irrestricto a los esfuerzos del Estado Colombiano contra la corrupción. </w:t>
      </w:r>
    </w:p>
    <w:p w14:paraId="7767EF58" w14:textId="77777777" w:rsidR="002E2F87" w:rsidRDefault="002E2F87">
      <w:pPr>
        <w:spacing w:after="0" w:line="240" w:lineRule="auto"/>
        <w:ind w:left="0" w:hanging="2"/>
        <w:jc w:val="both"/>
        <w:rPr>
          <w:rFonts w:ascii="Arial Narrow" w:eastAsia="Arial Narrow" w:hAnsi="Arial Narrow" w:cs="Arial Narrow"/>
          <w:sz w:val="23"/>
          <w:szCs w:val="23"/>
        </w:rPr>
      </w:pPr>
    </w:p>
    <w:p w14:paraId="69560C03"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(Ley 2014 de 2019 por la cual se regulan las sanciones para condenados por corrupción y delitos contra la administración pública, así como la cesión unilateral administrativa del contrato por actos de corrupción y se dictan otras disposiciones.).</w:t>
      </w:r>
    </w:p>
    <w:p w14:paraId="2517B179"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8" w:name="_heading=h.4d34og8" w:colFirst="0" w:colLast="0"/>
      <w:bookmarkEnd w:id="8"/>
    </w:p>
    <w:p w14:paraId="19003564" w14:textId="77777777" w:rsidR="002E2F87"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1.8 COSTOS DERIVADOS DE PARTICIPAR EN EL PROCESO DE CONTRATACIÓN </w:t>
      </w:r>
    </w:p>
    <w:p w14:paraId="380D0D47" w14:textId="77777777" w:rsidR="002E2F87" w:rsidRDefault="002E2F87">
      <w:pPr>
        <w:spacing w:after="0" w:line="240" w:lineRule="auto"/>
        <w:ind w:left="0" w:hanging="2"/>
        <w:jc w:val="both"/>
        <w:rPr>
          <w:rFonts w:ascii="Arial Narrow" w:eastAsia="Arial Narrow" w:hAnsi="Arial Narrow" w:cs="Arial Narrow"/>
          <w:sz w:val="23"/>
          <w:szCs w:val="23"/>
        </w:rPr>
      </w:pPr>
    </w:p>
    <w:p w14:paraId="67C32F5D"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   </w:t>
      </w:r>
    </w:p>
    <w:p w14:paraId="45FCE311" w14:textId="77777777" w:rsidR="002E2F87" w:rsidRDefault="002E2F87">
      <w:pPr>
        <w:spacing w:after="0" w:line="240" w:lineRule="auto"/>
        <w:ind w:left="0" w:hanging="2"/>
        <w:jc w:val="both"/>
        <w:rPr>
          <w:rFonts w:ascii="Arial Narrow" w:eastAsia="Arial Narrow" w:hAnsi="Arial Narrow" w:cs="Arial Narrow"/>
          <w:sz w:val="23"/>
          <w:szCs w:val="23"/>
        </w:rPr>
      </w:pPr>
      <w:bookmarkStart w:id="9" w:name="_heading=h.2s8eyo1" w:colFirst="0" w:colLast="0"/>
      <w:bookmarkEnd w:id="9"/>
    </w:p>
    <w:p w14:paraId="119FECAE" w14:textId="77777777" w:rsidR="002E2F87"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1.9 COMUNICACIONES </w:t>
      </w:r>
    </w:p>
    <w:p w14:paraId="3F477919" w14:textId="77777777" w:rsidR="002E2F87" w:rsidRDefault="002E2F87">
      <w:pPr>
        <w:spacing w:after="0" w:line="240" w:lineRule="auto"/>
        <w:ind w:left="0" w:hanging="2"/>
        <w:jc w:val="both"/>
        <w:rPr>
          <w:rFonts w:ascii="Arial Narrow" w:eastAsia="Arial Narrow" w:hAnsi="Arial Narrow" w:cs="Arial Narrow"/>
          <w:sz w:val="23"/>
          <w:szCs w:val="23"/>
        </w:rPr>
      </w:pPr>
    </w:p>
    <w:p w14:paraId="33FD7C2A"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Toda consulta o correspondencia que se genere y esté relacionada con el presente proceso de selección debe formularse a través de la plataforma SECOP II. Tenga en cuenta, que el SECOP II cuenta con un canal de mensajes, desde el cual podrá enviar comunicaciones relacionadas con el proceso directamente al FEAB.</w:t>
      </w:r>
    </w:p>
    <w:p w14:paraId="1E91270F" w14:textId="77777777" w:rsidR="002E2F87" w:rsidRDefault="002E2F87">
      <w:pPr>
        <w:spacing w:after="0" w:line="240" w:lineRule="auto"/>
        <w:ind w:left="0" w:hanging="2"/>
        <w:jc w:val="both"/>
        <w:rPr>
          <w:rFonts w:ascii="Arial Narrow" w:eastAsia="Arial Narrow" w:hAnsi="Arial Narrow" w:cs="Arial Narrow"/>
          <w:sz w:val="23"/>
          <w:szCs w:val="23"/>
        </w:rPr>
      </w:pPr>
    </w:p>
    <w:p w14:paraId="41942F15"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Fondo Especial para la Administración de Bienes de la Fiscalía General de la Nación podrá enviar correspondencia a las direcciones, números de fax y/o correos electrónicos señalados por los participantes en la carta de presentación de la propuesta los términos o plazos serán contados a partir del recibo de la primera comunicación por parte del proponente.</w:t>
      </w:r>
    </w:p>
    <w:p w14:paraId="6CDF2127" w14:textId="77777777" w:rsidR="002E2F87" w:rsidRDefault="002E2F87">
      <w:pPr>
        <w:spacing w:after="0" w:line="240" w:lineRule="auto"/>
        <w:ind w:left="0" w:hanging="2"/>
        <w:jc w:val="both"/>
        <w:rPr>
          <w:rFonts w:ascii="Arial Narrow" w:eastAsia="Arial Narrow" w:hAnsi="Arial Narrow" w:cs="Arial Narrow"/>
          <w:sz w:val="23"/>
          <w:szCs w:val="23"/>
        </w:rPr>
      </w:pPr>
    </w:p>
    <w:p w14:paraId="4707BDEB"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Los proponentes interesados en participar en el proceso de contratación deberán tener en cuenta los manuales sobre el uso del SECOP II que se encuentran disponibles en el siguiente enlace: </w:t>
      </w:r>
      <w:hyperlink r:id="rId20">
        <w:r>
          <w:rPr>
            <w:rFonts w:ascii="Arial Narrow" w:eastAsia="Arial Narrow" w:hAnsi="Arial Narrow" w:cs="Arial Narrow"/>
            <w:sz w:val="23"/>
            <w:szCs w:val="23"/>
          </w:rPr>
          <w:t>https://www.colombiacompra.gov.co/secop-ii/proveedores</w:t>
        </w:r>
      </w:hyperlink>
    </w:p>
    <w:p w14:paraId="0F0DB7D1" w14:textId="77777777" w:rsidR="002E2F87" w:rsidRDefault="002E2F87">
      <w:pPr>
        <w:spacing w:after="0" w:line="240" w:lineRule="auto"/>
        <w:ind w:left="0" w:hanging="2"/>
        <w:jc w:val="both"/>
        <w:rPr>
          <w:rFonts w:ascii="Arial Narrow" w:eastAsia="Arial Narrow" w:hAnsi="Arial Narrow" w:cs="Arial Narrow"/>
          <w:sz w:val="23"/>
          <w:szCs w:val="23"/>
        </w:rPr>
      </w:pPr>
    </w:p>
    <w:p w14:paraId="1C517F6E" w14:textId="77777777" w:rsidR="002E2F87" w:rsidRDefault="00FA6FA5">
      <w:pPr>
        <w:numPr>
          <w:ilvl w:val="0"/>
          <w:numId w:val="3"/>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Registro de proveedores</w:t>
      </w:r>
    </w:p>
    <w:p w14:paraId="7D9262C5" w14:textId="77777777" w:rsidR="002E2F87" w:rsidRDefault="00FA6FA5">
      <w:pPr>
        <w:numPr>
          <w:ilvl w:val="0"/>
          <w:numId w:val="3"/>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Configuración de cuentas</w:t>
      </w:r>
    </w:p>
    <w:p w14:paraId="73E4082A" w14:textId="77777777" w:rsidR="002E2F87" w:rsidRDefault="00FA6FA5">
      <w:pPr>
        <w:numPr>
          <w:ilvl w:val="0"/>
          <w:numId w:val="3"/>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Creación de proponente plural</w:t>
      </w:r>
    </w:p>
    <w:p w14:paraId="0E1A22FB" w14:textId="77777777" w:rsidR="002E2F87" w:rsidRDefault="00FA6FA5">
      <w:pPr>
        <w:numPr>
          <w:ilvl w:val="0"/>
          <w:numId w:val="3"/>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Presentar observaciones</w:t>
      </w:r>
    </w:p>
    <w:p w14:paraId="1BBCA411" w14:textId="77777777" w:rsidR="002E2F87" w:rsidRDefault="00FA6FA5">
      <w:pPr>
        <w:numPr>
          <w:ilvl w:val="0"/>
          <w:numId w:val="3"/>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Presentar ofertas</w:t>
      </w:r>
    </w:p>
    <w:p w14:paraId="2EEEF273" w14:textId="77777777" w:rsidR="002E2F87" w:rsidRDefault="00FA6FA5">
      <w:pPr>
        <w:numPr>
          <w:ilvl w:val="0"/>
          <w:numId w:val="3"/>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Gestión contractual</w:t>
      </w:r>
    </w:p>
    <w:p w14:paraId="1FD7EA30" w14:textId="77777777" w:rsidR="002E2F87" w:rsidRDefault="002E2F87">
      <w:pPr>
        <w:spacing w:after="0" w:line="240" w:lineRule="auto"/>
        <w:ind w:left="0" w:hanging="2"/>
        <w:jc w:val="both"/>
        <w:rPr>
          <w:rFonts w:ascii="Arial Narrow" w:eastAsia="Arial Narrow" w:hAnsi="Arial Narrow" w:cs="Arial Narrow"/>
          <w:sz w:val="23"/>
          <w:szCs w:val="23"/>
        </w:rPr>
      </w:pPr>
    </w:p>
    <w:p w14:paraId="3940070F"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lastRenderedPageBreak/>
        <w:t xml:space="preserve">No será atendido la correspondencia entregada en cualquier Dependencia de la Entidad, cualquier dirección de correo electrónico o medio distinto al SECOP II. </w:t>
      </w:r>
    </w:p>
    <w:p w14:paraId="685B9932" w14:textId="77777777" w:rsidR="002E2F87" w:rsidRDefault="002E2F87">
      <w:pPr>
        <w:spacing w:after="0" w:line="240" w:lineRule="auto"/>
        <w:ind w:left="0" w:hanging="2"/>
        <w:jc w:val="both"/>
        <w:rPr>
          <w:rFonts w:ascii="Arial Narrow" w:eastAsia="Arial Narrow" w:hAnsi="Arial Narrow" w:cs="Arial Narrow"/>
          <w:sz w:val="23"/>
          <w:szCs w:val="23"/>
        </w:rPr>
      </w:pPr>
    </w:p>
    <w:p w14:paraId="1D110FB3" w14:textId="77777777" w:rsidR="002E2F87"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1.10 IDIOMA </w:t>
      </w:r>
    </w:p>
    <w:p w14:paraId="3293F529" w14:textId="77777777" w:rsidR="002E2F87" w:rsidRDefault="002E2F87">
      <w:pPr>
        <w:spacing w:after="0" w:line="240" w:lineRule="auto"/>
        <w:ind w:left="0" w:hanging="2"/>
        <w:jc w:val="both"/>
        <w:rPr>
          <w:rFonts w:ascii="Arial Narrow" w:eastAsia="Arial Narrow" w:hAnsi="Arial Narrow" w:cs="Arial Narrow"/>
          <w:sz w:val="23"/>
          <w:szCs w:val="23"/>
        </w:rPr>
      </w:pPr>
    </w:p>
    <w:p w14:paraId="7130E309" w14:textId="77777777" w:rsidR="002E2F87" w:rsidRDefault="00FA6FA5">
      <w:pPr>
        <w:spacing w:line="240" w:lineRule="auto"/>
        <w:ind w:left="0" w:hanging="2"/>
        <w:jc w:val="both"/>
        <w:rPr>
          <w:rFonts w:ascii="Arial Narrow" w:eastAsia="Arial Narrow" w:hAnsi="Arial Narrow" w:cs="Arial Narrow"/>
          <w:sz w:val="23"/>
          <w:szCs w:val="23"/>
        </w:rPr>
      </w:pPr>
      <w:bookmarkStart w:id="10" w:name="_heading=h.17dp8vu" w:colFirst="0" w:colLast="0"/>
      <w:bookmarkEnd w:id="10"/>
      <w:r>
        <w:rPr>
          <w:rFonts w:ascii="Arial Narrow" w:eastAsia="Arial Narrow" w:hAnsi="Arial Narrow" w:cs="Arial Narrow"/>
          <w:sz w:val="23"/>
          <w:szCs w:val="23"/>
        </w:rPr>
        <w:t>Los documentos y las comunicaciones entregadas, enviadas o expedidas por los Proponentes o por terceros para efectos del Proceso de Contratación o para ser tenidos en cuenta en el mismo, deben ser presentados en castellano. Los documentos con los cuales los Proponentes acrediten los requisitos habilitantes de que trata la sección V que estén en una lengua extranjera, deben ser traducidos oficialmente al castellano y presentarse junto con su original.</w:t>
      </w:r>
    </w:p>
    <w:p w14:paraId="7B82B27F" w14:textId="77777777" w:rsidR="002E2F87"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11" w:name="_heading=h.3rdcrjn" w:colFirst="0" w:colLast="0"/>
      <w:bookmarkEnd w:id="11"/>
      <w:r>
        <w:rPr>
          <w:rFonts w:ascii="Arial Narrow" w:eastAsia="Arial Narrow" w:hAnsi="Arial Narrow" w:cs="Arial Narrow"/>
          <w:b/>
          <w:color w:val="000000"/>
          <w:sz w:val="23"/>
          <w:szCs w:val="23"/>
        </w:rPr>
        <w:t xml:space="preserve">1.11 LEGALIZACIÓN DE DOCUMENTOS OTORGADOS EN EL EXTERIOR </w:t>
      </w:r>
    </w:p>
    <w:p w14:paraId="6006B76F" w14:textId="77777777" w:rsidR="002E2F87" w:rsidRDefault="002E2F87">
      <w:pPr>
        <w:spacing w:after="0" w:line="240" w:lineRule="auto"/>
        <w:ind w:left="0" w:hanging="2"/>
        <w:jc w:val="both"/>
        <w:rPr>
          <w:rFonts w:ascii="Arial Narrow" w:eastAsia="Arial Narrow" w:hAnsi="Arial Narrow" w:cs="Arial Narrow"/>
          <w:sz w:val="23"/>
          <w:szCs w:val="23"/>
        </w:rPr>
      </w:pPr>
    </w:p>
    <w:p w14:paraId="7CB7FC8E"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Los documentos expedidos en el exterior con que se pretenda acreditar requisitos señalados en el pliego de condiciones, deberán cumplir con todos y cada uno de los aspectos legales exigidos para la validez y oponibilidad en Colombia, con el propósito que puedan obrar como prueba conforme con lo dispuesto en el Código General del Proceso (Ley 1564 de 2012, artículos 74 y 251, según corresponda), artículo 480 del Código de Comercio y en la Resolución vigente proferida por el Ministerio de Relaciones Exteriores de Colombia “Por la cual se adopta el procedimiento para apostillar y legalizar documentos” y las demás normas vigentes relacionadas con apostilla, consularización y traducción oficial.</w:t>
      </w:r>
    </w:p>
    <w:p w14:paraId="3960CE9E" w14:textId="77777777" w:rsidR="002E2F87" w:rsidRDefault="002E2F87">
      <w:pPr>
        <w:spacing w:after="0" w:line="240" w:lineRule="auto"/>
        <w:ind w:left="0" w:hanging="2"/>
        <w:jc w:val="both"/>
        <w:rPr>
          <w:rFonts w:ascii="Arial Narrow" w:eastAsia="Arial Narrow" w:hAnsi="Arial Narrow" w:cs="Arial Narrow"/>
          <w:sz w:val="23"/>
          <w:szCs w:val="23"/>
        </w:rPr>
      </w:pPr>
    </w:p>
    <w:p w14:paraId="51E36721"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Para efecto de documentos expedidos por autoridades de países miembros del Convenio de la Haya sobre la “abolición de requisitos de legalización para documentos públicos extranjeros”, no se requiere de la consularización, sino que será suficiente que los documentos se adicionen con el certificado de apostilla.</w:t>
      </w:r>
    </w:p>
    <w:p w14:paraId="1BF82DC3" w14:textId="77777777" w:rsidR="002E2F87" w:rsidRDefault="002E2F87">
      <w:pPr>
        <w:spacing w:after="0" w:line="240" w:lineRule="auto"/>
        <w:ind w:left="0" w:hanging="2"/>
        <w:jc w:val="both"/>
        <w:rPr>
          <w:rFonts w:ascii="Arial Narrow" w:eastAsia="Arial Narrow" w:hAnsi="Arial Narrow" w:cs="Arial Narrow"/>
          <w:sz w:val="23"/>
          <w:szCs w:val="23"/>
        </w:rPr>
      </w:pPr>
    </w:p>
    <w:p w14:paraId="1B006457"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FEAB dará aplicación a lo señalado en la Circular Externa Única de Colombia Compra Eficiente vigente: “(…) las Entidades Estatales solamente pueden exigir la legalización de acuerdo con la Convención de la Apostilla o la legalización de documentos públicos otorgados en el extranjero. Este tipo de legalización no es procedente para los documentos privados. (…)”.</w:t>
      </w:r>
    </w:p>
    <w:p w14:paraId="7916108E" w14:textId="77777777" w:rsidR="002E2F87" w:rsidRDefault="002E2F87">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12" w:name="_heading=h.26in1rg" w:colFirst="0" w:colLast="0"/>
      <w:bookmarkEnd w:id="12"/>
    </w:p>
    <w:p w14:paraId="5E860534"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13" w:name="_heading=h.lnxbz9" w:colFirst="0" w:colLast="0"/>
      <w:bookmarkEnd w:id="13"/>
      <w:r>
        <w:rPr>
          <w:rFonts w:ascii="Arial Narrow" w:eastAsia="Arial Narrow" w:hAnsi="Arial Narrow" w:cs="Arial Narrow"/>
          <w:b/>
          <w:color w:val="000000"/>
          <w:sz w:val="23"/>
          <w:szCs w:val="23"/>
        </w:rPr>
        <w:t>1.12 OFERTAS CONDICIONADAS</w:t>
      </w:r>
    </w:p>
    <w:p w14:paraId="56829234" w14:textId="77777777" w:rsidR="002E2F87" w:rsidRDefault="002E2F87">
      <w:pPr>
        <w:spacing w:after="0" w:line="240" w:lineRule="auto"/>
        <w:ind w:left="0" w:hanging="2"/>
        <w:jc w:val="both"/>
        <w:rPr>
          <w:rFonts w:ascii="Arial Narrow" w:eastAsia="Arial Narrow" w:hAnsi="Arial Narrow" w:cs="Arial Narrow"/>
          <w:sz w:val="23"/>
          <w:szCs w:val="23"/>
        </w:rPr>
      </w:pPr>
    </w:p>
    <w:p w14:paraId="6A2FA776"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No podrán señalarse condiciones diferentes a las establecidas en el pliego de condiciones electrónico y/ su documento complementario. En caso de que la propuesta formule condiciones diferentes a las establecidas, se rechazará la oferta respectiva.</w:t>
      </w:r>
    </w:p>
    <w:p w14:paraId="41383A26" w14:textId="77777777" w:rsidR="002E2F87" w:rsidRDefault="002E2F87">
      <w:pPr>
        <w:spacing w:after="0" w:line="240" w:lineRule="auto"/>
        <w:ind w:left="0" w:hanging="2"/>
        <w:jc w:val="both"/>
        <w:rPr>
          <w:rFonts w:ascii="Arial Narrow" w:eastAsia="Arial Narrow" w:hAnsi="Arial Narrow" w:cs="Arial Narrow"/>
          <w:sz w:val="23"/>
          <w:szCs w:val="23"/>
        </w:rPr>
      </w:pPr>
      <w:bookmarkStart w:id="14" w:name="_heading=h.35nkun2" w:colFirst="0" w:colLast="0"/>
      <w:bookmarkEnd w:id="14"/>
    </w:p>
    <w:p w14:paraId="251BAD4E"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1.13 RESERVA DURANTE EL PROCESO DE EVALUACIÓN</w:t>
      </w:r>
    </w:p>
    <w:p w14:paraId="31D45996" w14:textId="77777777" w:rsidR="002E2F87" w:rsidRDefault="002E2F87">
      <w:pPr>
        <w:spacing w:after="0" w:line="240" w:lineRule="auto"/>
        <w:ind w:left="0" w:hanging="2"/>
        <w:rPr>
          <w:rFonts w:ascii="Arial Narrow" w:eastAsia="Arial Narrow" w:hAnsi="Arial Narrow" w:cs="Arial Narrow"/>
          <w:sz w:val="23"/>
          <w:szCs w:val="23"/>
        </w:rPr>
      </w:pPr>
    </w:p>
    <w:p w14:paraId="3A7D9793"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Los proponentes serán responsables de advertir en la carta de presentación que documentos de la propuesta contiene información confidencial, privada o que configure secreto industrial, de acuerdo con la ley colombiana, debiendo indicar tal calidad y expresar las normas legales que le sirven de fundamento. Reserva que la Entidad Estatal mantendrá en el Proceso de Contratación frente a terceros. </w:t>
      </w:r>
    </w:p>
    <w:p w14:paraId="7F2CB233" w14:textId="77777777" w:rsidR="002E2F87" w:rsidRDefault="002E2F87">
      <w:pPr>
        <w:spacing w:after="0" w:line="240" w:lineRule="auto"/>
        <w:ind w:left="0" w:hanging="2"/>
        <w:jc w:val="both"/>
        <w:rPr>
          <w:rFonts w:ascii="Arial Narrow" w:eastAsia="Arial Narrow" w:hAnsi="Arial Narrow" w:cs="Arial Narrow"/>
          <w:sz w:val="23"/>
          <w:szCs w:val="23"/>
        </w:rPr>
      </w:pPr>
    </w:p>
    <w:p w14:paraId="70BD3986"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En todo caso, la Entidad se reserva el derecho de revelar dicha información a sus agentes o asesores, con el fin de evaluar la propuesta. </w:t>
      </w:r>
    </w:p>
    <w:p w14:paraId="2654B235" w14:textId="77777777" w:rsidR="002E2F87" w:rsidRDefault="002E2F87">
      <w:pPr>
        <w:spacing w:after="0" w:line="240" w:lineRule="auto"/>
        <w:ind w:left="0" w:hanging="2"/>
        <w:jc w:val="both"/>
        <w:rPr>
          <w:rFonts w:ascii="Arial Narrow" w:eastAsia="Arial Narrow" w:hAnsi="Arial Narrow" w:cs="Arial Narrow"/>
          <w:sz w:val="23"/>
          <w:szCs w:val="23"/>
        </w:rPr>
      </w:pPr>
      <w:bookmarkStart w:id="15" w:name="_heading=h.1ksv4uv" w:colFirst="0" w:colLast="0"/>
      <w:bookmarkEnd w:id="15"/>
    </w:p>
    <w:p w14:paraId="1A455DB8"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La información relativa al análisis, aclaración, evaluación y comparación de las propuestas y la recomendación para la adjudicación no podrá ser revelada a los proponentes, ni a terceros, hasta que la Entidad, comunique a los primeros que el informe de evaluación se encuentra disponible para que presenten las observaciones correspondientes.</w:t>
      </w:r>
    </w:p>
    <w:p w14:paraId="03634E85" w14:textId="77777777" w:rsidR="00BC3BAB" w:rsidRDefault="00BC3BAB">
      <w:pPr>
        <w:spacing w:after="0" w:line="240" w:lineRule="auto"/>
        <w:ind w:left="0" w:hanging="2"/>
        <w:jc w:val="both"/>
        <w:rPr>
          <w:rFonts w:ascii="Arial Narrow" w:eastAsia="Arial Narrow" w:hAnsi="Arial Narrow" w:cs="Arial Narrow"/>
          <w:sz w:val="23"/>
          <w:szCs w:val="23"/>
        </w:rPr>
      </w:pPr>
    </w:p>
    <w:p w14:paraId="79D8D426" w14:textId="77777777" w:rsidR="00BC3BAB" w:rsidRDefault="00BC3BAB">
      <w:pPr>
        <w:spacing w:after="0" w:line="240" w:lineRule="auto"/>
        <w:ind w:left="0" w:hanging="2"/>
        <w:jc w:val="both"/>
        <w:rPr>
          <w:rFonts w:ascii="Arial Narrow" w:eastAsia="Arial Narrow" w:hAnsi="Arial Narrow" w:cs="Arial Narrow"/>
          <w:sz w:val="23"/>
          <w:szCs w:val="23"/>
        </w:rPr>
      </w:pPr>
    </w:p>
    <w:p w14:paraId="1FD30169" w14:textId="77777777" w:rsidR="00BC3BAB" w:rsidRDefault="00BC3BAB">
      <w:pPr>
        <w:spacing w:after="0" w:line="240" w:lineRule="auto"/>
        <w:ind w:left="0" w:hanging="2"/>
        <w:jc w:val="both"/>
        <w:rPr>
          <w:rFonts w:ascii="Arial Narrow" w:eastAsia="Arial Narrow" w:hAnsi="Arial Narrow" w:cs="Arial Narrow"/>
          <w:sz w:val="23"/>
          <w:szCs w:val="23"/>
        </w:rPr>
      </w:pPr>
    </w:p>
    <w:p w14:paraId="302AE3A2" w14:textId="77777777" w:rsidR="00BC3BAB" w:rsidRDefault="00BC3BAB">
      <w:pPr>
        <w:spacing w:after="0" w:line="240" w:lineRule="auto"/>
        <w:ind w:left="0" w:hanging="2"/>
        <w:jc w:val="both"/>
        <w:rPr>
          <w:rFonts w:ascii="Arial Narrow" w:eastAsia="Arial Narrow" w:hAnsi="Arial Narrow" w:cs="Arial Narrow"/>
          <w:sz w:val="23"/>
          <w:szCs w:val="23"/>
        </w:rPr>
      </w:pPr>
    </w:p>
    <w:p w14:paraId="5198FF21" w14:textId="77777777" w:rsidR="00BC3BAB" w:rsidRDefault="00BC3BAB">
      <w:pPr>
        <w:spacing w:after="0" w:line="240" w:lineRule="auto"/>
        <w:ind w:left="0" w:hanging="2"/>
        <w:jc w:val="both"/>
        <w:rPr>
          <w:rFonts w:ascii="Arial Narrow" w:eastAsia="Arial Narrow" w:hAnsi="Arial Narrow" w:cs="Arial Narrow"/>
          <w:sz w:val="23"/>
          <w:szCs w:val="23"/>
        </w:rPr>
      </w:pPr>
    </w:p>
    <w:p w14:paraId="5BA706FF" w14:textId="77777777" w:rsidR="00BC3BAB" w:rsidRDefault="00BC3BAB">
      <w:pPr>
        <w:spacing w:after="0" w:line="240" w:lineRule="auto"/>
        <w:ind w:left="0" w:hanging="2"/>
        <w:jc w:val="both"/>
        <w:rPr>
          <w:rFonts w:ascii="Arial Narrow" w:eastAsia="Arial Narrow" w:hAnsi="Arial Narrow" w:cs="Arial Narrow"/>
          <w:sz w:val="23"/>
          <w:szCs w:val="23"/>
        </w:rPr>
      </w:pPr>
    </w:p>
    <w:p w14:paraId="722913BD" w14:textId="77777777" w:rsidR="002E2F87" w:rsidRDefault="002E2F87">
      <w:pPr>
        <w:spacing w:after="0" w:line="240" w:lineRule="auto"/>
        <w:ind w:left="0" w:hanging="2"/>
        <w:jc w:val="both"/>
        <w:rPr>
          <w:rFonts w:ascii="Arial Narrow" w:eastAsia="Arial Narrow" w:hAnsi="Arial Narrow" w:cs="Arial Narrow"/>
          <w:sz w:val="23"/>
          <w:szCs w:val="23"/>
        </w:rPr>
      </w:pPr>
      <w:bookmarkStart w:id="16" w:name="_heading=h.44sinio" w:colFirst="0" w:colLast="0"/>
      <w:bookmarkEnd w:id="16"/>
    </w:p>
    <w:tbl>
      <w:tblPr>
        <w:tblStyle w:val="a5"/>
        <w:tblW w:w="9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0"/>
      </w:tblGrid>
      <w:tr w:rsidR="002E2F87" w14:paraId="3AC985E2" w14:textId="77777777">
        <w:trPr>
          <w:jc w:val="center"/>
        </w:trPr>
        <w:tc>
          <w:tcPr>
            <w:tcW w:w="9620" w:type="dxa"/>
            <w:shd w:val="clear" w:color="auto" w:fill="CCCCCC"/>
          </w:tcPr>
          <w:p w14:paraId="2CE726D5" w14:textId="77777777" w:rsidR="002E2F87" w:rsidRDefault="00FA6FA5">
            <w:pPr>
              <w:widowControl w:val="0"/>
              <w:spacing w:after="0"/>
              <w:ind w:left="0" w:hanging="2"/>
              <w:jc w:val="center"/>
              <w:rPr>
                <w:rFonts w:ascii="Arial Narrow" w:eastAsia="Arial Narrow" w:hAnsi="Arial Narrow" w:cs="Arial Narrow"/>
                <w:sz w:val="23"/>
                <w:szCs w:val="23"/>
              </w:rPr>
            </w:pPr>
            <w:r>
              <w:rPr>
                <w:rFonts w:ascii="Arial Narrow" w:eastAsia="Arial Narrow" w:hAnsi="Arial Narrow" w:cs="Arial Narrow"/>
                <w:b/>
                <w:sz w:val="23"/>
                <w:szCs w:val="23"/>
              </w:rPr>
              <w:t>CAPITULO II - ASPECTO RELEVANTES DE LA COMPRAVENTA</w:t>
            </w:r>
          </w:p>
        </w:tc>
      </w:tr>
    </w:tbl>
    <w:p w14:paraId="6021F409" w14:textId="77777777" w:rsidR="002E2F87" w:rsidRDefault="002E2F87">
      <w:pPr>
        <w:spacing w:after="0" w:line="240" w:lineRule="auto"/>
        <w:ind w:left="0" w:hanging="2"/>
        <w:jc w:val="both"/>
        <w:rPr>
          <w:rFonts w:ascii="Arial Narrow" w:eastAsia="Arial Narrow" w:hAnsi="Arial Narrow" w:cs="Arial Narrow"/>
          <w:sz w:val="23"/>
          <w:szCs w:val="23"/>
        </w:rPr>
      </w:pPr>
      <w:bookmarkStart w:id="17" w:name="_heading=h.2jxsxqh" w:colFirst="0" w:colLast="0"/>
      <w:bookmarkEnd w:id="17"/>
    </w:p>
    <w:p w14:paraId="119BDB4F" w14:textId="77777777" w:rsidR="002E2F87" w:rsidRDefault="00FA6FA5">
      <w:pPr>
        <w:keepNext/>
        <w:numPr>
          <w:ilvl w:val="1"/>
          <w:numId w:val="12"/>
        </w:numPr>
        <w:spacing w:after="0"/>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 xml:space="preserve">VALOR ESTIMADO DEL CONTRATO </w:t>
      </w:r>
    </w:p>
    <w:p w14:paraId="2339179B" w14:textId="77777777" w:rsidR="002E2F87" w:rsidRDefault="002E2F87">
      <w:pPr>
        <w:keepNext/>
        <w:spacing w:after="0"/>
        <w:ind w:left="0" w:hanging="2"/>
        <w:jc w:val="both"/>
        <w:rPr>
          <w:rFonts w:ascii="Arial Narrow" w:eastAsia="Arial Narrow" w:hAnsi="Arial Narrow" w:cs="Arial Narrow"/>
          <w:sz w:val="23"/>
          <w:szCs w:val="23"/>
        </w:rPr>
      </w:pPr>
    </w:p>
    <w:p w14:paraId="604B47BC" w14:textId="77777777" w:rsidR="002E2F87" w:rsidRPr="008C65E4" w:rsidRDefault="00FA6FA5" w:rsidP="008C65E4">
      <w:pPr>
        <w:spacing w:after="0" w:line="240" w:lineRule="auto"/>
        <w:ind w:left="0" w:hanging="2"/>
        <w:jc w:val="both"/>
        <w:rPr>
          <w:rFonts w:ascii="Arial Narrow" w:eastAsia="Arial Narrow" w:hAnsi="Arial Narrow" w:cs="Arial Narrow"/>
          <w:b/>
          <w:color w:val="000000"/>
          <w:sz w:val="23"/>
          <w:szCs w:val="23"/>
        </w:rPr>
      </w:pPr>
      <w:bookmarkStart w:id="18" w:name="_heading=h.z337ya" w:colFirst="0" w:colLast="0"/>
      <w:bookmarkEnd w:id="18"/>
      <w:r>
        <w:rPr>
          <w:rFonts w:ascii="Arial Narrow" w:eastAsia="Arial Narrow" w:hAnsi="Arial Narrow" w:cs="Arial Narrow"/>
          <w:sz w:val="23"/>
          <w:szCs w:val="23"/>
        </w:rPr>
        <w:t>El valor estimado del inmueble corresponde al resultado de la subasta al alza, en todo caso se toma como referencia y precio de partida los avalúos comerciales de los inmuebles a enajenar, cuya suma mínima asciende a:</w:t>
      </w:r>
      <w:r>
        <w:rPr>
          <w:rFonts w:ascii="Arial Narrow" w:eastAsia="Arial Narrow" w:hAnsi="Arial Narrow" w:cs="Arial Narrow"/>
          <w:b/>
          <w:color w:val="000000"/>
          <w:sz w:val="23"/>
          <w:szCs w:val="23"/>
        </w:rPr>
        <w:t xml:space="preserve"> </w:t>
      </w:r>
      <w:bookmarkStart w:id="19" w:name="_heading=h.hy2nvbfi41w8" w:colFirst="0" w:colLast="0"/>
      <w:bookmarkEnd w:id="19"/>
    </w:p>
    <w:p w14:paraId="430BDA81" w14:textId="77777777" w:rsidR="002E2F87" w:rsidRDefault="002E2F87">
      <w:pPr>
        <w:spacing w:after="0" w:line="240" w:lineRule="auto"/>
        <w:ind w:left="0" w:hanging="2"/>
        <w:jc w:val="center"/>
        <w:rPr>
          <w:rFonts w:ascii="Arial Narrow" w:eastAsia="Arial Narrow" w:hAnsi="Arial Narrow" w:cs="Arial Narrow"/>
          <w:sz w:val="23"/>
          <w:szCs w:val="23"/>
        </w:rPr>
      </w:pPr>
    </w:p>
    <w:tbl>
      <w:tblPr>
        <w:tblW w:w="0" w:type="auto"/>
        <w:jc w:val="center"/>
        <w:tblLayout w:type="fixed"/>
        <w:tblCellMar>
          <w:left w:w="70" w:type="dxa"/>
          <w:right w:w="70" w:type="dxa"/>
        </w:tblCellMar>
        <w:tblLook w:val="04A0" w:firstRow="1" w:lastRow="0" w:firstColumn="1" w:lastColumn="0" w:noHBand="0" w:noVBand="1"/>
      </w:tblPr>
      <w:tblGrid>
        <w:gridCol w:w="613"/>
        <w:gridCol w:w="947"/>
        <w:gridCol w:w="1309"/>
        <w:gridCol w:w="993"/>
        <w:gridCol w:w="1241"/>
        <w:gridCol w:w="1701"/>
      </w:tblGrid>
      <w:tr w:rsidR="005937A7" w:rsidRPr="00BD43BE" w14:paraId="54515DF4" w14:textId="77777777" w:rsidTr="00A25281">
        <w:trPr>
          <w:trHeight w:val="786"/>
          <w:jc w:val="center"/>
        </w:trPr>
        <w:tc>
          <w:tcPr>
            <w:tcW w:w="61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CA4D39" w14:textId="77777777" w:rsidR="005937A7" w:rsidRPr="00BD43BE" w:rsidRDefault="005937A7" w:rsidP="001045D3">
            <w:pPr>
              <w:ind w:left="0" w:hanging="2"/>
              <w:jc w:val="center"/>
              <w:rPr>
                <w:rFonts w:ascii="Arial Narrow" w:hAnsi="Arial Narrow" w:cs="Tahoma"/>
                <w:b/>
                <w:bCs/>
                <w:sz w:val="17"/>
                <w:szCs w:val="17"/>
                <w:lang w:eastAsia="es-CO"/>
              </w:rPr>
            </w:pPr>
            <w:bookmarkStart w:id="20" w:name="_heading=h.igopkqn1jqkk" w:colFirst="0" w:colLast="0"/>
            <w:bookmarkEnd w:id="20"/>
            <w:r w:rsidRPr="00BD43BE">
              <w:rPr>
                <w:rFonts w:ascii="Arial Narrow" w:hAnsi="Arial Narrow" w:cs="Tahoma"/>
                <w:b/>
                <w:bCs/>
                <w:sz w:val="17"/>
                <w:szCs w:val="17"/>
                <w:lang w:eastAsia="es-CO"/>
              </w:rPr>
              <w:t>N</w:t>
            </w:r>
          </w:p>
        </w:tc>
        <w:tc>
          <w:tcPr>
            <w:tcW w:w="947" w:type="dxa"/>
            <w:tcBorders>
              <w:top w:val="single" w:sz="4" w:space="0" w:color="auto"/>
              <w:left w:val="nil"/>
              <w:bottom w:val="single" w:sz="4" w:space="0" w:color="auto"/>
              <w:right w:val="single" w:sz="4" w:space="0" w:color="auto"/>
            </w:tcBorders>
            <w:shd w:val="clear" w:color="000000" w:fill="D9D9D9"/>
            <w:vAlign w:val="center"/>
            <w:hideMark/>
          </w:tcPr>
          <w:p w14:paraId="44014CB0" w14:textId="77777777" w:rsidR="005937A7" w:rsidRPr="00BD43BE" w:rsidRDefault="005937A7" w:rsidP="001045D3">
            <w:pPr>
              <w:ind w:left="0" w:hanging="2"/>
              <w:jc w:val="center"/>
              <w:rPr>
                <w:rFonts w:ascii="Arial Narrow" w:hAnsi="Arial Narrow" w:cs="Tahoma"/>
                <w:b/>
                <w:bCs/>
                <w:sz w:val="17"/>
                <w:szCs w:val="17"/>
                <w:lang w:eastAsia="es-CO"/>
              </w:rPr>
            </w:pPr>
            <w:r w:rsidRPr="00BD43BE">
              <w:rPr>
                <w:rFonts w:ascii="Arial Narrow" w:hAnsi="Arial Narrow" w:cs="Tahoma"/>
                <w:b/>
                <w:bCs/>
                <w:sz w:val="17"/>
                <w:szCs w:val="17"/>
                <w:lang w:eastAsia="es-CO"/>
              </w:rPr>
              <w:t>TIPO DE INMUEBLE</w:t>
            </w:r>
          </w:p>
        </w:tc>
        <w:tc>
          <w:tcPr>
            <w:tcW w:w="1309" w:type="dxa"/>
            <w:tcBorders>
              <w:top w:val="single" w:sz="4" w:space="0" w:color="auto"/>
              <w:left w:val="nil"/>
              <w:bottom w:val="single" w:sz="4" w:space="0" w:color="auto"/>
              <w:right w:val="single" w:sz="4" w:space="0" w:color="auto"/>
            </w:tcBorders>
            <w:shd w:val="clear" w:color="000000" w:fill="D9D9D9"/>
            <w:vAlign w:val="center"/>
            <w:hideMark/>
          </w:tcPr>
          <w:p w14:paraId="00E7D2A2" w14:textId="77777777" w:rsidR="005937A7" w:rsidRPr="00BD43BE" w:rsidRDefault="005937A7" w:rsidP="001045D3">
            <w:pPr>
              <w:ind w:left="0" w:hanging="2"/>
              <w:jc w:val="center"/>
              <w:rPr>
                <w:rFonts w:ascii="Arial Narrow" w:hAnsi="Arial Narrow" w:cs="Tahoma"/>
                <w:b/>
                <w:bCs/>
                <w:sz w:val="17"/>
                <w:szCs w:val="17"/>
                <w:lang w:eastAsia="es-CO"/>
              </w:rPr>
            </w:pPr>
            <w:r w:rsidRPr="00BD43BE">
              <w:rPr>
                <w:rFonts w:ascii="Arial Narrow" w:hAnsi="Arial Narrow" w:cs="Tahoma"/>
                <w:b/>
                <w:bCs/>
                <w:sz w:val="17"/>
                <w:szCs w:val="17"/>
                <w:lang w:eastAsia="es-CO"/>
              </w:rPr>
              <w:t>DIRECCIÓN DEL INMUEBLE</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58884A65" w14:textId="77777777" w:rsidR="005937A7" w:rsidRPr="00BD43BE" w:rsidRDefault="005937A7" w:rsidP="001045D3">
            <w:pPr>
              <w:ind w:left="0" w:hanging="2"/>
              <w:jc w:val="center"/>
              <w:rPr>
                <w:rFonts w:ascii="Arial Narrow" w:hAnsi="Arial Narrow" w:cs="Tahoma"/>
                <w:b/>
                <w:bCs/>
                <w:sz w:val="17"/>
                <w:szCs w:val="17"/>
                <w:lang w:eastAsia="es-CO"/>
              </w:rPr>
            </w:pPr>
            <w:r w:rsidRPr="00BD43BE">
              <w:rPr>
                <w:rFonts w:ascii="Arial Narrow" w:hAnsi="Arial Narrow" w:cs="Tahoma"/>
                <w:b/>
                <w:bCs/>
                <w:sz w:val="17"/>
                <w:szCs w:val="17"/>
                <w:lang w:eastAsia="es-CO"/>
              </w:rPr>
              <w:t>MUNICIPIO</w:t>
            </w:r>
          </w:p>
        </w:tc>
        <w:tc>
          <w:tcPr>
            <w:tcW w:w="1241" w:type="dxa"/>
            <w:tcBorders>
              <w:top w:val="single" w:sz="4" w:space="0" w:color="auto"/>
              <w:left w:val="nil"/>
              <w:bottom w:val="single" w:sz="4" w:space="0" w:color="auto"/>
              <w:right w:val="single" w:sz="4" w:space="0" w:color="auto"/>
            </w:tcBorders>
            <w:shd w:val="clear" w:color="000000" w:fill="D9D9D9"/>
            <w:vAlign w:val="center"/>
            <w:hideMark/>
          </w:tcPr>
          <w:p w14:paraId="7F9AF1B6" w14:textId="77777777" w:rsidR="005937A7" w:rsidRPr="00BD43BE" w:rsidRDefault="005937A7" w:rsidP="001045D3">
            <w:pPr>
              <w:ind w:left="0" w:hanging="2"/>
              <w:jc w:val="center"/>
              <w:rPr>
                <w:rFonts w:ascii="Arial Narrow" w:hAnsi="Arial Narrow" w:cs="Tahoma"/>
                <w:b/>
                <w:bCs/>
                <w:sz w:val="17"/>
                <w:szCs w:val="17"/>
                <w:lang w:eastAsia="es-CO"/>
              </w:rPr>
            </w:pPr>
            <w:r w:rsidRPr="00BD43BE">
              <w:rPr>
                <w:rFonts w:ascii="Arial Narrow" w:hAnsi="Arial Narrow" w:cs="Tahoma"/>
                <w:b/>
                <w:bCs/>
                <w:sz w:val="17"/>
                <w:szCs w:val="17"/>
                <w:lang w:eastAsia="es-CO"/>
              </w:rPr>
              <w:t>MATRÍCULA INMOBILIARIA</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7637C36F" w14:textId="77777777" w:rsidR="005937A7" w:rsidRPr="00BD43BE" w:rsidRDefault="005937A7" w:rsidP="001045D3">
            <w:pPr>
              <w:ind w:left="0" w:hanging="2"/>
              <w:jc w:val="center"/>
              <w:rPr>
                <w:rFonts w:ascii="Arial Narrow" w:hAnsi="Arial Narrow" w:cs="Tahoma"/>
                <w:b/>
                <w:bCs/>
                <w:sz w:val="17"/>
                <w:szCs w:val="17"/>
                <w:lang w:eastAsia="es-CO"/>
              </w:rPr>
            </w:pPr>
            <w:r w:rsidRPr="00BD43BE">
              <w:rPr>
                <w:rFonts w:ascii="Arial Narrow" w:hAnsi="Arial Narrow" w:cs="Tahoma"/>
                <w:b/>
                <w:bCs/>
                <w:sz w:val="17"/>
                <w:szCs w:val="17"/>
                <w:lang w:eastAsia="es-CO"/>
              </w:rPr>
              <w:t>VALOR TOTAL INMUEBLE</w:t>
            </w:r>
          </w:p>
        </w:tc>
      </w:tr>
      <w:tr w:rsidR="00A25281" w:rsidRPr="00BD43BE" w14:paraId="36B1E294" w14:textId="77777777" w:rsidTr="00A25281">
        <w:trPr>
          <w:trHeight w:val="860"/>
          <w:jc w:val="center"/>
        </w:trPr>
        <w:tc>
          <w:tcPr>
            <w:tcW w:w="61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8E3162" w14:textId="77777777" w:rsidR="00A25281" w:rsidRPr="00BD43BE" w:rsidRDefault="00A25281" w:rsidP="00A25281">
            <w:pPr>
              <w:ind w:left="0" w:hanging="2"/>
              <w:jc w:val="center"/>
              <w:rPr>
                <w:rFonts w:ascii="Arial Narrow" w:hAnsi="Arial Narrow" w:cs="Tahoma"/>
                <w:b/>
                <w:bCs/>
                <w:sz w:val="17"/>
                <w:szCs w:val="17"/>
                <w:lang w:eastAsia="es-CO"/>
              </w:rPr>
            </w:pPr>
            <w:r w:rsidRPr="00BD43BE">
              <w:rPr>
                <w:rFonts w:ascii="Arial Narrow" w:hAnsi="Arial Narrow" w:cs="Tahoma"/>
                <w:b/>
                <w:bCs/>
                <w:sz w:val="17"/>
                <w:szCs w:val="17"/>
                <w:lang w:eastAsia="es-CO"/>
              </w:rPr>
              <w:t>1</w:t>
            </w:r>
          </w:p>
        </w:tc>
        <w:tc>
          <w:tcPr>
            <w:tcW w:w="947" w:type="dxa"/>
            <w:tcBorders>
              <w:top w:val="single" w:sz="4" w:space="0" w:color="auto"/>
              <w:left w:val="single" w:sz="4" w:space="0" w:color="auto"/>
              <w:bottom w:val="single" w:sz="4" w:space="0" w:color="auto"/>
              <w:right w:val="single" w:sz="4" w:space="0" w:color="auto"/>
            </w:tcBorders>
            <w:shd w:val="clear" w:color="000000" w:fill="FFFFFF"/>
            <w:vAlign w:val="center"/>
          </w:tcPr>
          <w:p w14:paraId="7A094AF9"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center"/>
          </w:tcPr>
          <w:p w14:paraId="518E3282"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Condominio Carina, Casa 18, Lote la Paz 2</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57348F66"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Chía - Cundinamarca</w:t>
            </w:r>
          </w:p>
        </w:tc>
        <w:tc>
          <w:tcPr>
            <w:tcW w:w="1241" w:type="dxa"/>
            <w:tcBorders>
              <w:top w:val="single" w:sz="4" w:space="0" w:color="auto"/>
              <w:left w:val="single" w:sz="4" w:space="0" w:color="auto"/>
              <w:bottom w:val="single" w:sz="4" w:space="0" w:color="auto"/>
            </w:tcBorders>
            <w:shd w:val="clear" w:color="000000" w:fill="FFFFFF"/>
            <w:noWrap/>
            <w:vAlign w:val="center"/>
          </w:tcPr>
          <w:p w14:paraId="166E24A8"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sz w:val="16"/>
                <w:szCs w:val="16"/>
                <w:lang w:eastAsia="es-CO"/>
              </w:rPr>
              <w:t>50N- 20048922</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A810A63" w14:textId="77777777" w:rsidR="00A25281" w:rsidRPr="00A914FF" w:rsidRDefault="00A25281" w:rsidP="00A25281">
            <w:pPr>
              <w:ind w:left="0" w:hanging="2"/>
              <w:jc w:val="center"/>
              <w:rPr>
                <w:rFonts w:ascii="Arial Narrow" w:hAnsi="Arial Narrow" w:cs="Tahoma"/>
                <w:color w:val="000000"/>
                <w:sz w:val="17"/>
                <w:szCs w:val="17"/>
                <w:lang w:eastAsia="es-CO"/>
              </w:rPr>
            </w:pPr>
          </w:p>
          <w:p w14:paraId="63784B22" w14:textId="77777777" w:rsidR="00A25281" w:rsidRPr="00A914FF" w:rsidRDefault="00A25281" w:rsidP="00A25281">
            <w:pPr>
              <w:ind w:left="0" w:hanging="2"/>
              <w:jc w:val="center"/>
              <w:rPr>
                <w:rFonts w:ascii="Arial Narrow" w:hAnsi="Arial Narrow" w:cs="Tahoma"/>
                <w:color w:val="000000"/>
                <w:sz w:val="17"/>
                <w:szCs w:val="17"/>
                <w:lang w:eastAsia="es-CO"/>
              </w:rPr>
            </w:pPr>
          </w:p>
          <w:p w14:paraId="18E74905" w14:textId="77777777" w:rsidR="00A25281" w:rsidRPr="00A914FF" w:rsidRDefault="00A25281" w:rsidP="00A25281">
            <w:pPr>
              <w:ind w:left="0" w:hanging="2"/>
              <w:jc w:val="center"/>
              <w:rPr>
                <w:rFonts w:ascii="Arial Narrow" w:hAnsi="Arial Narrow" w:cs="Tahoma"/>
                <w:sz w:val="17"/>
                <w:szCs w:val="17"/>
                <w:lang w:eastAsia="es-CO"/>
              </w:rPr>
            </w:pPr>
            <w:r w:rsidRPr="007030E2">
              <w:rPr>
                <w:rFonts w:ascii="Arial Narrow" w:hAnsi="Arial Narrow" w:cs="Tahoma"/>
                <w:bCs/>
                <w:sz w:val="17"/>
                <w:szCs w:val="17"/>
              </w:rPr>
              <w:t>$3.218.400.000</w:t>
            </w:r>
          </w:p>
          <w:p w14:paraId="7BE90D58" w14:textId="77777777" w:rsidR="00A25281" w:rsidRPr="00A914FF" w:rsidRDefault="00A25281" w:rsidP="00A25281">
            <w:pPr>
              <w:ind w:left="0" w:hanging="2"/>
              <w:jc w:val="center"/>
              <w:rPr>
                <w:rFonts w:ascii="Arial Narrow" w:hAnsi="Arial Narrow" w:cs="Tahoma"/>
                <w:sz w:val="17"/>
                <w:szCs w:val="17"/>
                <w:lang w:eastAsia="es-CO"/>
              </w:rPr>
            </w:pPr>
          </w:p>
        </w:tc>
      </w:tr>
      <w:tr w:rsidR="00A25281" w:rsidRPr="00BD43BE" w14:paraId="0D3110E3" w14:textId="77777777" w:rsidTr="00A25281">
        <w:trPr>
          <w:trHeight w:val="860"/>
          <w:jc w:val="center"/>
        </w:trPr>
        <w:tc>
          <w:tcPr>
            <w:tcW w:w="613"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14E1A1C" w14:textId="77777777" w:rsidR="00A25281" w:rsidRPr="00BD43BE" w:rsidRDefault="00A25281" w:rsidP="00A25281">
            <w:pPr>
              <w:ind w:left="0" w:hanging="2"/>
              <w:jc w:val="center"/>
              <w:rPr>
                <w:rFonts w:ascii="Arial Narrow" w:hAnsi="Arial Narrow" w:cs="Tahoma"/>
                <w:b/>
                <w:bCs/>
                <w:sz w:val="17"/>
                <w:szCs w:val="17"/>
                <w:lang w:eastAsia="es-CO"/>
              </w:rPr>
            </w:pPr>
            <w:r>
              <w:rPr>
                <w:rFonts w:ascii="Arial Narrow" w:hAnsi="Arial Narrow" w:cs="Tahoma"/>
                <w:b/>
                <w:bCs/>
                <w:sz w:val="17"/>
                <w:szCs w:val="17"/>
                <w:lang w:eastAsia="es-CO"/>
              </w:rPr>
              <w:t>2</w:t>
            </w:r>
          </w:p>
        </w:tc>
        <w:tc>
          <w:tcPr>
            <w:tcW w:w="947" w:type="dxa"/>
            <w:tcBorders>
              <w:top w:val="single" w:sz="4" w:space="0" w:color="auto"/>
              <w:left w:val="single" w:sz="4" w:space="0" w:color="auto"/>
              <w:bottom w:val="single" w:sz="4" w:space="0" w:color="auto"/>
              <w:right w:val="single" w:sz="4" w:space="0" w:color="auto"/>
            </w:tcBorders>
            <w:shd w:val="clear" w:color="000000" w:fill="FFFFFF"/>
            <w:vAlign w:val="center"/>
          </w:tcPr>
          <w:p w14:paraId="0C4C95EB"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center"/>
          </w:tcPr>
          <w:p w14:paraId="71200181"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Calle 145 No 76-86 casa 57</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73E6A759"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241" w:type="dxa"/>
            <w:tcBorders>
              <w:top w:val="single" w:sz="4" w:space="0" w:color="auto"/>
              <w:left w:val="single" w:sz="4" w:space="0" w:color="auto"/>
              <w:bottom w:val="single" w:sz="4" w:space="0" w:color="auto"/>
            </w:tcBorders>
            <w:shd w:val="clear" w:color="000000" w:fill="FFFFFF"/>
            <w:noWrap/>
            <w:vAlign w:val="center"/>
          </w:tcPr>
          <w:p w14:paraId="72AEFA57" w14:textId="77777777" w:rsidR="00A25281" w:rsidRPr="004935FF" w:rsidRDefault="00A25281" w:rsidP="00A25281">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50N-20150912</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DC6C2EF" w14:textId="77777777" w:rsidR="00A25281" w:rsidRPr="00A914FF" w:rsidRDefault="00A25281" w:rsidP="00A25281">
            <w:pPr>
              <w:ind w:left="0" w:hanging="2"/>
              <w:jc w:val="center"/>
              <w:rPr>
                <w:rFonts w:ascii="Arial Narrow" w:hAnsi="Arial Narrow" w:cs="Tahoma"/>
                <w:color w:val="000000"/>
                <w:sz w:val="17"/>
                <w:szCs w:val="17"/>
                <w:lang w:eastAsia="es-CO"/>
              </w:rPr>
            </w:pPr>
            <w:r w:rsidRPr="00A914FF">
              <w:rPr>
                <w:rFonts w:ascii="Arial Narrow" w:hAnsi="Arial Narrow" w:cs="Tahoma"/>
                <w:color w:val="000000"/>
                <w:sz w:val="17"/>
                <w:szCs w:val="17"/>
                <w:lang w:eastAsia="es-CO"/>
              </w:rPr>
              <w:t>$</w:t>
            </w:r>
            <w:r w:rsidRPr="00324164">
              <w:rPr>
                <w:rFonts w:ascii="Arial Narrow" w:hAnsi="Arial Narrow" w:cs="Tahoma"/>
                <w:color w:val="000000"/>
                <w:sz w:val="17"/>
                <w:szCs w:val="17"/>
                <w:lang w:eastAsia="es-CO"/>
              </w:rPr>
              <w:t>1.112.380.750</w:t>
            </w:r>
          </w:p>
        </w:tc>
      </w:tr>
      <w:tr w:rsidR="00A25281" w:rsidRPr="00BD43BE" w14:paraId="401E51A7" w14:textId="77777777" w:rsidTr="00A25281">
        <w:trPr>
          <w:trHeight w:val="860"/>
          <w:jc w:val="center"/>
        </w:trPr>
        <w:tc>
          <w:tcPr>
            <w:tcW w:w="613"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2E618193" w14:textId="77777777" w:rsidR="00A25281" w:rsidRPr="00BD43BE" w:rsidRDefault="00A25281" w:rsidP="00A25281">
            <w:pPr>
              <w:ind w:left="0" w:hanging="2"/>
              <w:jc w:val="center"/>
              <w:rPr>
                <w:rFonts w:ascii="Arial Narrow" w:hAnsi="Arial Narrow" w:cs="Tahoma"/>
                <w:b/>
                <w:bCs/>
                <w:sz w:val="17"/>
                <w:szCs w:val="17"/>
                <w:lang w:eastAsia="es-CO"/>
              </w:rPr>
            </w:pPr>
            <w:r>
              <w:rPr>
                <w:rFonts w:ascii="Arial Narrow" w:hAnsi="Arial Narrow" w:cs="Tahoma"/>
                <w:b/>
                <w:bCs/>
                <w:sz w:val="17"/>
                <w:szCs w:val="17"/>
                <w:lang w:eastAsia="es-CO"/>
              </w:rPr>
              <w:t>3</w:t>
            </w:r>
          </w:p>
        </w:tc>
        <w:tc>
          <w:tcPr>
            <w:tcW w:w="947" w:type="dxa"/>
            <w:tcBorders>
              <w:top w:val="single" w:sz="4" w:space="0" w:color="auto"/>
              <w:left w:val="single" w:sz="4" w:space="0" w:color="auto"/>
              <w:bottom w:val="single" w:sz="4" w:space="0" w:color="auto"/>
              <w:right w:val="single" w:sz="4" w:space="0" w:color="auto"/>
            </w:tcBorders>
            <w:shd w:val="clear" w:color="000000" w:fill="FFFFFF"/>
            <w:vAlign w:val="center"/>
          </w:tcPr>
          <w:p w14:paraId="6DB4A536"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center"/>
          </w:tcPr>
          <w:p w14:paraId="46330D64"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Calle 161 No 76-21</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2F958A13"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241" w:type="dxa"/>
            <w:tcBorders>
              <w:top w:val="single" w:sz="4" w:space="0" w:color="auto"/>
              <w:left w:val="single" w:sz="4" w:space="0" w:color="auto"/>
              <w:bottom w:val="single" w:sz="4" w:space="0" w:color="auto"/>
            </w:tcBorders>
            <w:shd w:val="clear" w:color="000000" w:fill="FFFFFF"/>
            <w:noWrap/>
            <w:vAlign w:val="center"/>
          </w:tcPr>
          <w:p w14:paraId="16DEBF17" w14:textId="77777777" w:rsidR="00A25281" w:rsidRPr="004935FF" w:rsidRDefault="00A25281" w:rsidP="00A25281">
            <w:pPr>
              <w:ind w:left="0" w:hanging="2"/>
              <w:jc w:val="center"/>
              <w:rPr>
                <w:rFonts w:ascii="Arial Narrow" w:hAnsi="Arial Narrow" w:cs="Tahoma"/>
                <w:sz w:val="16"/>
                <w:szCs w:val="16"/>
                <w:lang w:eastAsia="es-CO"/>
              </w:rPr>
            </w:pPr>
            <w:r>
              <w:rPr>
                <w:rFonts w:ascii="Arial Narrow" w:hAnsi="Arial Narrow" w:cs="Tahoma"/>
                <w:sz w:val="16"/>
                <w:szCs w:val="16"/>
                <w:lang w:eastAsia="es-CO"/>
              </w:rPr>
              <w:t>50N-541897</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A559411" w14:textId="77777777" w:rsidR="00A25281" w:rsidRPr="00A914FF" w:rsidRDefault="00A25281" w:rsidP="00A25281">
            <w:pPr>
              <w:ind w:left="0" w:hanging="2"/>
              <w:jc w:val="center"/>
              <w:rPr>
                <w:rFonts w:ascii="Arial Narrow" w:hAnsi="Arial Narrow" w:cs="Tahoma"/>
                <w:color w:val="000000"/>
                <w:sz w:val="17"/>
                <w:szCs w:val="17"/>
                <w:lang w:eastAsia="es-CO"/>
              </w:rPr>
            </w:pPr>
            <w:r w:rsidRPr="00324164">
              <w:rPr>
                <w:rFonts w:ascii="Arial Narrow" w:hAnsi="Arial Narrow" w:cs="Tahoma"/>
                <w:color w:val="000000"/>
                <w:sz w:val="17"/>
                <w:szCs w:val="17"/>
                <w:lang w:eastAsia="es-CO"/>
              </w:rPr>
              <w:t>$258.110.000</w:t>
            </w:r>
          </w:p>
        </w:tc>
      </w:tr>
      <w:tr w:rsidR="00A25281" w:rsidRPr="00BD43BE" w14:paraId="2CC80FEE" w14:textId="77777777" w:rsidTr="00A25281">
        <w:trPr>
          <w:trHeight w:val="860"/>
          <w:jc w:val="center"/>
        </w:trPr>
        <w:tc>
          <w:tcPr>
            <w:tcW w:w="613"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62F48B6" w14:textId="77777777" w:rsidR="00A25281" w:rsidRPr="00BD43BE" w:rsidRDefault="00A25281" w:rsidP="00A25281">
            <w:pPr>
              <w:ind w:left="0" w:hanging="2"/>
              <w:jc w:val="center"/>
              <w:rPr>
                <w:rFonts w:ascii="Arial Narrow" w:hAnsi="Arial Narrow" w:cs="Tahoma"/>
                <w:b/>
                <w:bCs/>
                <w:sz w:val="17"/>
                <w:szCs w:val="17"/>
                <w:lang w:eastAsia="es-CO"/>
              </w:rPr>
            </w:pPr>
            <w:r>
              <w:rPr>
                <w:rFonts w:ascii="Arial Narrow" w:hAnsi="Arial Narrow" w:cs="Tahoma"/>
                <w:b/>
                <w:bCs/>
                <w:sz w:val="17"/>
                <w:szCs w:val="17"/>
                <w:lang w:eastAsia="es-CO"/>
              </w:rPr>
              <w:t>4</w:t>
            </w:r>
          </w:p>
        </w:tc>
        <w:tc>
          <w:tcPr>
            <w:tcW w:w="947" w:type="dxa"/>
            <w:tcBorders>
              <w:top w:val="single" w:sz="4" w:space="0" w:color="auto"/>
              <w:left w:val="single" w:sz="4" w:space="0" w:color="auto"/>
              <w:bottom w:val="single" w:sz="4" w:space="0" w:color="auto"/>
              <w:right w:val="single" w:sz="4" w:space="0" w:color="auto"/>
            </w:tcBorders>
            <w:shd w:val="clear" w:color="000000" w:fill="FFFFFF"/>
            <w:vAlign w:val="center"/>
          </w:tcPr>
          <w:p w14:paraId="3F054E2D"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LOTE</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center"/>
          </w:tcPr>
          <w:p w14:paraId="4994E8F1"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Carrera 76 No 150-03</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70B94229"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241" w:type="dxa"/>
            <w:tcBorders>
              <w:top w:val="single" w:sz="4" w:space="0" w:color="auto"/>
              <w:left w:val="single" w:sz="4" w:space="0" w:color="auto"/>
              <w:bottom w:val="single" w:sz="4" w:space="0" w:color="auto"/>
            </w:tcBorders>
            <w:shd w:val="clear" w:color="000000" w:fill="FFFFFF"/>
            <w:noWrap/>
            <w:vAlign w:val="center"/>
          </w:tcPr>
          <w:p w14:paraId="0E2C0C38" w14:textId="77777777" w:rsidR="00A25281" w:rsidRPr="004935FF" w:rsidRDefault="00A25281" w:rsidP="00A25281">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50N-542031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ADD746B" w14:textId="77777777" w:rsidR="00A25281" w:rsidRPr="00A914FF" w:rsidRDefault="00A25281" w:rsidP="00A25281">
            <w:pPr>
              <w:ind w:left="0" w:hanging="2"/>
              <w:jc w:val="center"/>
              <w:rPr>
                <w:rFonts w:ascii="Arial Narrow" w:hAnsi="Arial Narrow" w:cs="Tahoma"/>
                <w:color w:val="000000"/>
                <w:sz w:val="17"/>
                <w:szCs w:val="17"/>
                <w:lang w:eastAsia="es-CO"/>
              </w:rPr>
            </w:pPr>
            <w:r w:rsidRPr="00A914FF">
              <w:rPr>
                <w:rFonts w:ascii="Arial Narrow" w:hAnsi="Arial Narrow" w:cs="Tahoma"/>
                <w:color w:val="000000"/>
                <w:sz w:val="17"/>
                <w:szCs w:val="17"/>
                <w:lang w:eastAsia="es-CO"/>
              </w:rPr>
              <w:t>$</w:t>
            </w:r>
            <w:r w:rsidRPr="00E87FB8">
              <w:rPr>
                <w:rFonts w:ascii="Arial Narrow" w:hAnsi="Arial Narrow" w:cs="Tahoma"/>
                <w:color w:val="000000"/>
                <w:sz w:val="17"/>
                <w:szCs w:val="17"/>
                <w:lang w:eastAsia="es-CO"/>
              </w:rPr>
              <w:t>252.426.000</w:t>
            </w:r>
          </w:p>
        </w:tc>
      </w:tr>
      <w:tr w:rsidR="00A25281" w:rsidRPr="00BD43BE" w14:paraId="51F2F9E0" w14:textId="77777777" w:rsidTr="00A25281">
        <w:trPr>
          <w:trHeight w:val="860"/>
          <w:jc w:val="center"/>
        </w:trPr>
        <w:tc>
          <w:tcPr>
            <w:tcW w:w="613"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1217D5E3" w14:textId="77777777" w:rsidR="00A25281" w:rsidRPr="00BD43BE" w:rsidRDefault="00A25281" w:rsidP="00A25281">
            <w:pPr>
              <w:ind w:left="0" w:hanging="2"/>
              <w:jc w:val="center"/>
              <w:rPr>
                <w:rFonts w:ascii="Arial Narrow" w:hAnsi="Arial Narrow" w:cs="Tahoma"/>
                <w:b/>
                <w:bCs/>
                <w:sz w:val="17"/>
                <w:szCs w:val="17"/>
                <w:lang w:eastAsia="es-CO"/>
              </w:rPr>
            </w:pPr>
            <w:r>
              <w:rPr>
                <w:rFonts w:ascii="Arial Narrow" w:hAnsi="Arial Narrow" w:cs="Tahoma"/>
                <w:b/>
                <w:bCs/>
                <w:sz w:val="17"/>
                <w:szCs w:val="17"/>
                <w:lang w:eastAsia="es-CO"/>
              </w:rPr>
              <w:t>5</w:t>
            </w:r>
          </w:p>
        </w:tc>
        <w:tc>
          <w:tcPr>
            <w:tcW w:w="947" w:type="dxa"/>
            <w:tcBorders>
              <w:top w:val="single" w:sz="4" w:space="0" w:color="auto"/>
              <w:left w:val="single" w:sz="4" w:space="0" w:color="auto"/>
              <w:bottom w:val="single" w:sz="4" w:space="0" w:color="auto"/>
              <w:right w:val="single" w:sz="4" w:space="0" w:color="auto"/>
            </w:tcBorders>
            <w:shd w:val="clear" w:color="000000" w:fill="FFFFFF"/>
            <w:vAlign w:val="center"/>
          </w:tcPr>
          <w:p w14:paraId="37751053"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LOTE</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center"/>
          </w:tcPr>
          <w:p w14:paraId="21001619"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Carrera 76 No 150-07</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B5C7DAC"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241" w:type="dxa"/>
            <w:tcBorders>
              <w:top w:val="single" w:sz="4" w:space="0" w:color="auto"/>
              <w:left w:val="single" w:sz="4" w:space="0" w:color="auto"/>
              <w:bottom w:val="single" w:sz="4" w:space="0" w:color="auto"/>
            </w:tcBorders>
            <w:shd w:val="clear" w:color="000000" w:fill="FFFFFF"/>
            <w:noWrap/>
            <w:vAlign w:val="center"/>
          </w:tcPr>
          <w:p w14:paraId="464DF8FD" w14:textId="77777777" w:rsidR="00A25281" w:rsidRPr="004935FF" w:rsidRDefault="00A25281" w:rsidP="00A25281">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50N-541918</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855E305" w14:textId="77777777" w:rsidR="00A25281" w:rsidRPr="00A914FF" w:rsidRDefault="00A25281" w:rsidP="00A25281">
            <w:pPr>
              <w:ind w:left="0" w:hanging="2"/>
              <w:jc w:val="center"/>
              <w:rPr>
                <w:rFonts w:ascii="Arial Narrow" w:hAnsi="Arial Narrow" w:cs="Tahoma"/>
                <w:color w:val="000000"/>
                <w:sz w:val="17"/>
                <w:szCs w:val="17"/>
                <w:lang w:eastAsia="es-CO"/>
              </w:rPr>
            </w:pPr>
            <w:r w:rsidRPr="00C97C8F">
              <w:rPr>
                <w:rFonts w:ascii="Arial Narrow" w:hAnsi="Arial Narrow" w:cs="Tahoma"/>
                <w:color w:val="000000"/>
                <w:sz w:val="17"/>
                <w:szCs w:val="17"/>
                <w:lang w:eastAsia="es-CO"/>
              </w:rPr>
              <w:t>$208.859.000</w:t>
            </w:r>
          </w:p>
        </w:tc>
      </w:tr>
      <w:tr w:rsidR="00A25281" w:rsidRPr="00791B5A" w14:paraId="3507E1EF" w14:textId="77777777" w:rsidTr="00A25281">
        <w:trPr>
          <w:trHeight w:val="860"/>
          <w:jc w:val="center"/>
        </w:trPr>
        <w:tc>
          <w:tcPr>
            <w:tcW w:w="613"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7168F604" w14:textId="77777777" w:rsidR="00A25281" w:rsidRPr="00BD43BE" w:rsidRDefault="00A25281" w:rsidP="00A25281">
            <w:pPr>
              <w:ind w:left="0" w:hanging="2"/>
              <w:jc w:val="center"/>
              <w:rPr>
                <w:rFonts w:ascii="Arial Narrow" w:hAnsi="Arial Narrow" w:cs="Tahoma"/>
                <w:b/>
                <w:bCs/>
                <w:sz w:val="17"/>
                <w:szCs w:val="17"/>
                <w:lang w:eastAsia="es-CO"/>
              </w:rPr>
            </w:pPr>
            <w:r>
              <w:rPr>
                <w:rFonts w:ascii="Arial Narrow" w:hAnsi="Arial Narrow" w:cs="Tahoma"/>
                <w:b/>
                <w:bCs/>
                <w:sz w:val="17"/>
                <w:szCs w:val="17"/>
                <w:lang w:eastAsia="es-CO"/>
              </w:rPr>
              <w:t>6</w:t>
            </w:r>
          </w:p>
        </w:tc>
        <w:tc>
          <w:tcPr>
            <w:tcW w:w="947" w:type="dxa"/>
            <w:tcBorders>
              <w:top w:val="single" w:sz="4" w:space="0" w:color="auto"/>
              <w:left w:val="single" w:sz="4" w:space="0" w:color="auto"/>
              <w:bottom w:val="single" w:sz="4" w:space="0" w:color="auto"/>
              <w:right w:val="single" w:sz="4" w:space="0" w:color="auto"/>
            </w:tcBorders>
            <w:shd w:val="clear" w:color="000000" w:fill="FFFFFF"/>
            <w:vAlign w:val="center"/>
          </w:tcPr>
          <w:p w14:paraId="62B2EA04"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 xml:space="preserve">LOTE </w:t>
            </w:r>
            <w:r w:rsidRPr="004935FF">
              <w:rPr>
                <w:rFonts w:ascii="Arial Narrow" w:hAnsi="Arial Narrow"/>
                <w:sz w:val="16"/>
                <w:szCs w:val="16"/>
              </w:rPr>
              <w:t>EN CONDOMINIO</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center"/>
          </w:tcPr>
          <w:p w14:paraId="04C89152"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Conjunto Residencial Verdesol, Lote 16, Manzana F</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D7B9F8D" w14:textId="77777777" w:rsidR="00A25281" w:rsidRPr="004935FF" w:rsidRDefault="00A25281" w:rsidP="00A25281">
            <w:pPr>
              <w:ind w:left="0" w:hanging="2"/>
              <w:jc w:val="center"/>
              <w:rPr>
                <w:rFonts w:ascii="Arial Narrow" w:hAnsi="Arial Narrow" w:cs="Tahoma"/>
                <w:color w:val="000000"/>
                <w:sz w:val="16"/>
                <w:szCs w:val="16"/>
                <w:lang w:eastAsia="es-CO"/>
              </w:rPr>
            </w:pPr>
            <w:r w:rsidRPr="004935FF">
              <w:rPr>
                <w:rFonts w:ascii="Arial Narrow" w:hAnsi="Arial Narrow" w:cs="Tahoma"/>
                <w:sz w:val="16"/>
                <w:szCs w:val="16"/>
              </w:rPr>
              <w:t>Melgar – Tolima</w:t>
            </w:r>
          </w:p>
        </w:tc>
        <w:tc>
          <w:tcPr>
            <w:tcW w:w="1241" w:type="dxa"/>
            <w:tcBorders>
              <w:top w:val="single" w:sz="4" w:space="0" w:color="auto"/>
              <w:left w:val="single" w:sz="4" w:space="0" w:color="auto"/>
              <w:bottom w:val="single" w:sz="4" w:space="0" w:color="auto"/>
            </w:tcBorders>
            <w:shd w:val="clear" w:color="000000" w:fill="FFFFFF"/>
            <w:noWrap/>
            <w:vAlign w:val="center"/>
          </w:tcPr>
          <w:p w14:paraId="2AA4B6DF" w14:textId="77777777" w:rsidR="00A25281" w:rsidRPr="004935FF" w:rsidRDefault="00A25281" w:rsidP="00A25281">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366-17908</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C0849E7" w14:textId="77777777" w:rsidR="00A25281" w:rsidRPr="00791B5A" w:rsidRDefault="00A25281" w:rsidP="00A25281">
            <w:pPr>
              <w:ind w:left="0" w:hanging="2"/>
              <w:jc w:val="center"/>
              <w:rPr>
                <w:rFonts w:ascii="Arial Narrow" w:hAnsi="Arial Narrow" w:cs="Tahoma"/>
                <w:color w:val="000000"/>
                <w:sz w:val="17"/>
                <w:szCs w:val="17"/>
                <w:lang w:eastAsia="es-CO"/>
              </w:rPr>
            </w:pPr>
            <w:r w:rsidRPr="00791B5A">
              <w:rPr>
                <w:rFonts w:ascii="Arial Narrow" w:hAnsi="Arial Narrow" w:cs="Tahoma"/>
                <w:color w:val="000000"/>
                <w:sz w:val="17"/>
                <w:szCs w:val="17"/>
                <w:lang w:eastAsia="es-CO"/>
              </w:rPr>
              <w:t>$446.049.000</w:t>
            </w:r>
          </w:p>
        </w:tc>
      </w:tr>
      <w:tr w:rsidR="00A25281" w:rsidRPr="00791B5A" w14:paraId="13F25EBE" w14:textId="77777777" w:rsidTr="00A25281">
        <w:trPr>
          <w:trHeight w:val="308"/>
          <w:jc w:val="center"/>
        </w:trPr>
        <w:tc>
          <w:tcPr>
            <w:tcW w:w="613" w:type="dxa"/>
            <w:tcBorders>
              <w:top w:val="single" w:sz="4" w:space="0" w:color="auto"/>
              <w:left w:val="nil"/>
              <w:bottom w:val="nil"/>
              <w:right w:val="nil"/>
            </w:tcBorders>
            <w:shd w:val="clear" w:color="auto" w:fill="FFFFFF" w:themeFill="background1"/>
            <w:noWrap/>
            <w:vAlign w:val="center"/>
            <w:hideMark/>
          </w:tcPr>
          <w:p w14:paraId="0A735E73" w14:textId="77777777" w:rsidR="00A25281" w:rsidRPr="00BD43BE" w:rsidRDefault="00A25281" w:rsidP="00A25281">
            <w:pPr>
              <w:ind w:left="0" w:hanging="2"/>
              <w:jc w:val="center"/>
              <w:rPr>
                <w:rFonts w:ascii="Arial Narrow" w:hAnsi="Arial Narrow" w:cs="Tahoma"/>
                <w:sz w:val="17"/>
                <w:szCs w:val="17"/>
                <w:lang w:eastAsia="es-CO"/>
              </w:rPr>
            </w:pPr>
            <w:r w:rsidRPr="00BD43BE">
              <w:rPr>
                <w:rFonts w:ascii="Arial Narrow" w:hAnsi="Arial Narrow" w:cs="Tahoma"/>
                <w:sz w:val="17"/>
                <w:szCs w:val="17"/>
                <w:lang w:eastAsia="es-CO"/>
              </w:rPr>
              <w:t> </w:t>
            </w:r>
          </w:p>
        </w:tc>
        <w:tc>
          <w:tcPr>
            <w:tcW w:w="947" w:type="dxa"/>
            <w:tcBorders>
              <w:top w:val="single" w:sz="4" w:space="0" w:color="auto"/>
              <w:left w:val="nil"/>
              <w:bottom w:val="nil"/>
              <w:right w:val="nil"/>
            </w:tcBorders>
            <w:shd w:val="clear" w:color="auto" w:fill="FFFFFF" w:themeFill="background1"/>
            <w:vAlign w:val="center"/>
            <w:hideMark/>
          </w:tcPr>
          <w:p w14:paraId="06FB2657" w14:textId="77777777" w:rsidR="00A25281" w:rsidRPr="00BD43BE" w:rsidRDefault="00A25281" w:rsidP="00A25281">
            <w:pPr>
              <w:ind w:left="0" w:hanging="2"/>
              <w:rPr>
                <w:rFonts w:ascii="Arial Narrow" w:hAnsi="Arial Narrow" w:cs="Tahoma"/>
                <w:color w:val="000000"/>
                <w:sz w:val="17"/>
                <w:szCs w:val="17"/>
                <w:lang w:eastAsia="es-CO"/>
              </w:rPr>
            </w:pPr>
            <w:r w:rsidRPr="00BD43BE">
              <w:rPr>
                <w:rFonts w:ascii="Arial Narrow" w:hAnsi="Arial Narrow" w:cs="Tahoma"/>
                <w:color w:val="000000"/>
                <w:sz w:val="17"/>
                <w:szCs w:val="17"/>
                <w:lang w:eastAsia="es-CO"/>
              </w:rPr>
              <w:t> </w:t>
            </w:r>
          </w:p>
        </w:tc>
        <w:tc>
          <w:tcPr>
            <w:tcW w:w="1309" w:type="dxa"/>
            <w:tcBorders>
              <w:top w:val="single" w:sz="4" w:space="0" w:color="auto"/>
              <w:left w:val="nil"/>
              <w:bottom w:val="nil"/>
              <w:right w:val="nil"/>
            </w:tcBorders>
            <w:shd w:val="clear" w:color="000000" w:fill="FFFFFF"/>
            <w:vAlign w:val="center"/>
            <w:hideMark/>
          </w:tcPr>
          <w:p w14:paraId="6BFA92CC" w14:textId="77777777" w:rsidR="00A25281" w:rsidRPr="00BD43BE" w:rsidRDefault="00A25281" w:rsidP="00A25281">
            <w:pPr>
              <w:ind w:left="0" w:hanging="2"/>
              <w:rPr>
                <w:rFonts w:ascii="Arial Narrow" w:hAnsi="Arial Narrow" w:cs="Tahoma"/>
                <w:color w:val="000000"/>
                <w:sz w:val="17"/>
                <w:szCs w:val="17"/>
                <w:lang w:eastAsia="es-CO"/>
              </w:rPr>
            </w:pPr>
            <w:r w:rsidRPr="00BD43BE">
              <w:rPr>
                <w:rFonts w:ascii="Arial Narrow" w:hAnsi="Arial Narrow" w:cs="Tahoma"/>
                <w:color w:val="000000"/>
                <w:sz w:val="17"/>
                <w:szCs w:val="17"/>
                <w:lang w:eastAsia="es-CO"/>
              </w:rPr>
              <w:t> </w:t>
            </w:r>
          </w:p>
        </w:tc>
        <w:tc>
          <w:tcPr>
            <w:tcW w:w="993" w:type="dxa"/>
            <w:tcBorders>
              <w:top w:val="single" w:sz="4" w:space="0" w:color="auto"/>
              <w:left w:val="nil"/>
              <w:bottom w:val="nil"/>
              <w:right w:val="nil"/>
            </w:tcBorders>
            <w:shd w:val="clear" w:color="000000" w:fill="FFFFFF"/>
            <w:vAlign w:val="center"/>
            <w:hideMark/>
          </w:tcPr>
          <w:p w14:paraId="06DE88FC" w14:textId="77777777" w:rsidR="00A25281" w:rsidRPr="00BD43BE" w:rsidRDefault="00A25281" w:rsidP="00A25281">
            <w:pPr>
              <w:ind w:left="0" w:hanging="2"/>
              <w:rPr>
                <w:rFonts w:ascii="Arial Narrow" w:hAnsi="Arial Narrow" w:cs="Tahoma"/>
                <w:color w:val="000000"/>
                <w:sz w:val="17"/>
                <w:szCs w:val="17"/>
                <w:lang w:eastAsia="es-CO"/>
              </w:rPr>
            </w:pPr>
            <w:r w:rsidRPr="00BD43BE">
              <w:rPr>
                <w:rFonts w:ascii="Arial Narrow" w:hAnsi="Arial Narrow" w:cs="Tahoma"/>
                <w:color w:val="000000"/>
                <w:sz w:val="17"/>
                <w:szCs w:val="17"/>
                <w:lang w:eastAsia="es-CO"/>
              </w:rPr>
              <w:t> </w:t>
            </w:r>
          </w:p>
        </w:tc>
        <w:tc>
          <w:tcPr>
            <w:tcW w:w="1241" w:type="dxa"/>
            <w:tcBorders>
              <w:top w:val="single" w:sz="4" w:space="0" w:color="auto"/>
              <w:left w:val="nil"/>
              <w:bottom w:val="nil"/>
              <w:right w:val="nil"/>
            </w:tcBorders>
            <w:shd w:val="clear" w:color="000000" w:fill="FFFFFF"/>
            <w:noWrap/>
            <w:vAlign w:val="center"/>
            <w:hideMark/>
          </w:tcPr>
          <w:p w14:paraId="2239DC2D" w14:textId="77777777" w:rsidR="00A25281" w:rsidRPr="00BD43BE" w:rsidRDefault="00A25281" w:rsidP="00A25281">
            <w:pPr>
              <w:ind w:left="0" w:hanging="2"/>
              <w:jc w:val="center"/>
              <w:rPr>
                <w:rFonts w:ascii="Arial Narrow" w:hAnsi="Arial Narrow" w:cs="Tahoma"/>
                <w:color w:val="000000"/>
                <w:sz w:val="17"/>
                <w:szCs w:val="17"/>
                <w:lang w:eastAsia="es-CO"/>
              </w:rPr>
            </w:pPr>
            <w:r w:rsidRPr="00BD43BE">
              <w:rPr>
                <w:rFonts w:ascii="Arial Narrow" w:hAnsi="Arial Narrow" w:cs="Tahoma"/>
                <w:color w:val="000000"/>
                <w:sz w:val="17"/>
                <w:szCs w:val="17"/>
                <w:lang w:eastAsia="es-CO"/>
              </w:rPr>
              <w:t> </w:t>
            </w:r>
          </w:p>
        </w:tc>
        <w:tc>
          <w:tcPr>
            <w:tcW w:w="1701" w:type="dxa"/>
            <w:tcBorders>
              <w:top w:val="single" w:sz="4" w:space="0" w:color="auto"/>
              <w:left w:val="single" w:sz="4" w:space="0" w:color="auto"/>
              <w:bottom w:val="single" w:sz="4" w:space="0" w:color="auto"/>
              <w:right w:val="single" w:sz="4" w:space="0" w:color="auto"/>
            </w:tcBorders>
            <w:shd w:val="clear" w:color="000000" w:fill="E7E6E6"/>
            <w:noWrap/>
            <w:vAlign w:val="center"/>
          </w:tcPr>
          <w:p w14:paraId="20C07FC5" w14:textId="77777777" w:rsidR="00A25281" w:rsidRPr="00791B5A" w:rsidRDefault="00A25281" w:rsidP="00A25281">
            <w:pPr>
              <w:ind w:left="0" w:hanging="2"/>
              <w:jc w:val="center"/>
              <w:rPr>
                <w:rFonts w:ascii="Arial Narrow" w:hAnsi="Arial Narrow" w:cs="Tahoma"/>
                <w:b/>
                <w:bCs/>
                <w:sz w:val="17"/>
                <w:szCs w:val="17"/>
                <w:lang w:eastAsia="es-CO"/>
              </w:rPr>
            </w:pPr>
            <w:r w:rsidRPr="00791B5A">
              <w:rPr>
                <w:rFonts w:ascii="Arial Narrow" w:hAnsi="Arial Narrow" w:cs="Tahoma"/>
                <w:b/>
                <w:bCs/>
                <w:sz w:val="17"/>
                <w:szCs w:val="17"/>
                <w:lang w:eastAsia="es-CO"/>
              </w:rPr>
              <w:t>$5.496.224.750</w:t>
            </w:r>
          </w:p>
        </w:tc>
      </w:tr>
    </w:tbl>
    <w:p w14:paraId="54295F03" w14:textId="77777777" w:rsidR="002E2F87" w:rsidRDefault="002E2F87">
      <w:pPr>
        <w:spacing w:after="0" w:line="240" w:lineRule="auto"/>
        <w:ind w:left="0" w:hanging="2"/>
        <w:jc w:val="both"/>
        <w:rPr>
          <w:rFonts w:ascii="Arial Narrow" w:eastAsia="Arial Narrow" w:hAnsi="Arial Narrow" w:cs="Arial Narrow"/>
          <w:b/>
        </w:rPr>
      </w:pPr>
    </w:p>
    <w:p w14:paraId="522ED493" w14:textId="77777777" w:rsidR="002E2F87" w:rsidRDefault="00FA6FA5">
      <w:pPr>
        <w:spacing w:after="0" w:line="240" w:lineRule="auto"/>
        <w:ind w:left="0" w:hanging="2"/>
        <w:jc w:val="both"/>
        <w:rPr>
          <w:rFonts w:ascii="Arial Narrow" w:eastAsia="Arial Narrow" w:hAnsi="Arial Narrow" w:cs="Arial Narrow"/>
          <w:sz w:val="23"/>
          <w:szCs w:val="23"/>
        </w:rPr>
      </w:pPr>
      <w:bookmarkStart w:id="21" w:name="_heading=h.40z1v6hhfkds" w:colFirst="0" w:colLast="0"/>
      <w:bookmarkEnd w:id="21"/>
      <w:r>
        <w:rPr>
          <w:rFonts w:ascii="Arial Narrow" w:eastAsia="Arial Narrow" w:hAnsi="Arial Narrow" w:cs="Arial Narrow"/>
          <w:b/>
          <w:sz w:val="23"/>
          <w:szCs w:val="23"/>
        </w:rPr>
        <w:t xml:space="preserve">LUGAR DE EJECUCIÓN: </w:t>
      </w:r>
    </w:p>
    <w:p w14:paraId="699DE71D"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69B829F6" w14:textId="77777777" w:rsidR="002E2F87" w:rsidRDefault="00FA6FA5">
      <w:pPr>
        <w:pBdr>
          <w:top w:val="nil"/>
          <w:left w:val="nil"/>
          <w:bottom w:val="nil"/>
          <w:right w:val="nil"/>
          <w:between w:val="nil"/>
        </w:pBdr>
        <w:spacing w:after="20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La ejecución del contrato se llevará a cabo en</w:t>
      </w:r>
      <w:r w:rsidR="005937A7">
        <w:rPr>
          <w:rFonts w:ascii="Arial Narrow" w:eastAsia="Arial Narrow" w:hAnsi="Arial Narrow" w:cs="Arial Narrow"/>
          <w:color w:val="000000"/>
          <w:sz w:val="23"/>
          <w:szCs w:val="23"/>
        </w:rPr>
        <w:t xml:space="preserve"> </w:t>
      </w:r>
      <w:r w:rsidR="00BF7268" w:rsidRPr="00E91F94">
        <w:rPr>
          <w:rFonts w:ascii="Arial Narrow" w:hAnsi="Arial Narrow" w:cs="Tahoma"/>
          <w:szCs w:val="24"/>
        </w:rPr>
        <w:t xml:space="preserve">Chía </w:t>
      </w:r>
      <w:r w:rsidR="00BF7268">
        <w:rPr>
          <w:rFonts w:ascii="Arial Narrow" w:hAnsi="Arial Narrow" w:cs="Tahoma"/>
          <w:szCs w:val="24"/>
        </w:rPr>
        <w:t>–</w:t>
      </w:r>
      <w:r w:rsidR="00BF7268" w:rsidRPr="00E91F94">
        <w:rPr>
          <w:rFonts w:ascii="Arial Narrow" w:hAnsi="Arial Narrow" w:cs="Tahoma"/>
          <w:szCs w:val="24"/>
        </w:rPr>
        <w:t xml:space="preserve"> Cundinamarca</w:t>
      </w:r>
      <w:r w:rsidR="00BF7268">
        <w:rPr>
          <w:rFonts w:ascii="Arial Narrow" w:hAnsi="Arial Narrow" w:cs="Tahoma"/>
          <w:szCs w:val="24"/>
        </w:rPr>
        <w:t xml:space="preserve">,  Bogotá D.C. </w:t>
      </w:r>
      <w:r w:rsidR="00BF7268">
        <w:rPr>
          <w:rFonts w:ascii="Arial Narrow" w:hAnsi="Arial Narrow" w:cs="Tahoma"/>
          <w:color w:val="000000"/>
          <w:szCs w:val="24"/>
          <w:lang w:eastAsia="es-CO"/>
        </w:rPr>
        <w:t xml:space="preserve">y/o </w:t>
      </w:r>
      <w:r w:rsidR="00BF7268" w:rsidRPr="00403DA9">
        <w:rPr>
          <w:rFonts w:ascii="Arial Narrow" w:hAnsi="Arial Narrow" w:cs="Tahoma"/>
          <w:color w:val="000000"/>
          <w:szCs w:val="24"/>
          <w:lang w:eastAsia="es-CO"/>
        </w:rPr>
        <w:t>Melgar – Tolima</w:t>
      </w:r>
      <w:r w:rsidR="00BF7268">
        <w:rPr>
          <w:rFonts w:ascii="Arial Narrow" w:eastAsia="Arial Narrow" w:hAnsi="Arial Narrow" w:cs="Arial Narrow"/>
          <w:color w:val="000000"/>
          <w:sz w:val="23"/>
          <w:szCs w:val="23"/>
        </w:rPr>
        <w:t xml:space="preserve">, </w:t>
      </w:r>
      <w:r>
        <w:rPr>
          <w:rFonts w:ascii="Arial Narrow" w:eastAsia="Arial Narrow" w:hAnsi="Arial Narrow" w:cs="Arial Narrow"/>
          <w:color w:val="000000"/>
          <w:sz w:val="23"/>
          <w:szCs w:val="23"/>
        </w:rPr>
        <w:t>según corresponda, donde se encuentran ubicados los bienes inmuebles objeto de enajenación, administrado por el Fondo Especial para la Administración de Bienes de la Fiscalía General de la Nación.</w:t>
      </w:r>
    </w:p>
    <w:p w14:paraId="592EA7D2"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NOTAS:</w:t>
      </w:r>
      <w:r>
        <w:rPr>
          <w:rFonts w:ascii="Arial Narrow" w:eastAsia="Arial Narrow" w:hAnsi="Arial Narrow" w:cs="Arial Narrow"/>
          <w:color w:val="000000"/>
          <w:sz w:val="23"/>
          <w:szCs w:val="23"/>
        </w:rPr>
        <w:t xml:space="preserve"> </w:t>
      </w:r>
    </w:p>
    <w:p w14:paraId="6DE8FAE1"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1DED708B" w14:textId="77777777" w:rsidR="002E2F87" w:rsidRDefault="00FA6FA5" w:rsidP="00BC3BAB">
      <w:pPr>
        <w:numPr>
          <w:ilvl w:val="0"/>
          <w:numId w:val="14"/>
        </w:numPr>
        <w:pBdr>
          <w:top w:val="nil"/>
          <w:left w:val="nil"/>
          <w:bottom w:val="nil"/>
          <w:right w:val="nil"/>
          <w:between w:val="nil"/>
        </w:pBdr>
        <w:spacing w:after="0" w:line="240" w:lineRule="auto"/>
        <w:ind w:leftChars="65" w:left="424" w:hangingChars="122" w:hanging="281"/>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Hasta tanto no se tenga garantizado el 100% de la obligación de pago del bien (es) por parte del comprador, no se podrán realizar los trámites de escritura pública de compraventa.</w:t>
      </w:r>
    </w:p>
    <w:p w14:paraId="39034011" w14:textId="77777777" w:rsidR="002E2F87" w:rsidRDefault="002E2F87" w:rsidP="00BC3BAB">
      <w:pPr>
        <w:pBdr>
          <w:top w:val="nil"/>
          <w:left w:val="nil"/>
          <w:bottom w:val="nil"/>
          <w:right w:val="nil"/>
          <w:between w:val="nil"/>
        </w:pBdr>
        <w:spacing w:after="0" w:line="240" w:lineRule="auto"/>
        <w:ind w:leftChars="65" w:left="424" w:hangingChars="122" w:hanging="281"/>
        <w:jc w:val="both"/>
        <w:rPr>
          <w:rFonts w:ascii="Arial Narrow" w:eastAsia="Arial Narrow" w:hAnsi="Arial Narrow" w:cs="Arial Narrow"/>
          <w:color w:val="000000"/>
          <w:sz w:val="23"/>
          <w:szCs w:val="23"/>
        </w:rPr>
      </w:pPr>
    </w:p>
    <w:p w14:paraId="4CBD8F29" w14:textId="77777777" w:rsidR="002E2F87" w:rsidRDefault="00FA6FA5" w:rsidP="00BC3BAB">
      <w:pPr>
        <w:numPr>
          <w:ilvl w:val="0"/>
          <w:numId w:val="14"/>
        </w:numPr>
        <w:spacing w:after="0"/>
        <w:ind w:leftChars="65" w:left="424" w:hangingChars="122" w:hanging="281"/>
        <w:jc w:val="both"/>
        <w:rPr>
          <w:rFonts w:ascii="Arial Narrow" w:eastAsia="Arial Narrow" w:hAnsi="Arial Narrow" w:cs="Arial Narrow"/>
          <w:sz w:val="23"/>
          <w:szCs w:val="23"/>
        </w:rPr>
      </w:pPr>
      <w:r>
        <w:rPr>
          <w:rFonts w:ascii="Arial Narrow" w:eastAsia="Arial Narrow" w:hAnsi="Arial Narrow" w:cs="Arial Narrow"/>
          <w:sz w:val="23"/>
          <w:szCs w:val="23"/>
        </w:rPr>
        <w:t>La entrega material del inmueble se realizará mediante acta dentro de los treinta (30) días calendarios siguientes a la inscripción de la escritura pública de compraventa por parte del comprador, ante la oficina de Registro de Instrumentos Públicos de la ciudad o municipio que corresponda.</w:t>
      </w:r>
    </w:p>
    <w:p w14:paraId="1F2A0092" w14:textId="77777777" w:rsidR="002E2F87" w:rsidRDefault="002E2F87" w:rsidP="00BC3BAB">
      <w:pPr>
        <w:pBdr>
          <w:top w:val="nil"/>
          <w:left w:val="nil"/>
          <w:bottom w:val="nil"/>
          <w:right w:val="nil"/>
          <w:between w:val="nil"/>
        </w:pBdr>
        <w:spacing w:after="0" w:line="276" w:lineRule="auto"/>
        <w:ind w:leftChars="65" w:left="424" w:hangingChars="122" w:hanging="281"/>
        <w:rPr>
          <w:rFonts w:ascii="Arial Narrow" w:eastAsia="Arial Narrow" w:hAnsi="Arial Narrow" w:cs="Arial Narrow"/>
          <w:color w:val="000000"/>
          <w:sz w:val="23"/>
          <w:szCs w:val="23"/>
        </w:rPr>
      </w:pPr>
    </w:p>
    <w:p w14:paraId="2964B15D" w14:textId="77777777" w:rsidR="002E2F87" w:rsidRDefault="00FA6FA5" w:rsidP="00BC3BAB">
      <w:pPr>
        <w:numPr>
          <w:ilvl w:val="0"/>
          <w:numId w:val="14"/>
        </w:numPr>
        <w:pBdr>
          <w:top w:val="nil"/>
          <w:left w:val="nil"/>
          <w:bottom w:val="nil"/>
          <w:right w:val="nil"/>
          <w:between w:val="nil"/>
        </w:pBdr>
        <w:spacing w:after="0" w:line="240" w:lineRule="auto"/>
        <w:ind w:leftChars="65" w:left="424" w:hangingChars="122" w:hanging="281"/>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lastRenderedPageBreak/>
        <w:t>La ejecución del contrato se llevará a cabo donde se encuentra ubicado el bien (es) inmueble (s) objeto de enajenación, administrados por el Fondo Especial para la Administración de Bienes de la Fiscalía General de la Nación.</w:t>
      </w:r>
    </w:p>
    <w:p w14:paraId="16F50BD6" w14:textId="77777777" w:rsidR="002E2F87" w:rsidRDefault="002E2F87" w:rsidP="00BC3BAB">
      <w:pPr>
        <w:spacing w:after="0" w:line="240" w:lineRule="auto"/>
        <w:ind w:leftChars="65" w:left="145" w:hanging="2"/>
        <w:rPr>
          <w:rFonts w:ascii="Arial Narrow" w:eastAsia="Arial Narrow" w:hAnsi="Arial Narrow" w:cs="Arial Narrow"/>
          <w:sz w:val="23"/>
          <w:szCs w:val="23"/>
        </w:rPr>
      </w:pPr>
    </w:p>
    <w:p w14:paraId="51D3DC6B" w14:textId="77777777" w:rsidR="002E2F87" w:rsidRDefault="00FA6FA5" w:rsidP="00BC3BAB">
      <w:pPr>
        <w:numPr>
          <w:ilvl w:val="0"/>
          <w:numId w:val="14"/>
        </w:numPr>
        <w:pBdr>
          <w:top w:val="nil"/>
          <w:left w:val="nil"/>
          <w:bottom w:val="nil"/>
          <w:right w:val="nil"/>
          <w:between w:val="nil"/>
        </w:pBdr>
        <w:spacing w:after="0" w:line="240" w:lineRule="auto"/>
        <w:ind w:leftChars="65" w:left="424" w:hangingChars="122" w:hanging="281"/>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Los términos aquí señalados podrán ser prorrogados excepcionalmente, previa solicitud motivada de parte del adjudicatario. En todo caso, será potestativo de la entidad acceder a dicha solicitud.</w:t>
      </w:r>
    </w:p>
    <w:p w14:paraId="47BBE03E" w14:textId="77777777" w:rsidR="002E2F87" w:rsidRDefault="002E2F87" w:rsidP="00BC3BAB">
      <w:pPr>
        <w:pBdr>
          <w:top w:val="nil"/>
          <w:left w:val="nil"/>
          <w:bottom w:val="nil"/>
          <w:right w:val="nil"/>
          <w:between w:val="nil"/>
        </w:pBdr>
        <w:spacing w:after="0" w:line="276" w:lineRule="auto"/>
        <w:ind w:left="0" w:hanging="2"/>
        <w:rPr>
          <w:rFonts w:ascii="Arial Narrow" w:eastAsia="Arial Narrow" w:hAnsi="Arial Narrow" w:cs="Arial Narrow"/>
          <w:color w:val="000000"/>
          <w:sz w:val="23"/>
          <w:szCs w:val="23"/>
        </w:rPr>
      </w:pPr>
      <w:bookmarkStart w:id="22" w:name="_heading=h.3j2qqm3" w:colFirst="0" w:colLast="0"/>
      <w:bookmarkEnd w:id="22"/>
    </w:p>
    <w:p w14:paraId="0D968F88" w14:textId="77777777" w:rsidR="002E2F87" w:rsidRDefault="00FA6FA5" w:rsidP="00BC3BAB">
      <w:pPr>
        <w:numPr>
          <w:ilvl w:val="1"/>
          <w:numId w:val="13"/>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highlight w:val="white"/>
        </w:rPr>
        <w:t>OBLIGACIONES ESPECÍFICAS DEL</w:t>
      </w:r>
      <w:r>
        <w:rPr>
          <w:rFonts w:ascii="Arial Narrow" w:eastAsia="Arial Narrow" w:hAnsi="Arial Narrow" w:cs="Arial Narrow"/>
          <w:b/>
          <w:color w:val="000000"/>
          <w:sz w:val="23"/>
          <w:szCs w:val="23"/>
        </w:rPr>
        <w:t xml:space="preserve"> ADJUDICATARIO - COMPRADOR</w:t>
      </w:r>
    </w:p>
    <w:p w14:paraId="640D0230" w14:textId="77777777" w:rsidR="002E2F87" w:rsidRDefault="002E2F87" w:rsidP="00BC3BAB">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6219C49A" w14:textId="77777777" w:rsidR="002E2F87" w:rsidRDefault="00FA6FA5" w:rsidP="00BC3BAB">
      <w:pPr>
        <w:numPr>
          <w:ilvl w:val="0"/>
          <w:numId w:val="11"/>
        </w:numPr>
        <w:pBdr>
          <w:top w:val="nil"/>
          <w:left w:val="nil"/>
          <w:bottom w:val="nil"/>
          <w:right w:val="nil"/>
          <w:between w:val="nil"/>
        </w:pBdr>
        <w:spacing w:after="0" w:line="276" w:lineRule="auto"/>
        <w:ind w:leftChars="65" w:left="424" w:hangingChars="117" w:hanging="28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Realizar el pago total del valor ofrecido en dinero sobre el bien inmueble (s), en virtud del proceso de enajenación, dentro de los 30 días calendario siguientes a la Adjudicación, descontado el veinte por ciento (20%) consignado, por parte del proponente adjudicatario como requisito para participar en el proceso. </w:t>
      </w:r>
    </w:p>
    <w:p w14:paraId="119827A2" w14:textId="77777777" w:rsidR="002E2F87" w:rsidRDefault="00FA6FA5" w:rsidP="00BC3BAB">
      <w:pPr>
        <w:numPr>
          <w:ilvl w:val="0"/>
          <w:numId w:val="11"/>
        </w:numPr>
        <w:pBdr>
          <w:top w:val="nil"/>
          <w:left w:val="nil"/>
          <w:bottom w:val="nil"/>
          <w:right w:val="nil"/>
          <w:between w:val="nil"/>
        </w:pBdr>
        <w:spacing w:after="0" w:line="276" w:lineRule="auto"/>
        <w:ind w:leftChars="65" w:left="424" w:hangingChars="117" w:hanging="28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Suscribir la escritura pública del bien inmueble en</w:t>
      </w:r>
      <w:r w:rsidR="00BF7268">
        <w:rPr>
          <w:rFonts w:ascii="Arial Narrow" w:hAnsi="Arial Narrow" w:cs="Tahoma"/>
          <w:sz w:val="24"/>
          <w:szCs w:val="24"/>
        </w:rPr>
        <w:t xml:space="preserve"> </w:t>
      </w:r>
      <w:r w:rsidR="00BF7268" w:rsidRPr="00E91F94">
        <w:rPr>
          <w:rFonts w:ascii="Arial Narrow" w:hAnsi="Arial Narrow" w:cs="Tahoma"/>
          <w:szCs w:val="24"/>
        </w:rPr>
        <w:t xml:space="preserve">Chía </w:t>
      </w:r>
      <w:r w:rsidR="00BF7268">
        <w:rPr>
          <w:rFonts w:ascii="Arial Narrow" w:hAnsi="Arial Narrow" w:cs="Tahoma"/>
          <w:szCs w:val="24"/>
        </w:rPr>
        <w:t>–</w:t>
      </w:r>
      <w:r w:rsidR="00BF7268" w:rsidRPr="00E91F94">
        <w:rPr>
          <w:rFonts w:ascii="Arial Narrow" w:hAnsi="Arial Narrow" w:cs="Tahoma"/>
          <w:szCs w:val="24"/>
        </w:rPr>
        <w:t xml:space="preserve"> Cundinamarca</w:t>
      </w:r>
      <w:r w:rsidR="00BF7268">
        <w:rPr>
          <w:rFonts w:ascii="Arial Narrow" w:hAnsi="Arial Narrow" w:cs="Tahoma"/>
          <w:szCs w:val="24"/>
        </w:rPr>
        <w:t xml:space="preserve">,  Bogotá D.C. </w:t>
      </w:r>
      <w:r w:rsidR="00BF7268">
        <w:rPr>
          <w:rFonts w:ascii="Arial Narrow" w:hAnsi="Arial Narrow" w:cs="Tahoma"/>
          <w:color w:val="000000"/>
          <w:szCs w:val="24"/>
          <w:lang w:eastAsia="es-CO"/>
        </w:rPr>
        <w:t xml:space="preserve">y/o </w:t>
      </w:r>
      <w:r w:rsidR="00BF7268" w:rsidRPr="00403DA9">
        <w:rPr>
          <w:rFonts w:ascii="Arial Narrow" w:hAnsi="Arial Narrow" w:cs="Tahoma"/>
          <w:color w:val="000000"/>
          <w:szCs w:val="24"/>
          <w:lang w:eastAsia="es-CO"/>
        </w:rPr>
        <w:t>Melgar – Tolima</w:t>
      </w:r>
      <w:r>
        <w:rPr>
          <w:rFonts w:ascii="Arial Narrow" w:eastAsia="Arial Narrow" w:hAnsi="Arial Narrow" w:cs="Arial Narrow"/>
          <w:color w:val="000000"/>
          <w:sz w:val="23"/>
          <w:szCs w:val="23"/>
        </w:rPr>
        <w:t>, según corresponda</w:t>
      </w:r>
      <w:r>
        <w:rPr>
          <w:rFonts w:ascii="Arial Narrow" w:eastAsia="Arial Narrow" w:hAnsi="Arial Narrow" w:cs="Arial Narrow"/>
          <w:color w:val="000000"/>
          <w:sz w:val="24"/>
          <w:szCs w:val="24"/>
        </w:rPr>
        <w:t>, en la fecha establecida dentro de los cuarenta y cinco (45) días calendarios siguientes al pago del 100% del valor adjudicado.</w:t>
      </w:r>
    </w:p>
    <w:p w14:paraId="1535239B" w14:textId="77777777" w:rsidR="002E2F87" w:rsidRDefault="00FA6FA5" w:rsidP="00BC3BAB">
      <w:pPr>
        <w:numPr>
          <w:ilvl w:val="0"/>
          <w:numId w:val="11"/>
        </w:numPr>
        <w:pBdr>
          <w:top w:val="nil"/>
          <w:left w:val="nil"/>
          <w:bottom w:val="nil"/>
          <w:right w:val="nil"/>
          <w:between w:val="nil"/>
        </w:pBdr>
        <w:spacing w:after="0" w:line="276" w:lineRule="auto"/>
        <w:ind w:leftChars="65" w:left="424" w:hangingChars="117" w:hanging="28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Realizar la inscripción de la escritura pública en la oficina de Registro de Instrumentos Públicos en</w:t>
      </w:r>
      <w:r w:rsidR="00BF7268" w:rsidRPr="00BF7268">
        <w:rPr>
          <w:rFonts w:ascii="Arial Narrow" w:hAnsi="Arial Narrow" w:cs="Tahoma"/>
          <w:szCs w:val="24"/>
        </w:rPr>
        <w:t xml:space="preserve"> </w:t>
      </w:r>
      <w:r w:rsidR="00BF7268" w:rsidRPr="00E91F94">
        <w:rPr>
          <w:rFonts w:ascii="Arial Narrow" w:hAnsi="Arial Narrow" w:cs="Tahoma"/>
          <w:szCs w:val="24"/>
        </w:rPr>
        <w:t xml:space="preserve">Chía </w:t>
      </w:r>
      <w:r w:rsidR="00BF7268">
        <w:rPr>
          <w:rFonts w:ascii="Arial Narrow" w:hAnsi="Arial Narrow" w:cs="Tahoma"/>
          <w:szCs w:val="24"/>
        </w:rPr>
        <w:t>–</w:t>
      </w:r>
      <w:r w:rsidR="00BF7268" w:rsidRPr="00E91F94">
        <w:rPr>
          <w:rFonts w:ascii="Arial Narrow" w:hAnsi="Arial Narrow" w:cs="Tahoma"/>
          <w:szCs w:val="24"/>
        </w:rPr>
        <w:t xml:space="preserve"> Cundinamarca</w:t>
      </w:r>
      <w:r w:rsidR="00BF7268">
        <w:rPr>
          <w:rFonts w:ascii="Arial Narrow" w:hAnsi="Arial Narrow" w:cs="Tahoma"/>
          <w:szCs w:val="24"/>
        </w:rPr>
        <w:t xml:space="preserve">,  Bogotá D.C. </w:t>
      </w:r>
      <w:r w:rsidR="00BF7268">
        <w:rPr>
          <w:rFonts w:ascii="Arial Narrow" w:hAnsi="Arial Narrow" w:cs="Tahoma"/>
          <w:color w:val="000000"/>
          <w:szCs w:val="24"/>
          <w:lang w:eastAsia="es-CO"/>
        </w:rPr>
        <w:t xml:space="preserve">y/o </w:t>
      </w:r>
      <w:r w:rsidR="00BF7268" w:rsidRPr="00403DA9">
        <w:rPr>
          <w:rFonts w:ascii="Arial Narrow" w:hAnsi="Arial Narrow" w:cs="Tahoma"/>
          <w:color w:val="000000"/>
          <w:szCs w:val="24"/>
          <w:lang w:eastAsia="es-CO"/>
        </w:rPr>
        <w:t>Melgar – Tolima</w:t>
      </w:r>
      <w:r>
        <w:rPr>
          <w:rFonts w:ascii="Arial Narrow" w:eastAsia="Arial Narrow" w:hAnsi="Arial Narrow" w:cs="Arial Narrow"/>
          <w:color w:val="000000"/>
          <w:sz w:val="23"/>
          <w:szCs w:val="23"/>
        </w:rPr>
        <w:t>, según corresponda</w:t>
      </w:r>
      <w:r>
        <w:rPr>
          <w:rFonts w:ascii="Arial Narrow" w:eastAsia="Arial Narrow" w:hAnsi="Arial Narrow" w:cs="Arial Narrow"/>
          <w:color w:val="000000"/>
          <w:sz w:val="24"/>
          <w:szCs w:val="24"/>
        </w:rPr>
        <w:t>, dentro de los dentro de los treinta (30) días calendarios siguientes a la firma de la escritura.</w:t>
      </w:r>
    </w:p>
    <w:p w14:paraId="32A3BC2A" w14:textId="77777777" w:rsidR="002E2F87" w:rsidRDefault="00FA6FA5" w:rsidP="00BC3BAB">
      <w:pPr>
        <w:numPr>
          <w:ilvl w:val="0"/>
          <w:numId w:val="11"/>
        </w:numPr>
        <w:pBdr>
          <w:top w:val="nil"/>
          <w:left w:val="nil"/>
          <w:bottom w:val="nil"/>
          <w:right w:val="nil"/>
          <w:between w:val="nil"/>
        </w:pBdr>
        <w:spacing w:after="0" w:line="276" w:lineRule="auto"/>
        <w:ind w:leftChars="65" w:left="424" w:hangingChars="117" w:hanging="28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Recibir el bien (es) inmueble (s) adjudicado en el plazo acordado y en el estado en que este se encuentre.</w:t>
      </w:r>
    </w:p>
    <w:p w14:paraId="4E765C57" w14:textId="77777777" w:rsidR="002E2F87" w:rsidRDefault="00FA6FA5" w:rsidP="00BC3BAB">
      <w:pPr>
        <w:numPr>
          <w:ilvl w:val="0"/>
          <w:numId w:val="11"/>
        </w:numPr>
        <w:pBdr>
          <w:top w:val="nil"/>
          <w:left w:val="nil"/>
          <w:bottom w:val="nil"/>
          <w:right w:val="nil"/>
          <w:between w:val="nil"/>
        </w:pBdr>
        <w:spacing w:after="0" w:line="276" w:lineRule="auto"/>
        <w:ind w:leftChars="65" w:left="424" w:hangingChars="117" w:hanging="28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Asumir el 100% de los gastos notariales, de registro, beneficencia, así como todos los costos directos e indirectos objeto de la enajenación del bien inmueble.</w:t>
      </w:r>
    </w:p>
    <w:p w14:paraId="2DC16194" w14:textId="77777777" w:rsidR="002E2F87" w:rsidRDefault="00FA6FA5" w:rsidP="00BC3BAB">
      <w:pPr>
        <w:numPr>
          <w:ilvl w:val="0"/>
          <w:numId w:val="11"/>
        </w:numPr>
        <w:pBdr>
          <w:top w:val="nil"/>
          <w:left w:val="nil"/>
          <w:bottom w:val="nil"/>
          <w:right w:val="nil"/>
          <w:between w:val="nil"/>
        </w:pBdr>
        <w:spacing w:after="0" w:line="276" w:lineRule="auto"/>
        <w:ind w:leftChars="65" w:left="424" w:hangingChars="117" w:hanging="28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Obrar de buena fe, evitando dilaciones que puedan presentarse para la suscripción de la escritura pública y en general durante la ejecución del contrato.</w:t>
      </w:r>
    </w:p>
    <w:p w14:paraId="6EC93AC9" w14:textId="77777777" w:rsidR="002E2F87" w:rsidRDefault="00FA6FA5" w:rsidP="00BC3BAB">
      <w:pPr>
        <w:numPr>
          <w:ilvl w:val="0"/>
          <w:numId w:val="11"/>
        </w:numPr>
        <w:pBdr>
          <w:top w:val="nil"/>
          <w:left w:val="nil"/>
          <w:bottom w:val="nil"/>
          <w:right w:val="nil"/>
          <w:between w:val="nil"/>
        </w:pBdr>
        <w:spacing w:after="0" w:line="276" w:lineRule="auto"/>
        <w:ind w:leftChars="65" w:left="424" w:hangingChars="117" w:hanging="28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Suscribir contrato electrónico en la plataforma SECOP II, una vez se encuentre la inscripción de la escritura pública en la oficina de Registro de Instrumentos Públicos de la ciudad con el objeto de cerrar el expediente electrónico.</w:t>
      </w:r>
    </w:p>
    <w:p w14:paraId="38E130EC" w14:textId="77777777" w:rsidR="002E2F87" w:rsidRDefault="00FA6FA5" w:rsidP="00BC3BAB">
      <w:pPr>
        <w:numPr>
          <w:ilvl w:val="0"/>
          <w:numId w:val="11"/>
        </w:numPr>
        <w:pBdr>
          <w:top w:val="nil"/>
          <w:left w:val="nil"/>
          <w:bottom w:val="nil"/>
          <w:right w:val="nil"/>
          <w:between w:val="nil"/>
        </w:pBdr>
        <w:spacing w:after="0" w:line="276" w:lineRule="auto"/>
        <w:ind w:leftChars="65" w:left="424" w:hangingChars="117" w:hanging="281"/>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Tomar las medidas necesarias para evitar pérdidas, destrucción, alteración o uso no autorizado de la información.</w:t>
      </w:r>
    </w:p>
    <w:p w14:paraId="321EA9F9" w14:textId="77777777" w:rsidR="002E2F87" w:rsidRDefault="002E2F87" w:rsidP="00BC3BAB">
      <w:pPr>
        <w:pBdr>
          <w:top w:val="nil"/>
          <w:left w:val="nil"/>
          <w:bottom w:val="nil"/>
          <w:right w:val="nil"/>
          <w:between w:val="nil"/>
        </w:pBdr>
        <w:spacing w:after="0" w:line="276" w:lineRule="auto"/>
        <w:ind w:left="0" w:hanging="2"/>
        <w:jc w:val="both"/>
        <w:rPr>
          <w:rFonts w:ascii="Arial Narrow" w:eastAsia="Arial Narrow" w:hAnsi="Arial Narrow" w:cs="Arial Narrow"/>
          <w:color w:val="000000"/>
          <w:sz w:val="24"/>
          <w:szCs w:val="24"/>
        </w:rPr>
      </w:pPr>
      <w:bookmarkStart w:id="23" w:name="_heading=h.1y810tw" w:colFirst="0" w:colLast="0"/>
      <w:bookmarkEnd w:id="23"/>
    </w:p>
    <w:p w14:paraId="5D6B7FEF" w14:textId="77777777" w:rsidR="002E2F87" w:rsidRDefault="00FA6FA5" w:rsidP="00BC3BAB">
      <w:pPr>
        <w:numPr>
          <w:ilvl w:val="1"/>
          <w:numId w:val="13"/>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sz w:val="23"/>
          <w:szCs w:val="23"/>
        </w:rPr>
        <w:t>DEPÓSITO</w:t>
      </w:r>
      <w:r>
        <w:rPr>
          <w:rFonts w:ascii="Arial Narrow" w:eastAsia="Arial Narrow" w:hAnsi="Arial Narrow" w:cs="Arial Narrow"/>
          <w:b/>
          <w:color w:val="000000"/>
          <w:sz w:val="23"/>
          <w:szCs w:val="23"/>
        </w:rPr>
        <w:t xml:space="preserve"> PARA PARTICIPAR: </w:t>
      </w:r>
    </w:p>
    <w:p w14:paraId="0017E2CC" w14:textId="77777777" w:rsidR="002E2F87" w:rsidRDefault="002E2F87" w:rsidP="00BC3BAB">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F645FF6" w14:textId="77777777" w:rsidR="002E2F87" w:rsidRDefault="00FA6FA5">
      <w:pPr>
        <w:shd w:val="clear" w:color="auto" w:fill="FFFFFF"/>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De conformidad con lo establecido en el Manual de Contratación del FEAB, los interesados en la enajenación directa a través de subasta pública que se relaciona en el objeto del presente proceso, como requisito para poder presentar la manifestación de interés deberán consignar ante la cuenta asignada al FEAB un monto equivalente al menos al veinte por ciento (20%) del valor base de venta del bien inmueble, de conformidad con el avalúo.</w:t>
      </w:r>
    </w:p>
    <w:p w14:paraId="38C22E85"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Para tales fines en la propuesta y juntamente con los documentos habilitantes deberá allegar el respectivo recibo de consignación, indicando el número de cuenta en el que el interesado autoriza realizar el reintegro respectivo.</w:t>
      </w:r>
    </w:p>
    <w:p w14:paraId="0C7F76BE"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Nota 1:</w:t>
      </w:r>
      <w:r>
        <w:rPr>
          <w:rFonts w:ascii="Arial Narrow" w:eastAsia="Arial Narrow" w:hAnsi="Arial Narrow" w:cs="Arial Narrow"/>
          <w:sz w:val="23"/>
          <w:szCs w:val="23"/>
        </w:rPr>
        <w:t xml:space="preserve"> La cuenta en la que se debe acreditar el pago para la presentación de la manifestación de interés, así como el pago del saldo que lleve al ciento por ciento (100%) por parte del comprador al que se le adjudique el presente proceso de contratación es la siguiente:</w:t>
      </w:r>
    </w:p>
    <w:tbl>
      <w:tblPr>
        <w:tblStyle w:val="a7"/>
        <w:tblW w:w="10207" w:type="dxa"/>
        <w:tblInd w:w="-289"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418"/>
        <w:gridCol w:w="1843"/>
        <w:gridCol w:w="1559"/>
        <w:gridCol w:w="1843"/>
        <w:gridCol w:w="1701"/>
        <w:gridCol w:w="1843"/>
      </w:tblGrid>
      <w:tr w:rsidR="002E2F87" w14:paraId="2D43FF74" w14:textId="77777777" w:rsidTr="000475DE">
        <w:trPr>
          <w:trHeight w:val="397"/>
        </w:trPr>
        <w:tc>
          <w:tcPr>
            <w:tcW w:w="1418" w:type="dxa"/>
            <w:shd w:val="clear" w:color="auto" w:fill="E7E6E6"/>
            <w:tcMar>
              <w:top w:w="0" w:type="dxa"/>
              <w:left w:w="108" w:type="dxa"/>
              <w:bottom w:w="0" w:type="dxa"/>
              <w:right w:w="108" w:type="dxa"/>
            </w:tcMar>
            <w:vAlign w:val="center"/>
          </w:tcPr>
          <w:p w14:paraId="10FB0302"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BANCO</w:t>
            </w:r>
          </w:p>
        </w:tc>
        <w:tc>
          <w:tcPr>
            <w:tcW w:w="1843" w:type="dxa"/>
            <w:shd w:val="clear" w:color="auto" w:fill="E7E6E6"/>
            <w:tcMar>
              <w:top w:w="0" w:type="dxa"/>
              <w:left w:w="108" w:type="dxa"/>
              <w:bottom w:w="0" w:type="dxa"/>
              <w:right w:w="108" w:type="dxa"/>
            </w:tcMar>
            <w:vAlign w:val="center"/>
          </w:tcPr>
          <w:p w14:paraId="08AF2F1C"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No. CUENTA CORRIENTE</w:t>
            </w:r>
          </w:p>
        </w:tc>
        <w:tc>
          <w:tcPr>
            <w:tcW w:w="1559" w:type="dxa"/>
            <w:shd w:val="clear" w:color="auto" w:fill="E7E6E6"/>
            <w:tcMar>
              <w:top w:w="0" w:type="dxa"/>
              <w:left w:w="108" w:type="dxa"/>
              <w:bottom w:w="0" w:type="dxa"/>
              <w:right w:w="108" w:type="dxa"/>
            </w:tcMar>
            <w:vAlign w:val="center"/>
          </w:tcPr>
          <w:p w14:paraId="43AEEE4F"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A FAVOR</w:t>
            </w:r>
          </w:p>
        </w:tc>
        <w:tc>
          <w:tcPr>
            <w:tcW w:w="1843" w:type="dxa"/>
            <w:shd w:val="clear" w:color="auto" w:fill="E7E6E6"/>
            <w:tcMar>
              <w:top w:w="0" w:type="dxa"/>
              <w:left w:w="108" w:type="dxa"/>
              <w:bottom w:w="0" w:type="dxa"/>
              <w:right w:w="108" w:type="dxa"/>
            </w:tcMar>
            <w:vAlign w:val="center"/>
          </w:tcPr>
          <w:p w14:paraId="28F91BD3"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NIT</w:t>
            </w:r>
          </w:p>
        </w:tc>
        <w:tc>
          <w:tcPr>
            <w:tcW w:w="1701" w:type="dxa"/>
            <w:shd w:val="clear" w:color="auto" w:fill="E7E6E6"/>
            <w:tcMar>
              <w:top w:w="0" w:type="dxa"/>
              <w:left w:w="108" w:type="dxa"/>
              <w:bottom w:w="0" w:type="dxa"/>
              <w:right w:w="108" w:type="dxa"/>
            </w:tcMar>
            <w:vAlign w:val="center"/>
          </w:tcPr>
          <w:p w14:paraId="77AD404C"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CONVENIO</w:t>
            </w:r>
          </w:p>
        </w:tc>
        <w:tc>
          <w:tcPr>
            <w:tcW w:w="1843" w:type="dxa"/>
            <w:shd w:val="clear" w:color="auto" w:fill="E7E6E6"/>
            <w:tcMar>
              <w:top w:w="0" w:type="dxa"/>
              <w:left w:w="10" w:type="dxa"/>
              <w:bottom w:w="0" w:type="dxa"/>
              <w:right w:w="10" w:type="dxa"/>
            </w:tcMar>
            <w:vAlign w:val="center"/>
          </w:tcPr>
          <w:p w14:paraId="4C888ADC"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Referencia N°1</w:t>
            </w:r>
          </w:p>
        </w:tc>
      </w:tr>
      <w:tr w:rsidR="002E2F87" w14:paraId="62C9B97B" w14:textId="77777777" w:rsidTr="000475DE">
        <w:trPr>
          <w:trHeight w:val="603"/>
        </w:trPr>
        <w:tc>
          <w:tcPr>
            <w:tcW w:w="1418" w:type="dxa"/>
            <w:tcMar>
              <w:top w:w="0" w:type="dxa"/>
              <w:left w:w="108" w:type="dxa"/>
              <w:bottom w:w="0" w:type="dxa"/>
              <w:right w:w="108" w:type="dxa"/>
            </w:tcMar>
            <w:vAlign w:val="center"/>
          </w:tcPr>
          <w:p w14:paraId="24ABBD57"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Banco Agrario de Colombia</w:t>
            </w:r>
          </w:p>
        </w:tc>
        <w:tc>
          <w:tcPr>
            <w:tcW w:w="1843" w:type="dxa"/>
            <w:tcMar>
              <w:top w:w="0" w:type="dxa"/>
              <w:left w:w="108" w:type="dxa"/>
              <w:bottom w:w="0" w:type="dxa"/>
              <w:right w:w="108" w:type="dxa"/>
            </w:tcMar>
            <w:vAlign w:val="center"/>
          </w:tcPr>
          <w:p w14:paraId="6B8B6EEC"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331920003646</w:t>
            </w:r>
          </w:p>
        </w:tc>
        <w:tc>
          <w:tcPr>
            <w:tcW w:w="1559" w:type="dxa"/>
            <w:tcMar>
              <w:top w:w="0" w:type="dxa"/>
              <w:left w:w="108" w:type="dxa"/>
              <w:bottom w:w="0" w:type="dxa"/>
              <w:right w:w="108" w:type="dxa"/>
            </w:tcMar>
          </w:tcPr>
          <w:p w14:paraId="5F2B360A"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 xml:space="preserve">Fondo Especial para la Administración de </w:t>
            </w:r>
            <w:r w:rsidRPr="008C65E4">
              <w:rPr>
                <w:rFonts w:ascii="Arial Narrow" w:eastAsia="Arial Narrow" w:hAnsi="Arial Narrow" w:cs="Arial Narrow"/>
                <w:b/>
                <w:color w:val="000000"/>
                <w:sz w:val="16"/>
                <w:szCs w:val="16"/>
              </w:rPr>
              <w:lastRenderedPageBreak/>
              <w:t>Bienes (FEAB)de la FGN</w:t>
            </w:r>
          </w:p>
        </w:tc>
        <w:tc>
          <w:tcPr>
            <w:tcW w:w="1843" w:type="dxa"/>
            <w:tcMar>
              <w:top w:w="0" w:type="dxa"/>
              <w:left w:w="108" w:type="dxa"/>
              <w:bottom w:w="0" w:type="dxa"/>
              <w:right w:w="108" w:type="dxa"/>
            </w:tcMar>
            <w:vAlign w:val="center"/>
          </w:tcPr>
          <w:p w14:paraId="17C50377"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lastRenderedPageBreak/>
              <w:t>901148337-1</w:t>
            </w:r>
          </w:p>
        </w:tc>
        <w:tc>
          <w:tcPr>
            <w:tcW w:w="1701" w:type="dxa"/>
            <w:tcMar>
              <w:top w:w="0" w:type="dxa"/>
              <w:left w:w="108" w:type="dxa"/>
              <w:bottom w:w="0" w:type="dxa"/>
              <w:right w:w="108" w:type="dxa"/>
            </w:tcMar>
            <w:vAlign w:val="center"/>
          </w:tcPr>
          <w:p w14:paraId="7C2299EF"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13872</w:t>
            </w:r>
          </w:p>
        </w:tc>
        <w:tc>
          <w:tcPr>
            <w:tcW w:w="1843" w:type="dxa"/>
            <w:tcMar>
              <w:top w:w="0" w:type="dxa"/>
              <w:left w:w="10" w:type="dxa"/>
              <w:bottom w:w="0" w:type="dxa"/>
              <w:right w:w="10" w:type="dxa"/>
            </w:tcMar>
          </w:tcPr>
          <w:p w14:paraId="56785E62" w14:textId="77777777" w:rsidR="002E2F87" w:rsidRPr="008C65E4" w:rsidRDefault="00FA6FA5" w:rsidP="008C65E4">
            <w:pPr>
              <w:numPr>
                <w:ilvl w:val="1"/>
                <w:numId w:val="2"/>
              </w:num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sidRPr="008C65E4">
              <w:rPr>
                <w:rFonts w:ascii="Arial Narrow" w:eastAsia="Arial Narrow" w:hAnsi="Arial Narrow" w:cs="Arial Narrow"/>
                <w:b/>
                <w:color w:val="000000"/>
                <w:sz w:val="16"/>
                <w:szCs w:val="16"/>
              </w:rPr>
              <w:t>Código de concepto: 4, Venta de bienes muebles y / o inmuebles.</w:t>
            </w:r>
          </w:p>
        </w:tc>
      </w:tr>
    </w:tbl>
    <w:p w14:paraId="6FDD8264" w14:textId="77777777" w:rsidR="002E2F87" w:rsidRDefault="002E2F87">
      <w:pPr>
        <w:ind w:left="0" w:hanging="2"/>
        <w:jc w:val="both"/>
        <w:rPr>
          <w:rFonts w:ascii="Arial Narrow" w:eastAsia="Arial Narrow" w:hAnsi="Arial Narrow" w:cs="Arial Narrow"/>
          <w:sz w:val="23"/>
          <w:szCs w:val="23"/>
          <w:u w:val="single"/>
        </w:rPr>
      </w:pPr>
    </w:p>
    <w:p w14:paraId="1FE026F3"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b/>
          <w:sz w:val="23"/>
          <w:szCs w:val="23"/>
          <w:u w:val="single"/>
        </w:rPr>
        <w:t>NOTA 2:</w:t>
      </w:r>
      <w:r>
        <w:rPr>
          <w:rFonts w:ascii="Arial Narrow" w:eastAsia="Arial Narrow" w:hAnsi="Arial Narrow" w:cs="Arial Narrow"/>
          <w:sz w:val="23"/>
          <w:szCs w:val="23"/>
        </w:rPr>
        <w:t xml:space="preserve"> Para el acuerdo de voluntades que se deriva con el adjudicatario, no se considera necesario la constitución de garantías de cumplimiento, ni arras por cuanto el adjudicatario para participar en el proceso realizará el depósito del 20% del valor base del presupuesto aquí señalado, valor que perderá en el evento de no cancelar el saldo restante dentro del término previsto.</w:t>
      </w:r>
    </w:p>
    <w:p w14:paraId="7542EC0D"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Conjuntamente con los documentos habilitantes deberá allegar el respectivo recibo de consignación, del mismo modo se indicará el número de cuenta en el que el interesado autoriza realizar el reintegro en caso de resultar adjudicatario y no habrá lugar a reconocimiento de intereses, rendimiento e indemnizaciones, ni reconocimiento del tributo a las transacciones financieras.</w:t>
      </w:r>
    </w:p>
    <w:p w14:paraId="23669C45"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285CC1F"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NOTA 3: DEVOLUCIÓN DEL VALOR CONSIGNADO AL OFERENTE NO SELECCIONADO</w:t>
      </w:r>
    </w:p>
    <w:p w14:paraId="51F49EEC" w14:textId="77777777" w:rsidR="002E2F87" w:rsidRDefault="00FA6FA5">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oferente que presente su oferta y que no sea elegido, se le devolverá el valor consignado de acuerdo con el cronograma; se procederá a realizar el reintegro del valor correspondiente, sin que esto genere algún reconocimiento de intereses rendimientos e indemnizaciones, ni el reconocimiento del impuesto a las transacciones financieras a favor del oferente no seleccionado.</w:t>
      </w:r>
    </w:p>
    <w:p w14:paraId="30819F86"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bookmarkStart w:id="24" w:name="_heading=h.4i7ojhp" w:colFirst="0" w:colLast="0"/>
      <w:bookmarkEnd w:id="24"/>
    </w:p>
    <w:p w14:paraId="77D19EB5" w14:textId="77777777" w:rsidR="002E2F87" w:rsidRDefault="00FA6FA5">
      <w:pPr>
        <w:widowControl w:val="0"/>
        <w:numPr>
          <w:ilvl w:val="1"/>
          <w:numId w:val="13"/>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FORMA DE PAGO</w:t>
      </w:r>
    </w:p>
    <w:p w14:paraId="3FC28D73"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25B94CD2" w14:textId="77777777" w:rsidR="002E2F87" w:rsidRDefault="00FA6FA5">
      <w:pPr>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interesado que resulte adjudicatario de la enajenación directa a través de subasta pública deberá realizar el pago por el saldo del valor contrato, descontado el veinte por ciento (20%) consignado como requisito para presentar la manifestación de interés, dentro de los treinta (30) días calendario siguientes a la adjudicación, término que podrá ser prorrogado, previa solicitud motivada de parte del adjudicatario. En todo caso, será potestativo de la entidad acceder a dicha solicitud.</w:t>
      </w:r>
    </w:p>
    <w:p w14:paraId="50C4D82C" w14:textId="77777777" w:rsidR="002E2F87" w:rsidRDefault="00FA6FA5">
      <w:pPr>
        <w:pBdr>
          <w:top w:val="nil"/>
          <w:left w:val="nil"/>
          <w:bottom w:val="nil"/>
          <w:right w:val="nil"/>
          <w:between w:val="nil"/>
        </w:pBdr>
        <w:spacing w:after="0" w:line="240" w:lineRule="auto"/>
        <w:ind w:left="0" w:hanging="2"/>
        <w:jc w:val="both"/>
        <w:rPr>
          <w:rFonts w:ascii="Arial Narrow" w:hAnsi="Arial Narrow" w:cs="Tahoma"/>
          <w:color w:val="000000"/>
          <w:sz w:val="24"/>
          <w:szCs w:val="24"/>
        </w:rPr>
      </w:pPr>
      <w:r>
        <w:rPr>
          <w:rFonts w:ascii="Arial Narrow" w:eastAsia="Arial Narrow" w:hAnsi="Arial Narrow" w:cs="Arial Narrow"/>
          <w:color w:val="000000"/>
          <w:sz w:val="23"/>
          <w:szCs w:val="23"/>
        </w:rPr>
        <w:t xml:space="preserve">Posterior al pago del ciento por ciento (100%) del valor del bien inmueble, se suscribirá la correspondiente escritura pública de compraventa y el comprador deberá realizar su inscripción ante la Oficina de Registro de Instrumentos Públicos correspondiente. El Fondo Especial para la Administración de Bienes o su delegado, realizará mediante acta la entrega real y material del bien o bienes inmuebles </w:t>
      </w:r>
      <w:r w:rsidR="005937A7">
        <w:rPr>
          <w:rFonts w:ascii="Arial Narrow" w:eastAsia="Arial Narrow" w:hAnsi="Arial Narrow" w:cs="Arial Narrow"/>
          <w:color w:val="000000"/>
          <w:sz w:val="23"/>
          <w:szCs w:val="23"/>
        </w:rPr>
        <w:t>en</w:t>
      </w:r>
      <w:r w:rsidR="00BF7268">
        <w:rPr>
          <w:rFonts w:ascii="Arial Narrow" w:eastAsia="Arial Narrow" w:hAnsi="Arial Narrow" w:cs="Arial Narrow"/>
          <w:color w:val="000000"/>
          <w:sz w:val="23"/>
          <w:szCs w:val="23"/>
        </w:rPr>
        <w:t xml:space="preserve"> </w:t>
      </w:r>
      <w:r w:rsidR="00BF7268" w:rsidRPr="00E91F94">
        <w:rPr>
          <w:rFonts w:ascii="Arial Narrow" w:hAnsi="Arial Narrow" w:cs="Tahoma"/>
          <w:szCs w:val="24"/>
        </w:rPr>
        <w:t xml:space="preserve">Chía </w:t>
      </w:r>
      <w:r w:rsidR="00BF7268">
        <w:rPr>
          <w:rFonts w:ascii="Arial Narrow" w:hAnsi="Arial Narrow" w:cs="Tahoma"/>
          <w:szCs w:val="24"/>
        </w:rPr>
        <w:t>–</w:t>
      </w:r>
      <w:r w:rsidR="00BF7268" w:rsidRPr="00E91F94">
        <w:rPr>
          <w:rFonts w:ascii="Arial Narrow" w:hAnsi="Arial Narrow" w:cs="Tahoma"/>
          <w:szCs w:val="24"/>
        </w:rPr>
        <w:t xml:space="preserve"> Cundinamarca</w:t>
      </w:r>
      <w:r w:rsidR="00BF7268">
        <w:rPr>
          <w:rFonts w:ascii="Arial Narrow" w:hAnsi="Arial Narrow" w:cs="Tahoma"/>
          <w:szCs w:val="24"/>
        </w:rPr>
        <w:t xml:space="preserve">,  Bogotá D.C. </w:t>
      </w:r>
      <w:r w:rsidR="00BF7268">
        <w:rPr>
          <w:rFonts w:ascii="Arial Narrow" w:hAnsi="Arial Narrow" w:cs="Tahoma"/>
          <w:color w:val="000000"/>
          <w:szCs w:val="24"/>
          <w:lang w:eastAsia="es-CO"/>
        </w:rPr>
        <w:t xml:space="preserve">y/o </w:t>
      </w:r>
      <w:r w:rsidR="00BF7268" w:rsidRPr="00403DA9">
        <w:rPr>
          <w:rFonts w:ascii="Arial Narrow" w:hAnsi="Arial Narrow" w:cs="Tahoma"/>
          <w:color w:val="000000"/>
          <w:szCs w:val="24"/>
          <w:lang w:eastAsia="es-CO"/>
        </w:rPr>
        <w:t>Melgar – Tolima</w:t>
      </w:r>
      <w:r w:rsidR="005937A7">
        <w:rPr>
          <w:rFonts w:ascii="Arial Narrow" w:hAnsi="Arial Narrow" w:cs="Tahoma"/>
          <w:color w:val="000000"/>
          <w:sz w:val="24"/>
          <w:szCs w:val="24"/>
        </w:rPr>
        <w:t>.</w:t>
      </w:r>
    </w:p>
    <w:p w14:paraId="2AA5FF8E" w14:textId="77777777" w:rsidR="005937A7" w:rsidRDefault="005937A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D49AFD2"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Nota 1:</w:t>
      </w:r>
      <w:r>
        <w:rPr>
          <w:rFonts w:ascii="Arial Narrow" w:eastAsia="Arial Narrow" w:hAnsi="Arial Narrow" w:cs="Arial Narrow"/>
          <w:color w:val="000000"/>
          <w:sz w:val="23"/>
          <w:szCs w:val="23"/>
        </w:rPr>
        <w:t xml:space="preserve"> El FEAB no se hace responsable si la entidad que custodia las cesantías o el crédito para la compra del inmueble se abstiene de efectuar dicho desembolso.</w:t>
      </w:r>
    </w:p>
    <w:p w14:paraId="4EEADED5"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3737F87"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el evento de presentarse alguna circunstancia de caso fortuito o fuerza mayor, no imputable a las partes, las mismas podrán de común acuerdo modificar la fecha de otorgamiento de la escritura pública, mediante documento escrito.</w:t>
      </w:r>
    </w:p>
    <w:p w14:paraId="20F011F8"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25" w:name="_heading=h.2xcytpi" w:colFirst="0" w:colLast="0"/>
      <w:bookmarkEnd w:id="25"/>
    </w:p>
    <w:tbl>
      <w:tblPr>
        <w:tblStyle w:val="a8"/>
        <w:tblW w:w="9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0"/>
      </w:tblGrid>
      <w:tr w:rsidR="002E2F87" w14:paraId="3022FAA5" w14:textId="77777777">
        <w:trPr>
          <w:jc w:val="center"/>
        </w:trPr>
        <w:tc>
          <w:tcPr>
            <w:tcW w:w="9620" w:type="dxa"/>
            <w:shd w:val="clear" w:color="auto" w:fill="CCCCCC"/>
          </w:tcPr>
          <w:p w14:paraId="34EE2C37" w14:textId="77777777" w:rsidR="002E2F87" w:rsidRDefault="00FA6FA5">
            <w:pPr>
              <w:widowControl w:val="0"/>
              <w:pBdr>
                <w:top w:val="nil"/>
                <w:left w:val="nil"/>
                <w:bottom w:val="nil"/>
                <w:right w:val="nil"/>
                <w:between w:val="nil"/>
              </w:pBdr>
              <w:spacing w:after="0" w:line="240" w:lineRule="auto"/>
              <w:ind w:left="0" w:hanging="2"/>
              <w:jc w:val="center"/>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CAPITULO III - ASPECTOS A TENER EN CUENTA EN LA CONVOCATORIA</w:t>
            </w:r>
          </w:p>
        </w:tc>
      </w:tr>
    </w:tbl>
    <w:p w14:paraId="48F65C6A"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E442B7F" w14:textId="77777777" w:rsidR="002E2F87" w:rsidRDefault="00FA6FA5">
      <w:pPr>
        <w:spacing w:after="0"/>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Los interesados en participar en el presente proceso de contratación deberán estar registrados con una cuenta de Proveedor en el Sistema Electrónico para la Contratación Pública - SECOP II. Para ello deben seguir el procedimiento establecido por la Agencia Nacional de Contratación Pública – Colombia Compra Eficiente en el manual para el registro de proveedores del SECOP II que encuentran disponible en el siguiente enlace: </w:t>
      </w:r>
    </w:p>
    <w:p w14:paraId="08456A93" w14:textId="77777777" w:rsidR="002E2F87" w:rsidRDefault="002E2F87">
      <w:pPr>
        <w:spacing w:after="0"/>
        <w:ind w:left="0" w:hanging="2"/>
        <w:jc w:val="both"/>
        <w:rPr>
          <w:rFonts w:ascii="Arial Narrow" w:eastAsia="Arial Narrow" w:hAnsi="Arial Narrow" w:cs="Arial Narrow"/>
          <w:sz w:val="23"/>
          <w:szCs w:val="23"/>
        </w:rPr>
      </w:pPr>
    </w:p>
    <w:p w14:paraId="6A164F29" w14:textId="77777777" w:rsidR="002E2F87" w:rsidRDefault="00FA6FA5">
      <w:pPr>
        <w:spacing w:after="0"/>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https://www.colombiacompra.gov.co/secop-ii/proveedores en la sección “Registro de Proveedores”.</w:t>
      </w:r>
    </w:p>
    <w:p w14:paraId="74E7B5DA" w14:textId="77777777" w:rsidR="002E2F87" w:rsidRDefault="002E2F87">
      <w:pPr>
        <w:spacing w:after="0"/>
        <w:ind w:left="0" w:hanging="2"/>
        <w:jc w:val="both"/>
        <w:rPr>
          <w:rFonts w:ascii="Arial Narrow" w:eastAsia="Arial Narrow" w:hAnsi="Arial Narrow" w:cs="Arial Narrow"/>
          <w:sz w:val="23"/>
          <w:szCs w:val="23"/>
        </w:rPr>
      </w:pPr>
    </w:p>
    <w:p w14:paraId="783863DA" w14:textId="77777777" w:rsidR="002E2F87" w:rsidRDefault="00FA6FA5">
      <w:pPr>
        <w:spacing w:after="0"/>
        <w:ind w:left="0" w:hanging="2"/>
        <w:jc w:val="both"/>
        <w:rPr>
          <w:rFonts w:ascii="Arial Narrow" w:eastAsia="Arial Narrow" w:hAnsi="Arial Narrow" w:cs="Arial Narrow"/>
          <w:sz w:val="23"/>
          <w:szCs w:val="23"/>
        </w:rPr>
      </w:pPr>
      <w:bookmarkStart w:id="26" w:name="_heading=h.1ci93xb" w:colFirst="0" w:colLast="0"/>
      <w:bookmarkEnd w:id="26"/>
      <w:r>
        <w:rPr>
          <w:rFonts w:ascii="Arial Narrow" w:eastAsia="Arial Narrow" w:hAnsi="Arial Narrow" w:cs="Arial Narrow"/>
          <w:sz w:val="23"/>
          <w:szCs w:val="23"/>
        </w:rPr>
        <w:t xml:space="preserve">Ahora bien, los proponentes pueden subsanar la forma como acreditaron los requisitos habilitantes en hasta el término de traslado del informe de evaluación. Las subsanaciones que el proveedor realice al proceso de </w:t>
      </w:r>
      <w:r>
        <w:rPr>
          <w:rFonts w:ascii="Arial Narrow" w:eastAsia="Arial Narrow" w:hAnsi="Arial Narrow" w:cs="Arial Narrow"/>
          <w:sz w:val="23"/>
          <w:szCs w:val="23"/>
        </w:rPr>
        <w:lastRenderedPageBreak/>
        <w:t>contratación, las deberá realizar a través del canal de “Mensajes” del área de trabajo del proceso de contratación en el SECOP II. No serán tenidas en cuenta las subsanaciones que se envíen por otro canal.</w:t>
      </w:r>
    </w:p>
    <w:p w14:paraId="265BA58C" w14:textId="77777777" w:rsidR="002E2F87" w:rsidRDefault="002E2F87">
      <w:pPr>
        <w:spacing w:after="0" w:line="240" w:lineRule="auto"/>
        <w:ind w:left="0" w:hanging="2"/>
        <w:jc w:val="both"/>
        <w:rPr>
          <w:rFonts w:ascii="Arial Narrow" w:eastAsia="Arial Narrow" w:hAnsi="Arial Narrow" w:cs="Arial Narrow"/>
          <w:sz w:val="23"/>
          <w:szCs w:val="23"/>
        </w:rPr>
      </w:pPr>
    </w:p>
    <w:p w14:paraId="24EAAF5F"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3.1 PRESENTACIÓN DE LA OFERTA</w:t>
      </w:r>
    </w:p>
    <w:p w14:paraId="5A569C3D" w14:textId="77777777" w:rsidR="002E2F87" w:rsidRDefault="002E2F87">
      <w:pPr>
        <w:spacing w:after="0" w:line="240" w:lineRule="auto"/>
        <w:ind w:left="0" w:hanging="2"/>
        <w:jc w:val="both"/>
        <w:rPr>
          <w:rFonts w:ascii="Arial Narrow" w:eastAsia="Arial Narrow" w:hAnsi="Arial Narrow" w:cs="Arial Narrow"/>
          <w:sz w:val="23"/>
          <w:szCs w:val="23"/>
        </w:rPr>
      </w:pPr>
    </w:p>
    <w:p w14:paraId="47B4AA00"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Los Proponentes interesados, deberán presentar su oferta únicamente a través del SECOP II hasta la fecha y hora límite de “Presentación de ofertas” que aparece en el cronograma del formulario electrónico del pliego de condiciones del SECOP II.  Tenga en cuenta, que después de vencida esta fecha no le será posible presentar su oferta. No se aceptarán propuestas enviadas a través de canales diferentes al SECOP II. </w:t>
      </w:r>
    </w:p>
    <w:p w14:paraId="78EA93AB" w14:textId="77777777" w:rsidR="002E2F87" w:rsidRDefault="002E2F87">
      <w:pPr>
        <w:spacing w:after="0" w:line="240" w:lineRule="auto"/>
        <w:ind w:left="0" w:hanging="2"/>
        <w:jc w:val="both"/>
        <w:rPr>
          <w:rFonts w:ascii="Arial Narrow" w:eastAsia="Arial Narrow" w:hAnsi="Arial Narrow" w:cs="Arial Narrow"/>
          <w:sz w:val="23"/>
          <w:szCs w:val="23"/>
        </w:rPr>
      </w:pPr>
    </w:p>
    <w:p w14:paraId="5A3006DF"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Para la presentación de las ofertas, el proponente deberá tener en cuenta los requisitos y condiciones establecidos en la sección “Cuestionario” del formulario electrónico del pliego de condiciones del SECOP II, así como la información consagrada en el presente documento por considerarse complementario al pliego de condiciones electrónico. Así mismo, deberán seguir el procedimiento establecido por la Agencia Nacional de Contratación Pública – Colombia Compra Eficiente en la guía para la presentación de ofertas al proceso de contratación en el SECOP II que encuentra disponible en el siguiente enlace: </w:t>
      </w:r>
    </w:p>
    <w:p w14:paraId="7F848DAC"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en la sección “Presentar Ofertas”.</w:t>
      </w:r>
    </w:p>
    <w:p w14:paraId="1B3BF892" w14:textId="77777777" w:rsidR="002E2F87" w:rsidRDefault="00FA6FA5">
      <w:pPr>
        <w:widowControl w:val="0"/>
        <w:spacing w:after="0" w:line="240" w:lineRule="auto"/>
        <w:ind w:left="0" w:right="81" w:hanging="2"/>
        <w:jc w:val="both"/>
        <w:rPr>
          <w:rFonts w:ascii="Arial Narrow" w:eastAsia="Arial Narrow" w:hAnsi="Arial Narrow" w:cs="Arial Narrow"/>
          <w:sz w:val="23"/>
          <w:szCs w:val="23"/>
        </w:rPr>
      </w:pPr>
      <w:r>
        <w:rPr>
          <w:rFonts w:ascii="Arial Narrow" w:eastAsia="Arial Narrow" w:hAnsi="Arial Narrow" w:cs="Arial Narrow"/>
          <w:sz w:val="23"/>
          <w:szCs w:val="23"/>
        </w:rPr>
        <w:t>Los proponentes deben presentar la oferta y los anexos en los formatos indicados.</w:t>
      </w:r>
    </w:p>
    <w:p w14:paraId="66BBC0E5" w14:textId="77777777" w:rsidR="002E2F87" w:rsidRDefault="002E2F87">
      <w:pPr>
        <w:widowControl w:val="0"/>
        <w:spacing w:after="0" w:line="240" w:lineRule="auto"/>
        <w:ind w:left="0" w:right="81" w:hanging="2"/>
        <w:jc w:val="both"/>
        <w:rPr>
          <w:rFonts w:ascii="Arial Narrow" w:eastAsia="Arial Narrow" w:hAnsi="Arial Narrow" w:cs="Arial Narrow"/>
          <w:sz w:val="23"/>
          <w:szCs w:val="23"/>
        </w:rPr>
      </w:pPr>
    </w:p>
    <w:p w14:paraId="4BE3F273"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No deben figurar tachones, borrones o enmendaduras que hagan dudar sobre el contenido de la misma. Cualquier enmendadura que contenga la propuesta deberá ser aclarada y validada por el interesado en el mismo documento, antes del vencimiento del plazo para la presentación de las propuestas. No se aceptarán modificaciones a las propuestas presentadas con posterioridad a la fecha y hora del vencimiento del plazo destinado para tal fin. </w:t>
      </w:r>
    </w:p>
    <w:p w14:paraId="02D8F6C7" w14:textId="77777777" w:rsidR="002E2F87" w:rsidRDefault="002E2F87">
      <w:pPr>
        <w:spacing w:after="0" w:line="240" w:lineRule="auto"/>
        <w:ind w:left="0" w:hanging="2"/>
        <w:jc w:val="both"/>
        <w:rPr>
          <w:rFonts w:ascii="Arial Narrow" w:eastAsia="Arial Narrow" w:hAnsi="Arial Narrow" w:cs="Arial Narrow"/>
          <w:sz w:val="23"/>
          <w:szCs w:val="23"/>
        </w:rPr>
      </w:pPr>
    </w:p>
    <w:p w14:paraId="587FF154"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No se admiten ofertas enviadas por medios diferentes al SECOP II.</w:t>
      </w:r>
    </w:p>
    <w:p w14:paraId="3F5A16D5"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7E2AC8C2"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Nota 1</w:t>
      </w:r>
      <w:r>
        <w:rPr>
          <w:rFonts w:ascii="Arial Narrow" w:eastAsia="Arial Narrow" w:hAnsi="Arial Narrow" w:cs="Arial Narrow"/>
          <w:sz w:val="23"/>
          <w:szCs w:val="23"/>
        </w:rPr>
        <w:t xml:space="preserve">. </w:t>
      </w:r>
      <w:r>
        <w:rPr>
          <w:rFonts w:ascii="Arial Narrow" w:eastAsia="Arial Narrow" w:hAnsi="Arial Narrow" w:cs="Arial Narrow"/>
          <w:sz w:val="23"/>
          <w:szCs w:val="23"/>
          <w:u w:val="single"/>
        </w:rPr>
        <w:t xml:space="preserve">En el evento que los proponentes hayan presentado su oferta a través de la plataforma del SECOP II previamente a que la entidad publique una modificación o adenda </w:t>
      </w:r>
      <w:r>
        <w:rPr>
          <w:rFonts w:ascii="Arial Narrow" w:eastAsia="Arial Narrow" w:hAnsi="Arial Narrow" w:cs="Arial Narrow"/>
          <w:b/>
          <w:sz w:val="23"/>
          <w:szCs w:val="23"/>
          <w:u w:val="single"/>
        </w:rPr>
        <w:t>antes del cierre</w:t>
      </w:r>
      <w:r>
        <w:rPr>
          <w:rFonts w:ascii="Arial Narrow" w:eastAsia="Arial Narrow" w:hAnsi="Arial Narrow" w:cs="Arial Narrow"/>
          <w:sz w:val="23"/>
          <w:szCs w:val="23"/>
          <w:u w:val="single"/>
        </w:rPr>
        <w:t xml:space="preserve"> del proceso de selección, los proponentes deberán ingresar a la oferta presentada, "Aplicar la modificación" y volver a presentarla, toda vez que sí no se realiza el trámite en mención, la plataforma del SECOP II no tendrá en cuenta la oferta presentada previamente para el informe de selección</w:t>
      </w:r>
      <w:r>
        <w:rPr>
          <w:rFonts w:ascii="Arial Narrow" w:eastAsia="Arial Narrow" w:hAnsi="Arial Narrow" w:cs="Arial Narrow"/>
          <w:sz w:val="23"/>
          <w:szCs w:val="23"/>
        </w:rPr>
        <w:t>.</w:t>
      </w:r>
    </w:p>
    <w:p w14:paraId="4A64C372"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3.2 REQUISITOS PARA LA PRESENTACIÓN DE LA PROPUESTA ECONÓMICA</w:t>
      </w:r>
    </w:p>
    <w:p w14:paraId="16AAC7C1"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0BDFAB3"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Teniendo en cuenta que la plataforma del SECOP II para Régimen Especial, en los procesos que se adelantan a través de SUBASTA PUBLICA, no permite segmentar los sobres (esto es sobre de requisitos habilitantes y sobre económico), los proponentes interesados al momento de presentar su oferta, deberán remitir el archivo que contiene el anexo de propuesta económica con una contraseña, con el fin de que el mismo solo pueda aperturarse y darse a conocer solo hasta la fecha indicada en el cronograma del presente proceso. Adicionalmente deberá solicitar al FEAB la respectiva confidencialidad a efectos de que el mismo no sea publicado en la fecha de cierre.</w:t>
      </w:r>
    </w:p>
    <w:p w14:paraId="034778BA"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67EF26EC" w14:textId="77777777" w:rsidR="002E2F87" w:rsidRDefault="00FA6FA5">
      <w:pPr>
        <w:numPr>
          <w:ilvl w:val="1"/>
          <w:numId w:val="17"/>
        </w:numPr>
        <w:spacing w:line="240" w:lineRule="auto"/>
        <w:ind w:left="0" w:hanging="2"/>
        <w:rPr>
          <w:rFonts w:ascii="Arial Narrow" w:eastAsia="Arial Narrow" w:hAnsi="Arial Narrow" w:cs="Arial Narrow"/>
          <w:sz w:val="23"/>
          <w:szCs w:val="23"/>
        </w:rPr>
      </w:pPr>
      <w:r>
        <w:rPr>
          <w:rFonts w:ascii="Arial Narrow" w:eastAsia="Arial Narrow" w:hAnsi="Arial Narrow" w:cs="Arial Narrow"/>
          <w:b/>
          <w:sz w:val="23"/>
          <w:szCs w:val="23"/>
        </w:rPr>
        <w:t xml:space="preserve">RETIRO DE LA OFERTA </w:t>
      </w:r>
    </w:p>
    <w:p w14:paraId="5CB52425"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Los proponentes que opten por presentar su oferta antes de la fecha de cierre del proceso de selección, podrán retirarlas, siempre y cuando sea antes de la fecha y hora de cierre del presente proceso establecida en el cronograma del pliego electrónico de condiciones. </w:t>
      </w:r>
    </w:p>
    <w:p w14:paraId="2C388C50" w14:textId="77777777" w:rsidR="002E2F87" w:rsidRDefault="002E2F87">
      <w:pPr>
        <w:spacing w:after="0" w:line="240" w:lineRule="auto"/>
        <w:ind w:left="0" w:hanging="2"/>
        <w:jc w:val="both"/>
        <w:rPr>
          <w:rFonts w:ascii="Arial Narrow" w:eastAsia="Arial Narrow" w:hAnsi="Arial Narrow" w:cs="Arial Narrow"/>
          <w:sz w:val="23"/>
          <w:szCs w:val="23"/>
        </w:rPr>
      </w:pPr>
    </w:p>
    <w:p w14:paraId="106BAFFC"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En el caso de que requiera retirar su oferta, deberá seguir el procedimiento establecido en la guía sobre el uso del SECOP II “Presentar ofertas”.  </w:t>
      </w:r>
    </w:p>
    <w:p w14:paraId="0E4AFEA3" w14:textId="77777777" w:rsidR="002E2F87" w:rsidRDefault="002E2F87">
      <w:pPr>
        <w:spacing w:after="0" w:line="240" w:lineRule="auto"/>
        <w:ind w:left="0" w:hanging="2"/>
        <w:jc w:val="both"/>
        <w:rPr>
          <w:rFonts w:ascii="Arial Narrow" w:eastAsia="Arial Narrow" w:hAnsi="Arial Narrow" w:cs="Arial Narrow"/>
          <w:sz w:val="23"/>
          <w:szCs w:val="23"/>
        </w:rPr>
      </w:pPr>
    </w:p>
    <w:p w14:paraId="6E176D82" w14:textId="77777777" w:rsidR="002E2F87" w:rsidRDefault="00FA6FA5">
      <w:pPr>
        <w:keepNext/>
        <w:keepLines/>
        <w:numPr>
          <w:ilvl w:val="1"/>
          <w:numId w:val="17"/>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INDISPONIBILIDAD</w:t>
      </w:r>
    </w:p>
    <w:p w14:paraId="13D0FA35" w14:textId="77777777" w:rsidR="002E2F87" w:rsidRDefault="002E2F87">
      <w:pPr>
        <w:spacing w:after="0" w:line="240" w:lineRule="auto"/>
        <w:ind w:left="0" w:hanging="2"/>
        <w:jc w:val="both"/>
        <w:rPr>
          <w:rFonts w:ascii="Arial Narrow" w:eastAsia="Arial Narrow" w:hAnsi="Arial Narrow" w:cs="Arial Narrow"/>
          <w:sz w:val="23"/>
          <w:szCs w:val="23"/>
        </w:rPr>
      </w:pPr>
    </w:p>
    <w:p w14:paraId="531B7EF9"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lastRenderedPageBreak/>
        <w:t>En caso de que SECOP II presente indisponibilidad (la plataforma no esté disponible por fallas de esta), los proponentes deberán aplicar el procedimiento establecido en el Protocolo de indisponibilidad del SECOP II, el cual se encuentra disponible en el siguiente enlace: https://www.colombiacompra.gov.co/sites/cce_public/files/cce_documentos/protocolo_de_indisponibilidad_secop_ii.pdf</w:t>
      </w:r>
    </w:p>
    <w:p w14:paraId="60E2E761" w14:textId="77777777" w:rsidR="002E2F87" w:rsidRDefault="002E2F87">
      <w:pPr>
        <w:spacing w:after="0" w:line="240" w:lineRule="auto"/>
        <w:ind w:left="0" w:hanging="2"/>
        <w:jc w:val="both"/>
        <w:rPr>
          <w:rFonts w:ascii="Arial Narrow" w:eastAsia="Arial Narrow" w:hAnsi="Arial Narrow" w:cs="Arial Narrow"/>
          <w:sz w:val="23"/>
          <w:szCs w:val="23"/>
        </w:rPr>
      </w:pPr>
    </w:p>
    <w:p w14:paraId="7BD354AB"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Tenga en cuenta, que este protocolo hace parte integral de los términos y condiciones del SECOP II por lo tanto es de obligatorio cumplimiento a partir del 19 de noviembre del 2018 y discrimina el procedimiento para los dos tipos de eventos en lo que el SECOP II puede presentar indisponibilidad: Fallas Generales y Fallas particulares.</w:t>
      </w:r>
    </w:p>
    <w:p w14:paraId="75641B8E" w14:textId="77777777" w:rsidR="002E2F87" w:rsidRDefault="002E2F87">
      <w:pPr>
        <w:spacing w:after="0" w:line="240" w:lineRule="auto"/>
        <w:ind w:left="0" w:hanging="2"/>
        <w:jc w:val="both"/>
        <w:rPr>
          <w:rFonts w:ascii="Arial Narrow" w:eastAsia="Arial Narrow" w:hAnsi="Arial Narrow" w:cs="Arial Narrow"/>
          <w:sz w:val="23"/>
          <w:szCs w:val="23"/>
        </w:rPr>
      </w:pPr>
    </w:p>
    <w:p w14:paraId="1C82051C" w14:textId="77777777" w:rsidR="002E2F87" w:rsidRDefault="00FA6FA5">
      <w:pPr>
        <w:numPr>
          <w:ilvl w:val="0"/>
          <w:numId w:val="9"/>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 xml:space="preserve">Fallas Generales: </w:t>
      </w:r>
      <w:r>
        <w:rPr>
          <w:rFonts w:ascii="Arial Narrow" w:eastAsia="Arial Narrow" w:hAnsi="Arial Narrow" w:cs="Arial Narrow"/>
          <w:sz w:val="23"/>
          <w:szCs w:val="23"/>
        </w:rPr>
        <w:t xml:space="preserve">Afectan el normal funcionamiento de la plataforma y se presentan para todos sus usuarios. Si se presentan estas Fallas, Colombia Compra Eficiente expedirá un certificado con la fecha y hora de inicio, y la fecha y hora de terminación “Certificado de indisponibilidad”. El certificado se publicará cuando sea superada la Falla en un plazo máximo de tres horas siguientes a la terminación de esta en el siguiente enlace </w:t>
      </w:r>
    </w:p>
    <w:p w14:paraId="430AB3A7" w14:textId="77777777" w:rsidR="002E2F87" w:rsidRDefault="002E2F87">
      <w:pPr>
        <w:spacing w:after="0" w:line="240" w:lineRule="auto"/>
        <w:ind w:left="0" w:hanging="2"/>
        <w:jc w:val="both"/>
        <w:rPr>
          <w:rFonts w:ascii="Arial Narrow" w:eastAsia="Arial Narrow" w:hAnsi="Arial Narrow" w:cs="Arial Narrow"/>
          <w:sz w:val="23"/>
          <w:szCs w:val="23"/>
        </w:rPr>
      </w:pPr>
    </w:p>
    <w:p w14:paraId="0C9AD527" w14:textId="77777777" w:rsidR="002E2F87" w:rsidRDefault="004D7AD4">
      <w:pPr>
        <w:spacing w:after="0" w:line="240" w:lineRule="auto"/>
        <w:ind w:left="0" w:hanging="2"/>
        <w:jc w:val="both"/>
        <w:rPr>
          <w:rFonts w:ascii="Arial Narrow" w:eastAsia="Arial Narrow" w:hAnsi="Arial Narrow" w:cs="Arial Narrow"/>
          <w:sz w:val="23"/>
          <w:szCs w:val="23"/>
        </w:rPr>
      </w:pPr>
      <w:hyperlink r:id="rId21">
        <w:r w:rsidR="00FA6FA5">
          <w:rPr>
            <w:rFonts w:ascii="Arial Narrow" w:eastAsia="Arial Narrow" w:hAnsi="Arial Narrow" w:cs="Arial Narrow"/>
            <w:sz w:val="23"/>
            <w:szCs w:val="23"/>
          </w:rPr>
          <w:t>https://www.colombiacompra.gov.co/secopii/indisponibilidad-en-el-secop-ii</w:t>
        </w:r>
      </w:hyperlink>
      <w:r w:rsidR="00FA6FA5">
        <w:rPr>
          <w:rFonts w:ascii="Arial Narrow" w:eastAsia="Arial Narrow" w:hAnsi="Arial Narrow" w:cs="Arial Narrow"/>
          <w:sz w:val="23"/>
          <w:szCs w:val="23"/>
        </w:rPr>
        <w:t>.</w:t>
      </w:r>
    </w:p>
    <w:p w14:paraId="2AEFF796" w14:textId="77777777" w:rsidR="002E2F87" w:rsidRDefault="002E2F87">
      <w:pPr>
        <w:spacing w:after="0" w:line="240" w:lineRule="auto"/>
        <w:ind w:left="0" w:hanging="2"/>
        <w:jc w:val="both"/>
        <w:rPr>
          <w:rFonts w:ascii="Arial Narrow" w:eastAsia="Arial Narrow" w:hAnsi="Arial Narrow" w:cs="Arial Narrow"/>
          <w:sz w:val="23"/>
          <w:szCs w:val="23"/>
        </w:rPr>
      </w:pPr>
    </w:p>
    <w:p w14:paraId="52F9F4BB"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Mientras se esté presentando la Falla, Colombia Compra Eficiente lo anunciará por sus diferentes Medios de Comunicación (banner principal de su página web, IVR de Mesa de servicio y banner de la página de inicio de SECOP II).</w:t>
      </w:r>
    </w:p>
    <w:p w14:paraId="5A2E8F76" w14:textId="77777777" w:rsidR="002E2F87" w:rsidRDefault="002E2F87">
      <w:pPr>
        <w:spacing w:after="0" w:line="240" w:lineRule="auto"/>
        <w:ind w:left="0" w:hanging="2"/>
        <w:jc w:val="both"/>
        <w:rPr>
          <w:rFonts w:ascii="Arial Narrow" w:eastAsia="Arial Narrow" w:hAnsi="Arial Narrow" w:cs="Arial Narrow"/>
          <w:sz w:val="23"/>
          <w:szCs w:val="23"/>
        </w:rPr>
      </w:pPr>
    </w:p>
    <w:p w14:paraId="4742806D" w14:textId="77777777" w:rsidR="002E2F87" w:rsidRDefault="00FA6FA5">
      <w:pPr>
        <w:numPr>
          <w:ilvl w:val="0"/>
          <w:numId w:val="9"/>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Fallas Particulares</w:t>
      </w:r>
      <w:r>
        <w:rPr>
          <w:rFonts w:ascii="Arial Narrow" w:eastAsia="Arial Narrow" w:hAnsi="Arial Narrow" w:cs="Arial Narrow"/>
          <w:sz w:val="23"/>
          <w:szCs w:val="23"/>
        </w:rPr>
        <w:t>: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5D45B847" w14:textId="77777777" w:rsidR="002E2F87" w:rsidRDefault="002E2F87">
      <w:pPr>
        <w:spacing w:after="0" w:line="240" w:lineRule="auto"/>
        <w:ind w:left="0" w:hanging="2"/>
        <w:jc w:val="both"/>
        <w:rPr>
          <w:rFonts w:ascii="Arial Narrow" w:eastAsia="Arial Narrow" w:hAnsi="Arial Narrow" w:cs="Arial Narrow"/>
          <w:sz w:val="23"/>
          <w:szCs w:val="23"/>
        </w:rPr>
      </w:pPr>
    </w:p>
    <w:p w14:paraId="56BB5E19"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En todo caso, tenga en cuenta que el protocolo aplica cuando dichas Fallas se presentan dentro de las cuatro (4) horas calendario previas al evento en el que se está presentando la falla (presentación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p>
    <w:p w14:paraId="6D15CAE8" w14:textId="77777777" w:rsidR="002E2F87" w:rsidRDefault="002E2F87">
      <w:pPr>
        <w:spacing w:after="0" w:line="240" w:lineRule="auto"/>
        <w:ind w:left="0" w:hanging="2"/>
        <w:jc w:val="both"/>
        <w:rPr>
          <w:rFonts w:ascii="Arial Narrow" w:eastAsia="Arial Narrow" w:hAnsi="Arial Narrow" w:cs="Arial Narrow"/>
          <w:sz w:val="23"/>
          <w:szCs w:val="23"/>
        </w:rPr>
      </w:pPr>
    </w:p>
    <w:p w14:paraId="781620B6"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En cualquiera de los casos, el proveedor deberá enviar un correo electrónico al dominio </w:t>
      </w:r>
      <w:hyperlink r:id="rId22">
        <w:r>
          <w:rPr>
            <w:rFonts w:ascii="Arial Narrow" w:eastAsia="Arial Narrow" w:hAnsi="Arial Narrow" w:cs="Arial Narrow"/>
            <w:color w:val="000000"/>
            <w:sz w:val="23"/>
            <w:szCs w:val="23"/>
          </w:rPr>
          <w:t>gestioncontractual.pcontractualesnc@fiscalia.gov.co</w:t>
        </w:r>
      </w:hyperlink>
      <w:r>
        <w:rPr>
          <w:rFonts w:ascii="Arial Narrow" w:eastAsia="Arial Narrow" w:hAnsi="Arial Narrow" w:cs="Arial Narrow"/>
          <w:color w:val="000000"/>
          <w:sz w:val="23"/>
          <w:szCs w:val="23"/>
        </w:rPr>
        <w:t xml:space="preserve">. </w:t>
      </w:r>
      <w:r>
        <w:rPr>
          <w:rFonts w:ascii="Arial Narrow" w:eastAsia="Arial Narrow" w:hAnsi="Arial Narrow" w:cs="Arial Narrow"/>
          <w:sz w:val="23"/>
          <w:szCs w:val="23"/>
        </w:rPr>
        <w:t xml:space="preserve">Indicando la imposibilidad de realizar la acción a través del SECOP II debido a la indisponibilidad de la plataforma antes de la fecha límite para adelantar la acción (presentar oferta, presentar observaciones, subsanaciones etc). En el correo que el Proveedor envíe al Fondo Especial para la Administración de Bienes de la Fiscalía General de la Nación a través de la Subdirección de Gestión Contractual de la FGN, deberá especificar: </w:t>
      </w:r>
    </w:p>
    <w:p w14:paraId="03F1DED5" w14:textId="77777777" w:rsidR="002E2F87" w:rsidRDefault="002E2F87">
      <w:pPr>
        <w:spacing w:after="0" w:line="240" w:lineRule="auto"/>
        <w:ind w:left="0" w:hanging="2"/>
        <w:jc w:val="both"/>
        <w:rPr>
          <w:rFonts w:ascii="Arial Narrow" w:eastAsia="Arial Narrow" w:hAnsi="Arial Narrow" w:cs="Arial Narrow"/>
          <w:sz w:val="23"/>
          <w:szCs w:val="23"/>
        </w:rPr>
      </w:pPr>
    </w:p>
    <w:p w14:paraId="70FE3677" w14:textId="77777777" w:rsidR="002E2F87" w:rsidRDefault="00FA6FA5">
      <w:pPr>
        <w:numPr>
          <w:ilvl w:val="0"/>
          <w:numId w:val="8"/>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El número de Proceso; </w:t>
      </w:r>
    </w:p>
    <w:p w14:paraId="637C700F" w14:textId="77777777" w:rsidR="002E2F87" w:rsidRDefault="00FA6FA5">
      <w:pPr>
        <w:numPr>
          <w:ilvl w:val="0"/>
          <w:numId w:val="8"/>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Objeto</w:t>
      </w:r>
    </w:p>
    <w:p w14:paraId="37E3E0F7" w14:textId="77777777" w:rsidR="002E2F87" w:rsidRDefault="00FA6FA5">
      <w:pPr>
        <w:numPr>
          <w:ilvl w:val="0"/>
          <w:numId w:val="8"/>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Señalar claramente al </w:t>
      </w:r>
      <w:r>
        <w:rPr>
          <w:rFonts w:ascii="Arial Narrow" w:eastAsia="Arial Narrow" w:hAnsi="Arial Narrow" w:cs="Arial Narrow"/>
          <w:b/>
          <w:sz w:val="23"/>
          <w:szCs w:val="23"/>
        </w:rPr>
        <w:t>FONDO ESPECIAL PARA LA ADMINSITRACION DE BIENES DE LA FGN</w:t>
      </w:r>
      <w:r>
        <w:rPr>
          <w:rFonts w:ascii="Arial Narrow" w:eastAsia="Arial Narrow" w:hAnsi="Arial Narrow" w:cs="Arial Narrow"/>
          <w:sz w:val="23"/>
          <w:szCs w:val="23"/>
        </w:rPr>
        <w:t xml:space="preserve"> como contratante.</w:t>
      </w:r>
    </w:p>
    <w:p w14:paraId="3C3A44B0" w14:textId="77777777" w:rsidR="002E2F87" w:rsidRDefault="00FA6FA5">
      <w:pPr>
        <w:numPr>
          <w:ilvl w:val="0"/>
          <w:numId w:val="8"/>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 El nombre del usuario en la plataforma</w:t>
      </w:r>
    </w:p>
    <w:p w14:paraId="2269EF6D" w14:textId="77777777" w:rsidR="002E2F87" w:rsidRDefault="00FA6FA5">
      <w:pPr>
        <w:numPr>
          <w:ilvl w:val="0"/>
          <w:numId w:val="8"/>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Nombre de la cuenta del proponente que está adelantando la acción en la plataforma;</w:t>
      </w:r>
    </w:p>
    <w:p w14:paraId="5512FA1E" w14:textId="77777777" w:rsidR="002E2F87" w:rsidRDefault="00FA6FA5">
      <w:pPr>
        <w:numPr>
          <w:ilvl w:val="0"/>
          <w:numId w:val="8"/>
        </w:num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NIT o cédula del Proveedor</w:t>
      </w:r>
    </w:p>
    <w:p w14:paraId="541242B7" w14:textId="77777777" w:rsidR="002E2F87" w:rsidRDefault="002E2F87">
      <w:pPr>
        <w:spacing w:after="0" w:line="240" w:lineRule="auto"/>
        <w:ind w:left="0" w:hanging="2"/>
        <w:jc w:val="both"/>
        <w:rPr>
          <w:rFonts w:ascii="Arial Narrow" w:eastAsia="Arial Narrow" w:hAnsi="Arial Narrow" w:cs="Arial Narrow"/>
          <w:sz w:val="23"/>
          <w:szCs w:val="23"/>
        </w:rPr>
      </w:pPr>
    </w:p>
    <w:p w14:paraId="5B963CF2"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Adicionalmente, tenga en cuenta no hacer uso del canal de mensajes del SECOP II como mecanismo de comunicación con la Entidad hasta tanto no se certifique que se superó la Falla. Los mensajes podrían estar afectados por la Falla y no llegar, o llegar con retraso. </w:t>
      </w:r>
    </w:p>
    <w:p w14:paraId="2DAD0148"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color w:val="000000"/>
          <w:sz w:val="23"/>
          <w:szCs w:val="23"/>
        </w:rPr>
        <w:lastRenderedPageBreak/>
        <w:t>El anterior correo se habilitará exclusivamente para los efectos de la aplicación del protocolo de indisponibilidad del SECOP II, en consecuencia, cualquier otra comunicación recibida por este medio no será tenida en cuenta por la FGN.</w:t>
      </w:r>
    </w:p>
    <w:p w14:paraId="6116FA2D" w14:textId="77777777" w:rsidR="002E2F87" w:rsidRDefault="002E2F87">
      <w:pPr>
        <w:spacing w:after="0" w:line="240" w:lineRule="auto"/>
        <w:ind w:left="0" w:hanging="2"/>
        <w:jc w:val="both"/>
        <w:rPr>
          <w:rFonts w:ascii="Arial Narrow" w:eastAsia="Arial Narrow" w:hAnsi="Arial Narrow" w:cs="Arial Narrow"/>
          <w:sz w:val="23"/>
          <w:szCs w:val="23"/>
        </w:rPr>
      </w:pPr>
    </w:p>
    <w:p w14:paraId="49887414"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Ante la ocurrencia de una falla, el FEAB comunicará a los interesados la decisión que tome frente a la falla general o particular certificada por Colombia Compra Eficiente a través de un mensaje público en el SECOP II, una vez se restablezca la indisponibilidad, con el fin de realizar las acciones pertinentes.</w:t>
      </w:r>
    </w:p>
    <w:p w14:paraId="12D9F40B" w14:textId="77777777" w:rsidR="002E2F87" w:rsidRDefault="002E2F87">
      <w:pPr>
        <w:spacing w:after="0" w:line="240" w:lineRule="auto"/>
        <w:ind w:left="0" w:hanging="2"/>
        <w:jc w:val="both"/>
        <w:rPr>
          <w:rFonts w:ascii="Arial Narrow" w:eastAsia="Arial Narrow" w:hAnsi="Arial Narrow" w:cs="Arial Narrow"/>
          <w:sz w:val="23"/>
          <w:szCs w:val="23"/>
        </w:rPr>
      </w:pPr>
    </w:p>
    <w:p w14:paraId="4E73F621"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No será atendida la correspondencia entregada en cualquier Dependencia de la Entidad o cualquier otra dirección de correo diferente a la señalada con antelación.</w:t>
      </w:r>
    </w:p>
    <w:p w14:paraId="51B6294D" w14:textId="77777777" w:rsidR="002E2F87" w:rsidRDefault="002E2F87">
      <w:pPr>
        <w:spacing w:after="0" w:line="240" w:lineRule="auto"/>
        <w:ind w:left="0" w:hanging="2"/>
        <w:jc w:val="both"/>
        <w:rPr>
          <w:rFonts w:ascii="Arial Narrow" w:eastAsia="Arial Narrow" w:hAnsi="Arial Narrow" w:cs="Arial Narrow"/>
          <w:sz w:val="23"/>
          <w:szCs w:val="23"/>
        </w:rPr>
      </w:pPr>
      <w:bookmarkStart w:id="27" w:name="_heading=h.3whwml4" w:colFirst="0" w:colLast="0"/>
      <w:bookmarkEnd w:id="27"/>
    </w:p>
    <w:p w14:paraId="545B5C98" w14:textId="77777777" w:rsidR="002E2F87" w:rsidRDefault="00FA6FA5">
      <w:pPr>
        <w:tabs>
          <w:tab w:val="left" w:pos="0"/>
        </w:tabs>
        <w:ind w:left="0" w:right="-1" w:hanging="2"/>
        <w:jc w:val="both"/>
        <w:rPr>
          <w:rFonts w:ascii="Arial Narrow" w:eastAsia="Arial Narrow" w:hAnsi="Arial Narrow" w:cs="Arial Narrow"/>
          <w:sz w:val="23"/>
          <w:szCs w:val="23"/>
        </w:rPr>
      </w:pPr>
      <w:r w:rsidRPr="005937A7">
        <w:rPr>
          <w:rFonts w:ascii="Arial Narrow" w:eastAsia="Arial Narrow" w:hAnsi="Arial Narrow" w:cs="Arial Narrow"/>
          <w:b/>
          <w:sz w:val="23"/>
          <w:szCs w:val="23"/>
        </w:rPr>
        <w:t>3.5 RIESGOS</w:t>
      </w:r>
    </w:p>
    <w:p w14:paraId="4FFC0317" w14:textId="77777777" w:rsidR="002E2F87" w:rsidRDefault="00FA6FA5">
      <w:pPr>
        <w:keepNext/>
        <w:spacing w:after="0"/>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De acuerdo con el Manual para la Identificación y cobertura del Riesgo en los Procesos de Contratación expedido por Colombia Compra Eficiente, el</w:t>
      </w:r>
      <w:r>
        <w:rPr>
          <w:rFonts w:ascii="Arial Narrow" w:eastAsia="Arial Narrow" w:hAnsi="Arial Narrow" w:cs="Arial Narrow"/>
          <w:b/>
          <w:sz w:val="23"/>
          <w:szCs w:val="23"/>
        </w:rPr>
        <w:t xml:space="preserve"> FEAB</w:t>
      </w:r>
      <w:r>
        <w:rPr>
          <w:rFonts w:ascii="Arial Narrow" w:eastAsia="Arial Narrow" w:hAnsi="Arial Narrow" w:cs="Arial Narrow"/>
          <w:sz w:val="23"/>
          <w:szCs w:val="23"/>
        </w:rPr>
        <w:t xml:space="preserve">, ha tipificado, estimado y asignado los riesgos previsibles involucrados en la presente contratación, de conformidad con la siguiente matriz y aplicación de las tablas contenidas en el </w:t>
      </w:r>
      <w:r>
        <w:rPr>
          <w:rFonts w:ascii="Arial Narrow" w:eastAsia="Arial Narrow" w:hAnsi="Arial Narrow" w:cs="Arial Narrow"/>
          <w:b/>
          <w:sz w:val="23"/>
          <w:szCs w:val="23"/>
        </w:rPr>
        <w:t xml:space="preserve">Anexo </w:t>
      </w:r>
      <w:r>
        <w:rPr>
          <w:rFonts w:ascii="Arial Narrow" w:eastAsia="Arial Narrow" w:hAnsi="Arial Narrow" w:cs="Arial Narrow"/>
          <w:sz w:val="23"/>
          <w:szCs w:val="23"/>
        </w:rPr>
        <w:t>adjunto a este pliego.</w:t>
      </w:r>
    </w:p>
    <w:p w14:paraId="120F7B53" w14:textId="77777777" w:rsidR="002E2F87" w:rsidRDefault="002E2F87">
      <w:pPr>
        <w:keepNext/>
        <w:spacing w:after="0"/>
        <w:ind w:left="0" w:hanging="2"/>
        <w:jc w:val="both"/>
        <w:rPr>
          <w:rFonts w:ascii="Arial Narrow" w:eastAsia="Arial Narrow" w:hAnsi="Arial Narrow" w:cs="Arial Narrow"/>
          <w:sz w:val="23"/>
          <w:szCs w:val="23"/>
        </w:rPr>
      </w:pPr>
      <w:bookmarkStart w:id="28" w:name="_heading=h.2bn6wsx" w:colFirst="0" w:colLast="0"/>
      <w:bookmarkEnd w:id="28"/>
    </w:p>
    <w:p w14:paraId="76FADD31"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3.6 DECLARATORIA DE DESIERTA </w:t>
      </w:r>
    </w:p>
    <w:p w14:paraId="110489EE" w14:textId="77777777" w:rsidR="002E2F87" w:rsidRDefault="002E2F87">
      <w:pPr>
        <w:spacing w:after="0" w:line="240" w:lineRule="auto"/>
        <w:ind w:left="0" w:hanging="2"/>
        <w:jc w:val="both"/>
        <w:rPr>
          <w:rFonts w:ascii="Arial Narrow" w:eastAsia="Arial Narrow" w:hAnsi="Arial Narrow" w:cs="Arial Narrow"/>
          <w:sz w:val="23"/>
          <w:szCs w:val="23"/>
        </w:rPr>
      </w:pPr>
    </w:p>
    <w:p w14:paraId="762C1CF0"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fondo Especial para la Administración de Bienes de la Fiscalía General de la Nación, declarará desierto el presente proceso de selección cuando:</w:t>
      </w:r>
    </w:p>
    <w:p w14:paraId="155F2D35" w14:textId="77777777" w:rsidR="002E2F87" w:rsidRDefault="002E2F87">
      <w:pPr>
        <w:spacing w:after="0" w:line="240" w:lineRule="auto"/>
        <w:ind w:left="0" w:hanging="2"/>
        <w:jc w:val="both"/>
        <w:rPr>
          <w:rFonts w:ascii="Arial Narrow" w:eastAsia="Arial Narrow" w:hAnsi="Arial Narrow" w:cs="Arial Narrow"/>
          <w:sz w:val="23"/>
          <w:szCs w:val="23"/>
        </w:rPr>
      </w:pPr>
    </w:p>
    <w:p w14:paraId="7F561434" w14:textId="77777777" w:rsidR="002E2F87" w:rsidRDefault="00FA6FA5" w:rsidP="00BC3BAB">
      <w:pPr>
        <w:numPr>
          <w:ilvl w:val="0"/>
          <w:numId w:val="1"/>
        </w:numPr>
        <w:pBdr>
          <w:top w:val="nil"/>
          <w:left w:val="nil"/>
          <w:bottom w:val="nil"/>
          <w:right w:val="nil"/>
          <w:between w:val="nil"/>
        </w:pBdr>
        <w:spacing w:after="0" w:line="240" w:lineRule="auto"/>
        <w:ind w:leftChars="65" w:left="424" w:hangingChars="122" w:hanging="281"/>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No se presenten ofertas; </w:t>
      </w:r>
    </w:p>
    <w:p w14:paraId="245219CF" w14:textId="77777777" w:rsidR="002E2F87" w:rsidRDefault="00FA6FA5" w:rsidP="00BC3BAB">
      <w:pPr>
        <w:numPr>
          <w:ilvl w:val="0"/>
          <w:numId w:val="1"/>
        </w:numPr>
        <w:pBdr>
          <w:top w:val="nil"/>
          <w:left w:val="nil"/>
          <w:bottom w:val="nil"/>
          <w:right w:val="nil"/>
          <w:between w:val="nil"/>
        </w:pBdr>
        <w:spacing w:after="0" w:line="240" w:lineRule="auto"/>
        <w:ind w:leftChars="65" w:left="424" w:hangingChars="122" w:hanging="281"/>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Ninguna de las ofertas resulte admisible en los factores jurídicos y/o técnicos, previstos en el pliego de condiciones;</w:t>
      </w:r>
    </w:p>
    <w:p w14:paraId="7CB4EB0B" w14:textId="77777777" w:rsidR="002E2F87" w:rsidRDefault="00FA6FA5" w:rsidP="00BC3BAB">
      <w:pPr>
        <w:numPr>
          <w:ilvl w:val="0"/>
          <w:numId w:val="1"/>
        </w:numPr>
        <w:pBdr>
          <w:top w:val="nil"/>
          <w:left w:val="nil"/>
          <w:bottom w:val="nil"/>
          <w:right w:val="nil"/>
          <w:between w:val="nil"/>
        </w:pBdr>
        <w:spacing w:after="0" w:line="240" w:lineRule="auto"/>
        <w:ind w:leftChars="65" w:left="424" w:hangingChars="122" w:hanging="281"/>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Existan causas o motivos que impidan la escogencia objetiva del proponente;</w:t>
      </w:r>
    </w:p>
    <w:p w14:paraId="43AA04D3" w14:textId="77777777" w:rsidR="002E2F87" w:rsidRDefault="00FA6FA5" w:rsidP="00BC3BAB">
      <w:pPr>
        <w:numPr>
          <w:ilvl w:val="0"/>
          <w:numId w:val="1"/>
        </w:numPr>
        <w:pBdr>
          <w:top w:val="nil"/>
          <w:left w:val="nil"/>
          <w:bottom w:val="nil"/>
          <w:right w:val="nil"/>
          <w:between w:val="nil"/>
        </w:pBdr>
        <w:spacing w:after="0" w:line="240" w:lineRule="auto"/>
        <w:ind w:leftChars="65" w:left="424" w:hangingChars="122" w:hanging="281"/>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ordenador del gasto no acoja la recomendación del comité evaluador y opte por la declaratoria de desierta del proceso, caso en el cual deberá motivar su decisión;</w:t>
      </w:r>
    </w:p>
    <w:p w14:paraId="6C87E7FE" w14:textId="77777777" w:rsidR="002E2F87" w:rsidRDefault="00FA6FA5" w:rsidP="00BC3BAB">
      <w:pPr>
        <w:numPr>
          <w:ilvl w:val="0"/>
          <w:numId w:val="1"/>
        </w:numPr>
        <w:pBdr>
          <w:top w:val="nil"/>
          <w:left w:val="nil"/>
          <w:bottom w:val="nil"/>
          <w:right w:val="nil"/>
          <w:between w:val="nil"/>
        </w:pBdr>
        <w:spacing w:after="0" w:line="240" w:lineRule="auto"/>
        <w:ind w:leftChars="65" w:left="424" w:hangingChars="122" w:hanging="281"/>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Se presenten los demás casos contemplados en la ley.</w:t>
      </w:r>
    </w:p>
    <w:p w14:paraId="34DBF735"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29" w:name="_heading=h.qsh70q" w:colFirst="0" w:colLast="0"/>
      <w:bookmarkEnd w:id="29"/>
    </w:p>
    <w:p w14:paraId="75A77083"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3.7 CAUSALES DE RECHAZO</w:t>
      </w:r>
    </w:p>
    <w:p w14:paraId="33943DA3" w14:textId="77777777" w:rsidR="002E2F87" w:rsidRDefault="002E2F87">
      <w:pPr>
        <w:spacing w:after="0" w:line="240" w:lineRule="auto"/>
        <w:ind w:left="0" w:hanging="2"/>
        <w:jc w:val="both"/>
        <w:rPr>
          <w:rFonts w:ascii="Arial Narrow" w:eastAsia="Arial Narrow" w:hAnsi="Arial Narrow" w:cs="Arial Narrow"/>
          <w:sz w:val="23"/>
          <w:szCs w:val="23"/>
        </w:rPr>
      </w:pPr>
    </w:p>
    <w:p w14:paraId="590D6D5B"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En adición a otras causas previstas por la ley, el Fondo Especial para la Administración de Bienes de la Fiscalía General de la Nación rechazará las Ofertas presentadas por los Proponentes que:</w:t>
      </w:r>
    </w:p>
    <w:p w14:paraId="73291F69" w14:textId="77777777" w:rsidR="002E2F87" w:rsidRDefault="002E2F87">
      <w:pPr>
        <w:pBdr>
          <w:top w:val="nil"/>
          <w:left w:val="nil"/>
          <w:bottom w:val="nil"/>
          <w:right w:val="nil"/>
          <w:between w:val="nil"/>
        </w:pBdr>
        <w:spacing w:after="0" w:line="276" w:lineRule="auto"/>
        <w:ind w:left="0" w:hanging="2"/>
        <w:rPr>
          <w:rFonts w:ascii="Arial Narrow" w:eastAsia="Arial Narrow" w:hAnsi="Arial Narrow" w:cs="Arial Narrow"/>
          <w:color w:val="000000"/>
          <w:sz w:val="23"/>
          <w:szCs w:val="23"/>
        </w:rPr>
      </w:pPr>
    </w:p>
    <w:p w14:paraId="268702B7"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Que no hayan cumplido el compromiso anticorrupción contenido en el Anexo respectivo durante el Proceso de Contratación. </w:t>
      </w:r>
    </w:p>
    <w:p w14:paraId="247FFB3A" w14:textId="77777777" w:rsidR="002E2F87" w:rsidRDefault="002E2F87">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5CD5A441"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Cuando la oferta, se presente en forma diferente al señalado en los numerales de “</w:t>
      </w:r>
      <w:r>
        <w:rPr>
          <w:rFonts w:ascii="Arial Narrow" w:eastAsia="Arial Narrow" w:hAnsi="Arial Narrow" w:cs="Arial Narrow"/>
          <w:b/>
          <w:sz w:val="23"/>
          <w:szCs w:val="23"/>
        </w:rPr>
        <w:t>PRESENTACIÓN DE LAS PROPUESTAS” y “CRONOGRAMA DEL PROCESO”.</w:t>
      </w:r>
    </w:p>
    <w:p w14:paraId="0B0B36B2" w14:textId="77777777" w:rsidR="002E2F87" w:rsidRDefault="002E2F87">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483DFF6A" w14:textId="4F696109"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Cuando se encuentre incurso en alguna de las causales de inhabilidad o incompatibilidad previstas en la Constitución o en la Ley.</w:t>
      </w:r>
    </w:p>
    <w:p w14:paraId="0D7C5A8E" w14:textId="77777777" w:rsidR="002E2F87" w:rsidRDefault="002E2F87">
      <w:pPr>
        <w:tabs>
          <w:tab w:val="left" w:pos="284"/>
        </w:tabs>
        <w:spacing w:after="0" w:line="240" w:lineRule="auto"/>
        <w:ind w:left="0" w:right="-2" w:hanging="2"/>
        <w:jc w:val="both"/>
        <w:rPr>
          <w:rFonts w:ascii="Arial Narrow" w:eastAsia="Arial Narrow" w:hAnsi="Arial Narrow" w:cs="Arial Narrow"/>
          <w:sz w:val="23"/>
          <w:szCs w:val="23"/>
        </w:rPr>
      </w:pPr>
    </w:p>
    <w:p w14:paraId="76AAB347"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Cuando el oferente; persona jurídica, persona natural, consorcio o unión temporal presente más de una propuesta para este mismo proceso. </w:t>
      </w:r>
    </w:p>
    <w:p w14:paraId="0DACA5C1" w14:textId="77777777" w:rsidR="002E2F87" w:rsidRDefault="002E2F87">
      <w:pPr>
        <w:tabs>
          <w:tab w:val="left" w:pos="284"/>
        </w:tabs>
        <w:spacing w:after="0" w:line="240" w:lineRule="auto"/>
        <w:ind w:left="0" w:right="-2" w:hanging="2"/>
        <w:jc w:val="both"/>
        <w:rPr>
          <w:rFonts w:ascii="Arial Narrow" w:eastAsia="Arial Narrow" w:hAnsi="Arial Narrow" w:cs="Arial Narrow"/>
          <w:sz w:val="23"/>
          <w:szCs w:val="23"/>
        </w:rPr>
      </w:pPr>
    </w:p>
    <w:p w14:paraId="335F9370"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Cuando el proponente presente documentos con información inexacta, o contraria a la realidad, o que oculte información, quienes suscriben los documentos lo refuten o haya tratado de interferir o influenciar indebidamente en la verificación de las propuestas o en la adjudicación del contrato o inducir en error a la entidad.</w:t>
      </w:r>
    </w:p>
    <w:p w14:paraId="74A7FD9C" w14:textId="77777777" w:rsidR="002E2F87" w:rsidRDefault="002E2F87">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6BB94646"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Cuando el FEAB establezca que un proponente ha interferido, influenciado, u obtenido correspondencias </w:t>
      </w:r>
      <w:r>
        <w:rPr>
          <w:rFonts w:ascii="Arial Narrow" w:eastAsia="Arial Narrow" w:hAnsi="Arial Narrow" w:cs="Arial Narrow"/>
          <w:sz w:val="23"/>
          <w:szCs w:val="23"/>
        </w:rPr>
        <w:lastRenderedPageBreak/>
        <w:t>internas, proyectos de concepto de evaluación o de respuesta a observaciones, no enviados oficialmente a los proponentes.</w:t>
      </w:r>
    </w:p>
    <w:p w14:paraId="3DC9EE54" w14:textId="77777777" w:rsidR="002E2F87" w:rsidRDefault="002E2F87">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06C8F2F2"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 no presentación de la </w:t>
      </w:r>
      <w:r>
        <w:rPr>
          <w:rFonts w:ascii="Arial Narrow" w:eastAsia="Arial Narrow" w:hAnsi="Arial Narrow" w:cs="Arial Narrow"/>
          <w:b/>
          <w:sz w:val="23"/>
          <w:szCs w:val="23"/>
        </w:rPr>
        <w:t>“PROPUESTA ECONÓMICA”</w:t>
      </w:r>
      <w:r>
        <w:rPr>
          <w:rFonts w:ascii="Arial Narrow" w:eastAsia="Arial Narrow" w:hAnsi="Arial Narrow" w:cs="Arial Narrow"/>
          <w:sz w:val="23"/>
          <w:szCs w:val="23"/>
        </w:rPr>
        <w:t xml:space="preserve"> con la oferta o no se diligencie en su totalidad dejando espacios vacíos sin diligenciar.</w:t>
      </w:r>
    </w:p>
    <w:p w14:paraId="661CED00" w14:textId="77777777" w:rsidR="002E2F87" w:rsidRDefault="002E2F87">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7EBD16F3"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u w:val="single"/>
        </w:rPr>
      </w:pPr>
      <w:r>
        <w:rPr>
          <w:rFonts w:ascii="Arial Narrow" w:eastAsia="Arial Narrow" w:hAnsi="Arial Narrow" w:cs="Arial Narrow"/>
          <w:b/>
          <w:sz w:val="23"/>
          <w:szCs w:val="23"/>
          <w:u w:val="single"/>
        </w:rPr>
        <w:t>Cuando el valor total ofertado para el bien (es) inmueble (s) objeto de enajenación SEA INFERIOR AL VALOR ESTABLECIDO EN El AVALÚO COMERCIAL, según información publicada por la entidad en la plataforma SECOP II.</w:t>
      </w:r>
    </w:p>
    <w:p w14:paraId="37267571" w14:textId="77777777" w:rsidR="002E2F87" w:rsidRDefault="002E2F87">
      <w:pPr>
        <w:pBdr>
          <w:top w:val="nil"/>
          <w:left w:val="nil"/>
          <w:bottom w:val="nil"/>
          <w:right w:val="nil"/>
          <w:between w:val="nil"/>
        </w:pBdr>
        <w:spacing w:after="0" w:line="276" w:lineRule="auto"/>
        <w:ind w:left="0" w:hanging="2"/>
        <w:jc w:val="both"/>
        <w:rPr>
          <w:rFonts w:ascii="Arial Narrow" w:eastAsia="Arial Narrow" w:hAnsi="Arial Narrow" w:cs="Arial Narrow"/>
          <w:color w:val="000000"/>
          <w:sz w:val="23"/>
          <w:szCs w:val="23"/>
          <w:u w:val="single"/>
        </w:rPr>
      </w:pPr>
    </w:p>
    <w:p w14:paraId="597451FB"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Cuando un proponente, persona natural o el representante legal de la persona jurídica o del consorcio o unión temporal, se encuentre reportado en el boletín de antecedentes disciplinarios con sanción de destitución.</w:t>
      </w:r>
    </w:p>
    <w:p w14:paraId="5E79F388" w14:textId="77777777" w:rsidR="002E2F87" w:rsidRDefault="002E2F87">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07809116"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Cuando el proponente persona natural o representante legal de la persona jurídica o del consorcio o unión temporal, según el caso, registre antecedentes judiciales consistentes en sentencia judicial ejecutoriada con pena accesoria de interdicción de derechos y funciones públicas.</w:t>
      </w:r>
    </w:p>
    <w:p w14:paraId="6A4AA2F3" w14:textId="77777777" w:rsidR="002E2F87" w:rsidRDefault="002E2F87">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4C5A39B1"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Cuando no se “Aplique la Modificación” y no se vuelva a presentar la oferta a través de la plataforma del SECOP II, en el evento que la oferta haya sido presentada antes de la publicación de una Adenda o Modificación del proceso por parte de la Entidad. </w:t>
      </w:r>
    </w:p>
    <w:p w14:paraId="3C6406FB" w14:textId="77777777" w:rsidR="002E2F87" w:rsidRDefault="002E2F87">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646C9031"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Las demás indicadas en el pliego de condiciones. </w:t>
      </w:r>
    </w:p>
    <w:p w14:paraId="33E48CCE" w14:textId="77777777" w:rsidR="002E2F87" w:rsidRDefault="002E2F87">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61FA8EFB" w14:textId="77777777" w:rsidR="002E2F87" w:rsidRDefault="00FA6FA5">
      <w:pPr>
        <w:widowControl w:val="0"/>
        <w:numPr>
          <w:ilvl w:val="0"/>
          <w:numId w:val="7"/>
        </w:numPr>
        <w:tabs>
          <w:tab w:val="left" w:pos="284"/>
        </w:tabs>
        <w:spacing w:after="0" w:line="240" w:lineRule="auto"/>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Toda otra causa contemplada en las normas legales vigentes.</w:t>
      </w:r>
    </w:p>
    <w:p w14:paraId="644C0C59" w14:textId="77777777" w:rsidR="002E2F87" w:rsidRDefault="002E2F87">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54829204" w14:textId="77777777" w:rsidR="002E2F87" w:rsidRDefault="002E2F87">
      <w:pPr>
        <w:pBdr>
          <w:top w:val="nil"/>
          <w:left w:val="nil"/>
          <w:bottom w:val="nil"/>
          <w:right w:val="nil"/>
          <w:between w:val="nil"/>
        </w:pBdr>
        <w:spacing w:after="0" w:line="276" w:lineRule="auto"/>
        <w:ind w:left="0" w:hanging="2"/>
        <w:rPr>
          <w:rFonts w:ascii="Arial Narrow" w:eastAsia="Arial Narrow" w:hAnsi="Arial Narrow" w:cs="Arial Narrow"/>
          <w:color w:val="000000"/>
          <w:sz w:val="23"/>
          <w:szCs w:val="23"/>
        </w:rPr>
      </w:pPr>
      <w:bookmarkStart w:id="30" w:name="_heading=h.3as4poj" w:colFirst="0" w:colLast="0"/>
      <w:bookmarkEnd w:id="30"/>
    </w:p>
    <w:p w14:paraId="30287B92"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3.8 OBSERVACIONES AL PLIEGO DE CONDICIONES Y SU DOCUMENTO COMPLEMENTARIO.</w:t>
      </w:r>
    </w:p>
    <w:p w14:paraId="1C195AE5"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bookmarkStart w:id="31" w:name="_heading=h.1pxezwc" w:colFirst="0" w:colLast="0"/>
      <w:bookmarkEnd w:id="31"/>
    </w:p>
    <w:p w14:paraId="13C0C847"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Las observaciones al pliego de condiciones deberán realizarse exclusivamente a través del SECOP II en la sección “Observaciones al Pliego de Condiciones” del área de trabajo del proceso, hasta la fecha y hora límite establecida en el cronograma del documento complementario del SECOP II, las cuales serán resueltas mediante documento denominado </w:t>
      </w:r>
      <w:r>
        <w:rPr>
          <w:rFonts w:ascii="Arial Narrow" w:eastAsia="Arial Narrow" w:hAnsi="Arial Narrow" w:cs="Arial Narrow"/>
          <w:b/>
          <w:sz w:val="23"/>
          <w:szCs w:val="23"/>
        </w:rPr>
        <w:t>“FORMULARIO DE PREGUNTAS Y RESPUESTAS”</w:t>
      </w:r>
      <w:r>
        <w:rPr>
          <w:rFonts w:ascii="Arial Narrow" w:eastAsia="Arial Narrow" w:hAnsi="Arial Narrow" w:cs="Arial Narrow"/>
          <w:sz w:val="23"/>
          <w:szCs w:val="23"/>
        </w:rPr>
        <w:t>, publicado en esta misma plataforma.</w:t>
      </w:r>
    </w:p>
    <w:p w14:paraId="65D01166" w14:textId="77777777" w:rsidR="002E2F87" w:rsidRDefault="00FA6FA5">
      <w:pPr>
        <w:spacing w:line="240" w:lineRule="auto"/>
        <w:ind w:left="0" w:hanging="2"/>
        <w:jc w:val="both"/>
        <w:rPr>
          <w:rFonts w:ascii="Arial Narrow" w:eastAsia="Arial Narrow" w:hAnsi="Arial Narrow" w:cs="Arial Narrow"/>
          <w:sz w:val="23"/>
          <w:szCs w:val="23"/>
        </w:rPr>
      </w:pPr>
      <w:bookmarkStart w:id="32" w:name="_heading=h.49x2ik5" w:colFirst="0" w:colLast="0"/>
      <w:bookmarkEnd w:id="32"/>
      <w:r>
        <w:rPr>
          <w:rFonts w:ascii="Arial Narrow" w:eastAsia="Arial Narrow" w:hAnsi="Arial Narrow" w:cs="Arial Narrow"/>
          <w:sz w:val="23"/>
          <w:szCs w:val="23"/>
        </w:rPr>
        <w:t xml:space="preserve">Para el envío de observaciones al pliego de condiciones deberán seguir el procedimiento establecido por la Agencia Nacional de Contratación Pública – Colombia Compra Eficiente en la guía la presentación de observaciones al proceso de contratación que encuentra disponible en el siguiente enlace: </w:t>
      </w:r>
      <w:hyperlink r:id="rId23">
        <w:r>
          <w:rPr>
            <w:rFonts w:ascii="Arial Narrow" w:eastAsia="Arial Narrow" w:hAnsi="Arial Narrow" w:cs="Arial Narrow"/>
            <w:color w:val="000000"/>
            <w:sz w:val="23"/>
            <w:szCs w:val="23"/>
          </w:rPr>
          <w:t>https://www.colombiacompra.gov.co/secop-ii/proveedores</w:t>
        </w:r>
      </w:hyperlink>
      <w:r>
        <w:rPr>
          <w:rFonts w:ascii="Arial Narrow" w:eastAsia="Arial Narrow" w:hAnsi="Arial Narrow" w:cs="Arial Narrow"/>
          <w:sz w:val="23"/>
          <w:szCs w:val="23"/>
        </w:rPr>
        <w:t xml:space="preserve"> en la sección “Presentar observaciones”.</w:t>
      </w:r>
    </w:p>
    <w:p w14:paraId="7A386C70"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interesado indicará en su escrito el número de la página con su correspondiente numeral, subordinal o inciso del pliego de condiciones sobre el cual efectúa la observación respectiva.</w:t>
      </w:r>
    </w:p>
    <w:p w14:paraId="61A50497" w14:textId="77777777" w:rsidR="002E2F87" w:rsidRDefault="00FA6FA5">
      <w:pPr>
        <w:widowControl w:val="0"/>
        <w:tabs>
          <w:tab w:val="left" w:pos="0"/>
        </w:tabs>
        <w:ind w:left="0" w:right="-1"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El FEAB analizará las inquietudes presentadas por los proponentes y cuando dichas solicitudes impliquen modificaciones al pliego de condiciones, éstas se harán mediante Adendas numeradas y formarán parte del pliego de condiciones, siendo de obligatorio análisis para la preparación de las propuestas. </w:t>
      </w:r>
      <w:r>
        <w:rPr>
          <w:rFonts w:ascii="Arial Narrow" w:eastAsia="Arial Narrow" w:hAnsi="Arial Narrow" w:cs="Arial Narrow"/>
          <w:b/>
          <w:sz w:val="23"/>
          <w:szCs w:val="23"/>
        </w:rPr>
        <w:t>El plazo máximo para modificar el pliego de condiciones a través de adenda será el día hábil anterior al vencimiento del plazo para presentar ofertas a la hora fijada para tal presentación.</w:t>
      </w:r>
      <w:r>
        <w:rPr>
          <w:rFonts w:ascii="Arial Narrow" w:eastAsia="Arial Narrow" w:hAnsi="Arial Narrow" w:cs="Arial Narrow"/>
          <w:sz w:val="23"/>
          <w:szCs w:val="23"/>
        </w:rPr>
        <w:t xml:space="preserve"> </w:t>
      </w:r>
    </w:p>
    <w:p w14:paraId="12ADF118" w14:textId="77777777" w:rsidR="002E2F87" w:rsidRDefault="00FA6FA5">
      <w:pPr>
        <w:tabs>
          <w:tab w:val="left" w:pos="0"/>
        </w:tabs>
        <w:ind w:left="0" w:right="-1" w:hanging="2"/>
        <w:jc w:val="both"/>
        <w:rPr>
          <w:rFonts w:ascii="Arial Narrow" w:eastAsia="Arial Narrow" w:hAnsi="Arial Narrow" w:cs="Arial Narrow"/>
          <w:sz w:val="23"/>
          <w:szCs w:val="23"/>
        </w:rPr>
      </w:pPr>
      <w:r>
        <w:rPr>
          <w:rFonts w:ascii="Arial Narrow" w:eastAsia="Arial Narrow" w:hAnsi="Arial Narrow" w:cs="Arial Narrow"/>
          <w:sz w:val="23"/>
          <w:szCs w:val="23"/>
        </w:rPr>
        <w:t>Dichas adendas se publicarán en el Sistema Electrónico para la Contratación Pública SECOP II.</w:t>
      </w:r>
    </w:p>
    <w:p w14:paraId="3606F033" w14:textId="77777777" w:rsidR="002E2F87" w:rsidRDefault="00FA6FA5">
      <w:pPr>
        <w:tabs>
          <w:tab w:val="left" w:pos="0"/>
        </w:tabs>
        <w:ind w:left="0" w:right="-1"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 consulta y la respuesta a las observaciones formuladas por los interesados, no producirán efecto suspensivo sobre el plazo de presentación de las propuestas. </w:t>
      </w:r>
    </w:p>
    <w:p w14:paraId="43399D22"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FEAB no aceptará después del cierre del proceso de selección, cuestionamientos sobre el contenido del alcance de las estipulaciones y exigencias establecidas en el pliego de condiciones.</w:t>
      </w:r>
    </w:p>
    <w:p w14:paraId="144DFB91" w14:textId="77777777" w:rsidR="002E2F87" w:rsidRDefault="00FA6FA5">
      <w:pPr>
        <w:pBdr>
          <w:top w:val="single" w:sz="4" w:space="1" w:color="000000"/>
          <w:left w:val="single" w:sz="4" w:space="0" w:color="000000"/>
          <w:bottom w:val="single" w:sz="4" w:space="1" w:color="000000"/>
          <w:right w:val="single" w:sz="4" w:space="4" w:color="000000"/>
        </w:pBdr>
        <w:ind w:left="0" w:hanging="2"/>
        <w:jc w:val="both"/>
        <w:rPr>
          <w:rFonts w:ascii="Arial Narrow" w:eastAsia="Arial Narrow" w:hAnsi="Arial Narrow" w:cs="Arial Narrow"/>
          <w:sz w:val="23"/>
          <w:szCs w:val="23"/>
        </w:rPr>
      </w:pPr>
      <w:bookmarkStart w:id="33" w:name="_heading=h.2p2csry" w:colFirst="0" w:colLast="0"/>
      <w:bookmarkEnd w:id="33"/>
      <w:r>
        <w:rPr>
          <w:rFonts w:ascii="Arial Narrow" w:eastAsia="Arial Narrow" w:hAnsi="Arial Narrow" w:cs="Arial Narrow"/>
          <w:b/>
          <w:sz w:val="23"/>
          <w:szCs w:val="23"/>
          <w:u w:val="single"/>
        </w:rPr>
        <w:lastRenderedPageBreak/>
        <w:t>NOTA:</w:t>
      </w:r>
      <w:r>
        <w:rPr>
          <w:rFonts w:ascii="Arial Narrow" w:eastAsia="Arial Narrow" w:hAnsi="Arial Narrow" w:cs="Arial Narrow"/>
          <w:b/>
          <w:sz w:val="23"/>
          <w:szCs w:val="23"/>
        </w:rPr>
        <w:t xml:space="preserve"> El FEAB no atenderá consultas personales ni telefónicas. Toda solicitud de aclaración debe presentarse por escrito y en los términos señalados en el presente pliego de condiciones a   través del SECOP II.</w:t>
      </w:r>
    </w:p>
    <w:p w14:paraId="0EB8B7D4"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3.9 ADENDAS</w:t>
      </w:r>
    </w:p>
    <w:p w14:paraId="5F7104CC"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0DD1FC93"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Las adendas serán realizadas a través del SECOP II. </w:t>
      </w:r>
    </w:p>
    <w:p w14:paraId="4BD34D8C" w14:textId="77777777" w:rsidR="002E2F87" w:rsidRDefault="00FA6FA5">
      <w:pPr>
        <w:spacing w:line="240" w:lineRule="auto"/>
        <w:ind w:left="0" w:hanging="2"/>
        <w:jc w:val="both"/>
        <w:rPr>
          <w:rFonts w:ascii="Arial Narrow" w:eastAsia="Arial Narrow" w:hAnsi="Arial Narrow" w:cs="Arial Narrow"/>
          <w:sz w:val="23"/>
          <w:szCs w:val="23"/>
        </w:rPr>
      </w:pPr>
      <w:bookmarkStart w:id="34" w:name="_heading=h.147n2zr" w:colFirst="0" w:colLast="0"/>
      <w:bookmarkEnd w:id="34"/>
      <w:r>
        <w:rPr>
          <w:rFonts w:ascii="Arial Narrow" w:eastAsia="Arial Narrow" w:hAnsi="Arial Narrow" w:cs="Arial Narrow"/>
          <w:sz w:val="23"/>
          <w:szCs w:val="23"/>
        </w:rPr>
        <w:t>Tenga en cuenta, que en caso de que el Fondo Especial para la Administración de Bienes de la Fiscalía General de la Nación realice una adenda al proceso de contratación que modifique la garantía de la seriedad de la oferta, en la sección de configuración o en la sección del cuestionario del pliego de condiciones electrónico, el oferente debe retirar la oferta anterior y presentar una nueva oferta aplicando los cambios incorporados por la Entidad. Esto es para asegurar que leyó y comprendió los cambios incorporados por el FEAB al pliego de condiciones. Si no se vuelve a presentar la oferta, la oferta anterior no será válida, es decir que no podrá ser adjudicada por el FEAB. Para verificar adendas cuando ya ha enviado su oferta, debe ingresar a la sección “Notificaciones” del área de trabajo del Proceso.</w:t>
      </w:r>
    </w:p>
    <w:p w14:paraId="0452CBE7"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3.10 GARANTÍAS.</w:t>
      </w:r>
    </w:p>
    <w:p w14:paraId="7DA8480A" w14:textId="2D07D309" w:rsidR="0052707B" w:rsidRDefault="00FA6FA5" w:rsidP="00BC3BAB">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Para el acuerdo de voluntades que se deriva con el adjudicatario, no se considera necesario la constitución de garantías de cumplimiento, ni arras por cuanto el adjudicatario para participar en el proceso realizará el depósito del 20% del valor base del presupuesto aquí señalado, valor que perderá en el evento de no cancelar el saldo estante dentro del término previsto.</w:t>
      </w:r>
      <w:bookmarkStart w:id="35" w:name="_heading=h.3o7alnk" w:colFirst="0" w:colLast="0"/>
      <w:bookmarkEnd w:id="35"/>
    </w:p>
    <w:tbl>
      <w:tblPr>
        <w:tblStyle w:val="aa"/>
        <w:tblW w:w="93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70"/>
      </w:tblGrid>
      <w:tr w:rsidR="002E2F87" w14:paraId="317FF1ED" w14:textId="77777777">
        <w:trPr>
          <w:jc w:val="center"/>
        </w:trPr>
        <w:tc>
          <w:tcPr>
            <w:tcW w:w="9370" w:type="dxa"/>
            <w:shd w:val="clear" w:color="auto" w:fill="CCCCCC"/>
          </w:tcPr>
          <w:p w14:paraId="3BE0934E" w14:textId="77777777" w:rsidR="002E2F87" w:rsidRDefault="00FA6FA5">
            <w:pPr>
              <w:widowControl w:val="0"/>
              <w:spacing w:after="0"/>
              <w:ind w:left="0" w:hanging="2"/>
              <w:jc w:val="center"/>
              <w:rPr>
                <w:rFonts w:ascii="Arial Narrow" w:eastAsia="Arial Narrow" w:hAnsi="Arial Narrow" w:cs="Arial Narrow"/>
                <w:sz w:val="23"/>
                <w:szCs w:val="23"/>
              </w:rPr>
            </w:pPr>
            <w:r>
              <w:rPr>
                <w:rFonts w:ascii="Arial Narrow" w:eastAsia="Arial Narrow" w:hAnsi="Arial Narrow" w:cs="Arial Narrow"/>
                <w:b/>
                <w:sz w:val="23"/>
                <w:szCs w:val="23"/>
              </w:rPr>
              <w:t>CAPITULO IV - REQUISITOS MÍNIMOS HABILITANTES</w:t>
            </w:r>
          </w:p>
        </w:tc>
      </w:tr>
    </w:tbl>
    <w:p w14:paraId="1470DBBB" w14:textId="77777777" w:rsidR="002E2F87" w:rsidRDefault="002E2F87">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48AA451D" w14:textId="77777777" w:rsidR="002E2F87" w:rsidRDefault="00FA6FA5">
      <w:pPr>
        <w:spacing w:after="0"/>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Fondo Especial para la Administración de Bienes de la Fiscalía General de la Nación, procederá a evaluar los documentos habilitantes y publicará los respectivos informes, a través de los cuales solicitará los documentos subsanables referentes a la futura contratación o al proponente, no necesarios para la comparación de la propuesta dentro del término de traslado del informe de evaluación.</w:t>
      </w:r>
    </w:p>
    <w:p w14:paraId="472A3B82" w14:textId="77777777" w:rsidR="002E2F87" w:rsidRDefault="002E2F87">
      <w:pPr>
        <w:spacing w:after="0"/>
        <w:ind w:left="0" w:hanging="2"/>
        <w:jc w:val="both"/>
        <w:rPr>
          <w:rFonts w:ascii="Arial Narrow" w:eastAsia="Arial Narrow" w:hAnsi="Arial Narrow" w:cs="Arial Narrow"/>
          <w:sz w:val="23"/>
          <w:szCs w:val="23"/>
        </w:rPr>
      </w:pPr>
    </w:p>
    <w:p w14:paraId="3A39B920" w14:textId="77777777" w:rsidR="002E2F87" w:rsidRDefault="00FA6FA5">
      <w:pPr>
        <w:spacing w:after="0"/>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Proveedor podrá realizar observaciones al informe de evaluación una vez el informe sea publicado por el Fondo Especial para la Administración de Bienes de la Fiscalía General de la Nación en el SECOP II. En la sección “Notificaciones” del Área de trabajo del proceso de contratación del SECOP II, encontrará el informe de evaluación publicado y podrá crear y enviar observaciones a través del botón “Opciones”, de conformidad con el cronograma del proceso.</w:t>
      </w:r>
    </w:p>
    <w:p w14:paraId="537FE4BA" w14:textId="77777777" w:rsidR="002E2F87" w:rsidRDefault="002E2F87">
      <w:pPr>
        <w:spacing w:after="0"/>
        <w:ind w:left="0" w:hanging="2"/>
        <w:jc w:val="both"/>
        <w:rPr>
          <w:rFonts w:ascii="Arial Narrow" w:eastAsia="Arial Narrow" w:hAnsi="Arial Narrow" w:cs="Arial Narrow"/>
          <w:sz w:val="23"/>
          <w:szCs w:val="23"/>
        </w:rPr>
      </w:pPr>
    </w:p>
    <w:p w14:paraId="6C76A72F" w14:textId="77777777" w:rsidR="002E2F87" w:rsidRDefault="00FA6FA5">
      <w:pPr>
        <w:spacing w:after="0"/>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 verificación de los requisitos habilitantes se realizará individualmente por parte de los miembros que conformen el Comité Evaluador y se efectuará de la siguiente manera: </w:t>
      </w:r>
      <w:r>
        <w:rPr>
          <w:rFonts w:ascii="Arial Narrow" w:eastAsia="Arial Narrow" w:hAnsi="Arial Narrow" w:cs="Arial Narrow"/>
          <w:b/>
          <w:sz w:val="23"/>
          <w:szCs w:val="23"/>
        </w:rPr>
        <w:t xml:space="preserve"> </w:t>
      </w:r>
    </w:p>
    <w:p w14:paraId="1EF89A55" w14:textId="77777777" w:rsidR="002E2F87" w:rsidRDefault="002E2F87">
      <w:pPr>
        <w:spacing w:after="0"/>
        <w:ind w:left="0" w:hanging="2"/>
        <w:jc w:val="both"/>
        <w:rPr>
          <w:rFonts w:ascii="Arial Narrow" w:eastAsia="Arial Narrow" w:hAnsi="Arial Narrow" w:cs="Arial Narrow"/>
          <w:sz w:val="23"/>
          <w:szCs w:val="23"/>
        </w:rPr>
      </w:pPr>
      <w:bookmarkStart w:id="36" w:name="_heading=h.23ckvvd" w:colFirst="0" w:colLast="0"/>
      <w:bookmarkEnd w:id="36"/>
    </w:p>
    <w:p w14:paraId="424563DA" w14:textId="77777777" w:rsidR="002E2F87" w:rsidRDefault="00FA6FA5">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4.1 CAPACIDAD JURÍDICA</w:t>
      </w:r>
    </w:p>
    <w:p w14:paraId="7B148C24" w14:textId="77777777" w:rsidR="002E2F87" w:rsidRDefault="002E2F87">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5E513B23" w14:textId="77777777" w:rsidR="002E2F87" w:rsidRDefault="00FA6FA5">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el presente proceso de contratación pueden participar personas naturales o jurídicas, nacionales o extranjeras; consorcios, uniones temporales.</w:t>
      </w:r>
    </w:p>
    <w:p w14:paraId="6D568381" w14:textId="77777777" w:rsidR="002E2F87" w:rsidRDefault="002E2F87">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AFFEB3E" w14:textId="77777777" w:rsidR="002E2F87" w:rsidRDefault="00FA6FA5">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Fondo Especial para la Administración de Bienes de la Fiscalía General de la Nación</w:t>
      </w:r>
      <w:r>
        <w:rPr>
          <w:rFonts w:ascii="Arial Narrow" w:eastAsia="Arial Narrow" w:hAnsi="Arial Narrow" w:cs="Arial Narrow"/>
          <w:b/>
          <w:color w:val="000000"/>
          <w:sz w:val="23"/>
          <w:szCs w:val="23"/>
        </w:rPr>
        <w:t xml:space="preserve"> </w:t>
      </w:r>
      <w:r>
        <w:rPr>
          <w:rFonts w:ascii="Arial Narrow" w:eastAsia="Arial Narrow" w:hAnsi="Arial Narrow" w:cs="Arial Narrow"/>
          <w:color w:val="000000"/>
          <w:sz w:val="23"/>
          <w:szCs w:val="23"/>
        </w:rPr>
        <w:t>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w:t>
      </w:r>
    </w:p>
    <w:p w14:paraId="36F07B45" w14:textId="77777777" w:rsidR="002E2F87" w:rsidRDefault="002E2F87">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42B5E66D" w14:textId="77777777" w:rsidR="002E2F87" w:rsidRDefault="00FA6FA5">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Se deberá allegar fotocopia del documento de identidad de la persona natural o del representante legal de la persona jurídica y del apoderado si hay lugar a ello.</w:t>
      </w:r>
    </w:p>
    <w:p w14:paraId="21A25F5D" w14:textId="77777777" w:rsidR="00982D86" w:rsidRDefault="00982D86">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755ADB3" w14:textId="77777777" w:rsidR="002E2F87" w:rsidRDefault="00FA6FA5">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lastRenderedPageBreak/>
        <w:t>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0CF59E85" w14:textId="77777777" w:rsidR="002E2F87" w:rsidRDefault="002E2F87">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45CF1CC6" w14:textId="77777777" w:rsidR="002E2F87" w:rsidRDefault="00FA6FA5">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color w:val="000000"/>
          <w:sz w:val="23"/>
          <w:szCs w:val="23"/>
        </w:rPr>
        <w:t xml:space="preserve">Además de los requisitos exigidos en el cuestionario del pliego electrónico en el SECOP II se deberá tener en cuenta las siguientes consideraciones para proporcionar los documentos que se describen a continuación: </w:t>
      </w:r>
    </w:p>
    <w:p w14:paraId="358FA435"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37" w:name="_heading=h.ihv636" w:colFirst="0" w:colLast="0"/>
      <w:bookmarkEnd w:id="37"/>
    </w:p>
    <w:p w14:paraId="629B5BA5" w14:textId="77777777" w:rsidR="002E2F87" w:rsidRDefault="00FA6FA5">
      <w:pPr>
        <w:widowControl w:val="0"/>
        <w:spacing w:after="0" w:line="240" w:lineRule="auto"/>
        <w:ind w:left="0" w:right="81" w:hanging="2"/>
        <w:jc w:val="both"/>
        <w:rPr>
          <w:rFonts w:ascii="Arial Narrow" w:eastAsia="Arial Narrow" w:hAnsi="Arial Narrow" w:cs="Arial Narrow"/>
          <w:sz w:val="23"/>
          <w:szCs w:val="23"/>
        </w:rPr>
      </w:pPr>
      <w:r>
        <w:rPr>
          <w:rFonts w:ascii="Arial Narrow" w:eastAsia="Arial Narrow" w:hAnsi="Arial Narrow" w:cs="Arial Narrow"/>
          <w:b/>
          <w:sz w:val="23"/>
          <w:szCs w:val="23"/>
        </w:rPr>
        <w:t>4.1.1. Carta de presentación de la oferta</w:t>
      </w:r>
    </w:p>
    <w:p w14:paraId="7D17B356" w14:textId="77777777" w:rsidR="002E2F87" w:rsidRDefault="002E2F87">
      <w:pPr>
        <w:widowControl w:val="0"/>
        <w:spacing w:after="0" w:line="240" w:lineRule="auto"/>
        <w:ind w:left="0" w:right="81" w:hanging="2"/>
        <w:jc w:val="both"/>
        <w:rPr>
          <w:rFonts w:ascii="Arial Narrow" w:eastAsia="Arial Narrow" w:hAnsi="Arial Narrow" w:cs="Arial Narrow"/>
          <w:sz w:val="23"/>
          <w:szCs w:val="23"/>
        </w:rPr>
      </w:pPr>
    </w:p>
    <w:p w14:paraId="1147E7C0" w14:textId="77777777" w:rsidR="002E2F87" w:rsidRDefault="00FA6FA5">
      <w:pPr>
        <w:widowControl w:val="0"/>
        <w:spacing w:after="0" w:line="240" w:lineRule="auto"/>
        <w:ind w:left="0" w:right="81" w:hanging="2"/>
        <w:jc w:val="both"/>
        <w:rPr>
          <w:rFonts w:ascii="Arial Narrow" w:eastAsia="Arial Narrow" w:hAnsi="Arial Narrow" w:cs="Arial Narrow"/>
          <w:sz w:val="23"/>
          <w:szCs w:val="23"/>
        </w:rPr>
      </w:pPr>
      <w:r>
        <w:rPr>
          <w:rFonts w:ascii="Arial Narrow" w:eastAsia="Arial Narrow" w:hAnsi="Arial Narrow" w:cs="Arial Narrow"/>
          <w:sz w:val="23"/>
          <w:szCs w:val="23"/>
        </w:rPr>
        <w:t>El oferente deberá diligenciar el formato establecido como</w:t>
      </w:r>
      <w:r>
        <w:rPr>
          <w:rFonts w:ascii="Arial Narrow" w:eastAsia="Arial Narrow" w:hAnsi="Arial Narrow" w:cs="Arial Narrow"/>
          <w:b/>
          <w:sz w:val="23"/>
          <w:szCs w:val="23"/>
        </w:rPr>
        <w:t xml:space="preserve"> “CARTA DE PRESENTACION”, en la cual se indica que la oferta </w:t>
      </w:r>
      <w:r>
        <w:rPr>
          <w:rFonts w:ascii="Arial Narrow" w:eastAsia="Arial Narrow" w:hAnsi="Arial Narrow" w:cs="Arial Narrow"/>
          <w:sz w:val="23"/>
          <w:szCs w:val="23"/>
        </w:rPr>
        <w:t>estará vigente por el término de noventa (90) días calendario, contados desde la fecha de su presentación.</w:t>
      </w:r>
    </w:p>
    <w:p w14:paraId="0E926DD2" w14:textId="77777777" w:rsidR="002E2F87" w:rsidRDefault="002E2F87">
      <w:pPr>
        <w:widowControl w:val="0"/>
        <w:spacing w:after="0" w:line="240" w:lineRule="auto"/>
        <w:ind w:left="0" w:right="81" w:hanging="2"/>
        <w:jc w:val="both"/>
        <w:rPr>
          <w:rFonts w:ascii="Arial Narrow" w:eastAsia="Arial Narrow" w:hAnsi="Arial Narrow" w:cs="Arial Narrow"/>
          <w:sz w:val="23"/>
          <w:szCs w:val="23"/>
        </w:rPr>
      </w:pPr>
    </w:p>
    <w:p w14:paraId="228BC631" w14:textId="77777777" w:rsidR="002E2F87" w:rsidRDefault="00FA6FA5">
      <w:pPr>
        <w:widowControl w:val="0"/>
        <w:spacing w:after="0" w:line="240" w:lineRule="auto"/>
        <w:ind w:left="0" w:right="81" w:hanging="2"/>
        <w:jc w:val="both"/>
        <w:rPr>
          <w:rFonts w:ascii="Arial Narrow" w:eastAsia="Arial Narrow" w:hAnsi="Arial Narrow" w:cs="Arial Narrow"/>
          <w:sz w:val="23"/>
          <w:szCs w:val="23"/>
        </w:rPr>
      </w:pPr>
      <w:r>
        <w:rPr>
          <w:rFonts w:ascii="Arial Narrow" w:eastAsia="Arial Narrow" w:hAnsi="Arial Narrow" w:cs="Arial Narrow"/>
          <w:sz w:val="23"/>
          <w:szCs w:val="23"/>
        </w:rPr>
        <w:t>La presentación de la oferta implica la aceptación por parte del proponente de la distribución de riesgos efectuada en el pliego de condiciones y sus adendas.</w:t>
      </w:r>
    </w:p>
    <w:p w14:paraId="673F026A" w14:textId="77777777" w:rsidR="002E2F87" w:rsidRDefault="002E2F87">
      <w:pPr>
        <w:widowControl w:val="0"/>
        <w:spacing w:after="0" w:line="240" w:lineRule="auto"/>
        <w:ind w:left="0" w:right="81" w:hanging="2"/>
        <w:jc w:val="both"/>
        <w:rPr>
          <w:rFonts w:ascii="Arial Narrow" w:eastAsia="Arial Narrow" w:hAnsi="Arial Narrow" w:cs="Arial Narrow"/>
          <w:sz w:val="23"/>
          <w:szCs w:val="23"/>
        </w:rPr>
      </w:pPr>
    </w:p>
    <w:p w14:paraId="774C9AAF" w14:textId="26F83271" w:rsidR="002E2F87" w:rsidRDefault="00FA6FA5">
      <w:pPr>
        <w:pBdr>
          <w:top w:val="nil"/>
          <w:left w:val="nil"/>
          <w:bottom w:val="nil"/>
          <w:right w:val="nil"/>
          <w:between w:val="nil"/>
        </w:pBdr>
        <w:spacing w:after="0" w:line="240" w:lineRule="auto"/>
        <w:ind w:left="0" w:right="-1"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PODER</w:t>
      </w:r>
      <w:r>
        <w:rPr>
          <w:rFonts w:ascii="Arial Narrow" w:eastAsia="Arial Narrow" w:hAnsi="Arial Narrow" w:cs="Arial Narrow"/>
          <w:color w:val="000000"/>
          <w:sz w:val="23"/>
          <w:szCs w:val="23"/>
        </w:rPr>
        <w:t xml:space="preserve">: Cuando el oferente actúe a través de apoderado deberá acreditar mediante documento legalmente expedido, con anterioridad a la presentación de la oferta, que su apoderado está expresamente facultado para presentar la oferta y, en caso de que así se considere, firmar </w:t>
      </w:r>
      <w:r w:rsidR="009B03AE">
        <w:rPr>
          <w:rFonts w:ascii="Arial Narrow" w:eastAsia="Arial Narrow" w:hAnsi="Arial Narrow" w:cs="Arial Narrow"/>
          <w:color w:val="000000"/>
          <w:sz w:val="23"/>
          <w:szCs w:val="23"/>
        </w:rPr>
        <w:t>la respectiva escritura.</w:t>
      </w:r>
    </w:p>
    <w:p w14:paraId="50D72748" w14:textId="77777777" w:rsidR="002E2F87" w:rsidRDefault="002E2F87">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p>
    <w:p w14:paraId="690ACACC" w14:textId="77777777" w:rsidR="002E2F87" w:rsidRDefault="00FA6FA5">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Si el oferente no anexa el respectivo poder o anexándolo no se ajusta a los términos legales para el efecto, el FEAB le solicitará aclaración para que dentro del plazo que señale para el efecto lo aporte o subsane lo pertinente.</w:t>
      </w:r>
    </w:p>
    <w:p w14:paraId="5E12E58D" w14:textId="77777777" w:rsidR="002E2F87" w:rsidRDefault="002E2F87">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p>
    <w:p w14:paraId="15FD2C37" w14:textId="77777777" w:rsidR="002E2F87" w:rsidRDefault="00FA6FA5">
      <w:pPr>
        <w:shd w:val="clear" w:color="auto" w:fill="FFFFFF"/>
        <w:tabs>
          <w:tab w:val="left" w:pos="0"/>
        </w:tabs>
        <w:ind w:left="0" w:right="-1" w:hanging="2"/>
        <w:jc w:val="both"/>
        <w:rPr>
          <w:rFonts w:ascii="Arial Narrow" w:eastAsia="Arial Narrow" w:hAnsi="Arial Narrow" w:cs="Arial Narrow"/>
          <w:sz w:val="23"/>
          <w:szCs w:val="23"/>
        </w:rPr>
      </w:pPr>
      <w:bookmarkStart w:id="38" w:name="_heading=h.32hioqz" w:colFirst="0" w:colLast="0"/>
      <w:bookmarkEnd w:id="38"/>
      <w:r>
        <w:rPr>
          <w:rFonts w:ascii="Arial Narrow" w:eastAsia="Arial Narrow" w:hAnsi="Arial Narrow" w:cs="Arial Narrow"/>
          <w:sz w:val="23"/>
          <w:szCs w:val="23"/>
        </w:rPr>
        <w:t xml:space="preserve">El poder especial para representar al proponente deberá estar con nota de presentación personal de conformidad con lo señalado en el inciso tercero del artículo 25 del Decreto Ley 019 de 2012 y la Circular Externa Única de Colombia Compra Eficiente vigente. </w:t>
      </w:r>
      <w:r>
        <w:rPr>
          <w:rFonts w:ascii="Arial Narrow" w:eastAsia="Arial Narrow" w:hAnsi="Arial Narrow" w:cs="Arial Narrow"/>
          <w:strike/>
          <w:sz w:val="23"/>
          <w:szCs w:val="23"/>
        </w:rPr>
        <w:t xml:space="preserve"> </w:t>
      </w:r>
    </w:p>
    <w:p w14:paraId="2C95F33A" w14:textId="77777777" w:rsidR="002E2F87" w:rsidRDefault="00FA6FA5">
      <w:pPr>
        <w:shd w:val="clear" w:color="auto" w:fill="FFFFFF"/>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 xml:space="preserve">4.1.2. MANIFESTACIÓN DE INTERES </w:t>
      </w:r>
    </w:p>
    <w:p w14:paraId="0FA0C939" w14:textId="77777777" w:rsidR="002E2F87" w:rsidRDefault="00FA6FA5">
      <w:pPr>
        <w:widowControl w:val="0"/>
        <w:spacing w:after="0" w:line="240" w:lineRule="auto"/>
        <w:ind w:left="0" w:right="81"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Como requisito habilitante para participar en el presente proceso, los interesados deberán presentar la manifestación de interés, en la cual manifiesta que está interesado en participar acepta las condiciones establecidas, y deberá anexar el comprobante del depósito en la cuenta asignada al FEAB por un monto equivalente al veinte por ciento (20%) del valor total del proceso. El valor consignado con la presentación de la manifestación de interés será imputado al valor total que sea asignado como monto del presente proceso de contratación. </w:t>
      </w:r>
    </w:p>
    <w:p w14:paraId="26543852" w14:textId="77777777" w:rsidR="002E2F87" w:rsidRDefault="002E2F87">
      <w:pPr>
        <w:widowControl w:val="0"/>
        <w:spacing w:after="0" w:line="240" w:lineRule="auto"/>
        <w:ind w:left="0" w:right="81" w:hanging="2"/>
        <w:jc w:val="both"/>
        <w:rPr>
          <w:rFonts w:ascii="Arial Narrow" w:eastAsia="Arial Narrow" w:hAnsi="Arial Narrow" w:cs="Arial Narrow"/>
          <w:sz w:val="23"/>
          <w:szCs w:val="23"/>
        </w:rPr>
      </w:pPr>
    </w:p>
    <w:p w14:paraId="08016681" w14:textId="77777777" w:rsidR="002E2F87" w:rsidRDefault="00FA6FA5">
      <w:pPr>
        <w:widowControl w:val="0"/>
        <w:spacing w:after="0" w:line="240" w:lineRule="auto"/>
        <w:ind w:left="0" w:right="81" w:hanging="2"/>
        <w:jc w:val="both"/>
        <w:rPr>
          <w:rFonts w:ascii="Arial Narrow" w:eastAsia="Arial Narrow" w:hAnsi="Arial Narrow" w:cs="Arial Narrow"/>
          <w:sz w:val="23"/>
          <w:szCs w:val="23"/>
        </w:rPr>
      </w:pPr>
      <w:r>
        <w:rPr>
          <w:rFonts w:ascii="Arial Narrow" w:eastAsia="Arial Narrow" w:hAnsi="Arial Narrow" w:cs="Arial Narrow"/>
          <w:b/>
          <w:sz w:val="23"/>
          <w:szCs w:val="23"/>
        </w:rPr>
        <w:t>NOTA 1:</w:t>
      </w:r>
      <w:r>
        <w:rPr>
          <w:rFonts w:ascii="Arial Narrow" w:eastAsia="Arial Narrow" w:hAnsi="Arial Narrow" w:cs="Arial Narrow"/>
          <w:sz w:val="23"/>
          <w:szCs w:val="23"/>
        </w:rPr>
        <w:t xml:space="preserve"> La persona de la oferta debe ser la misma a nombre de quien se constituyó el depósito.</w:t>
      </w:r>
    </w:p>
    <w:p w14:paraId="38C605A1" w14:textId="77777777" w:rsidR="002E2F87" w:rsidRDefault="002E2F87">
      <w:pPr>
        <w:widowControl w:val="0"/>
        <w:spacing w:after="0" w:line="240" w:lineRule="auto"/>
        <w:ind w:left="0" w:right="81" w:hanging="2"/>
        <w:jc w:val="both"/>
        <w:rPr>
          <w:rFonts w:ascii="Arial Narrow" w:eastAsia="Arial Narrow" w:hAnsi="Arial Narrow" w:cs="Arial Narrow"/>
          <w:sz w:val="23"/>
          <w:szCs w:val="23"/>
        </w:rPr>
      </w:pPr>
    </w:p>
    <w:p w14:paraId="1FD2D61F" w14:textId="77777777" w:rsidR="002E2F87" w:rsidRDefault="00FA6FA5">
      <w:pPr>
        <w:widowControl w:val="0"/>
        <w:spacing w:after="0" w:line="240" w:lineRule="auto"/>
        <w:ind w:left="0" w:right="81" w:hanging="2"/>
        <w:jc w:val="both"/>
        <w:rPr>
          <w:rFonts w:ascii="Arial Narrow" w:eastAsia="Arial Narrow" w:hAnsi="Arial Narrow" w:cs="Arial Narrow"/>
          <w:sz w:val="23"/>
          <w:szCs w:val="23"/>
        </w:rPr>
      </w:pPr>
      <w:r>
        <w:rPr>
          <w:rFonts w:ascii="Arial Narrow" w:eastAsia="Arial Narrow" w:hAnsi="Arial Narrow" w:cs="Arial Narrow"/>
          <w:b/>
          <w:sz w:val="23"/>
          <w:szCs w:val="23"/>
        </w:rPr>
        <w:t>NOTA 2:</w:t>
      </w:r>
      <w:r>
        <w:rPr>
          <w:rFonts w:ascii="Arial Narrow" w:eastAsia="Arial Narrow" w:hAnsi="Arial Narrow" w:cs="Arial Narrow"/>
          <w:sz w:val="23"/>
          <w:szCs w:val="23"/>
        </w:rPr>
        <w:t xml:space="preserve"> Si el oferente incumple cualquiera de las obligaciones derivadas de la oferta, tales como las condiciones de pago, la firma de documentos sujetos a registro, o cualquier otro asunto derivado del negocio jurídico, pierde la suma de dinero depositada a favor del FEAB.</w:t>
      </w:r>
    </w:p>
    <w:p w14:paraId="766D1490"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39" w:name="_heading=h.1hmsyys" w:colFirst="0" w:colLast="0"/>
      <w:bookmarkEnd w:id="39"/>
    </w:p>
    <w:p w14:paraId="51BAC615" w14:textId="389CE2E4"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4.1.3 CERTIFICADO DE EXISTENCIA Y REPRESENTACIÓN LEGAL</w:t>
      </w:r>
      <w:r w:rsidR="00B23650">
        <w:rPr>
          <w:rFonts w:ascii="Arial Narrow" w:eastAsia="Arial Narrow" w:hAnsi="Arial Narrow" w:cs="Arial Narrow"/>
          <w:b/>
          <w:color w:val="000000"/>
          <w:sz w:val="23"/>
          <w:szCs w:val="23"/>
        </w:rPr>
        <w:t xml:space="preserve"> EN CASO DE PERSONA JURIDICA</w:t>
      </w:r>
      <w:r>
        <w:rPr>
          <w:rFonts w:ascii="Arial Narrow" w:eastAsia="Arial Narrow" w:hAnsi="Arial Narrow" w:cs="Arial Narrow"/>
          <w:b/>
          <w:color w:val="000000"/>
          <w:sz w:val="23"/>
          <w:szCs w:val="23"/>
        </w:rPr>
        <w:t xml:space="preserve"> </w:t>
      </w:r>
    </w:p>
    <w:p w14:paraId="054DF185"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1A371F49"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Remitir al cuestionario electrónico.</w:t>
      </w:r>
    </w:p>
    <w:p w14:paraId="4FB7EE30"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E3989E4"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Certificado de existencia y representación legal / Registro Mercantil, expedido por la cámara de comercio del domicilio del proponente singular o de cada uno de los miembros del consorcio, unión temporal o promesa de sociedad futura si el proponente es plural, con fecha de expedición no mayor a treinta (30) días calendarios anteriores al cierre del proceso.</w:t>
      </w:r>
    </w:p>
    <w:p w14:paraId="606BE397"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6070A0C"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lastRenderedPageBreak/>
        <w:t>Si el representante legal del oferente o de algunos de los integrantes de un consorcio o unión temporal requiere autorización de sus órganos de dirección para presentar oferta y para suscribir el contrato, anexarán los documentos que acrediten dicha autorización, la cual será previa a la presentación de la oferta.</w:t>
      </w:r>
    </w:p>
    <w:p w14:paraId="7719414D"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Cuando el valor de la propuesta supere el monto de la autorización prevista en los estatutos para que el representante legal pueda presentar propuesta o contratar, anexará el respectivo documento donde previamente a la presentación de la propuesta se le faculte contratar, mínimo por el valor del presupuesto oficial del proceso de selección.</w:t>
      </w:r>
    </w:p>
    <w:p w14:paraId="1EEB2A19"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En el caso de consorcios, cada uno de los representantes legales de sus miembros deberá estar facultado para contratar mínimo por la proporción en relación con la cantidad de sus integrantes frente al presupuesto oficial. Para las uniones temporales los representantes legales deberán estar facultados para contratar mínimo en proporción a su participación en dicha unión frente al valor de la propuesta. </w:t>
      </w:r>
    </w:p>
    <w:p w14:paraId="3EBAD620" w14:textId="77777777" w:rsidR="002E2F87" w:rsidRDefault="00FA6FA5">
      <w:pPr>
        <w:ind w:left="0" w:hanging="2"/>
        <w:jc w:val="both"/>
        <w:rPr>
          <w:rFonts w:ascii="Arial Narrow" w:eastAsia="Arial Narrow" w:hAnsi="Arial Narrow" w:cs="Arial Narrow"/>
          <w:sz w:val="23"/>
          <w:szCs w:val="23"/>
        </w:rPr>
      </w:pPr>
      <w:bookmarkStart w:id="40" w:name="_heading=h.41mghml" w:colFirst="0" w:colLast="0"/>
      <w:bookmarkEnd w:id="40"/>
      <w:r>
        <w:rPr>
          <w:rFonts w:ascii="Arial Narrow" w:eastAsia="Arial Narrow" w:hAnsi="Arial Narrow" w:cs="Arial Narrow"/>
          <w:sz w:val="23"/>
          <w:szCs w:val="23"/>
        </w:rPr>
        <w:t>En el evento en que no se aporte con la oferta la autorización prevista anteriormente, el FEAB solicitará al proponente allegue el documento dentro del plazo que le señale para el efecto, dicha autorización deberá ser expedida con anterioridad a la presentación de la oferta.</w:t>
      </w:r>
    </w:p>
    <w:p w14:paraId="20B569AF"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4.1.4. ACUERDO PARA CONFORMAR UNIÓN TEMPORAL O CONSORCIO</w:t>
      </w:r>
    </w:p>
    <w:p w14:paraId="6AA4332A"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Remitir al cuestionario electrónico.</w:t>
      </w:r>
    </w:p>
    <w:p w14:paraId="384BD53C"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41" w:name="_heading=h.2grqrue" w:colFirst="0" w:colLast="0"/>
      <w:bookmarkEnd w:id="41"/>
    </w:p>
    <w:p w14:paraId="504025C1"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4.1.5 CONTROL PREVENTIVO DE LAS PRÁCTICAS COLUSIVAS: </w:t>
      </w:r>
    </w:p>
    <w:p w14:paraId="47F5377A"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55E1F69"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el desarrollo del proceso de selección y en el marco de los principios de la contratación pública y con el objeto de minimizar los riesgos de colusión entre oferentes en los procesos de selección, la FGN adopta las prácticas que promueven la participación transparente y competitiva de los interesados en las distintas modalidades de procesos públicos. Según lo previsto por la Ley 155 de 1959, Decreto 2153 de 1992, Ley 1340 de 2009, el Decreto 4886 de 2011 y en especial por lo dispuesto en el artículo 27 de la Ley 1474 de 2011, el interesado deberá diligenciar el Anexo respectivo denominado “CERTIFICADO DE PARTICIPACIÓN INDEPENDIENTE DEL PROPONENTE", en donde exprese de forma unilateral su compromiso de no ejercer prácticas colusorias o restrictivas de la competencia”.</w:t>
      </w:r>
    </w:p>
    <w:p w14:paraId="26E7BBB0"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3181FCA"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En el evento que se advierta por parte de la entidad, que alguno de los proponentes se encuentra incurso en cualquier tipo de práctica colusoria o restrictiva de la competencia, se procederá a compulsar copias a la Superintendencia de Industria y Comercio, con el propósito de solicitar la apertura de la correspondiente investigación administrativa e imposición de multas y sanciones, según lo previsto en la Ley 1340 de 2009. </w:t>
      </w:r>
    </w:p>
    <w:p w14:paraId="6F883B7B"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42" w:name="_heading=h.vx1227" w:colFirst="0" w:colLast="0"/>
      <w:bookmarkEnd w:id="42"/>
    </w:p>
    <w:p w14:paraId="585ED93D" w14:textId="77777777" w:rsidR="002E2F87" w:rsidRDefault="00FA6FA5">
      <w:pPr>
        <w:keepNext/>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4.1.6 CERTIFICADO DE ANTECEDENTES DISCIPLINARIOS, JUDICIALES Y FISCALES</w:t>
      </w:r>
    </w:p>
    <w:p w14:paraId="49C0E73B" w14:textId="77777777" w:rsidR="002E2F87" w:rsidRDefault="002E2F87">
      <w:pPr>
        <w:keepNext/>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087395C2"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proponente y todos los integrantes de Consorcios o Uniones Temporales, no deben tener antecedentes disciplinarios, que le inhabiliten o impidan presentar la oferta y celebrar el contrato. (De conformidad con lo consagrado en el artículo 174 de la Ley 734 de 2002).</w:t>
      </w:r>
    </w:p>
    <w:p w14:paraId="5544E65A"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El Comité Evaluador de conformidad con lo previsto por la Ley 1238 de 2008, consultará los antecedentes en la página web de la Procuraduría General de la Nación.</w:t>
      </w:r>
    </w:p>
    <w:p w14:paraId="4F45F159"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El Comité Evaluador verificará en la página Web de la policía nacional </w:t>
      </w:r>
      <w:hyperlink r:id="rId24">
        <w:r>
          <w:rPr>
            <w:rFonts w:ascii="Arial Narrow" w:eastAsia="Arial Narrow" w:hAnsi="Arial Narrow" w:cs="Arial Narrow"/>
            <w:color w:val="000000"/>
            <w:sz w:val="23"/>
            <w:szCs w:val="23"/>
          </w:rPr>
          <w:t>www.policia.gov.co</w:t>
        </w:r>
      </w:hyperlink>
      <w:r>
        <w:rPr>
          <w:rFonts w:ascii="Arial Narrow" w:eastAsia="Arial Narrow" w:hAnsi="Arial Narrow" w:cs="Arial Narrow"/>
          <w:sz w:val="23"/>
          <w:szCs w:val="23"/>
        </w:rPr>
        <w:t>, los antecedentes judiciales de los proponentes, lo anterior de conformidad con lo establecido en el artículo 93 del Decreto 019 de 2012.</w:t>
      </w:r>
    </w:p>
    <w:p w14:paraId="4948B754"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De conformidad con lo previsto por el artículo 60 de la Ley 610 de 2000, el proponente, persona natural, o persona jurídica, y/o cada uno de los integrantes del proponente plural (Consorcio o Unión Temporal), no deben estar relacionados en el Boletín de Responsables Fiscales.</w:t>
      </w:r>
    </w:p>
    <w:p w14:paraId="05ADDCBF" w14:textId="77777777" w:rsidR="002E2F87" w:rsidRDefault="00FA6FA5">
      <w:pPr>
        <w:spacing w:line="240" w:lineRule="auto"/>
        <w:ind w:left="0" w:hanging="2"/>
        <w:jc w:val="both"/>
        <w:rPr>
          <w:rFonts w:ascii="Arial Narrow" w:eastAsia="Arial Narrow" w:hAnsi="Arial Narrow" w:cs="Arial Narrow"/>
          <w:sz w:val="23"/>
          <w:szCs w:val="23"/>
        </w:rPr>
      </w:pPr>
      <w:bookmarkStart w:id="43" w:name="_heading=h.3fwokq0" w:colFirst="0" w:colLast="0"/>
      <w:bookmarkEnd w:id="43"/>
      <w:r>
        <w:rPr>
          <w:rFonts w:ascii="Arial Narrow" w:eastAsia="Arial Narrow" w:hAnsi="Arial Narrow" w:cs="Arial Narrow"/>
          <w:sz w:val="23"/>
          <w:szCs w:val="23"/>
        </w:rPr>
        <w:lastRenderedPageBreak/>
        <w:t>De conformidad con lo dispuesto por la Ley 962 de 2005 Circular 005 del 25 de febrero de 2008, suscrita por el Contralor General de la República, el Comité Evaluador verificará en la página web de la Contraloría el respectivo Boletín, imprimirá el reporte de la consulta y lo anexará al expediente.</w:t>
      </w:r>
    </w:p>
    <w:p w14:paraId="79FA4CF2" w14:textId="77777777" w:rsidR="002E2F87" w:rsidRDefault="00FA6FA5">
      <w:pPr>
        <w:pBdr>
          <w:top w:val="nil"/>
          <w:left w:val="nil"/>
          <w:bottom w:val="nil"/>
          <w:right w:val="nil"/>
          <w:between w:val="nil"/>
        </w:pBdr>
        <w:spacing w:after="20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4.1.7 SISTEMA REGISTRO NACIONAL DE MEDIDAS CORRECTIVAS RNMC DE LA POLICÍA NACIONAL</w:t>
      </w:r>
    </w:p>
    <w:p w14:paraId="1266DDA6"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Para los efectos del Código Nacional de Policía, el proponente debe aportar la verificación en el Sistema Registro Nacional de Medidas Correctivas RNMC de la Policía Nacional del representante legal principal, en caso de personas jurídicas, o de proponente persona natural. </w:t>
      </w:r>
    </w:p>
    <w:p w14:paraId="0F51D4FE"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En caso de consorcios o uniones temporales debe aportar la verificación de cada uno de los representantes legales principales de las personas jurídicas que los integran o de la persona natural integrante. </w:t>
      </w:r>
    </w:p>
    <w:p w14:paraId="5164C3C7"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En el evento que aparezca reportado en el registro de medidas correctivas el proponente o representante o alguno de los integrantes del Consorcios o Uniones Temporales, estos deben aportar el certificado en donde se verifique el pago respectivo. </w:t>
      </w:r>
    </w:p>
    <w:p w14:paraId="21B78947"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NOTA 1</w:t>
      </w:r>
      <w:r>
        <w:rPr>
          <w:rFonts w:ascii="Arial Narrow" w:eastAsia="Arial Narrow" w:hAnsi="Arial Narrow" w:cs="Arial Narrow"/>
          <w:sz w:val="23"/>
          <w:szCs w:val="23"/>
        </w:rPr>
        <w:t xml:space="preserve">: La consulta debe hacerse según el documento de identificación del representante legal principal o proponente persona natural. </w:t>
      </w:r>
    </w:p>
    <w:p w14:paraId="191A366C" w14:textId="77777777" w:rsidR="002E2F87" w:rsidRDefault="00FA6FA5">
      <w:pPr>
        <w:keepNext/>
        <w:keepLines/>
        <w:pBdr>
          <w:top w:val="nil"/>
          <w:left w:val="nil"/>
          <w:bottom w:val="nil"/>
          <w:right w:val="nil"/>
          <w:between w:val="nil"/>
        </w:pBdr>
        <w:shd w:val="clear" w:color="auto" w:fill="FFFFFF"/>
        <w:spacing w:before="200" w:after="0" w:line="276" w:lineRule="auto"/>
        <w:ind w:left="0" w:hanging="2"/>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4.1.8. Registro de Deudores Alimentarios Morosos – REDAM</w:t>
      </w:r>
    </w:p>
    <w:p w14:paraId="1DA6879B"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18AD0BE5" w14:textId="77777777" w:rsidR="002E2F87" w:rsidRDefault="00FA6FA5">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Ministerio de Tecnologías de la Información y las Comunicaciones MinTIC, a través del Decreto 1310 de 2022[1] reglamenta la Ley estatutaria 2097 de 2021 que crea el Registro de Deudores Alimentarios Morosos – REDAM, por lo tanto el proponente (persona natural o el representante legal de la persona jurídica) deberá aportar con su propuesta  el Certificado de registro, entendido este como el Documento que expide gratuitamente el Registro de Deudores Alimentarios Morosos (REDAM) sobre la condición o no de deudor alimentario moroso de una persona, como consecuencia de su inclusión o cancelación en el registro, generado con una antelación no mayor a un mes, contado retroactivamente a partir de la fecha de cierre.</w:t>
      </w:r>
    </w:p>
    <w:p w14:paraId="41AE07B7" w14:textId="77777777" w:rsidR="002E2F87" w:rsidRDefault="002E2F87">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4C6AC1CF"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Para el caso de las uniones temporales o consorcios o sociedad con objeto único, deberá aportar el certificado del representante legal de cada uno de sus integrantes.”</w:t>
      </w:r>
    </w:p>
    <w:p w14:paraId="369A033B"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4D7AD0E4"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Según, el artículo 6° de la mencionada ley, las consecuencias de que un deudor alimentario esté inscrito en el REDAM son las siguientes: (i) inhabilidad para contratar con el Estado, posesionarse en cargos públicos y de elección popular hasta no estar a paz y salvo (ii) la exigencia de presentar el certificado del REDAM para enajenar bienes muebles o inmuebles sujetos a registro, solicitar un crédito o renovación de este en entidades bancarias o de financiamiento, (iii) impedimento para salir del país y efectuar trámites migratorios ante Migración Colombia y, (iv) la remisión a las centrales de riesgo crediticio, financiero y comercial.</w:t>
      </w:r>
    </w:p>
    <w:p w14:paraId="7BAC883A"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24F30B43"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Nota: Recuerde que previamente debe estar registrado en la carpeta ciudadana en el link: </w:t>
      </w:r>
      <w:hyperlink r:id="rId25">
        <w:r>
          <w:rPr>
            <w:rFonts w:ascii="Arial Narrow" w:eastAsia="Arial Narrow" w:hAnsi="Arial Narrow" w:cs="Arial Narrow"/>
            <w:color w:val="000000"/>
            <w:sz w:val="23"/>
            <w:szCs w:val="23"/>
          </w:rPr>
          <w:t>https://carpetaciudadana.and.gov.co/mas-informacion</w:t>
        </w:r>
      </w:hyperlink>
      <w:r>
        <w:rPr>
          <w:rFonts w:ascii="Arial Narrow" w:eastAsia="Arial Narrow" w:hAnsi="Arial Narrow" w:cs="Arial Narrow"/>
          <w:color w:val="000000"/>
          <w:sz w:val="23"/>
          <w:szCs w:val="23"/>
        </w:rPr>
        <w:t>.</w:t>
      </w:r>
    </w:p>
    <w:p w14:paraId="1B03DC4A"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Para realizar el registro debe ir al sitio web oficial: </w:t>
      </w:r>
      <w:hyperlink r:id="rId26">
        <w:r>
          <w:rPr>
            <w:rFonts w:ascii="Arial Narrow" w:eastAsia="Arial Narrow" w:hAnsi="Arial Narrow" w:cs="Arial Narrow"/>
            <w:color w:val="000000"/>
            <w:sz w:val="23"/>
            <w:szCs w:val="23"/>
          </w:rPr>
          <w:t>https://autenticaciondigital.and.gov.co/</w:t>
        </w:r>
      </w:hyperlink>
    </w:p>
    <w:p w14:paraId="7E26B947"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w:t>
      </w:r>
    </w:p>
    <w:p w14:paraId="2E9ED40D" w14:textId="77777777" w:rsidR="002E2F87" w:rsidRDefault="00FA6FA5">
      <w:pPr>
        <w:pBdr>
          <w:top w:val="nil"/>
          <w:left w:val="nil"/>
          <w:bottom w:val="nil"/>
          <w:right w:val="nil"/>
          <w:between w:val="nil"/>
        </w:pBdr>
        <w:spacing w:after="0" w:line="240" w:lineRule="auto"/>
        <w:ind w:left="0" w:hanging="2"/>
        <w:jc w:val="center"/>
        <w:rPr>
          <w:rFonts w:ascii="Arial Narrow" w:eastAsia="Arial Narrow" w:hAnsi="Arial Narrow" w:cs="Arial Narrow"/>
          <w:color w:val="000000"/>
          <w:sz w:val="23"/>
          <w:szCs w:val="23"/>
        </w:rPr>
      </w:pPr>
      <w:bookmarkStart w:id="44" w:name="_heading=h.1v1yuxt" w:colFirst="0" w:colLast="0"/>
      <w:bookmarkEnd w:id="44"/>
      <w:r>
        <w:rPr>
          <w:rFonts w:ascii="Arial Narrow" w:eastAsia="Arial Narrow" w:hAnsi="Arial Narrow" w:cs="Arial Narrow"/>
          <w:noProof/>
          <w:color w:val="000000"/>
          <w:sz w:val="23"/>
          <w:szCs w:val="23"/>
          <w:lang w:eastAsia="es-CO"/>
        </w:rPr>
        <w:drawing>
          <wp:inline distT="0" distB="0" distL="114300" distR="114300" wp14:anchorId="05F797F6" wp14:editId="068D5EA9">
            <wp:extent cx="2988310" cy="914400"/>
            <wp:effectExtent l="0" t="0" r="0" b="0"/>
            <wp:docPr id="10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7"/>
                    <a:srcRect/>
                    <a:stretch>
                      <a:fillRect/>
                    </a:stretch>
                  </pic:blipFill>
                  <pic:spPr>
                    <a:xfrm>
                      <a:off x="0" y="0"/>
                      <a:ext cx="2988310" cy="914400"/>
                    </a:xfrm>
                    <a:prstGeom prst="rect">
                      <a:avLst/>
                    </a:prstGeom>
                    <a:ln/>
                  </pic:spPr>
                </pic:pic>
              </a:graphicData>
            </a:graphic>
          </wp:inline>
        </w:drawing>
      </w:r>
    </w:p>
    <w:p w14:paraId="1E39C8EC" w14:textId="77777777" w:rsidR="002E2F87" w:rsidRDefault="002E2F87">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29DDC32D" w14:textId="77777777" w:rsidR="002E2F87" w:rsidRDefault="00FA6FA5">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 xml:space="preserve">4.1.9 PERSONAS JURÍDICAS PÚBLICAS O PRIVADAS DE ORIGEN EXTRANJERO </w:t>
      </w:r>
    </w:p>
    <w:p w14:paraId="3B956D17" w14:textId="77777777" w:rsidR="002E2F87" w:rsidRDefault="002E2F87">
      <w:pPr>
        <w:widowControl w:val="0"/>
        <w:spacing w:after="0" w:line="240" w:lineRule="auto"/>
        <w:ind w:left="0" w:hanging="2"/>
        <w:jc w:val="both"/>
        <w:rPr>
          <w:rFonts w:ascii="Arial Narrow" w:eastAsia="Arial Narrow" w:hAnsi="Arial Narrow" w:cs="Arial Narrow"/>
          <w:sz w:val="23"/>
          <w:szCs w:val="23"/>
        </w:rPr>
      </w:pPr>
    </w:p>
    <w:p w14:paraId="6E86D9BA"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Para los efectos previstos en este numeral, se consideran personas jurídicas públicas o privadas de origen extranjero las sociedades no constituidas de acuerdo con la legislación nacional, sea que tengan o no domicilio </w:t>
      </w:r>
      <w:r>
        <w:rPr>
          <w:rFonts w:ascii="Arial Narrow" w:eastAsia="Arial Narrow" w:hAnsi="Arial Narrow" w:cs="Arial Narrow"/>
          <w:sz w:val="23"/>
          <w:szCs w:val="23"/>
        </w:rPr>
        <w:lastRenderedPageBreak/>
        <w:t xml:space="preserve">en Colombia a través de sucursales. </w:t>
      </w:r>
      <w:r>
        <w:rPr>
          <w:rFonts w:ascii="Arial Narrow" w:eastAsia="Arial Narrow" w:hAnsi="Arial Narrow" w:cs="Arial Narrow"/>
          <w:sz w:val="23"/>
          <w:szCs w:val="23"/>
        </w:rPr>
        <w:br/>
      </w:r>
    </w:p>
    <w:p w14:paraId="465BB49F"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Los proveedores extranjeros pueden estar representados por apoderados o representantes legales, caso en el cual el interesado debe acreditar que quien presenta la oferta está legalmente facultado para comprometer al interesado, presentar el documento correspondiente bien sea un poder o un nombramiento en el cual consten las facultades otorgadas y acreditar la identidad del apoderado o representante legal con su documento de identificación. </w:t>
      </w:r>
    </w:p>
    <w:p w14:paraId="472D21EF" w14:textId="77777777" w:rsidR="002E2F87" w:rsidRDefault="002E2F87">
      <w:pPr>
        <w:spacing w:after="0"/>
        <w:ind w:left="0" w:right="-2" w:hanging="2"/>
        <w:jc w:val="both"/>
        <w:rPr>
          <w:rFonts w:ascii="Arial Narrow" w:eastAsia="Arial Narrow" w:hAnsi="Arial Narrow" w:cs="Arial Narrow"/>
          <w:sz w:val="23"/>
          <w:szCs w:val="23"/>
        </w:rPr>
      </w:pPr>
    </w:p>
    <w:p w14:paraId="297BB66D" w14:textId="77777777" w:rsidR="002E2F87" w:rsidRDefault="00FA6FA5">
      <w:pPr>
        <w:spacing w:after="0"/>
        <w:ind w:left="0" w:right="-2"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Las Propuestas de personas jurídicas de origen extranjero se someterán en todo caso a la legislación colombiana, sin perjuicio de lo cual para su participación cumplirán con las siguientes condiciones: </w:t>
      </w:r>
    </w:p>
    <w:p w14:paraId="0A123CF5" w14:textId="77777777" w:rsidR="002E2F87" w:rsidRDefault="002E2F87">
      <w:pPr>
        <w:spacing w:after="0"/>
        <w:ind w:left="0" w:right="-2" w:hanging="2"/>
        <w:jc w:val="both"/>
        <w:rPr>
          <w:rFonts w:ascii="Arial Narrow" w:eastAsia="Arial Narrow" w:hAnsi="Arial Narrow" w:cs="Arial Narrow"/>
          <w:sz w:val="23"/>
          <w:szCs w:val="23"/>
        </w:rPr>
      </w:pPr>
    </w:p>
    <w:p w14:paraId="78B92FCF" w14:textId="77777777" w:rsidR="002E2F87" w:rsidRDefault="00FA6FA5">
      <w:pPr>
        <w:tabs>
          <w:tab w:val="left" w:pos="284"/>
        </w:tabs>
        <w:ind w:left="0" w:right="-2" w:hanging="2"/>
        <w:jc w:val="both"/>
        <w:rPr>
          <w:rFonts w:ascii="Arial Narrow" w:eastAsia="Arial Narrow" w:hAnsi="Arial Narrow" w:cs="Arial Narrow"/>
          <w:sz w:val="23"/>
          <w:szCs w:val="23"/>
        </w:rPr>
      </w:pPr>
      <w:r>
        <w:rPr>
          <w:rFonts w:ascii="Arial Narrow" w:eastAsia="Arial Narrow" w:hAnsi="Arial Narrow" w:cs="Arial Narrow"/>
          <w:b/>
          <w:sz w:val="23"/>
          <w:szCs w:val="23"/>
        </w:rPr>
        <w:t>a.</w:t>
      </w:r>
      <w:r>
        <w:rPr>
          <w:rFonts w:ascii="Arial Narrow" w:eastAsia="Arial Narrow" w:hAnsi="Arial Narrow" w:cs="Arial Narrow"/>
          <w:sz w:val="23"/>
          <w:szCs w:val="23"/>
        </w:rPr>
        <w:tab/>
        <w:t xml:space="preserve">Acreditar su existencia y representación legal a efectos de lo cual presentará un documento expedido por la autoridad competente en el país de su domicilio, con fecha de expedición igual o inferior a los tres (3) meses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 </w:t>
      </w:r>
    </w:p>
    <w:p w14:paraId="736C09DD" w14:textId="77777777" w:rsidR="002E2F87" w:rsidRDefault="00FA6FA5">
      <w:pPr>
        <w:ind w:left="0" w:right="-2" w:hanging="2"/>
        <w:jc w:val="both"/>
        <w:rPr>
          <w:rFonts w:ascii="Arial Narrow" w:eastAsia="Arial Narrow" w:hAnsi="Arial Narrow" w:cs="Arial Narrow"/>
          <w:sz w:val="23"/>
          <w:szCs w:val="23"/>
        </w:rPr>
      </w:pPr>
      <w:bookmarkStart w:id="45" w:name="_heading=h.4f1mdlm" w:colFirst="0" w:colLast="0"/>
      <w:bookmarkEnd w:id="45"/>
      <w:r>
        <w:rPr>
          <w:rFonts w:ascii="Arial Narrow" w:eastAsia="Arial Narrow" w:hAnsi="Arial Narrow" w:cs="Arial Narrow"/>
          <w:sz w:val="23"/>
          <w:szCs w:val="23"/>
        </w:rPr>
        <w:t>Cuando el representante legal tenga limitaciones estatutarias, se presentará adicionalmente copia del acta en la que conste la decisión del órgano social correspondiente que autorice al representante legal para presentar la Propuesta, la suscripción del Contrato y para actuar en los demás actos requeridos para la contratación en el caso de resultar Adjudicatario.</w:t>
      </w:r>
    </w:p>
    <w:p w14:paraId="12C35242"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4.1.10 Apoderado</w:t>
      </w:r>
    </w:p>
    <w:p w14:paraId="6A3761E6" w14:textId="77777777" w:rsidR="002E2F87" w:rsidRDefault="002E2F87">
      <w:pPr>
        <w:tabs>
          <w:tab w:val="left" w:pos="0"/>
        </w:tabs>
        <w:spacing w:after="0" w:line="240" w:lineRule="auto"/>
        <w:ind w:left="0" w:right="-1" w:hanging="2"/>
        <w:jc w:val="both"/>
        <w:rPr>
          <w:rFonts w:ascii="Arial Narrow" w:eastAsia="Arial Narrow" w:hAnsi="Arial Narrow" w:cs="Arial Narrow"/>
          <w:sz w:val="23"/>
          <w:szCs w:val="23"/>
        </w:rPr>
      </w:pPr>
    </w:p>
    <w:p w14:paraId="69B3B009"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Las personas jurídicas extranjeras sin sucursal en Colombia o naturales sin domicilio en Colombia, pueden estar representadas por un apoderado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2D75304C"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03CAA416" w14:textId="77777777" w:rsidR="002E2F87" w:rsidRDefault="00FA6FA5">
      <w:pPr>
        <w:tabs>
          <w:tab w:val="left" w:pos="0"/>
        </w:tabs>
        <w:spacing w:after="0" w:line="240" w:lineRule="auto"/>
        <w:ind w:left="0" w:right="-234" w:hanging="2"/>
        <w:jc w:val="both"/>
        <w:rPr>
          <w:rFonts w:ascii="Arial Narrow" w:eastAsia="Arial Narrow" w:hAnsi="Arial Narrow" w:cs="Arial Narrow"/>
          <w:sz w:val="23"/>
          <w:szCs w:val="23"/>
        </w:rPr>
      </w:pPr>
      <w:r>
        <w:rPr>
          <w:rFonts w:ascii="Arial Narrow" w:eastAsia="Arial Narrow" w:hAnsi="Arial Narrow" w:cs="Arial Narrow"/>
          <w:sz w:val="23"/>
          <w:szCs w:val="23"/>
        </w:rPr>
        <w:t>En todos los casos, deberán cumplirse cada uno de los requisitos legales exigidos para la validez y oponibilidad en Colombia de documentos expedidos en el exterior.</w:t>
      </w:r>
    </w:p>
    <w:p w14:paraId="1005969E" w14:textId="77777777" w:rsidR="002E2F87" w:rsidRDefault="002E2F87">
      <w:pPr>
        <w:tabs>
          <w:tab w:val="left" w:pos="0"/>
        </w:tabs>
        <w:spacing w:after="0" w:line="240" w:lineRule="auto"/>
        <w:ind w:left="0" w:right="-234" w:hanging="2"/>
        <w:jc w:val="both"/>
        <w:rPr>
          <w:rFonts w:ascii="Arial Narrow" w:eastAsia="Arial Narrow" w:hAnsi="Arial Narrow" w:cs="Arial Narrow"/>
          <w:sz w:val="23"/>
          <w:szCs w:val="23"/>
        </w:rPr>
      </w:pPr>
      <w:bookmarkStart w:id="46" w:name="_heading=h.2u6wntf" w:colFirst="0" w:colLast="0"/>
      <w:bookmarkEnd w:id="46"/>
    </w:p>
    <w:p w14:paraId="416FEED6" w14:textId="77777777" w:rsidR="002E2F87" w:rsidRDefault="00FA6FA5">
      <w:pPr>
        <w:numPr>
          <w:ilvl w:val="1"/>
          <w:numId w:val="14"/>
        </w:numPr>
        <w:spacing w:line="240" w:lineRule="auto"/>
        <w:ind w:left="0" w:hanging="2"/>
        <w:jc w:val="both"/>
        <w:rPr>
          <w:rFonts w:ascii="Arial Narrow" w:eastAsia="Arial Narrow" w:hAnsi="Arial Narrow" w:cs="Arial Narrow"/>
          <w:sz w:val="23"/>
          <w:szCs w:val="23"/>
        </w:rPr>
      </w:pPr>
      <w:bookmarkStart w:id="47" w:name="_heading=h.19c6y18" w:colFirst="0" w:colLast="0"/>
      <w:bookmarkEnd w:id="47"/>
      <w:r>
        <w:rPr>
          <w:rFonts w:ascii="Arial Narrow" w:eastAsia="Arial Narrow" w:hAnsi="Arial Narrow" w:cs="Arial Narrow"/>
          <w:b/>
          <w:sz w:val="23"/>
          <w:szCs w:val="23"/>
        </w:rPr>
        <w:t xml:space="preserve">CAPACIDAD TECNICA </w:t>
      </w:r>
    </w:p>
    <w:p w14:paraId="7E2A4D7F" w14:textId="77777777" w:rsidR="002E2F87" w:rsidRDefault="00FA6FA5">
      <w:pPr>
        <w:spacing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4.2.1 REQUISITO PARA LA PRESENTACIÓN DE LA OFERTA O POSTURA - DEPÓSITO BANCARIO</w:t>
      </w:r>
    </w:p>
    <w:p w14:paraId="37EC0576" w14:textId="77777777" w:rsidR="002E2F87" w:rsidRDefault="00FA6FA5">
      <w:pPr>
        <w:shd w:val="clear" w:color="auto" w:fill="FFFFFF"/>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De conformidad con lo establecido en el Manual de Contratación del FEAB, los interesados en la enajenación directa a través de subasta pública que se relaciona en el objeto del presente proceso, como requisito para poder presentar la manifestación de interés deberán consignar ante la cuenta asignada al FEAB un monto equivalente al 20% del valor estimado de venta del bien inmueble, así: </w:t>
      </w:r>
    </w:p>
    <w:p w14:paraId="0973405A" w14:textId="77777777" w:rsidR="003B1722" w:rsidRDefault="003B1722">
      <w:pPr>
        <w:shd w:val="clear" w:color="auto" w:fill="FFFFFF"/>
        <w:ind w:left="0" w:hanging="2"/>
        <w:jc w:val="both"/>
        <w:rPr>
          <w:rFonts w:ascii="Arial Narrow" w:eastAsia="Arial Narrow" w:hAnsi="Arial Narrow" w:cs="Arial Narrow"/>
          <w:sz w:val="23"/>
          <w:szCs w:val="23"/>
        </w:rPr>
      </w:pPr>
    </w:p>
    <w:p w14:paraId="198DCCFC" w14:textId="77777777" w:rsidR="003B1722" w:rsidRDefault="003B1722">
      <w:pPr>
        <w:shd w:val="clear" w:color="auto" w:fill="FFFFFF"/>
        <w:ind w:left="0" w:hanging="2"/>
        <w:jc w:val="both"/>
        <w:rPr>
          <w:rFonts w:ascii="Arial Narrow" w:eastAsia="Arial Narrow" w:hAnsi="Arial Narrow" w:cs="Arial Narrow"/>
          <w:sz w:val="23"/>
          <w:szCs w:val="23"/>
        </w:rPr>
      </w:pPr>
    </w:p>
    <w:p w14:paraId="70A48054" w14:textId="77777777" w:rsidR="003B1722" w:rsidRDefault="003B1722">
      <w:pPr>
        <w:shd w:val="clear" w:color="auto" w:fill="FFFFFF"/>
        <w:ind w:left="0" w:hanging="2"/>
        <w:jc w:val="both"/>
        <w:rPr>
          <w:rFonts w:ascii="Arial Narrow" w:eastAsia="Arial Narrow" w:hAnsi="Arial Narrow" w:cs="Arial Narrow"/>
          <w:sz w:val="23"/>
          <w:szCs w:val="23"/>
        </w:rPr>
      </w:pPr>
    </w:p>
    <w:tbl>
      <w:tblPr>
        <w:tblStyle w:val="ab"/>
        <w:tblW w:w="9709" w:type="dxa"/>
        <w:tblInd w:w="-70" w:type="dxa"/>
        <w:tblLayout w:type="fixed"/>
        <w:tblLook w:val="0000" w:firstRow="0" w:lastRow="0" w:firstColumn="0" w:lastColumn="0" w:noHBand="0" w:noVBand="0"/>
      </w:tblPr>
      <w:tblGrid>
        <w:gridCol w:w="473"/>
        <w:gridCol w:w="1298"/>
        <w:gridCol w:w="1373"/>
        <w:gridCol w:w="1092"/>
        <w:gridCol w:w="1232"/>
        <w:gridCol w:w="1339"/>
        <w:gridCol w:w="1485"/>
        <w:gridCol w:w="1417"/>
      </w:tblGrid>
      <w:tr w:rsidR="002E2F87" w:rsidRPr="003C6083" w14:paraId="6A92887B" w14:textId="77777777" w:rsidTr="00B4025A">
        <w:trPr>
          <w:trHeight w:val="838"/>
        </w:trPr>
        <w:tc>
          <w:tcPr>
            <w:tcW w:w="473" w:type="dxa"/>
            <w:tcBorders>
              <w:top w:val="single" w:sz="4" w:space="0" w:color="auto"/>
              <w:left w:val="single" w:sz="4" w:space="0" w:color="auto"/>
              <w:bottom w:val="single" w:sz="4" w:space="0" w:color="auto"/>
              <w:right w:val="single" w:sz="4" w:space="0" w:color="auto"/>
            </w:tcBorders>
            <w:shd w:val="clear" w:color="auto" w:fill="D9D9D9"/>
            <w:vAlign w:val="center"/>
          </w:tcPr>
          <w:p w14:paraId="749A5150" w14:textId="77777777" w:rsidR="002E2F87" w:rsidRPr="003C6083" w:rsidRDefault="00FA6FA5">
            <w:pPr>
              <w:ind w:left="0" w:hanging="2"/>
              <w:jc w:val="center"/>
              <w:rPr>
                <w:rFonts w:ascii="Arial Narrow" w:eastAsia="Arial Narrow" w:hAnsi="Arial Narrow" w:cs="Arial Narrow"/>
                <w:sz w:val="16"/>
                <w:szCs w:val="16"/>
              </w:rPr>
            </w:pPr>
            <w:r w:rsidRPr="003C6083">
              <w:rPr>
                <w:rFonts w:ascii="Arial Narrow" w:eastAsia="Arial Narrow" w:hAnsi="Arial Narrow" w:cs="Arial Narrow"/>
                <w:b/>
                <w:sz w:val="16"/>
                <w:szCs w:val="16"/>
              </w:rPr>
              <w:lastRenderedPageBreak/>
              <w:t>N</w:t>
            </w:r>
          </w:p>
        </w:tc>
        <w:tc>
          <w:tcPr>
            <w:tcW w:w="1298" w:type="dxa"/>
            <w:tcBorders>
              <w:top w:val="single" w:sz="4" w:space="0" w:color="000000"/>
              <w:left w:val="single" w:sz="4" w:space="0" w:color="auto"/>
              <w:bottom w:val="single" w:sz="4" w:space="0" w:color="000000"/>
              <w:right w:val="single" w:sz="4" w:space="0" w:color="000000"/>
            </w:tcBorders>
            <w:shd w:val="clear" w:color="auto" w:fill="D9D9D9"/>
            <w:vAlign w:val="center"/>
          </w:tcPr>
          <w:p w14:paraId="5F2E54E9" w14:textId="77777777" w:rsidR="002E2F87" w:rsidRPr="003C6083" w:rsidRDefault="00FA6FA5">
            <w:pPr>
              <w:ind w:left="0" w:hanging="2"/>
              <w:jc w:val="center"/>
              <w:rPr>
                <w:rFonts w:ascii="Arial Narrow" w:eastAsia="Arial Narrow" w:hAnsi="Arial Narrow" w:cs="Arial Narrow"/>
                <w:sz w:val="16"/>
                <w:szCs w:val="16"/>
              </w:rPr>
            </w:pPr>
            <w:r w:rsidRPr="003C6083">
              <w:rPr>
                <w:rFonts w:ascii="Arial Narrow" w:eastAsia="Arial Narrow" w:hAnsi="Arial Narrow" w:cs="Arial Narrow"/>
                <w:b/>
                <w:sz w:val="16"/>
                <w:szCs w:val="16"/>
              </w:rPr>
              <w:t>TIPO DE INMUEBLE</w:t>
            </w:r>
          </w:p>
        </w:tc>
        <w:tc>
          <w:tcPr>
            <w:tcW w:w="1373" w:type="dxa"/>
            <w:tcBorders>
              <w:top w:val="single" w:sz="4" w:space="0" w:color="000000"/>
              <w:left w:val="nil"/>
              <w:bottom w:val="single" w:sz="4" w:space="0" w:color="000000"/>
              <w:right w:val="single" w:sz="4" w:space="0" w:color="000000"/>
            </w:tcBorders>
            <w:shd w:val="clear" w:color="auto" w:fill="D9D9D9"/>
            <w:vAlign w:val="center"/>
          </w:tcPr>
          <w:p w14:paraId="0F7C4963" w14:textId="77777777" w:rsidR="002E2F87" w:rsidRPr="003C6083" w:rsidRDefault="00FA6FA5">
            <w:pPr>
              <w:ind w:left="0" w:hanging="2"/>
              <w:jc w:val="center"/>
              <w:rPr>
                <w:rFonts w:ascii="Arial Narrow" w:eastAsia="Arial Narrow" w:hAnsi="Arial Narrow" w:cs="Arial Narrow"/>
                <w:sz w:val="16"/>
                <w:szCs w:val="16"/>
              </w:rPr>
            </w:pPr>
            <w:r w:rsidRPr="003C6083">
              <w:rPr>
                <w:rFonts w:ascii="Arial Narrow" w:eastAsia="Arial Narrow" w:hAnsi="Arial Narrow" w:cs="Arial Narrow"/>
                <w:b/>
                <w:sz w:val="16"/>
                <w:szCs w:val="16"/>
              </w:rPr>
              <w:t>DIRECCIÓN DEL INMUEBLE</w:t>
            </w:r>
          </w:p>
        </w:tc>
        <w:tc>
          <w:tcPr>
            <w:tcW w:w="1092" w:type="dxa"/>
            <w:tcBorders>
              <w:top w:val="single" w:sz="4" w:space="0" w:color="000000"/>
              <w:left w:val="nil"/>
              <w:bottom w:val="single" w:sz="4" w:space="0" w:color="000000"/>
              <w:right w:val="single" w:sz="4" w:space="0" w:color="000000"/>
            </w:tcBorders>
            <w:shd w:val="clear" w:color="auto" w:fill="D9D9D9"/>
            <w:vAlign w:val="center"/>
          </w:tcPr>
          <w:p w14:paraId="2E180D2B" w14:textId="77777777" w:rsidR="002E2F87" w:rsidRPr="003C6083" w:rsidRDefault="00FA6FA5">
            <w:pPr>
              <w:ind w:left="0" w:hanging="2"/>
              <w:jc w:val="center"/>
              <w:rPr>
                <w:rFonts w:ascii="Arial Narrow" w:eastAsia="Arial Narrow" w:hAnsi="Arial Narrow" w:cs="Arial Narrow"/>
                <w:sz w:val="16"/>
                <w:szCs w:val="16"/>
              </w:rPr>
            </w:pPr>
            <w:r w:rsidRPr="003C6083">
              <w:rPr>
                <w:rFonts w:ascii="Arial Narrow" w:eastAsia="Arial Narrow" w:hAnsi="Arial Narrow" w:cs="Arial Narrow"/>
                <w:b/>
                <w:sz w:val="16"/>
                <w:szCs w:val="16"/>
              </w:rPr>
              <w:t>MUNICIPIO</w:t>
            </w:r>
          </w:p>
        </w:tc>
        <w:tc>
          <w:tcPr>
            <w:tcW w:w="1232" w:type="dxa"/>
            <w:tcBorders>
              <w:top w:val="single" w:sz="4" w:space="0" w:color="000000"/>
              <w:left w:val="nil"/>
              <w:bottom w:val="single" w:sz="4" w:space="0" w:color="000000"/>
              <w:right w:val="single" w:sz="4" w:space="0" w:color="000000"/>
            </w:tcBorders>
            <w:shd w:val="clear" w:color="auto" w:fill="D9D9D9"/>
            <w:vAlign w:val="center"/>
          </w:tcPr>
          <w:p w14:paraId="6BBDF8EB" w14:textId="77777777" w:rsidR="002E2F87" w:rsidRPr="003C6083" w:rsidRDefault="00FA6FA5">
            <w:pPr>
              <w:ind w:left="0" w:hanging="2"/>
              <w:jc w:val="center"/>
              <w:rPr>
                <w:rFonts w:ascii="Arial Narrow" w:eastAsia="Arial Narrow" w:hAnsi="Arial Narrow" w:cs="Arial Narrow"/>
                <w:sz w:val="16"/>
                <w:szCs w:val="16"/>
              </w:rPr>
            </w:pPr>
            <w:r w:rsidRPr="003C6083">
              <w:rPr>
                <w:rFonts w:ascii="Arial Narrow" w:eastAsia="Arial Narrow" w:hAnsi="Arial Narrow" w:cs="Arial Narrow"/>
                <w:b/>
                <w:sz w:val="16"/>
                <w:szCs w:val="16"/>
              </w:rPr>
              <w:t>MATRÍCULA INMOBILIARIA</w:t>
            </w:r>
          </w:p>
        </w:tc>
        <w:tc>
          <w:tcPr>
            <w:tcW w:w="1339" w:type="dxa"/>
            <w:tcBorders>
              <w:top w:val="single" w:sz="4" w:space="0" w:color="000000"/>
              <w:left w:val="nil"/>
              <w:bottom w:val="single" w:sz="4" w:space="0" w:color="000000"/>
              <w:right w:val="single" w:sz="4" w:space="0" w:color="000000"/>
            </w:tcBorders>
            <w:shd w:val="clear" w:color="auto" w:fill="D9D9D9"/>
            <w:vAlign w:val="center"/>
          </w:tcPr>
          <w:p w14:paraId="72034874" w14:textId="77777777" w:rsidR="002E2F87" w:rsidRPr="003C6083" w:rsidRDefault="00FA6FA5">
            <w:pPr>
              <w:ind w:left="0" w:hanging="2"/>
              <w:jc w:val="center"/>
              <w:rPr>
                <w:rFonts w:ascii="Arial Narrow" w:eastAsia="Arial Narrow" w:hAnsi="Arial Narrow" w:cs="Arial Narrow"/>
                <w:sz w:val="16"/>
                <w:szCs w:val="16"/>
              </w:rPr>
            </w:pPr>
            <w:r w:rsidRPr="003C6083">
              <w:rPr>
                <w:rFonts w:ascii="Arial Narrow" w:eastAsia="Arial Narrow" w:hAnsi="Arial Narrow" w:cs="Arial Narrow"/>
                <w:b/>
                <w:sz w:val="16"/>
                <w:szCs w:val="16"/>
              </w:rPr>
              <w:t>ÁREA DE TERRENO</w:t>
            </w:r>
          </w:p>
        </w:tc>
        <w:tc>
          <w:tcPr>
            <w:tcW w:w="1485" w:type="dxa"/>
            <w:tcBorders>
              <w:top w:val="single" w:sz="4" w:space="0" w:color="000000"/>
              <w:left w:val="nil"/>
              <w:bottom w:val="single" w:sz="4" w:space="0" w:color="000000"/>
              <w:right w:val="single" w:sz="4" w:space="0" w:color="000000"/>
            </w:tcBorders>
            <w:shd w:val="clear" w:color="auto" w:fill="D9D9D9"/>
            <w:vAlign w:val="center"/>
          </w:tcPr>
          <w:p w14:paraId="02FF785D" w14:textId="77777777" w:rsidR="002E2F87" w:rsidRPr="003C6083" w:rsidRDefault="00FA6FA5">
            <w:pPr>
              <w:ind w:left="0" w:hanging="2"/>
              <w:jc w:val="center"/>
              <w:rPr>
                <w:rFonts w:ascii="Arial Narrow" w:eastAsia="Arial Narrow" w:hAnsi="Arial Narrow" w:cs="Arial Narrow"/>
                <w:sz w:val="16"/>
                <w:szCs w:val="16"/>
              </w:rPr>
            </w:pPr>
            <w:r w:rsidRPr="003C6083">
              <w:rPr>
                <w:rFonts w:ascii="Arial Narrow" w:eastAsia="Arial Narrow" w:hAnsi="Arial Narrow" w:cs="Arial Narrow"/>
                <w:b/>
                <w:sz w:val="16"/>
                <w:szCs w:val="16"/>
              </w:rPr>
              <w:t>VALOR A CONSIGNAR COMO REQUISITO PARA PARTICIPAR  20% DEL INMUEBLE</w:t>
            </w:r>
          </w:p>
        </w:tc>
        <w:tc>
          <w:tcPr>
            <w:tcW w:w="1417" w:type="dxa"/>
            <w:tcBorders>
              <w:top w:val="single" w:sz="4" w:space="0" w:color="000000"/>
              <w:left w:val="nil"/>
              <w:bottom w:val="single" w:sz="4" w:space="0" w:color="000000"/>
              <w:right w:val="single" w:sz="4" w:space="0" w:color="000000"/>
            </w:tcBorders>
            <w:shd w:val="clear" w:color="auto" w:fill="D9D9D9"/>
          </w:tcPr>
          <w:p w14:paraId="1DB942C2" w14:textId="77777777" w:rsidR="002E2F87" w:rsidRPr="003C6083" w:rsidRDefault="002E2F87">
            <w:pPr>
              <w:ind w:left="0" w:hanging="2"/>
              <w:jc w:val="center"/>
              <w:rPr>
                <w:rFonts w:ascii="Arial Narrow" w:eastAsia="Arial Narrow" w:hAnsi="Arial Narrow" w:cs="Arial Narrow"/>
                <w:sz w:val="16"/>
                <w:szCs w:val="16"/>
              </w:rPr>
            </w:pPr>
          </w:p>
          <w:p w14:paraId="6742BE14" w14:textId="77777777" w:rsidR="002E2F87" w:rsidRPr="003C6083" w:rsidRDefault="002E2F87">
            <w:pPr>
              <w:ind w:left="0" w:hanging="2"/>
              <w:rPr>
                <w:rFonts w:ascii="Arial Narrow" w:eastAsia="Arial Narrow" w:hAnsi="Arial Narrow" w:cs="Arial Narrow"/>
                <w:sz w:val="16"/>
                <w:szCs w:val="16"/>
              </w:rPr>
            </w:pPr>
          </w:p>
          <w:p w14:paraId="0682FF8D" w14:textId="77777777" w:rsidR="002E2F87" w:rsidRPr="003C6083" w:rsidRDefault="00FA6FA5">
            <w:pPr>
              <w:ind w:left="0" w:hanging="2"/>
              <w:jc w:val="center"/>
              <w:rPr>
                <w:rFonts w:ascii="Arial Narrow" w:eastAsia="Arial Narrow" w:hAnsi="Arial Narrow" w:cs="Arial Narrow"/>
                <w:sz w:val="16"/>
                <w:szCs w:val="16"/>
              </w:rPr>
            </w:pPr>
            <w:r w:rsidRPr="003C6083">
              <w:rPr>
                <w:rFonts w:ascii="Arial Narrow" w:eastAsia="Arial Narrow" w:hAnsi="Arial Narrow" w:cs="Arial Narrow"/>
                <w:b/>
                <w:sz w:val="16"/>
                <w:szCs w:val="16"/>
              </w:rPr>
              <w:t>VALOR TOTAL DEL INMUEBLE</w:t>
            </w:r>
          </w:p>
        </w:tc>
      </w:tr>
      <w:tr w:rsidR="0094243B" w:rsidRPr="003C6083" w14:paraId="0FBF8CB8" w14:textId="77777777" w:rsidTr="003B1722">
        <w:trPr>
          <w:trHeight w:val="1223"/>
        </w:trPr>
        <w:tc>
          <w:tcPr>
            <w:tcW w:w="473" w:type="dxa"/>
            <w:tcBorders>
              <w:top w:val="single" w:sz="4" w:space="0" w:color="auto"/>
              <w:left w:val="single" w:sz="4" w:space="0" w:color="auto"/>
              <w:bottom w:val="single" w:sz="4" w:space="0" w:color="auto"/>
              <w:right w:val="single" w:sz="4" w:space="0" w:color="auto"/>
            </w:tcBorders>
            <w:shd w:val="clear" w:color="000000" w:fill="D9D9D9"/>
            <w:vAlign w:val="center"/>
          </w:tcPr>
          <w:p w14:paraId="128AC2BC" w14:textId="77777777" w:rsidR="0094243B" w:rsidRPr="003C6083" w:rsidRDefault="0094243B" w:rsidP="0094243B">
            <w:pPr>
              <w:ind w:left="0" w:hanging="2"/>
              <w:jc w:val="center"/>
              <w:rPr>
                <w:rFonts w:ascii="Arial Narrow" w:hAnsi="Arial Narrow" w:cs="Tahoma"/>
                <w:b/>
                <w:bCs/>
                <w:sz w:val="16"/>
                <w:szCs w:val="16"/>
                <w:lang w:eastAsia="es-CO"/>
              </w:rPr>
            </w:pPr>
            <w:r w:rsidRPr="003C6083">
              <w:rPr>
                <w:rFonts w:ascii="Arial Narrow" w:hAnsi="Arial Narrow" w:cs="Tahoma"/>
                <w:b/>
                <w:bCs/>
                <w:sz w:val="16"/>
                <w:szCs w:val="16"/>
                <w:lang w:eastAsia="es-CO"/>
              </w:rPr>
              <w:t>1</w:t>
            </w:r>
          </w:p>
        </w:tc>
        <w:tc>
          <w:tcPr>
            <w:tcW w:w="1298" w:type="dxa"/>
            <w:tcBorders>
              <w:top w:val="single" w:sz="4" w:space="0" w:color="auto"/>
              <w:left w:val="single" w:sz="4" w:space="0" w:color="auto"/>
              <w:bottom w:val="single" w:sz="4" w:space="0" w:color="auto"/>
              <w:right w:val="single" w:sz="4" w:space="0" w:color="auto"/>
            </w:tcBorders>
            <w:shd w:val="clear" w:color="000000" w:fill="FFFFFF"/>
            <w:vAlign w:val="center"/>
          </w:tcPr>
          <w:p w14:paraId="705D56EC"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1373" w:type="dxa"/>
            <w:tcBorders>
              <w:top w:val="single" w:sz="4" w:space="0" w:color="auto"/>
              <w:left w:val="single" w:sz="4" w:space="0" w:color="auto"/>
              <w:bottom w:val="single" w:sz="4" w:space="0" w:color="auto"/>
              <w:right w:val="single" w:sz="4" w:space="0" w:color="auto"/>
            </w:tcBorders>
            <w:shd w:val="clear" w:color="000000" w:fill="FFFFFF"/>
            <w:vAlign w:val="center"/>
          </w:tcPr>
          <w:p w14:paraId="47DC9784"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Condominio Carina, Casa 18, Lote la Paz 2</w:t>
            </w:r>
          </w:p>
        </w:tc>
        <w:tc>
          <w:tcPr>
            <w:tcW w:w="1092" w:type="dxa"/>
            <w:tcBorders>
              <w:top w:val="single" w:sz="4" w:space="0" w:color="auto"/>
              <w:left w:val="single" w:sz="4" w:space="0" w:color="auto"/>
              <w:bottom w:val="single" w:sz="4" w:space="0" w:color="auto"/>
              <w:right w:val="single" w:sz="4" w:space="0" w:color="auto"/>
            </w:tcBorders>
            <w:shd w:val="clear" w:color="000000" w:fill="FFFFFF"/>
            <w:vAlign w:val="center"/>
          </w:tcPr>
          <w:p w14:paraId="74AD7F7D"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Chía - Cundinamarca</w:t>
            </w:r>
          </w:p>
        </w:tc>
        <w:tc>
          <w:tcPr>
            <w:tcW w:w="1232" w:type="dxa"/>
            <w:tcBorders>
              <w:top w:val="single" w:sz="4" w:space="0" w:color="auto"/>
              <w:left w:val="single" w:sz="4" w:space="0" w:color="auto"/>
              <w:bottom w:val="single" w:sz="4" w:space="0" w:color="auto"/>
            </w:tcBorders>
            <w:shd w:val="clear" w:color="000000" w:fill="FFFFFF"/>
            <w:vAlign w:val="center"/>
          </w:tcPr>
          <w:p w14:paraId="3F00C4C3" w14:textId="77777777" w:rsidR="0094243B" w:rsidRPr="007030E2" w:rsidRDefault="0094243B" w:rsidP="0094243B">
            <w:pPr>
              <w:ind w:left="0" w:hanging="2"/>
              <w:jc w:val="center"/>
              <w:rPr>
                <w:rFonts w:ascii="Arial Narrow" w:hAnsi="Arial Narrow" w:cs="Tahoma"/>
                <w:color w:val="000000"/>
                <w:sz w:val="16"/>
                <w:szCs w:val="16"/>
                <w:lang w:eastAsia="es-CO"/>
              </w:rPr>
            </w:pPr>
            <w:r w:rsidRPr="007030E2">
              <w:rPr>
                <w:rFonts w:ascii="Arial Narrow" w:hAnsi="Arial Narrow" w:cs="Tahoma"/>
                <w:sz w:val="16"/>
                <w:szCs w:val="16"/>
                <w:lang w:eastAsia="es-CO"/>
              </w:rPr>
              <w:t>50N- 20048922</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tcPr>
          <w:p w14:paraId="1B894B7A" w14:textId="77777777" w:rsidR="0094243B" w:rsidRPr="00785B39" w:rsidRDefault="0094243B" w:rsidP="0094243B">
            <w:pPr>
              <w:ind w:left="0" w:hanging="2"/>
              <w:rPr>
                <w:rFonts w:ascii="Arial Narrow" w:hAnsi="Arial Narrow" w:cs="Tahoma"/>
                <w:sz w:val="17"/>
                <w:szCs w:val="17"/>
                <w:lang w:val="pt-PT" w:eastAsia="es-CO"/>
              </w:rPr>
            </w:pPr>
            <w:r w:rsidRPr="00785B39">
              <w:rPr>
                <w:rFonts w:ascii="Arial Narrow" w:hAnsi="Arial Narrow" w:cs="Tahoma"/>
                <w:sz w:val="17"/>
                <w:szCs w:val="17"/>
                <w:lang w:val="pt-PT" w:eastAsia="es-CO"/>
              </w:rPr>
              <w:t>Área Terreno: 2.059,29 M2</w:t>
            </w:r>
          </w:p>
          <w:p w14:paraId="7D214A9A" w14:textId="77777777" w:rsidR="0094243B" w:rsidRPr="00785B39" w:rsidRDefault="0094243B" w:rsidP="0094243B">
            <w:pPr>
              <w:ind w:left="0" w:hanging="2"/>
              <w:rPr>
                <w:rFonts w:ascii="Arial Narrow" w:hAnsi="Arial Narrow" w:cs="Tahoma"/>
                <w:sz w:val="17"/>
                <w:szCs w:val="17"/>
                <w:lang w:val="pt-PT" w:eastAsia="es-CO"/>
              </w:rPr>
            </w:pPr>
            <w:r w:rsidRPr="00785B39">
              <w:rPr>
                <w:rFonts w:ascii="Arial Narrow" w:hAnsi="Arial Narrow" w:cs="Tahoma"/>
                <w:sz w:val="17"/>
                <w:szCs w:val="17"/>
                <w:lang w:val="pt-PT" w:eastAsia="es-CO"/>
              </w:rPr>
              <w:t>Área Construida: 600,00 M2</w:t>
            </w:r>
          </w:p>
        </w:tc>
        <w:tc>
          <w:tcPr>
            <w:tcW w:w="1485" w:type="dxa"/>
            <w:tcBorders>
              <w:top w:val="single" w:sz="4" w:space="0" w:color="auto"/>
              <w:left w:val="single" w:sz="4" w:space="0" w:color="auto"/>
              <w:bottom w:val="single" w:sz="4" w:space="0" w:color="auto"/>
              <w:right w:val="single" w:sz="4" w:space="0" w:color="auto"/>
            </w:tcBorders>
            <w:vAlign w:val="center"/>
          </w:tcPr>
          <w:p w14:paraId="0137FA7F" w14:textId="77777777" w:rsidR="00745DCC" w:rsidRPr="00785B39" w:rsidRDefault="00745DCC" w:rsidP="0094243B">
            <w:pPr>
              <w:suppressAutoHyphens w:val="0"/>
              <w:ind w:leftChars="0" w:left="0" w:firstLineChars="0" w:firstLine="0"/>
              <w:jc w:val="center"/>
              <w:textDirection w:val="lrTb"/>
              <w:textAlignment w:val="auto"/>
              <w:outlineLvl w:val="9"/>
              <w:rPr>
                <w:rFonts w:ascii="Arial Narrow" w:hAnsi="Arial Narrow"/>
                <w:color w:val="000000"/>
                <w:sz w:val="16"/>
                <w:szCs w:val="16"/>
                <w:lang w:val="pt-PT"/>
              </w:rPr>
            </w:pPr>
          </w:p>
          <w:p w14:paraId="5B919A0D" w14:textId="77777777" w:rsidR="0094243B" w:rsidRPr="00745DCC" w:rsidRDefault="0094243B" w:rsidP="0094243B">
            <w:pPr>
              <w:suppressAutoHyphens w:val="0"/>
              <w:ind w:leftChars="0" w:left="0" w:firstLineChars="0" w:firstLine="0"/>
              <w:jc w:val="center"/>
              <w:textDirection w:val="lrTb"/>
              <w:textAlignment w:val="auto"/>
              <w:outlineLvl w:val="9"/>
              <w:rPr>
                <w:rFonts w:ascii="Arial Narrow" w:hAnsi="Arial Narrow"/>
                <w:color w:val="000000"/>
                <w:position w:val="0"/>
                <w:sz w:val="16"/>
                <w:szCs w:val="16"/>
                <w:lang w:eastAsia="es-CO"/>
              </w:rPr>
            </w:pPr>
            <w:r w:rsidRPr="00745DCC">
              <w:rPr>
                <w:rFonts w:ascii="Arial Narrow" w:hAnsi="Arial Narrow"/>
                <w:color w:val="000000"/>
                <w:sz w:val="16"/>
                <w:szCs w:val="16"/>
              </w:rPr>
              <w:t xml:space="preserve">$ </w:t>
            </w:r>
            <w:r w:rsidR="00745DCC" w:rsidRPr="00745DCC">
              <w:rPr>
                <w:rFonts w:ascii="Arial Narrow" w:hAnsi="Arial Narrow"/>
                <w:color w:val="000000"/>
                <w:sz w:val="16"/>
                <w:szCs w:val="16"/>
              </w:rPr>
              <w:t>643,680,000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7BCFBC3D" w14:textId="77777777" w:rsidR="0094243B" w:rsidRPr="007030E2" w:rsidRDefault="0094243B" w:rsidP="0094243B">
            <w:pPr>
              <w:ind w:left="0" w:hanging="2"/>
              <w:jc w:val="center"/>
              <w:rPr>
                <w:rFonts w:ascii="Arial Narrow" w:hAnsi="Arial Narrow" w:cs="Tahoma"/>
                <w:color w:val="000000"/>
                <w:sz w:val="17"/>
                <w:szCs w:val="17"/>
                <w:lang w:eastAsia="es-CO"/>
              </w:rPr>
            </w:pPr>
          </w:p>
          <w:p w14:paraId="6B755B75" w14:textId="77777777" w:rsidR="0094243B" w:rsidRPr="007030E2" w:rsidRDefault="0094243B" w:rsidP="0094243B">
            <w:pPr>
              <w:ind w:left="0" w:hanging="2"/>
              <w:jc w:val="center"/>
              <w:rPr>
                <w:rFonts w:ascii="Arial Narrow" w:hAnsi="Arial Narrow" w:cs="Tahoma"/>
                <w:color w:val="000000"/>
                <w:sz w:val="17"/>
                <w:szCs w:val="17"/>
                <w:lang w:eastAsia="es-CO"/>
              </w:rPr>
            </w:pPr>
          </w:p>
          <w:p w14:paraId="1042758B" w14:textId="77777777" w:rsidR="0094243B" w:rsidRPr="007030E2" w:rsidRDefault="0094243B" w:rsidP="0094243B">
            <w:pPr>
              <w:ind w:left="0" w:hanging="2"/>
              <w:jc w:val="center"/>
              <w:rPr>
                <w:rFonts w:ascii="Arial Narrow" w:hAnsi="Arial Narrow" w:cs="Tahoma"/>
                <w:sz w:val="17"/>
                <w:szCs w:val="17"/>
                <w:lang w:eastAsia="es-CO"/>
              </w:rPr>
            </w:pPr>
            <w:r w:rsidRPr="007030E2">
              <w:rPr>
                <w:rFonts w:ascii="Arial Narrow" w:hAnsi="Arial Narrow" w:cs="Tahoma"/>
                <w:bCs/>
                <w:sz w:val="17"/>
                <w:szCs w:val="17"/>
              </w:rPr>
              <w:t>$3.218.400.000</w:t>
            </w:r>
          </w:p>
          <w:p w14:paraId="60A40779" w14:textId="77777777" w:rsidR="0094243B" w:rsidRPr="007030E2" w:rsidRDefault="0094243B" w:rsidP="0094243B">
            <w:pPr>
              <w:ind w:left="0" w:hanging="2"/>
              <w:jc w:val="center"/>
              <w:rPr>
                <w:rFonts w:ascii="Arial Narrow" w:hAnsi="Arial Narrow" w:cs="Tahoma"/>
                <w:sz w:val="17"/>
                <w:szCs w:val="17"/>
                <w:lang w:eastAsia="es-CO"/>
              </w:rPr>
            </w:pPr>
          </w:p>
        </w:tc>
      </w:tr>
      <w:tr w:rsidR="0094243B" w:rsidRPr="003C6083" w14:paraId="07D25ECA" w14:textId="77777777" w:rsidTr="003B1722">
        <w:trPr>
          <w:trHeight w:val="550"/>
        </w:trPr>
        <w:tc>
          <w:tcPr>
            <w:tcW w:w="473" w:type="dxa"/>
            <w:tcBorders>
              <w:top w:val="single" w:sz="4" w:space="0" w:color="auto"/>
              <w:left w:val="single" w:sz="4" w:space="0" w:color="auto"/>
              <w:bottom w:val="single" w:sz="4" w:space="0" w:color="auto"/>
              <w:right w:val="single" w:sz="4" w:space="0" w:color="auto"/>
            </w:tcBorders>
            <w:shd w:val="clear" w:color="000000" w:fill="D9D9D9"/>
            <w:vAlign w:val="center"/>
          </w:tcPr>
          <w:p w14:paraId="42862791" w14:textId="77777777" w:rsidR="0094243B" w:rsidRPr="003C6083" w:rsidRDefault="0094243B" w:rsidP="0094243B">
            <w:pPr>
              <w:ind w:left="0" w:hanging="2"/>
              <w:jc w:val="center"/>
              <w:rPr>
                <w:rFonts w:ascii="Arial Narrow" w:hAnsi="Arial Narrow" w:cs="Tahoma"/>
                <w:b/>
                <w:bCs/>
                <w:sz w:val="16"/>
                <w:szCs w:val="16"/>
                <w:lang w:eastAsia="es-CO"/>
              </w:rPr>
            </w:pPr>
            <w:r w:rsidRPr="003C6083">
              <w:rPr>
                <w:rFonts w:ascii="Arial Narrow" w:hAnsi="Arial Narrow" w:cs="Tahoma"/>
                <w:b/>
                <w:bCs/>
                <w:sz w:val="16"/>
                <w:szCs w:val="16"/>
                <w:lang w:eastAsia="es-CO"/>
              </w:rPr>
              <w:t>2</w:t>
            </w:r>
          </w:p>
        </w:tc>
        <w:tc>
          <w:tcPr>
            <w:tcW w:w="1298" w:type="dxa"/>
            <w:tcBorders>
              <w:top w:val="single" w:sz="4" w:space="0" w:color="auto"/>
              <w:left w:val="single" w:sz="4" w:space="0" w:color="auto"/>
              <w:bottom w:val="single" w:sz="4" w:space="0" w:color="auto"/>
              <w:right w:val="single" w:sz="4" w:space="0" w:color="auto"/>
            </w:tcBorders>
            <w:shd w:val="clear" w:color="000000" w:fill="FFFFFF"/>
            <w:vAlign w:val="center"/>
          </w:tcPr>
          <w:p w14:paraId="2FA8AC69"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1373" w:type="dxa"/>
            <w:tcBorders>
              <w:top w:val="single" w:sz="4" w:space="0" w:color="auto"/>
              <w:left w:val="single" w:sz="4" w:space="0" w:color="auto"/>
              <w:bottom w:val="single" w:sz="4" w:space="0" w:color="auto"/>
              <w:right w:val="single" w:sz="4" w:space="0" w:color="auto"/>
            </w:tcBorders>
            <w:shd w:val="clear" w:color="000000" w:fill="FFFFFF"/>
            <w:vAlign w:val="center"/>
          </w:tcPr>
          <w:p w14:paraId="74EAFD9A"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Calle 145 No 76-86 casa 57</w:t>
            </w:r>
          </w:p>
        </w:tc>
        <w:tc>
          <w:tcPr>
            <w:tcW w:w="1092" w:type="dxa"/>
            <w:tcBorders>
              <w:top w:val="single" w:sz="4" w:space="0" w:color="auto"/>
              <w:left w:val="single" w:sz="4" w:space="0" w:color="auto"/>
              <w:bottom w:val="single" w:sz="4" w:space="0" w:color="auto"/>
              <w:right w:val="single" w:sz="4" w:space="0" w:color="auto"/>
            </w:tcBorders>
            <w:shd w:val="clear" w:color="000000" w:fill="FFFFFF"/>
            <w:vAlign w:val="center"/>
          </w:tcPr>
          <w:p w14:paraId="760FE564"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232" w:type="dxa"/>
            <w:tcBorders>
              <w:top w:val="single" w:sz="4" w:space="0" w:color="auto"/>
              <w:left w:val="single" w:sz="4" w:space="0" w:color="auto"/>
              <w:bottom w:val="single" w:sz="4" w:space="0" w:color="auto"/>
            </w:tcBorders>
            <w:shd w:val="clear" w:color="000000" w:fill="FFFFFF"/>
            <w:vAlign w:val="center"/>
          </w:tcPr>
          <w:p w14:paraId="5AE0359F" w14:textId="77777777" w:rsidR="0094243B" w:rsidRPr="004935FF" w:rsidRDefault="0094243B" w:rsidP="0094243B">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50N-20150912</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tcPr>
          <w:p w14:paraId="6675FE2F" w14:textId="77777777" w:rsidR="0094243B" w:rsidRPr="00A914FF" w:rsidRDefault="0094243B" w:rsidP="0094243B">
            <w:pPr>
              <w:ind w:left="0" w:hanging="2"/>
              <w:rPr>
                <w:rFonts w:ascii="Arial Narrow" w:hAnsi="Arial Narrow" w:cs="Tahoma"/>
                <w:sz w:val="17"/>
                <w:szCs w:val="17"/>
                <w:lang w:eastAsia="es-CO"/>
              </w:rPr>
            </w:pPr>
            <w:r>
              <w:rPr>
                <w:rFonts w:ascii="Arial Narrow" w:hAnsi="Arial Narrow" w:cs="Tahoma"/>
                <w:sz w:val="17"/>
                <w:szCs w:val="17"/>
                <w:lang w:eastAsia="es-CO"/>
              </w:rPr>
              <w:t xml:space="preserve">Área privada: </w:t>
            </w:r>
            <w:r w:rsidRPr="00263D82">
              <w:rPr>
                <w:rFonts w:ascii="Arial Narrow" w:hAnsi="Arial Narrow" w:cs="Tahoma"/>
                <w:sz w:val="17"/>
                <w:szCs w:val="17"/>
                <w:lang w:eastAsia="es-CO"/>
              </w:rPr>
              <w:t>245,83</w:t>
            </w:r>
            <w:r w:rsidRPr="00506F68">
              <w:rPr>
                <w:rFonts w:ascii="Arial Narrow" w:hAnsi="Arial Narrow" w:cs="Tahoma"/>
                <w:sz w:val="17"/>
                <w:szCs w:val="17"/>
                <w:lang w:eastAsia="es-CO"/>
              </w:rPr>
              <w:t xml:space="preserve"> M2</w:t>
            </w:r>
          </w:p>
        </w:tc>
        <w:tc>
          <w:tcPr>
            <w:tcW w:w="1485" w:type="dxa"/>
            <w:tcBorders>
              <w:top w:val="nil"/>
              <w:left w:val="single" w:sz="4" w:space="0" w:color="auto"/>
              <w:bottom w:val="single" w:sz="4" w:space="0" w:color="auto"/>
              <w:right w:val="single" w:sz="4" w:space="0" w:color="auto"/>
            </w:tcBorders>
            <w:vAlign w:val="center"/>
          </w:tcPr>
          <w:p w14:paraId="57A540B7" w14:textId="77777777" w:rsidR="0094243B" w:rsidRPr="00745DCC" w:rsidRDefault="0094243B" w:rsidP="0094243B">
            <w:pPr>
              <w:ind w:left="0" w:hanging="2"/>
              <w:jc w:val="center"/>
              <w:rPr>
                <w:rFonts w:ascii="Arial Narrow" w:hAnsi="Arial Narrow"/>
                <w:color w:val="000000"/>
                <w:sz w:val="16"/>
                <w:szCs w:val="16"/>
              </w:rPr>
            </w:pPr>
            <w:r w:rsidRPr="00745DCC">
              <w:rPr>
                <w:rFonts w:ascii="Arial Narrow" w:hAnsi="Arial Narrow"/>
                <w:color w:val="000000"/>
                <w:sz w:val="16"/>
                <w:szCs w:val="16"/>
              </w:rPr>
              <w:t xml:space="preserve">$ </w:t>
            </w:r>
            <w:r w:rsidR="00745DCC" w:rsidRPr="00745DCC">
              <w:rPr>
                <w:rFonts w:ascii="Arial Narrow" w:hAnsi="Arial Narrow"/>
                <w:color w:val="000000"/>
                <w:sz w:val="16"/>
                <w:szCs w:val="16"/>
              </w:rPr>
              <w:t>222,476,150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79B09F0B" w14:textId="77777777" w:rsidR="0094243B" w:rsidRPr="007030E2" w:rsidRDefault="0094243B" w:rsidP="0094243B">
            <w:pPr>
              <w:ind w:left="0" w:hanging="2"/>
              <w:jc w:val="center"/>
              <w:rPr>
                <w:rFonts w:ascii="Arial Narrow" w:hAnsi="Arial Narrow" w:cs="Tahoma"/>
                <w:color w:val="000000"/>
                <w:sz w:val="17"/>
                <w:szCs w:val="17"/>
                <w:lang w:eastAsia="es-CO"/>
              </w:rPr>
            </w:pPr>
            <w:r w:rsidRPr="007030E2">
              <w:rPr>
                <w:rFonts w:ascii="Arial Narrow" w:hAnsi="Arial Narrow" w:cs="Tahoma"/>
                <w:color w:val="000000"/>
                <w:sz w:val="17"/>
                <w:szCs w:val="17"/>
                <w:lang w:eastAsia="es-CO"/>
              </w:rPr>
              <w:t>$1.112.380.750</w:t>
            </w:r>
          </w:p>
        </w:tc>
      </w:tr>
      <w:tr w:rsidR="0094243B" w:rsidRPr="003C6083" w14:paraId="694A2600" w14:textId="77777777" w:rsidTr="003B2779">
        <w:trPr>
          <w:trHeight w:val="1131"/>
        </w:trPr>
        <w:tc>
          <w:tcPr>
            <w:tcW w:w="473" w:type="dxa"/>
            <w:tcBorders>
              <w:top w:val="single" w:sz="4" w:space="0" w:color="auto"/>
              <w:left w:val="single" w:sz="4" w:space="0" w:color="auto"/>
              <w:bottom w:val="single" w:sz="4" w:space="0" w:color="auto"/>
              <w:right w:val="single" w:sz="4" w:space="0" w:color="auto"/>
            </w:tcBorders>
            <w:shd w:val="clear" w:color="000000" w:fill="D9D9D9"/>
            <w:vAlign w:val="center"/>
          </w:tcPr>
          <w:p w14:paraId="2C8B0D2D" w14:textId="77777777" w:rsidR="0094243B" w:rsidRPr="003C6083" w:rsidRDefault="0094243B" w:rsidP="0094243B">
            <w:pPr>
              <w:ind w:left="0" w:hanging="2"/>
              <w:jc w:val="center"/>
              <w:rPr>
                <w:rFonts w:ascii="Arial Narrow" w:hAnsi="Arial Narrow" w:cs="Tahoma"/>
                <w:b/>
                <w:bCs/>
                <w:sz w:val="16"/>
                <w:szCs w:val="16"/>
                <w:lang w:eastAsia="es-CO"/>
              </w:rPr>
            </w:pPr>
            <w:r w:rsidRPr="003C6083">
              <w:rPr>
                <w:rFonts w:ascii="Arial Narrow" w:hAnsi="Arial Narrow" w:cs="Tahoma"/>
                <w:b/>
                <w:bCs/>
                <w:sz w:val="16"/>
                <w:szCs w:val="16"/>
                <w:lang w:eastAsia="es-CO"/>
              </w:rPr>
              <w:t>3</w:t>
            </w:r>
          </w:p>
        </w:tc>
        <w:tc>
          <w:tcPr>
            <w:tcW w:w="1298" w:type="dxa"/>
            <w:tcBorders>
              <w:top w:val="single" w:sz="4" w:space="0" w:color="auto"/>
              <w:left w:val="single" w:sz="4" w:space="0" w:color="auto"/>
              <w:bottom w:val="single" w:sz="4" w:space="0" w:color="auto"/>
              <w:right w:val="single" w:sz="4" w:space="0" w:color="auto"/>
            </w:tcBorders>
            <w:shd w:val="clear" w:color="000000" w:fill="FFFFFF"/>
            <w:vAlign w:val="center"/>
          </w:tcPr>
          <w:p w14:paraId="6D854E1D"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CASA</w:t>
            </w:r>
          </w:p>
        </w:tc>
        <w:tc>
          <w:tcPr>
            <w:tcW w:w="1373" w:type="dxa"/>
            <w:tcBorders>
              <w:top w:val="single" w:sz="4" w:space="0" w:color="auto"/>
              <w:left w:val="single" w:sz="4" w:space="0" w:color="auto"/>
              <w:bottom w:val="single" w:sz="4" w:space="0" w:color="auto"/>
              <w:right w:val="single" w:sz="4" w:space="0" w:color="auto"/>
            </w:tcBorders>
            <w:shd w:val="clear" w:color="000000" w:fill="FFFFFF"/>
            <w:vAlign w:val="center"/>
          </w:tcPr>
          <w:p w14:paraId="2E12956A"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Calle 161 No 76-21</w:t>
            </w:r>
          </w:p>
        </w:tc>
        <w:tc>
          <w:tcPr>
            <w:tcW w:w="1092" w:type="dxa"/>
            <w:tcBorders>
              <w:top w:val="single" w:sz="4" w:space="0" w:color="auto"/>
              <w:left w:val="single" w:sz="4" w:space="0" w:color="auto"/>
              <w:bottom w:val="single" w:sz="4" w:space="0" w:color="auto"/>
              <w:right w:val="single" w:sz="4" w:space="0" w:color="auto"/>
            </w:tcBorders>
            <w:shd w:val="clear" w:color="000000" w:fill="FFFFFF"/>
            <w:vAlign w:val="center"/>
          </w:tcPr>
          <w:p w14:paraId="19FAC61F"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232" w:type="dxa"/>
            <w:tcBorders>
              <w:top w:val="single" w:sz="4" w:space="0" w:color="auto"/>
              <w:left w:val="single" w:sz="4" w:space="0" w:color="auto"/>
              <w:bottom w:val="single" w:sz="4" w:space="0" w:color="auto"/>
            </w:tcBorders>
            <w:shd w:val="clear" w:color="000000" w:fill="FFFFFF"/>
            <w:vAlign w:val="center"/>
          </w:tcPr>
          <w:p w14:paraId="448F5918" w14:textId="77777777" w:rsidR="0094243B" w:rsidRPr="004935FF" w:rsidRDefault="0094243B" w:rsidP="0094243B">
            <w:pPr>
              <w:ind w:left="0" w:hanging="2"/>
              <w:jc w:val="center"/>
              <w:rPr>
                <w:rFonts w:ascii="Arial Narrow" w:hAnsi="Arial Narrow" w:cs="Tahoma"/>
                <w:sz w:val="16"/>
                <w:szCs w:val="16"/>
                <w:lang w:eastAsia="es-CO"/>
              </w:rPr>
            </w:pPr>
            <w:r>
              <w:rPr>
                <w:rFonts w:ascii="Arial Narrow" w:hAnsi="Arial Narrow" w:cs="Tahoma"/>
                <w:sz w:val="16"/>
                <w:szCs w:val="16"/>
                <w:lang w:eastAsia="es-CO"/>
              </w:rPr>
              <w:t>50N-541897</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tcPr>
          <w:p w14:paraId="4A59D2A6" w14:textId="77777777" w:rsidR="0094243B" w:rsidRPr="00F90D18" w:rsidRDefault="0094243B" w:rsidP="0094243B">
            <w:pPr>
              <w:ind w:left="0" w:hanging="2"/>
              <w:rPr>
                <w:rFonts w:ascii="Arial Narrow" w:hAnsi="Arial Narrow" w:cs="Tahoma"/>
                <w:sz w:val="17"/>
                <w:szCs w:val="17"/>
                <w:lang w:eastAsia="es-CO"/>
              </w:rPr>
            </w:pPr>
            <w:r w:rsidRPr="00F90D18">
              <w:rPr>
                <w:rFonts w:ascii="Arial Narrow" w:hAnsi="Arial Narrow" w:cs="Tahoma"/>
                <w:sz w:val="17"/>
                <w:szCs w:val="17"/>
                <w:lang w:eastAsia="es-CO"/>
              </w:rPr>
              <w:t xml:space="preserve">Área del terreno: </w:t>
            </w:r>
            <w:r w:rsidRPr="00506F68">
              <w:rPr>
                <w:rFonts w:ascii="Arial Narrow" w:hAnsi="Arial Narrow" w:cs="Tahoma"/>
                <w:sz w:val="17"/>
                <w:szCs w:val="17"/>
                <w:lang w:eastAsia="es-CO"/>
              </w:rPr>
              <w:t>212, 66M2</w:t>
            </w:r>
          </w:p>
          <w:p w14:paraId="72F2F77A" w14:textId="77777777" w:rsidR="0094243B" w:rsidRPr="00A914FF" w:rsidRDefault="0094243B" w:rsidP="0094243B">
            <w:pPr>
              <w:ind w:left="0" w:hanging="2"/>
              <w:rPr>
                <w:rFonts w:ascii="Arial Narrow" w:hAnsi="Arial Narrow" w:cs="Tahoma"/>
                <w:sz w:val="17"/>
                <w:szCs w:val="17"/>
                <w:lang w:eastAsia="es-CO"/>
              </w:rPr>
            </w:pPr>
            <w:r w:rsidRPr="00F90D18">
              <w:rPr>
                <w:rFonts w:ascii="Arial Narrow" w:hAnsi="Arial Narrow" w:cs="Tahoma"/>
                <w:sz w:val="17"/>
                <w:szCs w:val="17"/>
                <w:lang w:eastAsia="es-CO"/>
              </w:rPr>
              <w:t>Área construida:</w:t>
            </w:r>
            <w:r>
              <w:t xml:space="preserve"> </w:t>
            </w:r>
            <w:r w:rsidRPr="00506F68">
              <w:rPr>
                <w:rFonts w:ascii="Arial Narrow" w:hAnsi="Arial Narrow" w:cs="Tahoma"/>
                <w:sz w:val="17"/>
                <w:szCs w:val="17"/>
                <w:lang w:eastAsia="es-CO"/>
              </w:rPr>
              <w:t>66,80 M2</w:t>
            </w:r>
          </w:p>
        </w:tc>
        <w:tc>
          <w:tcPr>
            <w:tcW w:w="1485" w:type="dxa"/>
            <w:tcBorders>
              <w:top w:val="nil"/>
              <w:left w:val="single" w:sz="4" w:space="0" w:color="auto"/>
              <w:bottom w:val="single" w:sz="4" w:space="0" w:color="auto"/>
              <w:right w:val="single" w:sz="4" w:space="0" w:color="auto"/>
            </w:tcBorders>
            <w:vAlign w:val="center"/>
          </w:tcPr>
          <w:p w14:paraId="6E0D06F8" w14:textId="77777777" w:rsidR="0094243B" w:rsidRPr="00745DCC" w:rsidRDefault="0094243B" w:rsidP="0094243B">
            <w:pPr>
              <w:ind w:left="0" w:hanging="2"/>
              <w:jc w:val="center"/>
              <w:rPr>
                <w:rFonts w:ascii="Arial Narrow" w:hAnsi="Arial Narrow"/>
                <w:color w:val="000000"/>
                <w:sz w:val="16"/>
                <w:szCs w:val="16"/>
              </w:rPr>
            </w:pPr>
            <w:r w:rsidRPr="00745DCC">
              <w:rPr>
                <w:rFonts w:ascii="Arial Narrow" w:hAnsi="Arial Narrow"/>
                <w:color w:val="000000"/>
                <w:sz w:val="16"/>
                <w:szCs w:val="16"/>
              </w:rPr>
              <w:t xml:space="preserve">$ </w:t>
            </w:r>
            <w:r w:rsidR="00745DCC" w:rsidRPr="00745DCC">
              <w:rPr>
                <w:rFonts w:ascii="Arial Narrow" w:hAnsi="Arial Narrow"/>
                <w:color w:val="000000"/>
                <w:sz w:val="16"/>
                <w:szCs w:val="16"/>
              </w:rPr>
              <w:t>51,622,000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4D1377B" w14:textId="77777777" w:rsidR="0094243B" w:rsidRPr="007030E2" w:rsidRDefault="0094243B" w:rsidP="0094243B">
            <w:pPr>
              <w:ind w:left="0" w:hanging="2"/>
              <w:jc w:val="center"/>
              <w:rPr>
                <w:rFonts w:ascii="Arial Narrow" w:hAnsi="Arial Narrow" w:cs="Tahoma"/>
                <w:color w:val="000000"/>
                <w:sz w:val="17"/>
                <w:szCs w:val="17"/>
                <w:lang w:eastAsia="es-CO"/>
              </w:rPr>
            </w:pPr>
            <w:r w:rsidRPr="007030E2">
              <w:rPr>
                <w:rFonts w:ascii="Arial Narrow" w:hAnsi="Arial Narrow" w:cs="Tahoma"/>
                <w:color w:val="000000"/>
                <w:sz w:val="17"/>
                <w:szCs w:val="17"/>
                <w:lang w:eastAsia="es-CO"/>
              </w:rPr>
              <w:t>$258.110.000</w:t>
            </w:r>
          </w:p>
        </w:tc>
      </w:tr>
      <w:tr w:rsidR="0094243B" w:rsidRPr="003C6083" w14:paraId="607229CB" w14:textId="77777777" w:rsidTr="003B2779">
        <w:trPr>
          <w:trHeight w:val="1131"/>
        </w:trPr>
        <w:tc>
          <w:tcPr>
            <w:tcW w:w="473" w:type="dxa"/>
            <w:tcBorders>
              <w:top w:val="single" w:sz="4" w:space="0" w:color="auto"/>
              <w:left w:val="single" w:sz="4" w:space="0" w:color="auto"/>
              <w:bottom w:val="single" w:sz="4" w:space="0" w:color="auto"/>
              <w:right w:val="single" w:sz="4" w:space="0" w:color="auto"/>
            </w:tcBorders>
            <w:shd w:val="clear" w:color="000000" w:fill="D9D9D9"/>
            <w:vAlign w:val="center"/>
          </w:tcPr>
          <w:p w14:paraId="5CA0B04E" w14:textId="77777777" w:rsidR="0094243B" w:rsidRPr="003C6083" w:rsidRDefault="0094243B" w:rsidP="0094243B">
            <w:pPr>
              <w:ind w:left="0" w:hanging="2"/>
              <w:jc w:val="center"/>
              <w:rPr>
                <w:rFonts w:ascii="Arial Narrow" w:hAnsi="Arial Narrow" w:cs="Tahoma"/>
                <w:b/>
                <w:bCs/>
                <w:sz w:val="16"/>
                <w:szCs w:val="16"/>
                <w:lang w:eastAsia="es-CO"/>
              </w:rPr>
            </w:pPr>
            <w:r w:rsidRPr="003C6083">
              <w:rPr>
                <w:rFonts w:ascii="Arial Narrow" w:hAnsi="Arial Narrow" w:cs="Tahoma"/>
                <w:b/>
                <w:bCs/>
                <w:sz w:val="16"/>
                <w:szCs w:val="16"/>
                <w:lang w:eastAsia="es-CO"/>
              </w:rPr>
              <w:t>4</w:t>
            </w:r>
          </w:p>
        </w:tc>
        <w:tc>
          <w:tcPr>
            <w:tcW w:w="1298" w:type="dxa"/>
            <w:tcBorders>
              <w:top w:val="single" w:sz="4" w:space="0" w:color="auto"/>
              <w:left w:val="single" w:sz="4" w:space="0" w:color="auto"/>
              <w:bottom w:val="single" w:sz="4" w:space="0" w:color="auto"/>
              <w:right w:val="single" w:sz="4" w:space="0" w:color="auto"/>
            </w:tcBorders>
            <w:shd w:val="clear" w:color="000000" w:fill="FFFFFF"/>
            <w:vAlign w:val="center"/>
          </w:tcPr>
          <w:p w14:paraId="1B98862B"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LOTE</w:t>
            </w:r>
          </w:p>
        </w:tc>
        <w:tc>
          <w:tcPr>
            <w:tcW w:w="1373" w:type="dxa"/>
            <w:tcBorders>
              <w:top w:val="single" w:sz="4" w:space="0" w:color="auto"/>
              <w:left w:val="single" w:sz="4" w:space="0" w:color="auto"/>
              <w:bottom w:val="single" w:sz="4" w:space="0" w:color="auto"/>
              <w:right w:val="single" w:sz="4" w:space="0" w:color="auto"/>
            </w:tcBorders>
            <w:shd w:val="clear" w:color="000000" w:fill="FFFFFF"/>
            <w:vAlign w:val="center"/>
          </w:tcPr>
          <w:p w14:paraId="455FCD54"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Carrera 76 No 150-03</w:t>
            </w:r>
          </w:p>
        </w:tc>
        <w:tc>
          <w:tcPr>
            <w:tcW w:w="1092" w:type="dxa"/>
            <w:tcBorders>
              <w:top w:val="single" w:sz="4" w:space="0" w:color="auto"/>
              <w:left w:val="single" w:sz="4" w:space="0" w:color="auto"/>
              <w:bottom w:val="single" w:sz="4" w:space="0" w:color="auto"/>
              <w:right w:val="single" w:sz="4" w:space="0" w:color="auto"/>
            </w:tcBorders>
            <w:shd w:val="clear" w:color="000000" w:fill="FFFFFF"/>
            <w:vAlign w:val="center"/>
          </w:tcPr>
          <w:p w14:paraId="0754E1B7"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232" w:type="dxa"/>
            <w:tcBorders>
              <w:top w:val="single" w:sz="4" w:space="0" w:color="auto"/>
              <w:left w:val="single" w:sz="4" w:space="0" w:color="auto"/>
              <w:bottom w:val="single" w:sz="4" w:space="0" w:color="auto"/>
            </w:tcBorders>
            <w:shd w:val="clear" w:color="000000" w:fill="FFFFFF"/>
            <w:vAlign w:val="center"/>
          </w:tcPr>
          <w:p w14:paraId="5E63E6EC" w14:textId="77777777" w:rsidR="0094243B" w:rsidRPr="004935FF" w:rsidRDefault="0094243B" w:rsidP="0094243B">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50N-542031</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tcPr>
          <w:p w14:paraId="399EC37A" w14:textId="77777777" w:rsidR="0094243B" w:rsidRPr="00A914FF" w:rsidRDefault="0094243B" w:rsidP="0094243B">
            <w:pPr>
              <w:ind w:left="0" w:hanging="2"/>
              <w:rPr>
                <w:rFonts w:ascii="Arial Narrow" w:hAnsi="Arial Narrow" w:cs="Tahoma"/>
                <w:sz w:val="17"/>
                <w:szCs w:val="17"/>
                <w:lang w:eastAsia="es-CO"/>
              </w:rPr>
            </w:pPr>
            <w:r w:rsidRPr="00F90D18">
              <w:rPr>
                <w:rFonts w:ascii="Arial Narrow" w:hAnsi="Arial Narrow" w:cs="Tahoma"/>
                <w:sz w:val="17"/>
                <w:szCs w:val="17"/>
                <w:lang w:eastAsia="es-CO"/>
              </w:rPr>
              <w:t xml:space="preserve">Área del terreno: </w:t>
            </w:r>
            <w:r w:rsidRPr="009545DC">
              <w:rPr>
                <w:rFonts w:ascii="Arial Narrow" w:hAnsi="Arial Narrow" w:cs="Tahoma"/>
                <w:sz w:val="17"/>
                <w:szCs w:val="17"/>
                <w:lang w:eastAsia="es-CO"/>
              </w:rPr>
              <w:t>264,32 M2</w:t>
            </w:r>
          </w:p>
        </w:tc>
        <w:tc>
          <w:tcPr>
            <w:tcW w:w="1485" w:type="dxa"/>
            <w:tcBorders>
              <w:top w:val="single" w:sz="4" w:space="0" w:color="auto"/>
              <w:left w:val="single" w:sz="4" w:space="0" w:color="auto"/>
              <w:bottom w:val="single" w:sz="4" w:space="0" w:color="auto"/>
              <w:right w:val="single" w:sz="4" w:space="0" w:color="auto"/>
            </w:tcBorders>
            <w:vAlign w:val="center"/>
          </w:tcPr>
          <w:p w14:paraId="1ABDEDB3" w14:textId="77777777" w:rsidR="0094243B" w:rsidRPr="00745DCC" w:rsidRDefault="0094243B" w:rsidP="0094243B">
            <w:pPr>
              <w:ind w:left="0" w:hanging="2"/>
              <w:jc w:val="center"/>
              <w:rPr>
                <w:rFonts w:ascii="Arial Narrow" w:hAnsi="Arial Narrow"/>
                <w:color w:val="000000"/>
                <w:sz w:val="16"/>
                <w:szCs w:val="16"/>
              </w:rPr>
            </w:pPr>
            <w:r w:rsidRPr="00745DCC">
              <w:rPr>
                <w:rFonts w:ascii="Arial Narrow" w:hAnsi="Arial Narrow"/>
                <w:color w:val="000000"/>
                <w:sz w:val="16"/>
                <w:szCs w:val="16"/>
              </w:rPr>
              <w:t xml:space="preserve">$ </w:t>
            </w:r>
            <w:r w:rsidR="00745DCC" w:rsidRPr="00745DCC">
              <w:rPr>
                <w:rFonts w:ascii="Arial Narrow" w:hAnsi="Arial Narrow"/>
                <w:color w:val="000000"/>
                <w:sz w:val="16"/>
                <w:szCs w:val="16"/>
              </w:rPr>
              <w:t>50,485,200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3549F5B" w14:textId="77777777" w:rsidR="0094243B" w:rsidRPr="00A914FF" w:rsidRDefault="0094243B" w:rsidP="0094243B">
            <w:pPr>
              <w:ind w:left="0" w:hanging="2"/>
              <w:jc w:val="center"/>
              <w:rPr>
                <w:rFonts w:ascii="Arial Narrow" w:hAnsi="Arial Narrow" w:cs="Tahoma"/>
                <w:color w:val="000000"/>
                <w:sz w:val="17"/>
                <w:szCs w:val="17"/>
                <w:lang w:eastAsia="es-CO"/>
              </w:rPr>
            </w:pPr>
            <w:r w:rsidRPr="00A914FF">
              <w:rPr>
                <w:rFonts w:ascii="Arial Narrow" w:hAnsi="Arial Narrow" w:cs="Tahoma"/>
                <w:color w:val="000000"/>
                <w:sz w:val="17"/>
                <w:szCs w:val="17"/>
                <w:lang w:eastAsia="es-CO"/>
              </w:rPr>
              <w:t>$</w:t>
            </w:r>
            <w:r w:rsidRPr="00E87FB8">
              <w:rPr>
                <w:rFonts w:ascii="Arial Narrow" w:hAnsi="Arial Narrow" w:cs="Tahoma"/>
                <w:color w:val="000000"/>
                <w:sz w:val="17"/>
                <w:szCs w:val="17"/>
                <w:lang w:eastAsia="es-CO"/>
              </w:rPr>
              <w:t>252.426.000</w:t>
            </w:r>
          </w:p>
        </w:tc>
      </w:tr>
      <w:tr w:rsidR="0094243B" w:rsidRPr="003C6083" w14:paraId="2DF7FE62" w14:textId="77777777" w:rsidTr="003B2779">
        <w:trPr>
          <w:trHeight w:val="440"/>
        </w:trPr>
        <w:tc>
          <w:tcPr>
            <w:tcW w:w="473" w:type="dxa"/>
            <w:tcBorders>
              <w:top w:val="single" w:sz="4" w:space="0" w:color="auto"/>
              <w:left w:val="single" w:sz="4" w:space="0" w:color="auto"/>
              <w:bottom w:val="single" w:sz="4" w:space="0" w:color="auto"/>
              <w:right w:val="single" w:sz="4" w:space="0" w:color="auto"/>
            </w:tcBorders>
            <w:shd w:val="clear" w:color="000000" w:fill="D9D9D9"/>
            <w:vAlign w:val="center"/>
          </w:tcPr>
          <w:p w14:paraId="16BA3262" w14:textId="77777777" w:rsidR="0094243B" w:rsidRPr="003C6083" w:rsidRDefault="0094243B" w:rsidP="0094243B">
            <w:pPr>
              <w:ind w:left="0" w:hanging="2"/>
              <w:jc w:val="center"/>
              <w:rPr>
                <w:rFonts w:ascii="Arial Narrow" w:hAnsi="Arial Narrow" w:cs="Tahoma"/>
                <w:b/>
                <w:bCs/>
                <w:sz w:val="16"/>
                <w:szCs w:val="16"/>
                <w:lang w:eastAsia="es-CO"/>
              </w:rPr>
            </w:pPr>
            <w:r w:rsidRPr="003C6083">
              <w:rPr>
                <w:rFonts w:ascii="Arial Narrow" w:hAnsi="Arial Narrow" w:cs="Tahoma"/>
                <w:b/>
                <w:bCs/>
                <w:sz w:val="16"/>
                <w:szCs w:val="16"/>
                <w:lang w:eastAsia="es-CO"/>
              </w:rPr>
              <w:t>5</w:t>
            </w:r>
          </w:p>
        </w:tc>
        <w:tc>
          <w:tcPr>
            <w:tcW w:w="1298" w:type="dxa"/>
            <w:tcBorders>
              <w:top w:val="single" w:sz="4" w:space="0" w:color="auto"/>
              <w:left w:val="single" w:sz="4" w:space="0" w:color="auto"/>
              <w:bottom w:val="single" w:sz="4" w:space="0" w:color="auto"/>
              <w:right w:val="single" w:sz="4" w:space="0" w:color="auto"/>
            </w:tcBorders>
            <w:shd w:val="clear" w:color="000000" w:fill="FFFFFF"/>
            <w:vAlign w:val="center"/>
          </w:tcPr>
          <w:p w14:paraId="002B97B9"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LOTE</w:t>
            </w:r>
          </w:p>
        </w:tc>
        <w:tc>
          <w:tcPr>
            <w:tcW w:w="1373" w:type="dxa"/>
            <w:tcBorders>
              <w:top w:val="single" w:sz="4" w:space="0" w:color="auto"/>
              <w:left w:val="single" w:sz="4" w:space="0" w:color="auto"/>
              <w:bottom w:val="single" w:sz="4" w:space="0" w:color="auto"/>
              <w:right w:val="single" w:sz="4" w:space="0" w:color="auto"/>
            </w:tcBorders>
            <w:shd w:val="clear" w:color="000000" w:fill="FFFFFF"/>
            <w:vAlign w:val="center"/>
          </w:tcPr>
          <w:p w14:paraId="23683793"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Carrera 76 No 150-07</w:t>
            </w:r>
          </w:p>
        </w:tc>
        <w:tc>
          <w:tcPr>
            <w:tcW w:w="1092" w:type="dxa"/>
            <w:tcBorders>
              <w:top w:val="single" w:sz="4" w:space="0" w:color="auto"/>
              <w:left w:val="single" w:sz="4" w:space="0" w:color="auto"/>
              <w:bottom w:val="single" w:sz="4" w:space="0" w:color="auto"/>
              <w:right w:val="single" w:sz="4" w:space="0" w:color="auto"/>
            </w:tcBorders>
            <w:shd w:val="clear" w:color="000000" w:fill="FFFFFF"/>
            <w:vAlign w:val="center"/>
          </w:tcPr>
          <w:p w14:paraId="7028D20D"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Bogotá D.C.</w:t>
            </w:r>
          </w:p>
        </w:tc>
        <w:tc>
          <w:tcPr>
            <w:tcW w:w="1232" w:type="dxa"/>
            <w:tcBorders>
              <w:top w:val="single" w:sz="4" w:space="0" w:color="auto"/>
              <w:left w:val="single" w:sz="4" w:space="0" w:color="auto"/>
              <w:bottom w:val="single" w:sz="4" w:space="0" w:color="auto"/>
            </w:tcBorders>
            <w:shd w:val="clear" w:color="000000" w:fill="FFFFFF"/>
            <w:vAlign w:val="center"/>
          </w:tcPr>
          <w:p w14:paraId="690F282B" w14:textId="77777777" w:rsidR="0094243B" w:rsidRPr="004935FF" w:rsidRDefault="0094243B" w:rsidP="0094243B">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50N-541918</w:t>
            </w:r>
          </w:p>
        </w:tc>
        <w:tc>
          <w:tcPr>
            <w:tcW w:w="1339" w:type="dxa"/>
            <w:tcBorders>
              <w:top w:val="single" w:sz="4" w:space="0" w:color="auto"/>
              <w:left w:val="single" w:sz="4" w:space="0" w:color="auto"/>
              <w:bottom w:val="single" w:sz="4" w:space="0" w:color="auto"/>
              <w:right w:val="single" w:sz="4" w:space="0" w:color="auto"/>
            </w:tcBorders>
            <w:vAlign w:val="center"/>
          </w:tcPr>
          <w:p w14:paraId="0584E5BF" w14:textId="77777777" w:rsidR="0094243B" w:rsidRPr="00A914FF" w:rsidRDefault="0094243B" w:rsidP="0094243B">
            <w:pPr>
              <w:ind w:left="0" w:hanging="2"/>
              <w:rPr>
                <w:rFonts w:ascii="Arial Narrow" w:hAnsi="Arial Narrow" w:cs="Tahoma"/>
                <w:sz w:val="17"/>
                <w:szCs w:val="17"/>
                <w:lang w:eastAsia="es-CO"/>
              </w:rPr>
            </w:pPr>
            <w:r w:rsidRPr="009545DC">
              <w:rPr>
                <w:rFonts w:ascii="Arial Narrow" w:hAnsi="Arial Narrow" w:cs="Tahoma"/>
                <w:sz w:val="17"/>
                <w:szCs w:val="17"/>
                <w:lang w:eastAsia="es-CO"/>
              </w:rPr>
              <w:t xml:space="preserve">Área </w:t>
            </w:r>
            <w:r>
              <w:rPr>
                <w:rFonts w:ascii="Arial Narrow" w:hAnsi="Arial Narrow" w:cs="Tahoma"/>
                <w:sz w:val="17"/>
                <w:szCs w:val="17"/>
                <w:lang w:eastAsia="es-CO"/>
              </w:rPr>
              <w:t xml:space="preserve">del </w:t>
            </w:r>
            <w:r w:rsidRPr="009545DC">
              <w:rPr>
                <w:rFonts w:ascii="Arial Narrow" w:hAnsi="Arial Narrow" w:cs="Tahoma"/>
                <w:sz w:val="17"/>
                <w:szCs w:val="17"/>
                <w:lang w:eastAsia="es-CO"/>
              </w:rPr>
              <w:t>terreno: 218,70 M2</w:t>
            </w:r>
          </w:p>
        </w:tc>
        <w:tc>
          <w:tcPr>
            <w:tcW w:w="1485" w:type="dxa"/>
            <w:tcBorders>
              <w:top w:val="single" w:sz="4" w:space="0" w:color="auto"/>
              <w:left w:val="single" w:sz="4" w:space="0" w:color="auto"/>
              <w:bottom w:val="single" w:sz="4" w:space="0" w:color="auto"/>
              <w:right w:val="single" w:sz="4" w:space="0" w:color="auto"/>
            </w:tcBorders>
            <w:vAlign w:val="center"/>
          </w:tcPr>
          <w:p w14:paraId="566E87FC" w14:textId="77777777" w:rsidR="0094243B" w:rsidRPr="00745DCC" w:rsidRDefault="0094243B" w:rsidP="0094243B">
            <w:pPr>
              <w:ind w:left="0" w:hanging="2"/>
              <w:jc w:val="center"/>
              <w:rPr>
                <w:rFonts w:ascii="Arial Narrow" w:hAnsi="Arial Narrow"/>
                <w:color w:val="000000"/>
                <w:sz w:val="16"/>
                <w:szCs w:val="16"/>
              </w:rPr>
            </w:pPr>
            <w:r w:rsidRPr="00745DCC">
              <w:rPr>
                <w:rFonts w:ascii="Arial Narrow" w:hAnsi="Arial Narrow"/>
                <w:color w:val="000000"/>
                <w:sz w:val="16"/>
                <w:szCs w:val="16"/>
              </w:rPr>
              <w:t xml:space="preserve">$ </w:t>
            </w:r>
            <w:r w:rsidR="00745DCC" w:rsidRPr="00745DCC">
              <w:rPr>
                <w:rFonts w:ascii="Arial Narrow" w:hAnsi="Arial Narrow"/>
                <w:color w:val="000000"/>
                <w:sz w:val="16"/>
                <w:szCs w:val="16"/>
              </w:rPr>
              <w:t>41,771,800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69639FD8" w14:textId="77777777" w:rsidR="0094243B" w:rsidRPr="00A914FF" w:rsidRDefault="0094243B" w:rsidP="0094243B">
            <w:pPr>
              <w:ind w:left="0" w:hanging="2"/>
              <w:jc w:val="center"/>
              <w:rPr>
                <w:rFonts w:ascii="Arial Narrow" w:hAnsi="Arial Narrow" w:cs="Tahoma"/>
                <w:color w:val="000000"/>
                <w:sz w:val="17"/>
                <w:szCs w:val="17"/>
                <w:lang w:eastAsia="es-CO"/>
              </w:rPr>
            </w:pPr>
            <w:r w:rsidRPr="00C97C8F">
              <w:rPr>
                <w:rFonts w:ascii="Arial Narrow" w:hAnsi="Arial Narrow" w:cs="Tahoma"/>
                <w:color w:val="000000"/>
                <w:sz w:val="17"/>
                <w:szCs w:val="17"/>
                <w:lang w:eastAsia="es-CO"/>
              </w:rPr>
              <w:t>$208.859.000</w:t>
            </w:r>
          </w:p>
        </w:tc>
      </w:tr>
      <w:tr w:rsidR="0094243B" w:rsidRPr="003C6083" w14:paraId="6BD66BFC" w14:textId="77777777" w:rsidTr="003B2779">
        <w:trPr>
          <w:trHeight w:val="440"/>
        </w:trPr>
        <w:tc>
          <w:tcPr>
            <w:tcW w:w="473" w:type="dxa"/>
            <w:tcBorders>
              <w:top w:val="single" w:sz="4" w:space="0" w:color="auto"/>
              <w:left w:val="single" w:sz="4" w:space="0" w:color="auto"/>
              <w:bottom w:val="single" w:sz="4" w:space="0" w:color="auto"/>
              <w:right w:val="single" w:sz="4" w:space="0" w:color="auto"/>
            </w:tcBorders>
            <w:shd w:val="clear" w:color="000000" w:fill="D9D9D9"/>
            <w:vAlign w:val="center"/>
          </w:tcPr>
          <w:p w14:paraId="1DE6B212" w14:textId="77777777" w:rsidR="0094243B" w:rsidRPr="003C6083" w:rsidRDefault="0094243B" w:rsidP="0094243B">
            <w:pPr>
              <w:ind w:left="0" w:hanging="2"/>
              <w:jc w:val="center"/>
              <w:rPr>
                <w:rFonts w:ascii="Arial Narrow" w:hAnsi="Arial Narrow" w:cs="Tahoma"/>
                <w:b/>
                <w:bCs/>
                <w:sz w:val="16"/>
                <w:szCs w:val="16"/>
                <w:lang w:eastAsia="es-CO"/>
              </w:rPr>
            </w:pPr>
            <w:r w:rsidRPr="003C6083">
              <w:rPr>
                <w:rFonts w:ascii="Arial Narrow" w:hAnsi="Arial Narrow" w:cs="Tahoma"/>
                <w:b/>
                <w:bCs/>
                <w:sz w:val="16"/>
                <w:szCs w:val="16"/>
                <w:lang w:eastAsia="es-CO"/>
              </w:rPr>
              <w:t>6</w:t>
            </w:r>
          </w:p>
        </w:tc>
        <w:tc>
          <w:tcPr>
            <w:tcW w:w="1298" w:type="dxa"/>
            <w:tcBorders>
              <w:top w:val="single" w:sz="4" w:space="0" w:color="auto"/>
              <w:left w:val="single" w:sz="4" w:space="0" w:color="auto"/>
              <w:bottom w:val="single" w:sz="4" w:space="0" w:color="auto"/>
              <w:right w:val="single" w:sz="4" w:space="0" w:color="auto"/>
            </w:tcBorders>
            <w:shd w:val="clear" w:color="000000" w:fill="FFFFFF"/>
            <w:vAlign w:val="center"/>
          </w:tcPr>
          <w:p w14:paraId="364A266B"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 xml:space="preserve">LOTE </w:t>
            </w:r>
            <w:r w:rsidRPr="004935FF">
              <w:rPr>
                <w:rFonts w:ascii="Arial Narrow" w:hAnsi="Arial Narrow"/>
                <w:sz w:val="16"/>
                <w:szCs w:val="16"/>
              </w:rPr>
              <w:t>EN CONDOMINIO</w:t>
            </w:r>
          </w:p>
        </w:tc>
        <w:tc>
          <w:tcPr>
            <w:tcW w:w="1373" w:type="dxa"/>
            <w:tcBorders>
              <w:top w:val="single" w:sz="4" w:space="0" w:color="auto"/>
              <w:left w:val="single" w:sz="4" w:space="0" w:color="auto"/>
              <w:bottom w:val="single" w:sz="4" w:space="0" w:color="auto"/>
              <w:right w:val="single" w:sz="4" w:space="0" w:color="auto"/>
            </w:tcBorders>
            <w:shd w:val="clear" w:color="000000" w:fill="FFFFFF"/>
            <w:vAlign w:val="center"/>
          </w:tcPr>
          <w:p w14:paraId="55B0B475"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color w:val="000000"/>
                <w:sz w:val="16"/>
                <w:szCs w:val="16"/>
                <w:lang w:eastAsia="es-CO"/>
              </w:rPr>
              <w:t>Conjunto Residencial Verdesol, Lote 16, Manzana F</w:t>
            </w:r>
          </w:p>
        </w:tc>
        <w:tc>
          <w:tcPr>
            <w:tcW w:w="1092" w:type="dxa"/>
            <w:tcBorders>
              <w:top w:val="single" w:sz="4" w:space="0" w:color="auto"/>
              <w:left w:val="single" w:sz="4" w:space="0" w:color="auto"/>
              <w:bottom w:val="single" w:sz="4" w:space="0" w:color="auto"/>
              <w:right w:val="single" w:sz="4" w:space="0" w:color="auto"/>
            </w:tcBorders>
            <w:shd w:val="clear" w:color="000000" w:fill="FFFFFF"/>
            <w:vAlign w:val="center"/>
          </w:tcPr>
          <w:p w14:paraId="7707C152" w14:textId="77777777" w:rsidR="0094243B" w:rsidRPr="004935FF" w:rsidRDefault="0094243B" w:rsidP="0094243B">
            <w:pPr>
              <w:ind w:left="0" w:hanging="2"/>
              <w:jc w:val="center"/>
              <w:rPr>
                <w:rFonts w:ascii="Arial Narrow" w:hAnsi="Arial Narrow" w:cs="Tahoma"/>
                <w:color w:val="000000"/>
                <w:sz w:val="16"/>
                <w:szCs w:val="16"/>
                <w:lang w:eastAsia="es-CO"/>
              </w:rPr>
            </w:pPr>
            <w:r w:rsidRPr="004935FF">
              <w:rPr>
                <w:rFonts w:ascii="Arial Narrow" w:hAnsi="Arial Narrow" w:cs="Tahoma"/>
                <w:sz w:val="16"/>
                <w:szCs w:val="16"/>
              </w:rPr>
              <w:t>Melgar – Tolima</w:t>
            </w:r>
          </w:p>
        </w:tc>
        <w:tc>
          <w:tcPr>
            <w:tcW w:w="1232" w:type="dxa"/>
            <w:tcBorders>
              <w:top w:val="single" w:sz="4" w:space="0" w:color="auto"/>
              <w:left w:val="single" w:sz="4" w:space="0" w:color="auto"/>
              <w:bottom w:val="single" w:sz="4" w:space="0" w:color="auto"/>
            </w:tcBorders>
            <w:shd w:val="clear" w:color="000000" w:fill="FFFFFF"/>
            <w:vAlign w:val="center"/>
          </w:tcPr>
          <w:p w14:paraId="7F90584D" w14:textId="77777777" w:rsidR="0094243B" w:rsidRPr="004935FF" w:rsidRDefault="0094243B" w:rsidP="0094243B">
            <w:pPr>
              <w:ind w:left="0" w:hanging="2"/>
              <w:jc w:val="center"/>
              <w:rPr>
                <w:rFonts w:ascii="Arial Narrow" w:hAnsi="Arial Narrow" w:cs="Tahoma"/>
                <w:sz w:val="16"/>
                <w:szCs w:val="16"/>
                <w:lang w:eastAsia="es-CO"/>
              </w:rPr>
            </w:pPr>
            <w:r w:rsidRPr="004935FF">
              <w:rPr>
                <w:rFonts w:ascii="Arial Narrow" w:hAnsi="Arial Narrow" w:cs="Tahoma"/>
                <w:sz w:val="16"/>
                <w:szCs w:val="16"/>
                <w:lang w:eastAsia="es-CO"/>
              </w:rPr>
              <w:t>366-17908</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tcPr>
          <w:p w14:paraId="5F98895E" w14:textId="77777777" w:rsidR="0094243B" w:rsidRPr="00A914FF" w:rsidRDefault="0094243B" w:rsidP="0094243B">
            <w:pPr>
              <w:ind w:left="0" w:hanging="2"/>
              <w:rPr>
                <w:rFonts w:ascii="Arial Narrow" w:hAnsi="Arial Narrow" w:cs="Tahoma"/>
                <w:sz w:val="17"/>
                <w:szCs w:val="17"/>
                <w:lang w:eastAsia="es-CO"/>
              </w:rPr>
            </w:pPr>
            <w:r w:rsidRPr="0078686E">
              <w:rPr>
                <w:rFonts w:ascii="Arial Narrow" w:hAnsi="Arial Narrow" w:cs="Tahoma"/>
                <w:sz w:val="17"/>
                <w:szCs w:val="17"/>
                <w:lang w:eastAsia="es-CO"/>
              </w:rPr>
              <w:t>Área del terreno: 1.709,00 M2</w:t>
            </w:r>
          </w:p>
        </w:tc>
        <w:tc>
          <w:tcPr>
            <w:tcW w:w="1485" w:type="dxa"/>
            <w:tcBorders>
              <w:top w:val="single" w:sz="4" w:space="0" w:color="auto"/>
              <w:left w:val="single" w:sz="4" w:space="0" w:color="auto"/>
              <w:bottom w:val="single" w:sz="4" w:space="0" w:color="auto"/>
              <w:right w:val="single" w:sz="4" w:space="0" w:color="auto"/>
            </w:tcBorders>
            <w:vAlign w:val="center"/>
          </w:tcPr>
          <w:p w14:paraId="79DABDAD" w14:textId="77777777" w:rsidR="0094243B" w:rsidRPr="00745DCC" w:rsidRDefault="0094243B" w:rsidP="0094243B">
            <w:pPr>
              <w:ind w:left="0" w:hanging="2"/>
              <w:jc w:val="center"/>
              <w:rPr>
                <w:rFonts w:ascii="Arial Narrow" w:hAnsi="Arial Narrow"/>
                <w:color w:val="000000"/>
                <w:sz w:val="16"/>
                <w:szCs w:val="16"/>
              </w:rPr>
            </w:pPr>
            <w:r w:rsidRPr="00745DCC">
              <w:rPr>
                <w:rFonts w:ascii="Arial Narrow" w:hAnsi="Arial Narrow"/>
                <w:color w:val="000000"/>
                <w:sz w:val="16"/>
                <w:szCs w:val="16"/>
              </w:rPr>
              <w:t xml:space="preserve">$ </w:t>
            </w:r>
            <w:r w:rsidR="00745DCC" w:rsidRPr="00745DCC">
              <w:rPr>
                <w:rFonts w:ascii="Arial Narrow" w:hAnsi="Arial Narrow"/>
                <w:color w:val="000000"/>
                <w:sz w:val="16"/>
                <w:szCs w:val="16"/>
              </w:rPr>
              <w:t>89,209,800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7AB9094" w14:textId="77777777" w:rsidR="0094243B" w:rsidRPr="00A914FF" w:rsidRDefault="0094243B" w:rsidP="0094243B">
            <w:pPr>
              <w:ind w:left="0" w:hanging="2"/>
              <w:jc w:val="center"/>
              <w:rPr>
                <w:rFonts w:ascii="Arial Narrow" w:hAnsi="Arial Narrow" w:cs="Tahoma"/>
                <w:color w:val="000000"/>
                <w:sz w:val="17"/>
                <w:szCs w:val="17"/>
                <w:lang w:eastAsia="es-CO"/>
              </w:rPr>
            </w:pPr>
            <w:r w:rsidRPr="0078686E">
              <w:rPr>
                <w:rFonts w:ascii="Arial Narrow" w:hAnsi="Arial Narrow" w:cs="Tahoma"/>
                <w:color w:val="000000"/>
                <w:sz w:val="17"/>
                <w:szCs w:val="17"/>
                <w:lang w:eastAsia="es-CO"/>
              </w:rPr>
              <w:t>$446.049.000</w:t>
            </w:r>
          </w:p>
        </w:tc>
      </w:tr>
    </w:tbl>
    <w:p w14:paraId="1BF983CE" w14:textId="77777777" w:rsidR="002E2F87" w:rsidRDefault="002E2F87">
      <w:pPr>
        <w:shd w:val="clear" w:color="auto" w:fill="FFFFFF"/>
        <w:spacing w:after="0"/>
        <w:ind w:left="0" w:hanging="2"/>
        <w:jc w:val="both"/>
        <w:rPr>
          <w:rFonts w:ascii="Arial Narrow" w:eastAsia="Arial Narrow" w:hAnsi="Arial Narrow" w:cs="Arial Narrow"/>
          <w:sz w:val="23"/>
          <w:szCs w:val="23"/>
        </w:rPr>
      </w:pPr>
    </w:p>
    <w:p w14:paraId="4E4246FC" w14:textId="77777777" w:rsidR="002E2F87" w:rsidRDefault="00FA6FA5">
      <w:pPr>
        <w:shd w:val="clear" w:color="auto" w:fill="FFFFFF"/>
        <w:spacing w:after="0"/>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Este requisito se considera habilitante para participar en el proceso de contratación, finalmente este valor será imputado al valor total del contrato a quien resulte adjudicatario y los demás participantes se les regresará el monto consignado.</w:t>
      </w:r>
    </w:p>
    <w:p w14:paraId="5FAA0085" w14:textId="77777777" w:rsidR="002E2F87" w:rsidRDefault="002E2F87">
      <w:pPr>
        <w:shd w:val="clear" w:color="auto" w:fill="FFFFFF"/>
        <w:spacing w:after="0"/>
        <w:ind w:left="0" w:hanging="2"/>
        <w:jc w:val="both"/>
        <w:rPr>
          <w:rFonts w:ascii="Arial Narrow" w:eastAsia="Arial Narrow" w:hAnsi="Arial Narrow" w:cs="Arial Narrow"/>
          <w:sz w:val="23"/>
          <w:szCs w:val="23"/>
        </w:rPr>
      </w:pPr>
    </w:p>
    <w:p w14:paraId="17E2D964" w14:textId="77777777" w:rsidR="002E2F87" w:rsidRDefault="00FA6FA5" w:rsidP="0052707B">
      <w:pPr>
        <w:shd w:val="clear" w:color="auto" w:fill="FFFFFF"/>
        <w:ind w:left="0" w:hanging="2"/>
        <w:jc w:val="both"/>
        <w:rPr>
          <w:rFonts w:ascii="Arial Narrow" w:eastAsia="Arial Narrow" w:hAnsi="Arial Narrow" w:cs="Arial Narrow"/>
          <w:b/>
          <w:sz w:val="23"/>
          <w:szCs w:val="23"/>
          <w:u w:val="single"/>
        </w:rPr>
      </w:pPr>
      <w:bookmarkStart w:id="48" w:name="_heading=h.3tbugp1" w:colFirst="0" w:colLast="0"/>
      <w:bookmarkEnd w:id="48"/>
      <w:r>
        <w:rPr>
          <w:rFonts w:ascii="Arial Narrow" w:eastAsia="Arial Narrow" w:hAnsi="Arial Narrow" w:cs="Arial Narrow"/>
          <w:b/>
          <w:sz w:val="23"/>
          <w:szCs w:val="23"/>
          <w:u w:val="single"/>
        </w:rPr>
        <w:t>Para tales fines en la propuesta con los documentos habilitantes deberá allegar el respectivo recibo de consignación, indicando el número de cuenta en el que el interesado autoriza realizar el reintegro respectivo.</w:t>
      </w:r>
      <w:bookmarkStart w:id="49" w:name="_heading=h.1vpemo75ss8o" w:colFirst="0" w:colLast="0"/>
      <w:bookmarkEnd w:id="49"/>
    </w:p>
    <w:p w14:paraId="74BA9A75" w14:textId="77777777" w:rsidR="002E2F87" w:rsidRDefault="00FA6FA5">
      <w:pPr>
        <w:shd w:val="clear" w:color="auto" w:fill="FFFFFF"/>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4.2.2 ACEPTACION DE LAS CONDICIONES TECNICAS DE LOS BIENES OBJETO DE ENAJENACION</w:t>
      </w:r>
    </w:p>
    <w:p w14:paraId="35C45F22"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Las especificaciones técnicas de los bienes a enajenar se encuentran descritas en la</w:t>
      </w:r>
      <w:r w:rsidR="00395341">
        <w:rPr>
          <w:rFonts w:ascii="Arial Narrow" w:eastAsia="Arial Narrow" w:hAnsi="Arial Narrow" w:cs="Arial Narrow"/>
          <w:sz w:val="23"/>
          <w:szCs w:val="23"/>
        </w:rPr>
        <w:t>s</w:t>
      </w:r>
      <w:r>
        <w:rPr>
          <w:rFonts w:ascii="Arial Narrow" w:eastAsia="Arial Narrow" w:hAnsi="Arial Narrow" w:cs="Arial Narrow"/>
          <w:sz w:val="23"/>
          <w:szCs w:val="23"/>
        </w:rPr>
        <w:t xml:space="preserve"> </w:t>
      </w:r>
      <w:r w:rsidR="00395341">
        <w:rPr>
          <w:rFonts w:ascii="Arial Narrow" w:eastAsia="Arial Narrow" w:hAnsi="Arial Narrow" w:cs="Arial Narrow"/>
          <w:b/>
          <w:sz w:val="23"/>
          <w:szCs w:val="23"/>
        </w:rPr>
        <w:t>ESPECIFICACIONES TECNICAS- ANEXO No 3</w:t>
      </w:r>
      <w:r>
        <w:rPr>
          <w:rFonts w:ascii="Arial Narrow" w:eastAsia="Arial Narrow" w:hAnsi="Arial Narrow" w:cs="Arial Narrow"/>
          <w:sz w:val="23"/>
          <w:szCs w:val="23"/>
        </w:rPr>
        <w:t xml:space="preserve"> del o de los inmuebles a enajenar,  elaborada por el Fondo Especial para la Administración de Bienes de la Fiscalía General de la Nación FEAB, conforme al avalúo comercial, el cual puede ser consultado por los interesados en la visita documental, en la fecha y hora establecida en el cronograma del proceso, por lo tanto con la suscripción del anexo 1.1 </w:t>
      </w:r>
      <w:r>
        <w:rPr>
          <w:rFonts w:ascii="Arial Narrow" w:eastAsia="Arial Narrow" w:hAnsi="Arial Narrow" w:cs="Arial Narrow"/>
          <w:b/>
          <w:sz w:val="23"/>
          <w:szCs w:val="23"/>
        </w:rPr>
        <w:t xml:space="preserve">MANIFESTACION DE INTERES </w:t>
      </w:r>
      <w:r>
        <w:rPr>
          <w:rFonts w:ascii="Arial Narrow" w:eastAsia="Arial Narrow" w:hAnsi="Arial Narrow" w:cs="Arial Narrow"/>
          <w:sz w:val="23"/>
          <w:szCs w:val="23"/>
        </w:rPr>
        <w:t>el interesado acepta las mismas y por tanto no hará reclamaciones con posterioridad.</w:t>
      </w:r>
    </w:p>
    <w:p w14:paraId="49827318" w14:textId="77777777" w:rsidR="002E2F87" w:rsidRDefault="002E2F87">
      <w:pPr>
        <w:spacing w:after="0" w:line="240" w:lineRule="auto"/>
        <w:ind w:left="0" w:hanging="2"/>
        <w:jc w:val="both"/>
        <w:rPr>
          <w:rFonts w:ascii="Arial Narrow" w:eastAsia="Arial Narrow" w:hAnsi="Arial Narrow" w:cs="Arial Narrow"/>
          <w:sz w:val="23"/>
          <w:szCs w:val="23"/>
        </w:rPr>
      </w:pPr>
      <w:bookmarkStart w:id="50" w:name="_heading=h.28h4qwu" w:colFirst="0" w:colLast="0"/>
      <w:bookmarkEnd w:id="50"/>
    </w:p>
    <w:p w14:paraId="2C862E18"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4.2.3 PROPUESTA ECONÓMICA</w:t>
      </w:r>
    </w:p>
    <w:p w14:paraId="32A32869"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Teniendo en cuenta que la plataforma del SECOP II para Régimen Especial, en los procesos que se adelantan a través de Subasta Pública, no permite segmentar los sobres (esto es sobre de requisitos habilitantes y sobre económico), los proponentes interesados al momento de presentar su oferta, deberán remitir el archivo que contiene el anexo de propuesta económica </w:t>
      </w:r>
      <w:r>
        <w:rPr>
          <w:rFonts w:ascii="Arial Narrow" w:eastAsia="Arial Narrow" w:hAnsi="Arial Narrow" w:cs="Arial Narrow"/>
          <w:b/>
          <w:sz w:val="23"/>
          <w:szCs w:val="23"/>
        </w:rPr>
        <w:t>CON CONTRASEÑA (PROTEGIDO</w:t>
      </w:r>
      <w:r>
        <w:rPr>
          <w:rFonts w:ascii="Arial Narrow" w:eastAsia="Arial Narrow" w:hAnsi="Arial Narrow" w:cs="Arial Narrow"/>
          <w:sz w:val="23"/>
          <w:szCs w:val="23"/>
        </w:rPr>
        <w:t xml:space="preserve">), con el fin de que el mismo solo pueda abrirse y darse a conocer hasta la fecha indicada en el cronograma del presente proceso para la subasta pública. </w:t>
      </w:r>
    </w:p>
    <w:p w14:paraId="385207E1" w14:textId="77777777" w:rsidR="002E2F87" w:rsidRDefault="00FA6FA5">
      <w:pPr>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lastRenderedPageBreak/>
        <w:t>Adicionalmente deberá solicitar a FEAB la respectiva confidencialidad a efectos de que el mismo no sea publicado en la fecha de cierre.</w:t>
      </w:r>
    </w:p>
    <w:p w14:paraId="3E05245F" w14:textId="77777777" w:rsidR="002E2F87" w:rsidRPr="00F1442C" w:rsidRDefault="00FA6FA5">
      <w:pPr>
        <w:ind w:left="0" w:hanging="2"/>
        <w:jc w:val="both"/>
        <w:rPr>
          <w:rFonts w:ascii="Arial Narrow" w:eastAsia="Arial Narrow" w:hAnsi="Arial Narrow" w:cs="Arial Narrow"/>
          <w:sz w:val="23"/>
          <w:szCs w:val="23"/>
        </w:rPr>
      </w:pPr>
      <w:r w:rsidRPr="00F1442C">
        <w:rPr>
          <w:rFonts w:ascii="Arial Narrow" w:eastAsia="Arial Narrow" w:hAnsi="Arial Narrow" w:cs="Arial Narrow"/>
          <w:sz w:val="23"/>
          <w:szCs w:val="23"/>
        </w:rPr>
        <w:t>La contraseña será remitida por mensaje en la plataforma SECOP II el día de la subasta de acuerdo con lo consignado en el procedimiento de la subasta en el Anexo 8.</w:t>
      </w:r>
    </w:p>
    <w:p w14:paraId="66511DFC" w14:textId="77777777" w:rsidR="002E2F87" w:rsidRDefault="00FA6FA5">
      <w:pPr>
        <w:ind w:left="0" w:hanging="2"/>
        <w:jc w:val="both"/>
        <w:rPr>
          <w:rFonts w:ascii="Arial Narrow" w:eastAsia="Arial Narrow" w:hAnsi="Arial Narrow" w:cs="Arial Narrow"/>
          <w:sz w:val="23"/>
          <w:szCs w:val="23"/>
          <w:u w:val="single"/>
        </w:rPr>
      </w:pPr>
      <w:bookmarkStart w:id="51" w:name="_heading=h.nmf14n" w:colFirst="0" w:colLast="0"/>
      <w:bookmarkEnd w:id="51"/>
      <w:r w:rsidRPr="00F1442C">
        <w:rPr>
          <w:rFonts w:ascii="Arial Narrow" w:eastAsia="Arial Narrow" w:hAnsi="Arial Narrow" w:cs="Arial Narrow"/>
          <w:b/>
          <w:sz w:val="23"/>
          <w:szCs w:val="23"/>
        </w:rPr>
        <w:t>NOTA</w:t>
      </w:r>
      <w:r w:rsidRPr="00F1442C">
        <w:rPr>
          <w:rFonts w:ascii="Arial Narrow" w:eastAsia="Arial Narrow" w:hAnsi="Arial Narrow" w:cs="Arial Narrow"/>
          <w:sz w:val="23"/>
          <w:szCs w:val="23"/>
        </w:rPr>
        <w:t xml:space="preserve">: </w:t>
      </w:r>
      <w:r w:rsidRPr="00F1442C">
        <w:rPr>
          <w:rFonts w:ascii="Arial Narrow" w:eastAsia="Arial Narrow" w:hAnsi="Arial Narrow" w:cs="Arial Narrow"/>
          <w:sz w:val="23"/>
          <w:szCs w:val="23"/>
          <w:u w:val="single"/>
        </w:rPr>
        <w:t>El desistimiento por parte de los participantes, dará lugar a la pérdida del veinte por ciento (20%) depositado como valor base de venta, en calidad de indemnización por “seriedad de la oferta”</w:t>
      </w:r>
    </w:p>
    <w:tbl>
      <w:tblPr>
        <w:tblStyle w:val="ac"/>
        <w:tblW w:w="952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21"/>
      </w:tblGrid>
      <w:tr w:rsidR="002E2F87" w14:paraId="5F96FF94" w14:textId="77777777">
        <w:trPr>
          <w:jc w:val="center"/>
        </w:trPr>
        <w:tc>
          <w:tcPr>
            <w:tcW w:w="9521" w:type="dxa"/>
            <w:shd w:val="clear" w:color="auto" w:fill="CCCCCC"/>
          </w:tcPr>
          <w:p w14:paraId="50F845B5" w14:textId="77777777" w:rsidR="002E2F87" w:rsidRDefault="00FA6FA5">
            <w:pPr>
              <w:widowControl w:val="0"/>
              <w:pBdr>
                <w:top w:val="nil"/>
                <w:left w:val="nil"/>
                <w:bottom w:val="nil"/>
                <w:right w:val="nil"/>
                <w:between w:val="nil"/>
              </w:pBdr>
              <w:spacing w:after="0" w:line="240" w:lineRule="auto"/>
              <w:ind w:left="0" w:hanging="2"/>
              <w:jc w:val="center"/>
              <w:rPr>
                <w:rFonts w:ascii="Arial Narrow" w:eastAsia="Arial Narrow" w:hAnsi="Arial Narrow" w:cs="Arial Narrow"/>
                <w:b/>
                <w:color w:val="000000"/>
                <w:sz w:val="23"/>
                <w:szCs w:val="23"/>
              </w:rPr>
            </w:pPr>
            <w:r>
              <w:rPr>
                <w:rFonts w:ascii="Arial Narrow" w:eastAsia="Arial Narrow" w:hAnsi="Arial Narrow" w:cs="Arial Narrow"/>
                <w:b/>
                <w:color w:val="000000"/>
                <w:sz w:val="23"/>
                <w:szCs w:val="23"/>
              </w:rPr>
              <w:t xml:space="preserve">CAPITULO V - EVALUACIÓN DE LA OFERTA </w:t>
            </w:r>
          </w:p>
        </w:tc>
      </w:tr>
    </w:tbl>
    <w:p w14:paraId="3ED7ADE7" w14:textId="77777777" w:rsidR="002E2F87" w:rsidRDefault="002E2F87">
      <w:pPr>
        <w:shd w:val="clear" w:color="auto" w:fill="FFFFFF"/>
        <w:spacing w:after="0" w:line="240" w:lineRule="auto"/>
        <w:ind w:left="0" w:hanging="2"/>
        <w:jc w:val="both"/>
        <w:rPr>
          <w:rFonts w:ascii="Arial Narrow" w:eastAsia="Arial Narrow" w:hAnsi="Arial Narrow" w:cs="Arial Narrow"/>
          <w:sz w:val="23"/>
          <w:szCs w:val="23"/>
        </w:rPr>
      </w:pPr>
    </w:p>
    <w:p w14:paraId="7337484A" w14:textId="77777777" w:rsidR="002E2F87" w:rsidRDefault="00FA6FA5">
      <w:pPr>
        <w:shd w:val="clear" w:color="auto" w:fill="FFFFFF"/>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El FEAB</w:t>
      </w:r>
      <w:r>
        <w:rPr>
          <w:rFonts w:ascii="Arial Narrow" w:eastAsia="Arial Narrow" w:hAnsi="Arial Narrow" w:cs="Arial Narrow"/>
          <w:sz w:val="23"/>
          <w:szCs w:val="23"/>
        </w:rPr>
        <w:t xml:space="preserve"> de conformidad con el Manual de Contratación realizará la enajenación objeto del presente proceso, a través subasta pública, garantizando la transparencia, la eficiencia y la selección objetiva, entre otros principios de la función pública y la contratación estatal, en consecuencia, el mejoramiento de oferta debe ser al alza.</w:t>
      </w:r>
    </w:p>
    <w:p w14:paraId="2ADD22C4" w14:textId="77777777" w:rsidR="002E2F87" w:rsidRDefault="002E2F87">
      <w:pPr>
        <w:shd w:val="clear" w:color="auto" w:fill="FFFFFF"/>
        <w:spacing w:after="0" w:line="240" w:lineRule="auto"/>
        <w:ind w:left="0" w:hanging="2"/>
        <w:jc w:val="both"/>
        <w:rPr>
          <w:rFonts w:ascii="Arial Narrow" w:eastAsia="Arial Narrow" w:hAnsi="Arial Narrow" w:cs="Arial Narrow"/>
          <w:sz w:val="23"/>
          <w:szCs w:val="23"/>
        </w:rPr>
      </w:pPr>
    </w:p>
    <w:p w14:paraId="008B71A1" w14:textId="77777777" w:rsidR="002E2F87" w:rsidRDefault="00FA6FA5">
      <w:pPr>
        <w:shd w:val="clear" w:color="auto" w:fill="FFFFFF"/>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En consecuencia, la adjudicación del presente proceso se hará al participante que haya ofertado el mayor valor ofertado al finalizar el evento de subasta, de acuerdo con el formato de oferta económica; en consecuencia, los proponentes deben presentar su oferta dando cabal cumplimiento de los requisitos mínimos exigidos.</w:t>
      </w:r>
      <w:r>
        <w:rPr>
          <w:rFonts w:ascii="Arial Narrow" w:eastAsia="Arial Narrow" w:hAnsi="Arial Narrow" w:cs="Arial Narrow"/>
          <w:b/>
          <w:sz w:val="23"/>
          <w:szCs w:val="23"/>
        </w:rPr>
        <w:t xml:space="preserve"> </w:t>
      </w:r>
    </w:p>
    <w:p w14:paraId="0092D85A" w14:textId="77777777" w:rsidR="002E2F87" w:rsidRDefault="002E2F87">
      <w:pPr>
        <w:shd w:val="clear" w:color="auto" w:fill="FFFFFF"/>
        <w:spacing w:after="0" w:line="240" w:lineRule="auto"/>
        <w:ind w:left="0" w:hanging="2"/>
        <w:jc w:val="both"/>
        <w:rPr>
          <w:rFonts w:ascii="Arial Narrow" w:eastAsia="Arial Narrow" w:hAnsi="Arial Narrow" w:cs="Arial Narrow"/>
          <w:sz w:val="23"/>
          <w:szCs w:val="23"/>
        </w:rPr>
      </w:pPr>
    </w:p>
    <w:p w14:paraId="1C82A447" w14:textId="77777777" w:rsidR="002E2F87" w:rsidRDefault="00FA6FA5">
      <w:pPr>
        <w:shd w:val="clear" w:color="auto" w:fill="FFFFFF"/>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Para la presentación de la propuesta económica se deberá diligenciar el anexo de Propuesta económica, el cual está publicados en el SECOP II, dando cabal cumplimiento de los requisitos mínimos exigidos.</w:t>
      </w:r>
      <w:r>
        <w:rPr>
          <w:rFonts w:ascii="Arial Narrow" w:eastAsia="Arial Narrow" w:hAnsi="Arial Narrow" w:cs="Arial Narrow"/>
          <w:b/>
          <w:sz w:val="23"/>
          <w:szCs w:val="23"/>
        </w:rPr>
        <w:t xml:space="preserve"> </w:t>
      </w:r>
    </w:p>
    <w:p w14:paraId="5AE503E1" w14:textId="77777777" w:rsidR="002E2F87" w:rsidRDefault="002E2F87">
      <w:pPr>
        <w:shd w:val="clear" w:color="auto" w:fill="FFFFFF"/>
        <w:spacing w:after="0" w:line="240" w:lineRule="auto"/>
        <w:ind w:left="0" w:hanging="2"/>
        <w:jc w:val="both"/>
        <w:rPr>
          <w:rFonts w:ascii="Arial Narrow" w:eastAsia="Arial Narrow" w:hAnsi="Arial Narrow" w:cs="Arial Narrow"/>
          <w:sz w:val="23"/>
          <w:szCs w:val="23"/>
        </w:rPr>
      </w:pPr>
    </w:p>
    <w:p w14:paraId="1ED2B641" w14:textId="77777777" w:rsidR="002E2F87" w:rsidRDefault="00FA6FA5">
      <w:pPr>
        <w:numPr>
          <w:ilvl w:val="0"/>
          <w:numId w:val="6"/>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En el caso que se presente un solo interesado que cumpla con los requisitos habilitantes:</w:t>
      </w:r>
      <w:r>
        <w:rPr>
          <w:rFonts w:ascii="Arial Narrow" w:eastAsia="Arial Narrow" w:hAnsi="Arial Narrow" w:cs="Arial Narrow"/>
          <w:color w:val="000000"/>
          <w:sz w:val="23"/>
          <w:szCs w:val="23"/>
        </w:rPr>
        <w:t xml:space="preserve"> La presentación de un solo interesado está admitida, de manera que de ser así y siempre y cuando cumpla con los requisitos habilitantes, es válida la propuesta, la manifestación de interés y se podrá seguir adelante con el procedimiento para evaluar y adjudicar.</w:t>
      </w:r>
    </w:p>
    <w:p w14:paraId="14A69FCD"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74D3A30" w14:textId="77777777" w:rsidR="002E2F87" w:rsidRDefault="00FA6FA5">
      <w:pPr>
        <w:numPr>
          <w:ilvl w:val="0"/>
          <w:numId w:val="6"/>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En el caso que se presente más de un interesado y cumplan con los requisitos habilitantes, la adjudicación recaerá en el interesado que ofrezca el mayor valor en la subasta.</w:t>
      </w:r>
    </w:p>
    <w:p w14:paraId="48BE1E8D" w14:textId="77777777" w:rsidR="002E2F87" w:rsidRDefault="002E2F87">
      <w:pPr>
        <w:pBdr>
          <w:top w:val="nil"/>
          <w:left w:val="nil"/>
          <w:bottom w:val="nil"/>
          <w:right w:val="nil"/>
          <w:between w:val="nil"/>
        </w:pBdr>
        <w:spacing w:after="0" w:line="276" w:lineRule="auto"/>
        <w:ind w:left="0" w:hanging="2"/>
        <w:rPr>
          <w:rFonts w:ascii="Arial Narrow" w:eastAsia="Arial Narrow" w:hAnsi="Arial Narrow" w:cs="Arial Narrow"/>
          <w:color w:val="000000"/>
          <w:sz w:val="23"/>
          <w:szCs w:val="23"/>
        </w:rPr>
      </w:pPr>
      <w:bookmarkStart w:id="52" w:name="_heading=h.37m2jsg" w:colFirst="0" w:colLast="0"/>
      <w:bookmarkEnd w:id="52"/>
    </w:p>
    <w:p w14:paraId="40A6DC44" w14:textId="77777777" w:rsidR="0052707B" w:rsidRDefault="00FA6FA5" w:rsidP="0052707B">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5.1 MÁRGENES MÍNIMOS DE LOS LANCES AL ALZA- (ANEXO 8)</w:t>
      </w:r>
    </w:p>
    <w:p w14:paraId="5CC8A187" w14:textId="77777777" w:rsidR="00C1385C" w:rsidRDefault="00C1385C" w:rsidP="0052707B">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C5CFCC3" w14:textId="6188EBBD" w:rsidR="002E2F87" w:rsidRPr="0052707B" w:rsidRDefault="00FA6FA5" w:rsidP="0052707B">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La Entidad Estatal que enajene bienes con el mecanismo de subasta pública debe adjudicarlo </w:t>
      </w:r>
      <w:r>
        <w:rPr>
          <w:rFonts w:ascii="Arial Narrow" w:eastAsia="Arial Narrow" w:hAnsi="Arial Narrow" w:cs="Arial Narrow"/>
          <w:color w:val="000000"/>
          <w:sz w:val="23"/>
          <w:szCs w:val="23"/>
          <w:u w:val="single"/>
        </w:rPr>
        <w:t>al oferente que haya ofrecido el mayor valor a pagar por los bienes objeto de enajenación</w:t>
      </w:r>
      <w:r>
        <w:rPr>
          <w:rFonts w:ascii="Arial Narrow" w:eastAsia="Arial Narrow" w:hAnsi="Arial Narrow" w:cs="Arial Narrow"/>
          <w:color w:val="000000"/>
          <w:sz w:val="23"/>
          <w:szCs w:val="23"/>
        </w:rPr>
        <w:t xml:space="preserve"> y </w:t>
      </w:r>
      <w:r>
        <w:rPr>
          <w:rFonts w:ascii="Arial Narrow" w:eastAsia="Arial Narrow" w:hAnsi="Arial Narrow" w:cs="Arial Narrow"/>
          <w:color w:val="000000"/>
          <w:sz w:val="23"/>
          <w:szCs w:val="23"/>
          <w:u w:val="single"/>
        </w:rPr>
        <w:t>en consecuencia, el Margen Mínimo debe ser al alza.</w:t>
      </w:r>
    </w:p>
    <w:p w14:paraId="7659996E"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u w:val="single"/>
        </w:rPr>
      </w:pPr>
    </w:p>
    <w:tbl>
      <w:tblPr>
        <w:tblStyle w:val="ad"/>
        <w:tblW w:w="5812" w:type="dxa"/>
        <w:tblInd w:w="1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12"/>
        <w:gridCol w:w="3700"/>
      </w:tblGrid>
      <w:tr w:rsidR="002E2F87" w14:paraId="347156CE" w14:textId="77777777" w:rsidTr="0052707B">
        <w:tc>
          <w:tcPr>
            <w:tcW w:w="2112" w:type="dxa"/>
          </w:tcPr>
          <w:p w14:paraId="666013EF" w14:textId="77777777" w:rsidR="002E2F87" w:rsidRDefault="00FA6FA5">
            <w:pPr>
              <w:pBdr>
                <w:top w:val="nil"/>
                <w:left w:val="nil"/>
                <w:bottom w:val="nil"/>
                <w:right w:val="nil"/>
                <w:between w:val="nil"/>
              </w:pBdr>
              <w:spacing w:after="0" w:line="240" w:lineRule="auto"/>
              <w:ind w:left="0" w:hanging="2"/>
              <w:jc w:val="center"/>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MARGEN MINIMO DE MEJORA AL ALZA</w:t>
            </w:r>
          </w:p>
        </w:tc>
        <w:tc>
          <w:tcPr>
            <w:tcW w:w="3700" w:type="dxa"/>
          </w:tcPr>
          <w:p w14:paraId="0EE9A526" w14:textId="77777777" w:rsidR="002E2F87" w:rsidRDefault="00FA6FA5">
            <w:pPr>
              <w:pBdr>
                <w:top w:val="nil"/>
                <w:left w:val="nil"/>
                <w:bottom w:val="nil"/>
                <w:right w:val="nil"/>
                <w:between w:val="nil"/>
              </w:pBdr>
              <w:spacing w:after="0" w:line="240" w:lineRule="auto"/>
              <w:ind w:left="0" w:hanging="2"/>
              <w:jc w:val="center"/>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el 2% del valor total del inmueble</w:t>
            </w:r>
          </w:p>
        </w:tc>
      </w:tr>
    </w:tbl>
    <w:p w14:paraId="7B1BF8EB" w14:textId="77777777" w:rsidR="002E2F87"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7B2958A3" w14:textId="77777777" w:rsidR="002E2F87"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Si en la audiencia se presentare una sola </w:t>
      </w:r>
      <w:r>
        <w:rPr>
          <w:rFonts w:ascii="Arial Narrow" w:eastAsia="Arial Narrow" w:hAnsi="Arial Narrow" w:cs="Arial Narrow"/>
          <w:b/>
          <w:color w:val="000000"/>
          <w:sz w:val="23"/>
          <w:szCs w:val="23"/>
        </w:rPr>
        <w:t>OFERTA</w:t>
      </w:r>
      <w:r>
        <w:rPr>
          <w:rFonts w:ascii="Arial Narrow" w:eastAsia="Arial Narrow" w:hAnsi="Arial Narrow" w:cs="Arial Narrow"/>
          <w:color w:val="000000"/>
          <w:sz w:val="23"/>
          <w:szCs w:val="23"/>
        </w:rPr>
        <w:t xml:space="preserve">, se celebrará la </w:t>
      </w:r>
      <w:r>
        <w:rPr>
          <w:rFonts w:ascii="Arial Narrow" w:eastAsia="Arial Narrow" w:hAnsi="Arial Narrow" w:cs="Arial Narrow"/>
          <w:b/>
          <w:color w:val="000000"/>
          <w:sz w:val="23"/>
          <w:szCs w:val="23"/>
        </w:rPr>
        <w:t>VENTA</w:t>
      </w:r>
      <w:r>
        <w:rPr>
          <w:rFonts w:ascii="Arial Narrow" w:eastAsia="Arial Narrow" w:hAnsi="Arial Narrow" w:cs="Arial Narrow"/>
          <w:color w:val="000000"/>
          <w:sz w:val="23"/>
          <w:szCs w:val="23"/>
        </w:rPr>
        <w:t xml:space="preserve"> con ese único </w:t>
      </w:r>
      <w:r>
        <w:rPr>
          <w:rFonts w:ascii="Arial Narrow" w:eastAsia="Arial Narrow" w:hAnsi="Arial Narrow" w:cs="Arial Narrow"/>
          <w:b/>
          <w:color w:val="000000"/>
          <w:sz w:val="23"/>
          <w:szCs w:val="23"/>
        </w:rPr>
        <w:t>OFERENTE</w:t>
      </w:r>
      <w:r>
        <w:rPr>
          <w:rFonts w:ascii="Arial Narrow" w:eastAsia="Arial Narrow" w:hAnsi="Arial Narrow" w:cs="Arial Narrow"/>
          <w:color w:val="000000"/>
          <w:sz w:val="23"/>
          <w:szCs w:val="23"/>
        </w:rPr>
        <w:t xml:space="preserve"> siempre que cumpla con los requisitos se encuentre aprobado por el comité de contratación del FEAB. Sin perjuicio de lo anterior, con el fin de propender por la mejora del </w:t>
      </w:r>
      <w:r>
        <w:rPr>
          <w:rFonts w:ascii="Arial Narrow" w:eastAsia="Arial Narrow" w:hAnsi="Arial Narrow" w:cs="Arial Narrow"/>
          <w:b/>
          <w:color w:val="000000"/>
          <w:sz w:val="23"/>
          <w:szCs w:val="23"/>
        </w:rPr>
        <w:t>PRECIO DE VENTA</w:t>
      </w:r>
      <w:r>
        <w:rPr>
          <w:rFonts w:ascii="Arial Narrow" w:eastAsia="Arial Narrow" w:hAnsi="Arial Narrow" w:cs="Arial Narrow"/>
          <w:color w:val="000000"/>
          <w:sz w:val="23"/>
          <w:szCs w:val="23"/>
        </w:rPr>
        <w:t xml:space="preserve">, el único OFERENTE será interrogado, respecto a la posibilidad de mejorar su OFERTA, quien podrá manifestar su interés, efectuando una segunda </w:t>
      </w:r>
      <w:r>
        <w:rPr>
          <w:rFonts w:ascii="Arial Narrow" w:eastAsia="Arial Narrow" w:hAnsi="Arial Narrow" w:cs="Arial Narrow"/>
          <w:b/>
          <w:color w:val="000000"/>
          <w:sz w:val="23"/>
          <w:szCs w:val="23"/>
        </w:rPr>
        <w:t xml:space="preserve">OFERTA </w:t>
      </w:r>
      <w:r>
        <w:rPr>
          <w:rFonts w:ascii="Arial Narrow" w:eastAsia="Arial Narrow" w:hAnsi="Arial Narrow" w:cs="Arial Narrow"/>
          <w:color w:val="000000"/>
          <w:sz w:val="23"/>
          <w:szCs w:val="23"/>
        </w:rPr>
        <w:t xml:space="preserve">o manifestar que conservará la </w:t>
      </w:r>
      <w:r>
        <w:rPr>
          <w:rFonts w:ascii="Arial Narrow" w:eastAsia="Arial Narrow" w:hAnsi="Arial Narrow" w:cs="Arial Narrow"/>
          <w:b/>
          <w:color w:val="000000"/>
          <w:sz w:val="23"/>
          <w:szCs w:val="23"/>
        </w:rPr>
        <w:t>OFERTA INICIAL</w:t>
      </w:r>
      <w:r>
        <w:rPr>
          <w:rFonts w:ascii="Arial Narrow" w:eastAsia="Arial Narrow" w:hAnsi="Arial Narrow" w:cs="Arial Narrow"/>
          <w:color w:val="000000"/>
          <w:sz w:val="23"/>
          <w:szCs w:val="23"/>
        </w:rPr>
        <w:t>.</w:t>
      </w:r>
    </w:p>
    <w:p w14:paraId="72114084" w14:textId="77777777" w:rsidR="00D63D65" w:rsidRDefault="00D63D6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B12D64F" w14:textId="41C42682" w:rsidR="00D63D65" w:rsidRDefault="00D63D6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Se adelantará un evento de subasta por cada inmueble que cuente con más de un interesado en su enajenación. </w:t>
      </w:r>
    </w:p>
    <w:p w14:paraId="7C3A5C6C" w14:textId="77777777" w:rsidR="002E2F87" w:rsidRDefault="002E2F87">
      <w:pPr>
        <w:spacing w:after="0"/>
        <w:ind w:left="0" w:hanging="2"/>
        <w:jc w:val="both"/>
        <w:rPr>
          <w:rFonts w:ascii="Arial Narrow" w:eastAsia="Arial Narrow" w:hAnsi="Arial Narrow" w:cs="Arial Narrow"/>
          <w:sz w:val="23"/>
          <w:szCs w:val="23"/>
        </w:rPr>
      </w:pPr>
    </w:p>
    <w:p w14:paraId="65F89B23" w14:textId="77777777" w:rsidR="00A10182" w:rsidRDefault="00FA6FA5" w:rsidP="0052707B">
      <w:pPr>
        <w:spacing w:after="0"/>
        <w:ind w:left="0" w:hanging="2"/>
        <w:jc w:val="both"/>
        <w:rPr>
          <w:rFonts w:ascii="Arial Narrow" w:eastAsia="Arial Narrow" w:hAnsi="Arial Narrow" w:cs="Arial Narrow"/>
          <w:sz w:val="23"/>
          <w:szCs w:val="23"/>
        </w:rPr>
      </w:pPr>
      <w:r w:rsidRPr="00F1442C">
        <w:rPr>
          <w:rFonts w:ascii="Arial Narrow" w:eastAsia="Arial Narrow" w:hAnsi="Arial Narrow" w:cs="Arial Narrow"/>
          <w:b/>
          <w:sz w:val="23"/>
          <w:szCs w:val="23"/>
        </w:rPr>
        <w:t>NOTA:</w:t>
      </w:r>
      <w:r w:rsidRPr="00F1442C">
        <w:rPr>
          <w:rFonts w:ascii="Arial Narrow" w:eastAsia="Arial Narrow" w:hAnsi="Arial Narrow" w:cs="Arial Narrow"/>
          <w:sz w:val="23"/>
          <w:szCs w:val="23"/>
        </w:rPr>
        <w:t xml:space="preserve"> En </w:t>
      </w:r>
      <w:r w:rsidR="00A10182" w:rsidRPr="00F1442C">
        <w:rPr>
          <w:rFonts w:ascii="Arial Narrow" w:eastAsia="Arial Narrow" w:hAnsi="Arial Narrow" w:cs="Arial Narrow"/>
          <w:sz w:val="23"/>
          <w:szCs w:val="23"/>
        </w:rPr>
        <w:t xml:space="preserve">caso de retiro de la oferta en el curso del proceso inclusive antes del inicio de la subasta, o </w:t>
      </w:r>
      <w:r w:rsidRPr="00F1442C">
        <w:rPr>
          <w:rFonts w:ascii="Arial Narrow" w:eastAsia="Arial Narrow" w:hAnsi="Arial Narrow" w:cs="Arial Narrow"/>
          <w:sz w:val="23"/>
          <w:szCs w:val="23"/>
        </w:rPr>
        <w:t>desistimiento de la oferta por parte del adjudicatario, no dará lugar a la devolución del veinte por ciento (20%) depositado como valor base de venta.</w:t>
      </w:r>
    </w:p>
    <w:p w14:paraId="45CC8DC7" w14:textId="77777777" w:rsidR="00D63D65" w:rsidRDefault="00D63D65" w:rsidP="0052707B">
      <w:pPr>
        <w:spacing w:after="0"/>
        <w:ind w:left="0" w:hanging="2"/>
        <w:jc w:val="both"/>
        <w:rPr>
          <w:rFonts w:ascii="Arial Narrow" w:eastAsia="Arial Narrow" w:hAnsi="Arial Narrow" w:cs="Arial Narrow"/>
          <w:sz w:val="23"/>
          <w:szCs w:val="23"/>
        </w:rPr>
      </w:pPr>
    </w:p>
    <w:p w14:paraId="549A31D7" w14:textId="54489BFD" w:rsidR="00D63D65" w:rsidRDefault="00D63D65" w:rsidP="0052707B">
      <w:pPr>
        <w:spacing w:after="0"/>
        <w:ind w:left="0" w:hanging="2"/>
        <w:jc w:val="both"/>
        <w:rPr>
          <w:rFonts w:ascii="Arial Narrow" w:eastAsia="Arial Narrow" w:hAnsi="Arial Narrow" w:cs="Arial Narrow"/>
          <w:sz w:val="23"/>
          <w:szCs w:val="23"/>
        </w:rPr>
      </w:pPr>
    </w:p>
    <w:p w14:paraId="0D6469F4" w14:textId="77777777" w:rsidR="002E2F87" w:rsidRDefault="002E2F87">
      <w:pPr>
        <w:widowControl w:val="0"/>
        <w:tabs>
          <w:tab w:val="left" w:pos="360"/>
        </w:tabs>
        <w:spacing w:after="0" w:line="240" w:lineRule="auto"/>
        <w:ind w:left="0" w:hanging="2"/>
        <w:jc w:val="both"/>
        <w:rPr>
          <w:rFonts w:ascii="Arial Narrow" w:eastAsia="Arial Narrow" w:hAnsi="Arial Narrow" w:cs="Arial Narrow"/>
          <w:sz w:val="23"/>
          <w:szCs w:val="23"/>
        </w:rPr>
      </w:pPr>
      <w:bookmarkStart w:id="53" w:name="_heading=h.1mrcu09" w:colFirst="0" w:colLast="0"/>
      <w:bookmarkEnd w:id="53"/>
    </w:p>
    <w:p w14:paraId="6041801E" w14:textId="77777777" w:rsidR="002E2F87" w:rsidRDefault="00FA6FA5">
      <w:pPr>
        <w:widowControl w:val="0"/>
        <w:tabs>
          <w:tab w:val="left" w:pos="360"/>
        </w:tabs>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5.2 CRITERIOS DE SUBSANABILIDAD</w:t>
      </w:r>
    </w:p>
    <w:p w14:paraId="4BDCEDDE" w14:textId="77777777" w:rsidR="002E2F87" w:rsidRDefault="002E2F87">
      <w:pPr>
        <w:widowControl w:val="0"/>
        <w:tabs>
          <w:tab w:val="left" w:pos="360"/>
        </w:tabs>
        <w:spacing w:after="0" w:line="240" w:lineRule="auto"/>
        <w:ind w:left="0" w:hanging="2"/>
        <w:jc w:val="both"/>
        <w:rPr>
          <w:rFonts w:ascii="Arial Narrow" w:eastAsia="Arial Narrow" w:hAnsi="Arial Narrow" w:cs="Arial Narrow"/>
          <w:sz w:val="23"/>
          <w:szCs w:val="23"/>
        </w:rPr>
      </w:pPr>
    </w:p>
    <w:p w14:paraId="759E37DC" w14:textId="77777777" w:rsidR="002E2F87" w:rsidRDefault="00FA6FA5">
      <w:pPr>
        <w:widowControl w:val="0"/>
        <w:tabs>
          <w:tab w:val="left" w:pos="360"/>
        </w:tabs>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participación en la subasta pública de enajenación, serán solicitados por el FEAB y deberán ser entregados por los proponentes hasta el término de traslado del informe de evaluación, según el cronograma que rige el proceso.</w:t>
      </w:r>
    </w:p>
    <w:p w14:paraId="51D1E76F" w14:textId="77777777" w:rsidR="002E2F87" w:rsidRDefault="002E2F87">
      <w:pPr>
        <w:widowControl w:val="0"/>
        <w:tabs>
          <w:tab w:val="left" w:pos="360"/>
        </w:tabs>
        <w:spacing w:after="0" w:line="240" w:lineRule="auto"/>
        <w:ind w:left="0" w:hanging="2"/>
        <w:jc w:val="both"/>
        <w:rPr>
          <w:rFonts w:ascii="Arial Narrow" w:eastAsia="Arial Narrow" w:hAnsi="Arial Narrow" w:cs="Arial Narrow"/>
          <w:sz w:val="23"/>
          <w:szCs w:val="23"/>
        </w:rPr>
      </w:pPr>
    </w:p>
    <w:p w14:paraId="7CA8788B" w14:textId="77777777" w:rsidR="002E2F87" w:rsidRDefault="00FA6FA5">
      <w:pPr>
        <w:widowControl w:val="0"/>
        <w:tabs>
          <w:tab w:val="left" w:pos="360"/>
        </w:tabs>
        <w:spacing w:after="0" w:line="240" w:lineRule="auto"/>
        <w:ind w:left="0" w:hanging="2"/>
        <w:jc w:val="both"/>
        <w:rPr>
          <w:rFonts w:ascii="Arial Narrow" w:eastAsia="Arial Narrow" w:hAnsi="Arial Narrow" w:cs="Arial Narrow"/>
          <w:sz w:val="23"/>
          <w:szCs w:val="23"/>
        </w:rPr>
      </w:pPr>
      <w:bookmarkStart w:id="54" w:name="_heading=h.46r0co2" w:colFirst="0" w:colLast="0"/>
      <w:bookmarkEnd w:id="54"/>
      <w:r>
        <w:rPr>
          <w:rFonts w:ascii="Arial Narrow" w:eastAsia="Arial Narrow" w:hAnsi="Arial Narrow" w:cs="Arial Narrow"/>
          <w:sz w:val="23"/>
          <w:szCs w:val="23"/>
        </w:rPr>
        <w:t xml:space="preserve">Serán rechazadas las ofertas de aquellos proponentes que no suministren la información y la documentación solicitada por el FEAB hasta el plazo anteriormente señalado. Durante el término otorgado para subsanar las ofertas. </w:t>
      </w:r>
    </w:p>
    <w:p w14:paraId="662569ED" w14:textId="77777777" w:rsidR="002E2F87" w:rsidRDefault="002E2F87">
      <w:pPr>
        <w:spacing w:after="0"/>
        <w:ind w:left="0" w:hanging="2"/>
        <w:jc w:val="both"/>
        <w:rPr>
          <w:rFonts w:ascii="Arial Narrow" w:eastAsia="Arial Narrow" w:hAnsi="Arial Narrow" w:cs="Arial Narrow"/>
          <w:sz w:val="23"/>
          <w:szCs w:val="23"/>
        </w:rPr>
      </w:pPr>
    </w:p>
    <w:p w14:paraId="445D85A2" w14:textId="77777777" w:rsidR="002E2F87" w:rsidRDefault="00FA6FA5">
      <w:pPr>
        <w:spacing w:after="0"/>
        <w:ind w:left="0" w:hanging="2"/>
        <w:jc w:val="both"/>
        <w:rPr>
          <w:rFonts w:ascii="Arial Narrow" w:eastAsia="Arial Narrow" w:hAnsi="Arial Narrow" w:cs="Arial Narrow"/>
          <w:sz w:val="23"/>
          <w:szCs w:val="23"/>
        </w:rPr>
      </w:pPr>
      <w:r>
        <w:rPr>
          <w:rFonts w:ascii="Arial Narrow" w:eastAsia="Arial Narrow" w:hAnsi="Arial Narrow" w:cs="Arial Narrow"/>
          <w:b/>
          <w:sz w:val="23"/>
          <w:szCs w:val="23"/>
        </w:rPr>
        <w:t>5.3 CRITERIOS DE DESEMPATE DE LAS PROPUESTAS</w:t>
      </w:r>
    </w:p>
    <w:p w14:paraId="52DC7E34" w14:textId="77777777" w:rsidR="002E2F87" w:rsidRDefault="002E2F87">
      <w:pPr>
        <w:spacing w:after="0"/>
        <w:ind w:left="0" w:hanging="2"/>
        <w:jc w:val="both"/>
        <w:rPr>
          <w:rFonts w:ascii="Arial Narrow" w:eastAsia="Arial Narrow" w:hAnsi="Arial Narrow" w:cs="Arial Narrow"/>
          <w:sz w:val="23"/>
          <w:szCs w:val="23"/>
          <w:u w:val="single"/>
        </w:rPr>
      </w:pPr>
      <w:bookmarkStart w:id="55" w:name="_heading=h.2lwamvv" w:colFirst="0" w:colLast="0"/>
      <w:bookmarkEnd w:id="55"/>
    </w:p>
    <w:p w14:paraId="6FE26F5F"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En caso de empate, se procederá a aplicar en forma sucesiva y excluyente las reglas previstas en el artículo 2.2.1.2.4.2.17 del Decreto 1082 de 2015, adicionado por el artículo 3° del Decreto 1860 del 2022.</w:t>
      </w:r>
    </w:p>
    <w:p w14:paraId="5CD79196" w14:textId="77777777" w:rsidR="002E2F87" w:rsidRDefault="002E2F87">
      <w:pPr>
        <w:spacing w:after="0" w:line="240" w:lineRule="auto"/>
        <w:ind w:left="0" w:hanging="2"/>
        <w:jc w:val="both"/>
        <w:rPr>
          <w:rFonts w:ascii="Arial Narrow" w:eastAsia="Arial Narrow" w:hAnsi="Arial Narrow" w:cs="Arial Narrow"/>
          <w:sz w:val="23"/>
          <w:szCs w:val="23"/>
        </w:rPr>
      </w:pPr>
    </w:p>
    <w:p w14:paraId="54F90DEB"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 xml:space="preserve">En caso de aplicar las reglas allí establecidas y de lugar a la aplicación del método aleatorio señalado en el numeral 12, se seguirá el siguiente procedimiento: </w:t>
      </w:r>
    </w:p>
    <w:p w14:paraId="7197D5D2" w14:textId="77777777" w:rsidR="002E2F87" w:rsidRDefault="002E2F87">
      <w:pPr>
        <w:spacing w:after="0" w:line="240" w:lineRule="auto"/>
        <w:ind w:left="0" w:hanging="2"/>
        <w:jc w:val="both"/>
        <w:rPr>
          <w:rFonts w:ascii="Arial Narrow" w:eastAsia="Arial Narrow" w:hAnsi="Arial Narrow" w:cs="Arial Narrow"/>
          <w:sz w:val="23"/>
          <w:szCs w:val="23"/>
        </w:rPr>
      </w:pPr>
    </w:p>
    <w:p w14:paraId="68F2D73E" w14:textId="77777777" w:rsidR="002E2F87" w:rsidRDefault="00FA6FA5">
      <w:pPr>
        <w:spacing w:after="0" w:line="240" w:lineRule="auto"/>
        <w:ind w:left="0" w:hanging="2"/>
        <w:jc w:val="both"/>
        <w:rPr>
          <w:rFonts w:ascii="Arial Narrow" w:eastAsia="Arial Narrow" w:hAnsi="Arial Narrow" w:cs="Arial Narrow"/>
          <w:sz w:val="23"/>
          <w:szCs w:val="23"/>
        </w:rPr>
      </w:pPr>
      <w:r>
        <w:rPr>
          <w:rFonts w:ascii="Arial Narrow" w:eastAsia="Arial Narrow" w:hAnsi="Arial Narrow" w:cs="Arial Narrow"/>
          <w:sz w:val="23"/>
          <w:szCs w:val="23"/>
        </w:rPr>
        <w:t>Se procederá a elegir el ganador mediante sorteo por balotas, para lo cual se citará a los Representantes Legales (o delegados) de las propuestas empatadas para que seleccionen balotas numeradas de acuerdo con el número de proponentes empatados. El orden en que cada proponente sacará la balota será de acuerdo con el orden de presentación de las propuestas. Los proponentes procederán a sacar la balota en el orden que se haya determinado y se adjudicará el contrato a quien saque la balota con el número mayor y cuyo resultado debe ser aceptado de antemano por los proponentes involucrados en el empate sin lugar a reclamación alguna.</w:t>
      </w:r>
    </w:p>
    <w:p w14:paraId="47384C66" w14:textId="77777777" w:rsidR="002E2F87" w:rsidRDefault="002E2F87">
      <w:pPr>
        <w:spacing w:after="0" w:line="240" w:lineRule="auto"/>
        <w:ind w:left="0" w:hanging="2"/>
        <w:jc w:val="both"/>
        <w:rPr>
          <w:rFonts w:ascii="Arial Narrow" w:eastAsia="Arial Narrow" w:hAnsi="Arial Narrow" w:cs="Arial Narrow"/>
          <w:sz w:val="23"/>
          <w:szCs w:val="23"/>
        </w:rPr>
      </w:pPr>
    </w:p>
    <w:p w14:paraId="55D7CDF4" w14:textId="77777777" w:rsidR="00F1442C" w:rsidRDefault="00FA6FA5" w:rsidP="003C6083">
      <w:pPr>
        <w:spacing w:after="0" w:line="240" w:lineRule="auto"/>
        <w:ind w:left="0" w:hanging="2"/>
        <w:jc w:val="both"/>
        <w:rPr>
          <w:rFonts w:ascii="Arial Narrow" w:eastAsia="Arial Narrow" w:hAnsi="Arial Narrow" w:cs="Arial Narrow"/>
          <w:sz w:val="23"/>
          <w:szCs w:val="23"/>
          <w:u w:val="single"/>
        </w:rPr>
      </w:pPr>
      <w:r>
        <w:rPr>
          <w:rFonts w:ascii="Arial Narrow" w:eastAsia="Arial Narrow" w:hAnsi="Arial Narrow" w:cs="Arial Narrow"/>
          <w:sz w:val="23"/>
          <w:szCs w:val="23"/>
          <w:u w:val="single"/>
        </w:rPr>
        <w:t>Nota: La omisión de presentar con la oferta, documento o información requerida para acreditar las circunstancias</w:t>
      </w:r>
      <w:r>
        <w:rPr>
          <w:rFonts w:ascii="Arial Narrow" w:eastAsia="Arial Narrow" w:hAnsi="Arial Narrow" w:cs="Arial Narrow"/>
          <w:sz w:val="23"/>
          <w:szCs w:val="23"/>
        </w:rPr>
        <w:t xml:space="preserve"> previstas en el artículo 2.2.1.2.4.2.17 del Decreto 1082 de 2015</w:t>
      </w:r>
      <w:r>
        <w:rPr>
          <w:rFonts w:ascii="Arial Narrow" w:eastAsia="Arial Narrow" w:hAnsi="Arial Narrow" w:cs="Arial Narrow"/>
          <w:sz w:val="23"/>
          <w:szCs w:val="23"/>
          <w:u w:val="single"/>
        </w:rPr>
        <w:t xml:space="preserve">, </w:t>
      </w:r>
      <w:r>
        <w:rPr>
          <w:rFonts w:ascii="Arial Narrow" w:eastAsia="Arial Narrow" w:hAnsi="Arial Narrow" w:cs="Arial Narrow"/>
          <w:b/>
          <w:sz w:val="23"/>
          <w:szCs w:val="23"/>
          <w:u w:val="single"/>
        </w:rPr>
        <w:t>no será subsanables</w:t>
      </w:r>
      <w:r>
        <w:rPr>
          <w:rFonts w:ascii="Arial Narrow" w:eastAsia="Arial Narrow" w:hAnsi="Arial Narrow" w:cs="Arial Narrow"/>
          <w:sz w:val="23"/>
          <w:szCs w:val="23"/>
          <w:u w:val="single"/>
        </w:rPr>
        <w:t xml:space="preserve"> por considerarse factores relevantes en la adjudicación del proceso de selección. En todo caso, su no presentación no restringe la participación del proponente, ni es causal de rechazo.</w:t>
      </w:r>
      <w:bookmarkStart w:id="56" w:name="_heading=h.111kx3o" w:colFirst="0" w:colLast="0"/>
      <w:bookmarkEnd w:id="56"/>
    </w:p>
    <w:p w14:paraId="5304EEDE" w14:textId="77777777" w:rsidR="00F1442C" w:rsidRDefault="00F1442C" w:rsidP="0052707B">
      <w:pPr>
        <w:spacing w:after="0" w:line="240" w:lineRule="auto"/>
        <w:ind w:leftChars="0" w:left="0" w:firstLineChars="0" w:firstLine="0"/>
        <w:rPr>
          <w:rFonts w:ascii="Arial Narrow" w:eastAsia="Arial Narrow" w:hAnsi="Arial Narrow" w:cs="Arial Narrow"/>
          <w:sz w:val="23"/>
          <w:szCs w:val="23"/>
        </w:rPr>
      </w:pPr>
    </w:p>
    <w:p w14:paraId="7F4CA3B2" w14:textId="77777777" w:rsidR="0052707B" w:rsidRDefault="0052707B" w:rsidP="0052707B">
      <w:pPr>
        <w:spacing w:after="0" w:line="240" w:lineRule="auto"/>
        <w:ind w:leftChars="0" w:left="0" w:firstLineChars="0" w:firstLine="0"/>
        <w:rPr>
          <w:rFonts w:ascii="Arial Narrow" w:eastAsia="Arial Narrow" w:hAnsi="Arial Narrow" w:cs="Arial Narrow"/>
          <w:sz w:val="23"/>
          <w:szCs w:val="23"/>
        </w:rPr>
      </w:pPr>
    </w:p>
    <w:tbl>
      <w:tblPr>
        <w:tblStyle w:val="ae"/>
        <w:tblW w:w="951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12"/>
      </w:tblGrid>
      <w:tr w:rsidR="002E2F87" w14:paraId="7EAE63E5" w14:textId="77777777">
        <w:trPr>
          <w:trHeight w:val="227"/>
          <w:jc w:val="center"/>
        </w:trPr>
        <w:tc>
          <w:tcPr>
            <w:tcW w:w="9512" w:type="dxa"/>
            <w:shd w:val="clear" w:color="auto" w:fill="CCCCCC"/>
          </w:tcPr>
          <w:p w14:paraId="3A30D6D4" w14:textId="77777777" w:rsidR="002E2F87" w:rsidRDefault="00FA6FA5">
            <w:pPr>
              <w:pBdr>
                <w:top w:val="nil"/>
                <w:left w:val="nil"/>
                <w:bottom w:val="nil"/>
                <w:right w:val="nil"/>
                <w:between w:val="nil"/>
              </w:pBdr>
              <w:tabs>
                <w:tab w:val="left" w:pos="0"/>
              </w:tabs>
              <w:spacing w:after="0" w:line="240" w:lineRule="auto"/>
              <w:ind w:left="0" w:hanging="2"/>
              <w:jc w:val="center"/>
              <w:rPr>
                <w:rFonts w:ascii="Arial Narrow" w:eastAsia="Arial Narrow" w:hAnsi="Arial Narrow" w:cs="Arial Narrow"/>
                <w:color w:val="000000"/>
                <w:sz w:val="23"/>
                <w:szCs w:val="23"/>
              </w:rPr>
            </w:pPr>
            <w:r>
              <w:rPr>
                <w:rFonts w:ascii="Arial Narrow" w:eastAsia="Arial Narrow" w:hAnsi="Arial Narrow" w:cs="Arial Narrow"/>
                <w:b/>
                <w:color w:val="000000"/>
                <w:sz w:val="23"/>
                <w:szCs w:val="23"/>
              </w:rPr>
              <w:t xml:space="preserve">CAPITULO VI </w:t>
            </w:r>
            <w:r w:rsidR="00FF16D0">
              <w:rPr>
                <w:rFonts w:ascii="Arial Narrow" w:eastAsia="Arial Narrow" w:hAnsi="Arial Narrow" w:cs="Arial Narrow"/>
                <w:b/>
                <w:color w:val="000000"/>
                <w:sz w:val="23"/>
                <w:szCs w:val="23"/>
              </w:rPr>
              <w:t>–</w:t>
            </w:r>
            <w:r>
              <w:rPr>
                <w:rFonts w:ascii="Arial Narrow" w:eastAsia="Arial Narrow" w:hAnsi="Arial Narrow" w:cs="Arial Narrow"/>
                <w:b/>
                <w:color w:val="000000"/>
                <w:sz w:val="23"/>
                <w:szCs w:val="23"/>
              </w:rPr>
              <w:t xml:space="preserve"> ADJUDICACIÓN</w:t>
            </w:r>
          </w:p>
        </w:tc>
      </w:tr>
    </w:tbl>
    <w:p w14:paraId="033B4314" w14:textId="77777777" w:rsidR="002E2F87" w:rsidRDefault="002E2F87">
      <w:pPr>
        <w:tabs>
          <w:tab w:val="left" w:pos="0"/>
        </w:tabs>
        <w:spacing w:after="0"/>
        <w:ind w:left="0" w:hanging="2"/>
        <w:jc w:val="both"/>
        <w:rPr>
          <w:rFonts w:ascii="Arial Narrow" w:eastAsia="Arial Narrow" w:hAnsi="Arial Narrow" w:cs="Arial Narrow"/>
          <w:sz w:val="23"/>
          <w:szCs w:val="23"/>
        </w:rPr>
      </w:pPr>
    </w:p>
    <w:p w14:paraId="1389058C" w14:textId="77777777" w:rsidR="002E2F87" w:rsidRPr="00F1442C" w:rsidRDefault="00FA6FA5">
      <w:pPr>
        <w:tabs>
          <w:tab w:val="left" w:pos="0"/>
        </w:tabs>
        <w:spacing w:after="0"/>
        <w:ind w:left="0" w:hanging="2"/>
        <w:jc w:val="both"/>
        <w:rPr>
          <w:rFonts w:ascii="Arial Narrow" w:eastAsia="Arial Narrow" w:hAnsi="Arial Narrow" w:cs="Arial Narrow"/>
          <w:sz w:val="23"/>
          <w:szCs w:val="23"/>
        </w:rPr>
      </w:pPr>
      <w:r w:rsidRPr="00F1442C">
        <w:rPr>
          <w:rFonts w:ascii="Arial Narrow" w:eastAsia="Arial Narrow" w:hAnsi="Arial Narrow" w:cs="Arial Narrow"/>
          <w:sz w:val="23"/>
          <w:szCs w:val="23"/>
        </w:rPr>
        <w:t xml:space="preserve">La adjudicación del presente proceso se hará al </w:t>
      </w:r>
      <w:r w:rsidRPr="00F1442C">
        <w:rPr>
          <w:rFonts w:ascii="Arial Narrow" w:eastAsia="Arial Narrow" w:hAnsi="Arial Narrow" w:cs="Arial Narrow"/>
          <w:b/>
          <w:sz w:val="23"/>
          <w:szCs w:val="23"/>
        </w:rPr>
        <w:t>PROPONENTE</w:t>
      </w:r>
      <w:r w:rsidRPr="00F1442C">
        <w:rPr>
          <w:rFonts w:ascii="Arial Narrow" w:eastAsia="Arial Narrow" w:hAnsi="Arial Narrow" w:cs="Arial Narrow"/>
          <w:sz w:val="23"/>
          <w:szCs w:val="23"/>
        </w:rPr>
        <w:t xml:space="preserve"> que haya ofertado el mayor valor al inmueble al finalizar el evento de subasta, en consecuencia, los proponentes deben presentar su oferta dando cabal cumplimiento de los requisitos mínimos exigidos y diligenciar el anexo 4.</w:t>
      </w:r>
    </w:p>
    <w:p w14:paraId="0AA696F2" w14:textId="77777777" w:rsidR="002E2F87" w:rsidRPr="00F1442C" w:rsidRDefault="00FA6FA5">
      <w:pPr>
        <w:tabs>
          <w:tab w:val="left" w:pos="0"/>
        </w:tabs>
        <w:ind w:left="0" w:hanging="2"/>
        <w:jc w:val="both"/>
        <w:rPr>
          <w:rFonts w:ascii="Arial Narrow" w:eastAsia="Arial Narrow" w:hAnsi="Arial Narrow" w:cs="Arial Narrow"/>
          <w:sz w:val="23"/>
          <w:szCs w:val="23"/>
        </w:rPr>
      </w:pPr>
      <w:r w:rsidRPr="00F1442C">
        <w:rPr>
          <w:rFonts w:ascii="Arial Narrow" w:eastAsia="Arial Narrow" w:hAnsi="Arial Narrow" w:cs="Arial Narrow"/>
          <w:sz w:val="23"/>
          <w:szCs w:val="23"/>
        </w:rPr>
        <w:t>El Contrato se adjudicará hasta el día señalado en el cronograma del proceso, a quien haya ocupado el primer lugar al finalizar el certamen.</w:t>
      </w:r>
    </w:p>
    <w:p w14:paraId="33F9662E" w14:textId="77777777" w:rsidR="002E2F87" w:rsidRPr="00F1442C" w:rsidRDefault="00FA6FA5">
      <w:pPr>
        <w:spacing w:after="0" w:line="240" w:lineRule="auto"/>
        <w:ind w:left="0" w:hanging="2"/>
        <w:jc w:val="both"/>
        <w:rPr>
          <w:rFonts w:ascii="Arial Narrow" w:eastAsia="Arial Narrow" w:hAnsi="Arial Narrow" w:cs="Arial Narrow"/>
          <w:sz w:val="23"/>
          <w:szCs w:val="23"/>
        </w:rPr>
      </w:pPr>
      <w:r w:rsidRPr="00F1442C">
        <w:rPr>
          <w:rFonts w:ascii="Arial Narrow" w:eastAsia="Arial Narrow" w:hAnsi="Arial Narrow" w:cs="Arial Narrow"/>
          <w:sz w:val="23"/>
          <w:szCs w:val="23"/>
        </w:rPr>
        <w:t>Los precios de las propuestas deberán darse en pesos colombianos, teniendo en cuenta todos los demás costos directos e indirectos que allá lugar.</w:t>
      </w:r>
    </w:p>
    <w:p w14:paraId="01D1C942" w14:textId="77777777" w:rsidR="002E2F87" w:rsidRPr="00F1442C" w:rsidRDefault="002E2F87">
      <w:pPr>
        <w:spacing w:after="0" w:line="240" w:lineRule="auto"/>
        <w:ind w:left="0" w:hanging="2"/>
        <w:jc w:val="both"/>
        <w:rPr>
          <w:rFonts w:ascii="Arial Narrow" w:eastAsia="Arial Narrow" w:hAnsi="Arial Narrow" w:cs="Arial Narrow"/>
          <w:sz w:val="23"/>
          <w:szCs w:val="23"/>
        </w:rPr>
      </w:pPr>
      <w:bookmarkStart w:id="57" w:name="_heading=h.3l18frh" w:colFirst="0" w:colLast="0"/>
      <w:bookmarkEnd w:id="57"/>
    </w:p>
    <w:tbl>
      <w:tblPr>
        <w:tblStyle w:val="af"/>
        <w:tblW w:w="9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0"/>
      </w:tblGrid>
      <w:tr w:rsidR="002E2F87" w:rsidRPr="00F1442C" w14:paraId="11AB0D66" w14:textId="77777777">
        <w:trPr>
          <w:trHeight w:val="227"/>
          <w:jc w:val="center"/>
        </w:trPr>
        <w:tc>
          <w:tcPr>
            <w:tcW w:w="9620" w:type="dxa"/>
            <w:shd w:val="clear" w:color="auto" w:fill="CCCCCC"/>
          </w:tcPr>
          <w:p w14:paraId="68229495" w14:textId="77777777" w:rsidR="002E2F87" w:rsidRPr="00F1442C" w:rsidRDefault="00FA6FA5">
            <w:pPr>
              <w:pBdr>
                <w:top w:val="nil"/>
                <w:left w:val="nil"/>
                <w:bottom w:val="nil"/>
                <w:right w:val="nil"/>
                <w:between w:val="nil"/>
              </w:pBdr>
              <w:tabs>
                <w:tab w:val="left" w:pos="0"/>
              </w:tabs>
              <w:spacing w:after="0" w:line="240" w:lineRule="auto"/>
              <w:ind w:left="0" w:hanging="2"/>
              <w:jc w:val="center"/>
              <w:rPr>
                <w:rFonts w:ascii="Arial Narrow" w:eastAsia="Arial Narrow" w:hAnsi="Arial Narrow" w:cs="Arial Narrow"/>
                <w:color w:val="000000"/>
                <w:sz w:val="23"/>
                <w:szCs w:val="23"/>
              </w:rPr>
            </w:pPr>
            <w:r w:rsidRPr="00F1442C">
              <w:rPr>
                <w:rFonts w:ascii="Arial Narrow" w:eastAsia="Arial Narrow" w:hAnsi="Arial Narrow" w:cs="Arial Narrow"/>
                <w:b/>
                <w:color w:val="000000"/>
                <w:sz w:val="23"/>
                <w:szCs w:val="23"/>
              </w:rPr>
              <w:t>CAPITULO VII - REQUISITOS DEL ADJUDICATARIO</w:t>
            </w:r>
          </w:p>
        </w:tc>
      </w:tr>
    </w:tbl>
    <w:p w14:paraId="6A2DB06F" w14:textId="77777777" w:rsidR="002E2F87" w:rsidRPr="00F1442C" w:rsidRDefault="00FA6FA5">
      <w:pPr>
        <w:spacing w:after="0" w:line="240" w:lineRule="auto"/>
        <w:ind w:left="0" w:hanging="2"/>
        <w:jc w:val="both"/>
        <w:rPr>
          <w:rFonts w:ascii="Arial Narrow" w:eastAsia="Arial Narrow" w:hAnsi="Arial Narrow" w:cs="Arial Narrow"/>
          <w:sz w:val="23"/>
          <w:szCs w:val="23"/>
        </w:rPr>
      </w:pPr>
      <w:bookmarkStart w:id="58" w:name="_heading=h.206ipza" w:colFirst="0" w:colLast="0"/>
      <w:bookmarkEnd w:id="58"/>
      <w:r w:rsidRPr="00F1442C">
        <w:rPr>
          <w:rFonts w:ascii="Arial Narrow" w:eastAsia="Arial Narrow" w:hAnsi="Arial Narrow" w:cs="Arial Narrow"/>
          <w:sz w:val="23"/>
          <w:szCs w:val="23"/>
        </w:rPr>
        <w:tab/>
      </w:r>
    </w:p>
    <w:p w14:paraId="75D67CDF" w14:textId="77777777" w:rsidR="002E2F87" w:rsidRPr="00F1442C" w:rsidRDefault="00FA6FA5">
      <w:pPr>
        <w:ind w:left="0" w:hanging="2"/>
        <w:jc w:val="both"/>
        <w:rPr>
          <w:rFonts w:ascii="Arial Narrow" w:eastAsia="Arial Narrow" w:hAnsi="Arial Narrow" w:cs="Arial Narrow"/>
          <w:sz w:val="23"/>
          <w:szCs w:val="23"/>
        </w:rPr>
      </w:pPr>
      <w:r w:rsidRPr="00F1442C">
        <w:rPr>
          <w:rFonts w:ascii="Arial Narrow" w:eastAsia="Arial Narrow" w:hAnsi="Arial Narrow" w:cs="Arial Narrow"/>
          <w:b/>
          <w:sz w:val="23"/>
          <w:szCs w:val="23"/>
        </w:rPr>
        <w:t xml:space="preserve">7.1 CUMPLIMIENTO A LA LEY 2013 DE 2019, RELACIONADA CON GARANTIZAR EL CUMPLIMIENTO DE LOS PRINCIPIOS DE TRANSPARENCIA Y PUBLICIDAD MEDIANTE LA PUBLICACION DE LAS DECLARACIONES DE BIENES, RENTA Y EL REGISTRO DE LOS CONFLICTOS DE INTERESES. </w:t>
      </w:r>
    </w:p>
    <w:p w14:paraId="40815C17" w14:textId="77777777" w:rsidR="002E2F87" w:rsidRPr="00F1442C" w:rsidRDefault="00FA6FA5">
      <w:pPr>
        <w:pBdr>
          <w:top w:val="nil"/>
          <w:left w:val="nil"/>
          <w:bottom w:val="nil"/>
          <w:right w:val="nil"/>
          <w:between w:val="nil"/>
        </w:pBdr>
        <w:shd w:val="clear" w:color="auto" w:fill="FFFFFF"/>
        <w:spacing w:before="280" w:after="280" w:line="240" w:lineRule="auto"/>
        <w:ind w:left="0" w:hanging="2"/>
        <w:jc w:val="both"/>
        <w:rPr>
          <w:rFonts w:ascii="Arial Narrow" w:eastAsia="Arial Narrow" w:hAnsi="Arial Narrow" w:cs="Arial Narrow"/>
          <w:color w:val="000000"/>
          <w:sz w:val="23"/>
          <w:szCs w:val="23"/>
        </w:rPr>
      </w:pPr>
      <w:r w:rsidRPr="00F1442C">
        <w:rPr>
          <w:rFonts w:ascii="Arial Narrow" w:eastAsia="Arial Narrow" w:hAnsi="Arial Narrow" w:cs="Arial Narrow"/>
          <w:color w:val="000000"/>
          <w:sz w:val="23"/>
          <w:szCs w:val="23"/>
        </w:rPr>
        <w:lastRenderedPageBreak/>
        <w:t>De acuerdo por lo definido por la ley 2013 de 2019, las personas naturales y jurídicas, públicas o privadas que administren, celebren contratos y ejecuten bienes o recursos públicos deberán publicar en el aplicativo dispuesto por el Departamento Administrativo de la Función Pública: </w:t>
      </w:r>
    </w:p>
    <w:p w14:paraId="3DB6B98B" w14:textId="77777777" w:rsidR="002E2F87" w:rsidRPr="00F1442C" w:rsidRDefault="00FA6FA5">
      <w:pPr>
        <w:pBdr>
          <w:top w:val="nil"/>
          <w:left w:val="nil"/>
          <w:bottom w:val="nil"/>
          <w:right w:val="nil"/>
          <w:between w:val="nil"/>
        </w:pBdr>
        <w:shd w:val="clear" w:color="auto" w:fill="FFFFFF"/>
        <w:spacing w:before="280" w:after="280" w:line="240" w:lineRule="auto"/>
        <w:ind w:left="0" w:hanging="2"/>
        <w:jc w:val="both"/>
        <w:rPr>
          <w:rFonts w:ascii="Arial Narrow" w:eastAsia="Arial Narrow" w:hAnsi="Arial Narrow" w:cs="Arial Narrow"/>
          <w:color w:val="000000"/>
          <w:sz w:val="23"/>
          <w:szCs w:val="23"/>
        </w:rPr>
      </w:pPr>
      <w:r w:rsidRPr="00F1442C">
        <w:rPr>
          <w:rFonts w:ascii="Arial Narrow" w:eastAsia="Arial Narrow" w:hAnsi="Arial Narrow" w:cs="Arial Narrow"/>
          <w:b/>
          <w:color w:val="000000"/>
          <w:sz w:val="23"/>
          <w:szCs w:val="23"/>
        </w:rPr>
        <w:t>1)</w:t>
      </w:r>
      <w:r w:rsidRPr="00F1442C">
        <w:rPr>
          <w:rFonts w:ascii="Arial Narrow" w:eastAsia="Arial Narrow" w:hAnsi="Arial Narrow" w:cs="Arial Narrow"/>
          <w:color w:val="000000"/>
          <w:sz w:val="23"/>
          <w:szCs w:val="23"/>
        </w:rPr>
        <w:t xml:space="preserve"> el reporte </w:t>
      </w:r>
      <w:sdt>
        <w:sdtPr>
          <w:rPr>
            <w:rFonts w:ascii="Arial Narrow" w:hAnsi="Arial Narrow"/>
          </w:rPr>
          <w:tag w:val="goog_rdk_0"/>
          <w:id w:val="-353762"/>
        </w:sdtPr>
        <w:sdtEndPr/>
        <w:sdtContent>
          <w:r w:rsidRPr="00F1442C">
            <w:rPr>
              <w:rFonts w:ascii="Arial Narrow" w:eastAsia="Arial" w:hAnsi="Arial Narrow" w:cs="Arial"/>
              <w:b/>
              <w:color w:val="000000"/>
              <w:sz w:val="23"/>
              <w:szCs w:val="23"/>
            </w:rPr>
            <w:t>PUBLICACIÓN PROACTIVA DECLARACIÓN DE BIENES Y RENTAS Y REGISTRO DE CONFLICTOS DE INTERÉS</w:t>
          </w:r>
        </w:sdtContent>
      </w:sdt>
      <w:r w:rsidRPr="00F1442C">
        <w:rPr>
          <w:rFonts w:ascii="Arial Narrow" w:eastAsia="Arial Narrow" w:hAnsi="Arial Narrow" w:cs="Arial Narrow"/>
          <w:color w:val="000000"/>
          <w:sz w:val="23"/>
          <w:szCs w:val="23"/>
        </w:rPr>
        <w:t xml:space="preserve"> y </w:t>
      </w:r>
    </w:p>
    <w:p w14:paraId="25F8E583" w14:textId="77777777" w:rsidR="002E2F87" w:rsidRPr="00F1442C" w:rsidRDefault="00FA6FA5">
      <w:pPr>
        <w:pBdr>
          <w:top w:val="nil"/>
          <w:left w:val="nil"/>
          <w:bottom w:val="nil"/>
          <w:right w:val="nil"/>
          <w:between w:val="nil"/>
        </w:pBdr>
        <w:shd w:val="clear" w:color="auto" w:fill="FFFFFF"/>
        <w:spacing w:before="280" w:after="280" w:line="240" w:lineRule="auto"/>
        <w:ind w:left="0" w:hanging="2"/>
        <w:jc w:val="both"/>
        <w:rPr>
          <w:rFonts w:ascii="Arial Narrow" w:eastAsia="Arial Narrow" w:hAnsi="Arial Narrow" w:cs="Arial Narrow"/>
          <w:color w:val="000000"/>
          <w:sz w:val="23"/>
          <w:szCs w:val="23"/>
        </w:rPr>
      </w:pPr>
      <w:r w:rsidRPr="00F1442C">
        <w:rPr>
          <w:rFonts w:ascii="Arial Narrow" w:eastAsia="Arial Narrow" w:hAnsi="Arial Narrow" w:cs="Arial Narrow"/>
          <w:b/>
          <w:color w:val="000000"/>
          <w:sz w:val="23"/>
          <w:szCs w:val="23"/>
        </w:rPr>
        <w:t>2)</w:t>
      </w:r>
      <w:r w:rsidRPr="00F1442C">
        <w:rPr>
          <w:rFonts w:ascii="Arial Narrow" w:eastAsia="Arial Narrow" w:hAnsi="Arial Narrow" w:cs="Arial Narrow"/>
          <w:color w:val="000000"/>
          <w:sz w:val="23"/>
          <w:szCs w:val="23"/>
        </w:rPr>
        <w:t xml:space="preserve"> la declaración del impuesto sobre la renta y complementarios. </w:t>
      </w:r>
    </w:p>
    <w:p w14:paraId="5889882A" w14:textId="77777777" w:rsidR="002E2F87" w:rsidRPr="00F1442C" w:rsidRDefault="00FA6FA5">
      <w:pPr>
        <w:pBdr>
          <w:top w:val="nil"/>
          <w:left w:val="nil"/>
          <w:bottom w:val="nil"/>
          <w:right w:val="nil"/>
          <w:between w:val="nil"/>
        </w:pBdr>
        <w:shd w:val="clear" w:color="auto" w:fill="FFFFFF"/>
        <w:spacing w:before="280" w:after="280" w:line="240" w:lineRule="auto"/>
        <w:ind w:left="0" w:hanging="2"/>
        <w:jc w:val="both"/>
        <w:rPr>
          <w:rFonts w:ascii="Arial Narrow" w:eastAsia="Arial Narrow" w:hAnsi="Arial Narrow" w:cs="Arial Narrow"/>
          <w:color w:val="000000"/>
          <w:sz w:val="23"/>
          <w:szCs w:val="23"/>
        </w:rPr>
      </w:pPr>
      <w:r w:rsidRPr="00F1442C">
        <w:rPr>
          <w:rFonts w:ascii="Arial Narrow" w:eastAsia="Arial Narrow" w:hAnsi="Arial Narrow" w:cs="Arial Narrow"/>
          <w:color w:val="000000"/>
          <w:sz w:val="23"/>
          <w:szCs w:val="23"/>
        </w:rPr>
        <w:t> Nota: Tenga en cuenta que el registro de esta información debe hacerse a nombre de quien será el futuro contratista, es decir, si es persona natural o persona jurídica, el registro de la información debe ser directamente proporcional a su naturaleza jurídica. </w:t>
      </w:r>
    </w:p>
    <w:p w14:paraId="2F39883A" w14:textId="77777777" w:rsidR="002E2F87" w:rsidRPr="00F1442C" w:rsidRDefault="00FA6FA5">
      <w:pPr>
        <w:pBdr>
          <w:top w:val="nil"/>
          <w:left w:val="nil"/>
          <w:bottom w:val="nil"/>
          <w:right w:val="nil"/>
          <w:between w:val="nil"/>
        </w:pBdr>
        <w:shd w:val="clear" w:color="auto" w:fill="FFFFFF"/>
        <w:spacing w:before="280" w:after="280" w:line="240" w:lineRule="auto"/>
        <w:ind w:left="0" w:hanging="2"/>
        <w:rPr>
          <w:rFonts w:ascii="Arial Narrow" w:eastAsia="Arial Narrow" w:hAnsi="Arial Narrow" w:cs="Arial Narrow"/>
          <w:color w:val="000000"/>
          <w:sz w:val="23"/>
          <w:szCs w:val="23"/>
        </w:rPr>
      </w:pPr>
      <w:r w:rsidRPr="00F1442C">
        <w:rPr>
          <w:rFonts w:ascii="Arial Narrow" w:eastAsia="Arial Narrow" w:hAnsi="Arial Narrow" w:cs="Arial Narrow"/>
          <w:color w:val="000000"/>
          <w:sz w:val="23"/>
          <w:szCs w:val="23"/>
        </w:rPr>
        <w:t>En aras de que pueda adelantar el registro de esta información (1) y (2), es necesario que:</w:t>
      </w:r>
    </w:p>
    <w:p w14:paraId="4D2BF229" w14:textId="77777777" w:rsidR="002E2F87" w:rsidRPr="00F1442C" w:rsidRDefault="00FA6FA5">
      <w:pPr>
        <w:numPr>
          <w:ilvl w:val="0"/>
          <w:numId w:val="4"/>
        </w:numPr>
        <w:shd w:val="clear" w:color="auto" w:fill="FFFFFF"/>
        <w:spacing w:before="280" w:after="0" w:line="240" w:lineRule="auto"/>
        <w:ind w:left="0" w:hanging="2"/>
        <w:jc w:val="both"/>
        <w:rPr>
          <w:rFonts w:ascii="Arial Narrow" w:eastAsia="Arial Narrow" w:hAnsi="Arial Narrow" w:cs="Arial Narrow"/>
          <w:sz w:val="23"/>
          <w:szCs w:val="23"/>
        </w:rPr>
      </w:pPr>
      <w:r w:rsidRPr="00F1442C">
        <w:rPr>
          <w:rFonts w:ascii="Arial Narrow" w:eastAsia="Arial Narrow" w:hAnsi="Arial Narrow" w:cs="Arial Narrow"/>
          <w:sz w:val="23"/>
          <w:szCs w:val="23"/>
        </w:rPr>
        <w:t>Aliste en formato PDF copia de la declaración de renta y complementarios, en formato de la DIAN.</w:t>
      </w:r>
    </w:p>
    <w:p w14:paraId="29F5E79C" w14:textId="77777777" w:rsidR="002E2F87" w:rsidRPr="00F1442C" w:rsidRDefault="00FA6FA5">
      <w:pPr>
        <w:numPr>
          <w:ilvl w:val="0"/>
          <w:numId w:val="4"/>
        </w:numPr>
        <w:shd w:val="clear" w:color="auto" w:fill="FFFFFF"/>
        <w:spacing w:after="0" w:line="240" w:lineRule="auto"/>
        <w:ind w:left="0" w:hanging="2"/>
        <w:jc w:val="both"/>
        <w:rPr>
          <w:rFonts w:ascii="Arial Narrow" w:eastAsia="Arial Narrow" w:hAnsi="Arial Narrow" w:cs="Arial Narrow"/>
          <w:sz w:val="23"/>
          <w:szCs w:val="23"/>
        </w:rPr>
      </w:pPr>
      <w:r w:rsidRPr="00F1442C">
        <w:rPr>
          <w:rFonts w:ascii="Arial Narrow" w:eastAsia="Arial Narrow" w:hAnsi="Arial Narrow" w:cs="Arial Narrow"/>
          <w:sz w:val="23"/>
          <w:szCs w:val="23"/>
        </w:rPr>
        <w:t>Se registre como persona natural o persona jurídica en el Aplicativo de Ley 2013 de 2019 </w:t>
      </w:r>
      <w:hyperlink r:id="rId28">
        <w:r w:rsidRPr="00F1442C">
          <w:rPr>
            <w:rFonts w:ascii="Arial Narrow" w:eastAsia="Arial Narrow" w:hAnsi="Arial Narrow" w:cs="Arial Narrow"/>
            <w:sz w:val="23"/>
            <w:szCs w:val="23"/>
          </w:rPr>
          <w:t>https://www.funcionpublica.gov.co/ley-transparencia-web/</w:t>
        </w:r>
      </w:hyperlink>
    </w:p>
    <w:p w14:paraId="59C327E8" w14:textId="77777777" w:rsidR="002E2F87" w:rsidRPr="00F1442C" w:rsidRDefault="00FA6FA5">
      <w:pPr>
        <w:numPr>
          <w:ilvl w:val="0"/>
          <w:numId w:val="4"/>
        </w:numPr>
        <w:shd w:val="clear" w:color="auto" w:fill="FFFFFF"/>
        <w:spacing w:after="280" w:line="240" w:lineRule="auto"/>
        <w:ind w:left="0" w:hanging="2"/>
        <w:jc w:val="both"/>
        <w:rPr>
          <w:rFonts w:ascii="Arial Narrow" w:eastAsia="Arial Narrow" w:hAnsi="Arial Narrow" w:cs="Arial Narrow"/>
          <w:sz w:val="23"/>
          <w:szCs w:val="23"/>
        </w:rPr>
      </w:pPr>
      <w:r w:rsidRPr="00F1442C">
        <w:rPr>
          <w:rFonts w:ascii="Arial Narrow" w:eastAsia="Arial Narrow" w:hAnsi="Arial Narrow" w:cs="Arial Narrow"/>
          <w:sz w:val="23"/>
          <w:szCs w:val="23"/>
        </w:rPr>
        <w:t>Una vez cree su registro en el Aplicativo de Ley 2013 de 2019, deberá diligenciar el formulario electrónico </w:t>
      </w:r>
      <w:sdt>
        <w:sdtPr>
          <w:rPr>
            <w:rFonts w:ascii="Arial Narrow" w:hAnsi="Arial Narrow"/>
            <w:sz w:val="23"/>
            <w:szCs w:val="23"/>
          </w:rPr>
          <w:tag w:val="goog_rdk_1"/>
          <w:id w:val="-997341082"/>
        </w:sdtPr>
        <w:sdtEndPr/>
        <w:sdtContent>
          <w:r w:rsidRPr="00F1442C">
            <w:rPr>
              <w:rFonts w:ascii="Arial Narrow" w:eastAsia="Arial" w:hAnsi="Arial Narrow" w:cs="Arial"/>
              <w:b/>
              <w:sz w:val="23"/>
              <w:szCs w:val="23"/>
            </w:rPr>
            <w:t>DECLARACIÓN DE BIENES Y RENTAS Y REGISTRO DE CONFLICTOS DE INTERÉS</w:t>
          </w:r>
        </w:sdtContent>
      </w:sdt>
      <w:r w:rsidRPr="00F1442C">
        <w:rPr>
          <w:rFonts w:ascii="Arial Narrow" w:eastAsia="Arial Narrow" w:hAnsi="Arial Narrow" w:cs="Arial Narrow"/>
          <w:sz w:val="23"/>
          <w:szCs w:val="23"/>
        </w:rPr>
        <w:t> y adjuntar la copia de la declaración de renta de la DIAN, para esto, se recomienda tener en cuenta la guía rápida de ingreso al Aplicativo de Ley 2013 de 2019:</w:t>
      </w:r>
    </w:p>
    <w:p w14:paraId="2EDEE020" w14:textId="77777777" w:rsidR="002E2F87" w:rsidRPr="00F1442C" w:rsidRDefault="00FA6FA5">
      <w:pPr>
        <w:numPr>
          <w:ilvl w:val="1"/>
          <w:numId w:val="5"/>
        </w:numPr>
        <w:shd w:val="clear" w:color="auto" w:fill="FFFFFF"/>
        <w:spacing w:after="0" w:line="240" w:lineRule="auto"/>
        <w:ind w:left="0" w:hanging="2"/>
        <w:jc w:val="both"/>
        <w:rPr>
          <w:rFonts w:ascii="Arial Narrow" w:eastAsia="Arial Narrow" w:hAnsi="Arial Narrow" w:cs="Arial Narrow"/>
          <w:sz w:val="23"/>
          <w:szCs w:val="23"/>
        </w:rPr>
      </w:pPr>
      <w:r w:rsidRPr="00F1442C">
        <w:rPr>
          <w:rFonts w:ascii="Arial Narrow" w:eastAsia="Arial Narrow" w:hAnsi="Arial Narrow" w:cs="Arial Narrow"/>
          <w:b/>
          <w:sz w:val="23"/>
          <w:szCs w:val="23"/>
        </w:rPr>
        <w:t>PERSONA NATURAL: </w:t>
      </w:r>
      <w:r w:rsidRPr="00F1442C">
        <w:rPr>
          <w:rFonts w:ascii="Arial Narrow" w:eastAsia="Arial Narrow" w:hAnsi="Arial Narrow" w:cs="Arial Narrow"/>
          <w:sz w:val="23"/>
          <w:szCs w:val="23"/>
        </w:rPr>
        <w:t>Para realizar su reporte de información como Persona Natural regístrese en </w:t>
      </w:r>
      <w:hyperlink r:id="rId29">
        <w:r w:rsidRPr="00F1442C">
          <w:rPr>
            <w:rFonts w:ascii="Arial Narrow" w:eastAsia="Arial Narrow" w:hAnsi="Arial Narrow" w:cs="Arial Narrow"/>
            <w:sz w:val="23"/>
            <w:szCs w:val="23"/>
          </w:rPr>
          <w:t>https://www.funcionpublica.gov.co/ley-transparencia-web/</w:t>
        </w:r>
      </w:hyperlink>
      <w:r w:rsidRPr="00F1442C">
        <w:rPr>
          <w:rFonts w:ascii="Arial Narrow" w:eastAsia="Arial Narrow" w:hAnsi="Arial Narrow" w:cs="Arial Narrow"/>
          <w:sz w:val="23"/>
          <w:szCs w:val="23"/>
        </w:rPr>
        <w:t>, o si ya está registrado inicie sesión con su número de documento de identidad. El paso a paso con el instructivo lo encuentra en el siguiente enlace:</w:t>
      </w:r>
    </w:p>
    <w:p w14:paraId="3748F43B" w14:textId="77777777" w:rsidR="002E2F87" w:rsidRPr="00F1442C" w:rsidRDefault="004D7AD4">
      <w:pPr>
        <w:shd w:val="clear" w:color="auto" w:fill="FFFFFF"/>
        <w:spacing w:after="0" w:line="240" w:lineRule="auto"/>
        <w:ind w:left="0" w:hanging="2"/>
        <w:jc w:val="both"/>
        <w:rPr>
          <w:rFonts w:ascii="Arial Narrow" w:eastAsia="Arial Narrow" w:hAnsi="Arial Narrow" w:cs="Arial Narrow"/>
          <w:sz w:val="23"/>
          <w:szCs w:val="23"/>
        </w:rPr>
      </w:pPr>
      <w:hyperlink r:id="rId30">
        <w:r w:rsidR="00FA6FA5" w:rsidRPr="00F1442C">
          <w:rPr>
            <w:rFonts w:ascii="Arial Narrow" w:eastAsia="Arial Narrow" w:hAnsi="Arial Narrow" w:cs="Arial Narrow"/>
            <w:sz w:val="23"/>
            <w:szCs w:val="23"/>
          </w:rPr>
          <w:t>https://www.funcionpublica.gov.co/documents/35162728/35691144/instructivo-aplicativo-ley-2013-persona-natural.pdf/130f2ec8-304b-a3e8-f3b1-893bed40b9e9?t=1609173505712</w:t>
        </w:r>
        <w:r w:rsidR="00FA6FA5" w:rsidRPr="00F1442C">
          <w:rPr>
            <w:rFonts w:ascii="Arial Narrow" w:eastAsia="Arial Narrow" w:hAnsi="Arial Narrow" w:cs="Arial Narrow"/>
            <w:sz w:val="23"/>
            <w:szCs w:val="23"/>
          </w:rPr>
          <w:br/>
        </w:r>
      </w:hyperlink>
    </w:p>
    <w:p w14:paraId="04CE55A7" w14:textId="77777777" w:rsidR="002E2F87" w:rsidRPr="00F1442C" w:rsidRDefault="00FA6FA5">
      <w:pPr>
        <w:numPr>
          <w:ilvl w:val="1"/>
          <w:numId w:val="5"/>
        </w:numPr>
        <w:shd w:val="clear" w:color="auto" w:fill="FFFFFF"/>
        <w:spacing w:after="0" w:line="240" w:lineRule="auto"/>
        <w:ind w:left="0" w:hanging="2"/>
        <w:jc w:val="both"/>
        <w:rPr>
          <w:rFonts w:ascii="Arial Narrow" w:eastAsia="Arial Narrow" w:hAnsi="Arial Narrow" w:cs="Arial Narrow"/>
          <w:sz w:val="23"/>
          <w:szCs w:val="23"/>
        </w:rPr>
      </w:pPr>
      <w:r w:rsidRPr="00F1442C">
        <w:rPr>
          <w:rFonts w:ascii="Arial Narrow" w:eastAsia="Arial Narrow" w:hAnsi="Arial Narrow" w:cs="Arial Narrow"/>
          <w:b/>
          <w:sz w:val="23"/>
          <w:szCs w:val="23"/>
        </w:rPr>
        <w:t>PERSONA JURÍDICA</w:t>
      </w:r>
      <w:r w:rsidRPr="00F1442C">
        <w:rPr>
          <w:rFonts w:ascii="Arial Narrow" w:eastAsia="Arial Narrow" w:hAnsi="Arial Narrow" w:cs="Arial Narrow"/>
          <w:sz w:val="23"/>
          <w:szCs w:val="23"/>
        </w:rPr>
        <w:t>: Para reportar información de Persona Jurídica regístrese e inicie sesión en </w:t>
      </w:r>
      <w:hyperlink r:id="rId31">
        <w:r w:rsidRPr="00F1442C">
          <w:rPr>
            <w:rFonts w:ascii="Arial Narrow" w:eastAsia="Arial Narrow" w:hAnsi="Arial Narrow" w:cs="Arial Narrow"/>
            <w:sz w:val="23"/>
            <w:szCs w:val="23"/>
          </w:rPr>
          <w:t>https://www.funcionpublica.gov.co/ley-transparencia-web/</w:t>
        </w:r>
      </w:hyperlink>
      <w:r w:rsidRPr="00F1442C">
        <w:rPr>
          <w:rFonts w:ascii="Arial Narrow" w:eastAsia="Arial Narrow" w:hAnsi="Arial Narrow" w:cs="Arial Narrow"/>
          <w:sz w:val="23"/>
          <w:szCs w:val="23"/>
        </w:rPr>
        <w:t>, con el NIT correspondiente.</w:t>
      </w:r>
      <w:r w:rsidRPr="00F1442C">
        <w:rPr>
          <w:rFonts w:ascii="Arial Narrow" w:eastAsia="Arial Narrow" w:hAnsi="Arial Narrow" w:cs="Arial Narrow"/>
          <w:sz w:val="23"/>
          <w:szCs w:val="23"/>
        </w:rPr>
        <w:br/>
        <w:t>El paso a paso con el instructivo lo encuentra en el siguiente enlace:</w:t>
      </w:r>
    </w:p>
    <w:p w14:paraId="7AB88F74" w14:textId="77777777" w:rsidR="002E2F87" w:rsidRPr="00F1442C" w:rsidRDefault="004D7AD4">
      <w:pPr>
        <w:shd w:val="clear" w:color="auto" w:fill="FFFFFF"/>
        <w:spacing w:after="0" w:line="240" w:lineRule="auto"/>
        <w:ind w:left="0" w:hanging="2"/>
        <w:jc w:val="both"/>
        <w:rPr>
          <w:rFonts w:ascii="Arial Narrow" w:eastAsia="Arial Narrow" w:hAnsi="Arial Narrow" w:cs="Arial Narrow"/>
          <w:sz w:val="23"/>
          <w:szCs w:val="23"/>
        </w:rPr>
      </w:pPr>
      <w:hyperlink r:id="rId32">
        <w:r w:rsidR="00FA6FA5" w:rsidRPr="00F1442C">
          <w:rPr>
            <w:rFonts w:ascii="Arial Narrow" w:eastAsia="Arial Narrow" w:hAnsi="Arial Narrow" w:cs="Arial Narrow"/>
            <w:sz w:val="23"/>
            <w:szCs w:val="23"/>
          </w:rPr>
          <w:t>https://www.funcionpublica.gov.co/documents/35162728/35691144/instructivo-aplicativo-ley-2013-persona-juridica.pdf/2b2383fa-fcef-1829-df32-a49c394b5d07?t=1609173436446</w:t>
        </w:r>
      </w:hyperlink>
    </w:p>
    <w:p w14:paraId="1564404B" w14:textId="77777777" w:rsidR="002E2F87" w:rsidRPr="00F1442C"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42032722" w14:textId="77777777" w:rsidR="002E2F87" w:rsidRPr="00F1442C" w:rsidRDefault="00FA6FA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F1442C">
        <w:rPr>
          <w:rFonts w:ascii="Arial Narrow" w:eastAsia="Arial Narrow" w:hAnsi="Arial Narrow" w:cs="Arial Narrow"/>
          <w:color w:val="000000"/>
          <w:sz w:val="23"/>
          <w:szCs w:val="23"/>
        </w:rPr>
        <w:t xml:space="preserve">Por lo anterior, el proponente adjudicatario deberá diligenciar y publicar los formatos pertinentes de conformidad con el instructivo del DAFP y presentar la evidencia de su publicación previa suscripción del contrato. </w:t>
      </w:r>
    </w:p>
    <w:p w14:paraId="0E010B70" w14:textId="77777777" w:rsidR="002E2F87" w:rsidRPr="00F1442C" w:rsidRDefault="002E2F87">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59" w:name="bookmark=id.4k668n3" w:colFirst="0" w:colLast="0"/>
      <w:bookmarkEnd w:id="59"/>
    </w:p>
    <w:tbl>
      <w:tblPr>
        <w:tblStyle w:val="af0"/>
        <w:tblW w:w="9464" w:type="dxa"/>
        <w:tblInd w:w="-108" w:type="dxa"/>
        <w:tblLayout w:type="fixed"/>
        <w:tblLook w:val="0000" w:firstRow="0" w:lastRow="0" w:firstColumn="0" w:lastColumn="0" w:noHBand="0" w:noVBand="0"/>
      </w:tblPr>
      <w:tblGrid>
        <w:gridCol w:w="9464"/>
      </w:tblGrid>
      <w:tr w:rsidR="002E2F87" w:rsidRPr="00F1442C" w14:paraId="4CA09D42" w14:textId="77777777">
        <w:trPr>
          <w:trHeight w:val="285"/>
        </w:trPr>
        <w:tc>
          <w:tcPr>
            <w:tcW w:w="9464" w:type="dxa"/>
            <w:tcBorders>
              <w:top w:val="single" w:sz="8" w:space="0" w:color="000000"/>
              <w:left w:val="single" w:sz="8" w:space="0" w:color="000000"/>
              <w:bottom w:val="single" w:sz="8" w:space="0" w:color="000000"/>
              <w:right w:val="single" w:sz="8" w:space="0" w:color="000000"/>
            </w:tcBorders>
            <w:shd w:val="clear" w:color="auto" w:fill="CCCCCC"/>
            <w:tcMar>
              <w:top w:w="0" w:type="dxa"/>
              <w:left w:w="108" w:type="dxa"/>
              <w:bottom w:w="0" w:type="dxa"/>
              <w:right w:w="108" w:type="dxa"/>
            </w:tcMar>
          </w:tcPr>
          <w:p w14:paraId="5920711F" w14:textId="77777777" w:rsidR="002E2F87" w:rsidRPr="00F1442C" w:rsidRDefault="00FA6FA5">
            <w:pPr>
              <w:spacing w:after="0" w:line="240" w:lineRule="auto"/>
              <w:ind w:left="0" w:hanging="2"/>
              <w:jc w:val="center"/>
              <w:rPr>
                <w:rFonts w:ascii="Arial Narrow" w:eastAsia="Arial Narrow" w:hAnsi="Arial Narrow" w:cs="Arial Narrow"/>
                <w:sz w:val="23"/>
                <w:szCs w:val="23"/>
              </w:rPr>
            </w:pPr>
            <w:r w:rsidRPr="00F1442C">
              <w:rPr>
                <w:rFonts w:ascii="Arial Narrow" w:eastAsia="Arial Narrow" w:hAnsi="Arial Narrow" w:cs="Arial Narrow"/>
                <w:b/>
                <w:sz w:val="23"/>
                <w:szCs w:val="23"/>
              </w:rPr>
              <w:t>CAPITULO VIII - COMITÉ EVALUADOR</w:t>
            </w:r>
          </w:p>
        </w:tc>
      </w:tr>
    </w:tbl>
    <w:p w14:paraId="48BDD580" w14:textId="77777777" w:rsidR="002E2F87" w:rsidRDefault="00FA6FA5">
      <w:pPr>
        <w:spacing w:after="0" w:line="240" w:lineRule="auto"/>
        <w:ind w:left="0" w:hanging="2"/>
        <w:jc w:val="both"/>
        <w:rPr>
          <w:rFonts w:ascii="Arial Narrow" w:eastAsia="Arial Narrow" w:hAnsi="Arial Narrow" w:cs="Arial Narrow"/>
          <w:sz w:val="23"/>
          <w:szCs w:val="23"/>
        </w:rPr>
      </w:pPr>
      <w:bookmarkStart w:id="60" w:name="_heading=h.2zbgiuw" w:colFirst="0" w:colLast="0"/>
      <w:bookmarkEnd w:id="60"/>
      <w:r w:rsidRPr="00F1442C">
        <w:rPr>
          <w:rFonts w:ascii="Arial Narrow" w:eastAsia="Arial Narrow" w:hAnsi="Arial Narrow" w:cs="Arial Narrow"/>
          <w:sz w:val="23"/>
          <w:szCs w:val="23"/>
        </w:rPr>
        <w:t>Las ofertas que se reciban serán evaluadas por el siguiente comité:</w:t>
      </w:r>
    </w:p>
    <w:p w14:paraId="35B47840" w14:textId="77777777" w:rsidR="0052707B" w:rsidRPr="00F1442C" w:rsidRDefault="0052707B">
      <w:pPr>
        <w:spacing w:after="0" w:line="240" w:lineRule="auto"/>
        <w:ind w:left="0" w:hanging="2"/>
        <w:jc w:val="both"/>
        <w:rPr>
          <w:rFonts w:ascii="Arial Narrow" w:eastAsia="Arial Narrow" w:hAnsi="Arial Narrow" w:cs="Arial Narrow"/>
          <w:sz w:val="23"/>
          <w:szCs w:val="23"/>
        </w:rPr>
      </w:pPr>
    </w:p>
    <w:tbl>
      <w:tblPr>
        <w:tblStyle w:val="af1"/>
        <w:tblW w:w="93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4"/>
        <w:gridCol w:w="3753"/>
        <w:gridCol w:w="3618"/>
      </w:tblGrid>
      <w:tr w:rsidR="002E2F87" w:rsidRPr="00F1442C" w14:paraId="3467BA28" w14:textId="77777777">
        <w:trPr>
          <w:trHeight w:val="58"/>
          <w:jc w:val="center"/>
        </w:trPr>
        <w:tc>
          <w:tcPr>
            <w:tcW w:w="2004" w:type="dxa"/>
            <w:shd w:val="clear" w:color="auto" w:fill="D9D9D9"/>
          </w:tcPr>
          <w:p w14:paraId="6776068A" w14:textId="77777777" w:rsidR="002E2F87" w:rsidRPr="00F1442C" w:rsidRDefault="00FA6FA5">
            <w:pPr>
              <w:spacing w:after="0" w:line="240" w:lineRule="auto"/>
              <w:ind w:left="0" w:hanging="2"/>
              <w:jc w:val="center"/>
              <w:rPr>
                <w:rFonts w:ascii="Arial Narrow" w:eastAsia="Arial Narrow" w:hAnsi="Arial Narrow" w:cs="Arial Narrow"/>
                <w:sz w:val="23"/>
                <w:szCs w:val="23"/>
              </w:rPr>
            </w:pPr>
            <w:r w:rsidRPr="00F1442C">
              <w:rPr>
                <w:rFonts w:ascii="Arial Narrow" w:eastAsia="Arial Narrow" w:hAnsi="Arial Narrow" w:cs="Arial Narrow"/>
                <w:b/>
                <w:sz w:val="23"/>
                <w:szCs w:val="23"/>
              </w:rPr>
              <w:t>COMITÉ</w:t>
            </w:r>
          </w:p>
        </w:tc>
        <w:tc>
          <w:tcPr>
            <w:tcW w:w="3753" w:type="dxa"/>
            <w:shd w:val="clear" w:color="auto" w:fill="D9D9D9"/>
          </w:tcPr>
          <w:p w14:paraId="35E5CD6D" w14:textId="77777777" w:rsidR="002E2F87" w:rsidRPr="00F1442C" w:rsidRDefault="00FA6FA5">
            <w:pPr>
              <w:spacing w:after="0" w:line="240" w:lineRule="auto"/>
              <w:ind w:left="0" w:hanging="2"/>
              <w:jc w:val="center"/>
              <w:rPr>
                <w:rFonts w:ascii="Arial Narrow" w:eastAsia="Arial Narrow" w:hAnsi="Arial Narrow" w:cs="Arial Narrow"/>
                <w:sz w:val="23"/>
                <w:szCs w:val="23"/>
              </w:rPr>
            </w:pPr>
            <w:r w:rsidRPr="00F1442C">
              <w:rPr>
                <w:rFonts w:ascii="Arial Narrow" w:eastAsia="Arial Narrow" w:hAnsi="Arial Narrow" w:cs="Arial Narrow"/>
                <w:b/>
                <w:sz w:val="23"/>
                <w:szCs w:val="23"/>
              </w:rPr>
              <w:t>NOMBRE</w:t>
            </w:r>
          </w:p>
        </w:tc>
        <w:tc>
          <w:tcPr>
            <w:tcW w:w="3618" w:type="dxa"/>
            <w:shd w:val="clear" w:color="auto" w:fill="D9D9D9"/>
          </w:tcPr>
          <w:p w14:paraId="4C069AA6" w14:textId="77777777" w:rsidR="002E2F87" w:rsidRPr="00F1442C" w:rsidRDefault="00FA6FA5">
            <w:pPr>
              <w:spacing w:after="0" w:line="240" w:lineRule="auto"/>
              <w:ind w:left="0" w:hanging="2"/>
              <w:jc w:val="center"/>
              <w:rPr>
                <w:rFonts w:ascii="Arial Narrow" w:eastAsia="Arial Narrow" w:hAnsi="Arial Narrow" w:cs="Arial Narrow"/>
                <w:sz w:val="23"/>
                <w:szCs w:val="23"/>
              </w:rPr>
            </w:pPr>
            <w:r w:rsidRPr="00F1442C">
              <w:rPr>
                <w:rFonts w:ascii="Arial Narrow" w:eastAsia="Arial Narrow" w:hAnsi="Arial Narrow" w:cs="Arial Narrow"/>
                <w:b/>
                <w:sz w:val="23"/>
                <w:szCs w:val="23"/>
              </w:rPr>
              <w:t>CARGO</w:t>
            </w:r>
          </w:p>
        </w:tc>
      </w:tr>
      <w:tr w:rsidR="002E2F87" w:rsidRPr="00F1442C" w14:paraId="05D80DE9" w14:textId="77777777">
        <w:trPr>
          <w:trHeight w:val="85"/>
          <w:jc w:val="center"/>
        </w:trPr>
        <w:tc>
          <w:tcPr>
            <w:tcW w:w="2004" w:type="dxa"/>
          </w:tcPr>
          <w:p w14:paraId="0A5D60EF" w14:textId="77777777" w:rsidR="002E2F87" w:rsidRPr="00F1442C" w:rsidRDefault="00FA6FA5">
            <w:pPr>
              <w:spacing w:after="0" w:line="240" w:lineRule="auto"/>
              <w:ind w:left="0" w:hanging="2"/>
              <w:jc w:val="center"/>
              <w:rPr>
                <w:rFonts w:ascii="Arial Narrow" w:eastAsia="Arial Narrow" w:hAnsi="Arial Narrow" w:cs="Arial Narrow"/>
                <w:sz w:val="23"/>
                <w:szCs w:val="23"/>
              </w:rPr>
            </w:pPr>
            <w:r w:rsidRPr="00F1442C">
              <w:rPr>
                <w:rFonts w:ascii="Arial Narrow" w:eastAsia="Arial Narrow" w:hAnsi="Arial Narrow" w:cs="Arial Narrow"/>
                <w:b/>
                <w:sz w:val="23"/>
                <w:szCs w:val="23"/>
              </w:rPr>
              <w:t>COMITÉ JURÍDICO</w:t>
            </w:r>
          </w:p>
        </w:tc>
        <w:tc>
          <w:tcPr>
            <w:tcW w:w="3753" w:type="dxa"/>
          </w:tcPr>
          <w:p w14:paraId="3B5C607B" w14:textId="77777777" w:rsidR="002E2F87" w:rsidRPr="00F1442C" w:rsidRDefault="00FA6FA5">
            <w:pPr>
              <w:spacing w:after="0" w:line="240" w:lineRule="auto"/>
              <w:ind w:left="0" w:hanging="2"/>
              <w:jc w:val="center"/>
              <w:rPr>
                <w:rFonts w:ascii="Arial Narrow" w:eastAsia="Arial Narrow" w:hAnsi="Arial Narrow" w:cs="Arial Narrow"/>
                <w:sz w:val="23"/>
                <w:szCs w:val="23"/>
              </w:rPr>
            </w:pPr>
            <w:r w:rsidRPr="00F1442C">
              <w:rPr>
                <w:rFonts w:ascii="Arial Narrow" w:eastAsia="Arial Narrow" w:hAnsi="Arial Narrow" w:cs="Arial Narrow"/>
                <w:b/>
                <w:sz w:val="23"/>
                <w:szCs w:val="23"/>
              </w:rPr>
              <w:t>MARIA CAMILA MENDOZA ZUBIRIA</w:t>
            </w:r>
          </w:p>
        </w:tc>
        <w:tc>
          <w:tcPr>
            <w:tcW w:w="3618" w:type="dxa"/>
          </w:tcPr>
          <w:p w14:paraId="61EE163D" w14:textId="77777777" w:rsidR="002E2F87" w:rsidRPr="00F1442C" w:rsidRDefault="00FA6FA5">
            <w:pPr>
              <w:spacing w:after="0" w:line="240" w:lineRule="auto"/>
              <w:ind w:left="0" w:hanging="2"/>
              <w:jc w:val="center"/>
              <w:rPr>
                <w:rFonts w:ascii="Arial Narrow" w:eastAsia="Arial Narrow" w:hAnsi="Arial Narrow" w:cs="Arial Narrow"/>
                <w:sz w:val="23"/>
                <w:szCs w:val="23"/>
              </w:rPr>
            </w:pPr>
            <w:r w:rsidRPr="00F1442C">
              <w:rPr>
                <w:rFonts w:ascii="Arial Narrow" w:eastAsia="Arial Narrow" w:hAnsi="Arial Narrow" w:cs="Arial Narrow"/>
                <w:b/>
                <w:sz w:val="23"/>
                <w:szCs w:val="23"/>
              </w:rPr>
              <w:t>PROFESIONAL DE GESTIÓN III</w:t>
            </w:r>
          </w:p>
        </w:tc>
      </w:tr>
      <w:tr w:rsidR="002E2F87" w:rsidRPr="00F1442C" w14:paraId="7C361BE2" w14:textId="77777777">
        <w:trPr>
          <w:trHeight w:val="159"/>
          <w:jc w:val="center"/>
        </w:trPr>
        <w:tc>
          <w:tcPr>
            <w:tcW w:w="2004" w:type="dxa"/>
          </w:tcPr>
          <w:p w14:paraId="4C9A5EC3" w14:textId="77777777" w:rsidR="002E2F87" w:rsidRPr="00F1442C" w:rsidRDefault="00FA6FA5">
            <w:pPr>
              <w:spacing w:after="0" w:line="240" w:lineRule="auto"/>
              <w:ind w:left="0" w:hanging="2"/>
              <w:jc w:val="center"/>
              <w:rPr>
                <w:rFonts w:ascii="Arial Narrow" w:eastAsia="Arial Narrow" w:hAnsi="Arial Narrow" w:cs="Arial Narrow"/>
                <w:sz w:val="23"/>
                <w:szCs w:val="23"/>
              </w:rPr>
            </w:pPr>
            <w:r w:rsidRPr="00F1442C">
              <w:rPr>
                <w:rFonts w:ascii="Arial Narrow" w:eastAsia="Arial Narrow" w:hAnsi="Arial Narrow" w:cs="Arial Narrow"/>
                <w:b/>
                <w:sz w:val="23"/>
                <w:szCs w:val="23"/>
              </w:rPr>
              <w:t>COMITÉ TÉCNICO</w:t>
            </w:r>
          </w:p>
        </w:tc>
        <w:tc>
          <w:tcPr>
            <w:tcW w:w="3753" w:type="dxa"/>
          </w:tcPr>
          <w:p w14:paraId="593244BE" w14:textId="77777777" w:rsidR="002E2F87" w:rsidRPr="00F1442C" w:rsidRDefault="00FA6FA5">
            <w:pPr>
              <w:spacing w:after="0" w:line="240" w:lineRule="auto"/>
              <w:ind w:left="0" w:hanging="2"/>
              <w:jc w:val="center"/>
              <w:rPr>
                <w:rFonts w:ascii="Arial Narrow" w:eastAsia="Arial Narrow" w:hAnsi="Arial Narrow" w:cs="Arial Narrow"/>
                <w:sz w:val="23"/>
                <w:szCs w:val="23"/>
              </w:rPr>
            </w:pPr>
            <w:r w:rsidRPr="00F1442C">
              <w:rPr>
                <w:rFonts w:ascii="Arial Narrow" w:eastAsia="Arial Narrow" w:hAnsi="Arial Narrow" w:cs="Arial Narrow"/>
                <w:b/>
                <w:sz w:val="23"/>
                <w:szCs w:val="23"/>
              </w:rPr>
              <w:t>ANLLELA RODRIGUEZ ACOSTA</w:t>
            </w:r>
          </w:p>
        </w:tc>
        <w:tc>
          <w:tcPr>
            <w:tcW w:w="3618" w:type="dxa"/>
          </w:tcPr>
          <w:p w14:paraId="7884080F" w14:textId="77777777" w:rsidR="002E2F87" w:rsidRPr="00F1442C" w:rsidRDefault="00FA6FA5">
            <w:pPr>
              <w:spacing w:after="0" w:line="240" w:lineRule="auto"/>
              <w:ind w:left="0" w:hanging="2"/>
              <w:jc w:val="center"/>
              <w:rPr>
                <w:rFonts w:ascii="Arial Narrow" w:eastAsia="Arial Narrow" w:hAnsi="Arial Narrow" w:cs="Arial Narrow"/>
                <w:sz w:val="23"/>
                <w:szCs w:val="23"/>
              </w:rPr>
            </w:pPr>
            <w:r w:rsidRPr="00F1442C">
              <w:rPr>
                <w:rFonts w:ascii="Arial Narrow" w:eastAsia="Arial Narrow" w:hAnsi="Arial Narrow" w:cs="Arial Narrow"/>
                <w:b/>
                <w:sz w:val="23"/>
                <w:szCs w:val="23"/>
              </w:rPr>
              <w:t>PROFESIONAL DE GESTIÓN III</w:t>
            </w:r>
          </w:p>
        </w:tc>
      </w:tr>
    </w:tbl>
    <w:p w14:paraId="42D8B7CB" w14:textId="77777777" w:rsidR="002E2F87" w:rsidRPr="00F1442C" w:rsidRDefault="002E2F87">
      <w:pPr>
        <w:spacing w:after="0" w:line="240" w:lineRule="auto"/>
        <w:ind w:left="0" w:hanging="2"/>
        <w:jc w:val="both"/>
        <w:rPr>
          <w:rFonts w:ascii="Arial Narrow" w:eastAsia="Arial Narrow" w:hAnsi="Arial Narrow" w:cs="Arial Narrow"/>
          <w:sz w:val="23"/>
          <w:szCs w:val="23"/>
        </w:rPr>
      </w:pPr>
      <w:bookmarkStart w:id="61" w:name="_heading=h.1egqt2p" w:colFirst="0" w:colLast="0"/>
      <w:bookmarkEnd w:id="61"/>
    </w:p>
    <w:tbl>
      <w:tblPr>
        <w:tblStyle w:val="af2"/>
        <w:tblW w:w="9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06"/>
      </w:tblGrid>
      <w:tr w:rsidR="002E2F87" w:rsidRPr="00F1442C" w14:paraId="6B9DFDAD" w14:textId="77777777">
        <w:trPr>
          <w:trHeight w:val="285"/>
        </w:trPr>
        <w:tc>
          <w:tcPr>
            <w:tcW w:w="9606" w:type="dxa"/>
            <w:shd w:val="clear" w:color="auto" w:fill="CCCCCC"/>
          </w:tcPr>
          <w:p w14:paraId="0F0FC8FB" w14:textId="77777777" w:rsidR="002E2F87" w:rsidRPr="00F1442C" w:rsidRDefault="00FA6FA5">
            <w:pPr>
              <w:pBdr>
                <w:top w:val="nil"/>
                <w:left w:val="nil"/>
                <w:bottom w:val="nil"/>
                <w:right w:val="nil"/>
                <w:between w:val="nil"/>
              </w:pBdr>
              <w:tabs>
                <w:tab w:val="left" w:pos="0"/>
              </w:tabs>
              <w:spacing w:after="0" w:line="240" w:lineRule="auto"/>
              <w:ind w:left="0" w:hanging="2"/>
              <w:jc w:val="center"/>
              <w:rPr>
                <w:rFonts w:ascii="Arial Narrow" w:eastAsia="Arial Narrow" w:hAnsi="Arial Narrow" w:cs="Arial Narrow"/>
                <w:color w:val="000000"/>
                <w:sz w:val="23"/>
                <w:szCs w:val="23"/>
              </w:rPr>
            </w:pPr>
            <w:r w:rsidRPr="00F1442C">
              <w:rPr>
                <w:rFonts w:ascii="Arial Narrow" w:eastAsia="Arial Narrow" w:hAnsi="Arial Narrow" w:cs="Arial Narrow"/>
                <w:b/>
                <w:color w:val="000000"/>
                <w:sz w:val="23"/>
                <w:szCs w:val="23"/>
              </w:rPr>
              <w:t>CAPITULO IX- ANEXOS</w:t>
            </w:r>
          </w:p>
        </w:tc>
      </w:tr>
    </w:tbl>
    <w:p w14:paraId="2719D467" w14:textId="77777777" w:rsidR="002E2F87" w:rsidRPr="00F1442C" w:rsidRDefault="002E2F87">
      <w:pPr>
        <w:widowControl w:val="0"/>
        <w:spacing w:after="0" w:line="240" w:lineRule="auto"/>
        <w:ind w:left="0" w:hanging="2"/>
        <w:jc w:val="both"/>
        <w:rPr>
          <w:rFonts w:ascii="Arial Narrow" w:eastAsia="Arial Narrow" w:hAnsi="Arial Narrow" w:cs="Arial Narrow"/>
          <w:sz w:val="23"/>
          <w:szCs w:val="23"/>
        </w:rPr>
      </w:pPr>
    </w:p>
    <w:p w14:paraId="24F64551" w14:textId="77777777" w:rsidR="002E2F87" w:rsidRDefault="00FA6FA5">
      <w:pPr>
        <w:widowControl w:val="0"/>
        <w:spacing w:after="0" w:line="240" w:lineRule="auto"/>
        <w:ind w:left="0" w:hanging="2"/>
        <w:jc w:val="both"/>
        <w:rPr>
          <w:rFonts w:ascii="Arial Narrow" w:eastAsia="Arial Narrow" w:hAnsi="Arial Narrow" w:cs="Arial Narrow"/>
          <w:sz w:val="23"/>
          <w:szCs w:val="23"/>
        </w:rPr>
      </w:pPr>
      <w:bookmarkStart w:id="62" w:name="_heading=h.3ygebqi" w:colFirst="0" w:colLast="0"/>
      <w:bookmarkEnd w:id="62"/>
      <w:r w:rsidRPr="00F1442C">
        <w:rPr>
          <w:rFonts w:ascii="Arial Narrow" w:eastAsia="Arial Narrow" w:hAnsi="Arial Narrow" w:cs="Arial Narrow"/>
          <w:sz w:val="23"/>
          <w:szCs w:val="23"/>
        </w:rPr>
        <w:t>Los anexos los encontrará adjuntos en el Pliego electrónico de condiciones del SECOP II.</w:t>
      </w:r>
    </w:p>
    <w:p w14:paraId="16CDFC5C" w14:textId="77777777" w:rsidR="0052707B" w:rsidRPr="00F1442C" w:rsidRDefault="0052707B">
      <w:pPr>
        <w:widowControl w:val="0"/>
        <w:spacing w:after="0" w:line="240" w:lineRule="auto"/>
        <w:ind w:left="0" w:hanging="2"/>
        <w:jc w:val="both"/>
        <w:rPr>
          <w:rFonts w:ascii="Arial Narrow" w:eastAsia="Arial Narrow" w:hAnsi="Arial Narrow" w:cs="Arial Narrow"/>
          <w:sz w:val="23"/>
          <w:szCs w:val="23"/>
        </w:rPr>
      </w:pPr>
    </w:p>
    <w:p w14:paraId="77571748" w14:textId="77777777" w:rsidR="002E2F87" w:rsidRPr="00F1442C"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F1442C">
        <w:rPr>
          <w:rFonts w:ascii="Arial Narrow" w:eastAsia="Arial Narrow" w:hAnsi="Arial Narrow" w:cs="Arial Narrow"/>
          <w:b/>
          <w:color w:val="000000"/>
          <w:sz w:val="23"/>
          <w:szCs w:val="23"/>
        </w:rPr>
        <w:t xml:space="preserve">ANEXO No. 1. </w:t>
      </w:r>
      <w:r w:rsidRPr="00F1442C">
        <w:rPr>
          <w:rFonts w:ascii="Arial Narrow" w:eastAsia="Arial Narrow" w:hAnsi="Arial Narrow" w:cs="Arial Narrow"/>
          <w:color w:val="000000"/>
          <w:sz w:val="23"/>
          <w:szCs w:val="23"/>
        </w:rPr>
        <w:t>FORMATO CARTA DE PRESENTACIÓN DE LA OFERTA</w:t>
      </w:r>
    </w:p>
    <w:p w14:paraId="63251865" w14:textId="77777777" w:rsidR="002E2F87" w:rsidRPr="00F1442C" w:rsidRDefault="00FA6FA5">
      <w:pPr>
        <w:spacing w:after="0"/>
        <w:ind w:left="0" w:hanging="2"/>
        <w:rPr>
          <w:rFonts w:ascii="Arial Narrow" w:eastAsia="Arial Narrow" w:hAnsi="Arial Narrow" w:cs="Arial Narrow"/>
          <w:sz w:val="23"/>
          <w:szCs w:val="23"/>
        </w:rPr>
      </w:pPr>
      <w:bookmarkStart w:id="63" w:name="_heading=h.2dlolyb" w:colFirst="0" w:colLast="0"/>
      <w:bookmarkEnd w:id="63"/>
      <w:r w:rsidRPr="00F1442C">
        <w:rPr>
          <w:rFonts w:ascii="Arial Narrow" w:eastAsia="Arial Narrow" w:hAnsi="Arial Narrow" w:cs="Arial Narrow"/>
          <w:b/>
          <w:sz w:val="23"/>
          <w:szCs w:val="23"/>
        </w:rPr>
        <w:t xml:space="preserve">ANEXO No. 1.1. </w:t>
      </w:r>
      <w:r w:rsidRPr="00F1442C">
        <w:rPr>
          <w:rFonts w:ascii="Arial Narrow" w:eastAsia="Arial Narrow" w:hAnsi="Arial Narrow" w:cs="Arial Narrow"/>
          <w:sz w:val="23"/>
          <w:szCs w:val="23"/>
        </w:rPr>
        <w:t>MANIFESTACION DE INTERES</w:t>
      </w:r>
    </w:p>
    <w:p w14:paraId="2125C29F" w14:textId="77777777" w:rsidR="002E2F87" w:rsidRPr="00F1442C"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F1442C">
        <w:rPr>
          <w:rFonts w:ascii="Arial Narrow" w:eastAsia="Arial Narrow" w:hAnsi="Arial Narrow" w:cs="Arial Narrow"/>
          <w:b/>
          <w:color w:val="000000"/>
          <w:sz w:val="23"/>
          <w:szCs w:val="23"/>
        </w:rPr>
        <w:t xml:space="preserve">ANEXO No. 2. </w:t>
      </w:r>
      <w:r w:rsidRPr="00F1442C">
        <w:rPr>
          <w:rFonts w:ascii="Arial Narrow" w:eastAsia="Arial Narrow" w:hAnsi="Arial Narrow" w:cs="Arial Narrow"/>
          <w:color w:val="000000"/>
          <w:sz w:val="23"/>
          <w:szCs w:val="23"/>
        </w:rPr>
        <w:t>COMPROMISO ANTICORRUPCIÓN</w:t>
      </w:r>
    </w:p>
    <w:p w14:paraId="40A7FEC4" w14:textId="77777777" w:rsidR="002E2F87" w:rsidRPr="00F1442C" w:rsidRDefault="00FA6FA5">
      <w:pPr>
        <w:spacing w:after="0" w:line="240" w:lineRule="auto"/>
        <w:ind w:left="0" w:hanging="2"/>
        <w:jc w:val="both"/>
        <w:rPr>
          <w:rFonts w:ascii="Arial Narrow" w:eastAsia="Arial Narrow" w:hAnsi="Arial Narrow" w:cs="Arial Narrow"/>
          <w:sz w:val="23"/>
          <w:szCs w:val="23"/>
        </w:rPr>
      </w:pPr>
      <w:bookmarkStart w:id="64" w:name="_heading=h.sqyw64" w:colFirst="0" w:colLast="0"/>
      <w:bookmarkEnd w:id="64"/>
      <w:r w:rsidRPr="00F1442C">
        <w:rPr>
          <w:rFonts w:ascii="Arial Narrow" w:eastAsia="Arial Narrow" w:hAnsi="Arial Narrow" w:cs="Arial Narrow"/>
          <w:sz w:val="23"/>
          <w:szCs w:val="23"/>
        </w:rPr>
        <w:t>(En caso de uniones temporales o consorcios cada uno de sus integrantes lo debe presentar)</w:t>
      </w:r>
    </w:p>
    <w:p w14:paraId="07E5771A" w14:textId="77777777" w:rsidR="002E2F87" w:rsidRPr="00F1442C"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65" w:name="_heading=h.3cqmetx" w:colFirst="0" w:colLast="0"/>
      <w:bookmarkEnd w:id="65"/>
      <w:r w:rsidRPr="00F1442C">
        <w:rPr>
          <w:rFonts w:ascii="Arial Narrow" w:eastAsia="Arial Narrow" w:hAnsi="Arial Narrow" w:cs="Arial Narrow"/>
          <w:b/>
          <w:color w:val="000000"/>
          <w:sz w:val="23"/>
          <w:szCs w:val="23"/>
        </w:rPr>
        <w:lastRenderedPageBreak/>
        <w:t xml:space="preserve">ANEXO NO. 3. </w:t>
      </w:r>
      <w:r w:rsidRPr="00F1442C">
        <w:rPr>
          <w:rFonts w:ascii="Arial Narrow" w:eastAsia="Arial Narrow" w:hAnsi="Arial Narrow" w:cs="Arial Narrow"/>
          <w:color w:val="000000"/>
          <w:sz w:val="23"/>
          <w:szCs w:val="23"/>
        </w:rPr>
        <w:t>ESPECIFICACIONES TÉCNICAS</w:t>
      </w:r>
    </w:p>
    <w:p w14:paraId="0916E861" w14:textId="77777777" w:rsidR="002E2F87" w:rsidRPr="00F1442C"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66" w:name="_heading=h.1rvwp1q" w:colFirst="0" w:colLast="0"/>
      <w:bookmarkEnd w:id="66"/>
      <w:r w:rsidRPr="00F1442C">
        <w:rPr>
          <w:rFonts w:ascii="Arial Narrow" w:eastAsia="Arial Narrow" w:hAnsi="Arial Narrow" w:cs="Arial Narrow"/>
          <w:b/>
          <w:color w:val="000000"/>
          <w:sz w:val="23"/>
          <w:szCs w:val="23"/>
        </w:rPr>
        <w:t xml:space="preserve">ANEXO NO. 4. </w:t>
      </w:r>
      <w:r w:rsidRPr="00F1442C">
        <w:rPr>
          <w:rFonts w:ascii="Arial Narrow" w:eastAsia="Arial Narrow" w:hAnsi="Arial Narrow" w:cs="Arial Narrow"/>
          <w:color w:val="000000"/>
          <w:sz w:val="23"/>
          <w:szCs w:val="23"/>
        </w:rPr>
        <w:t xml:space="preserve">FORMATO DE OFERTA ECONÓMICA </w:t>
      </w:r>
    </w:p>
    <w:p w14:paraId="4EDD931A" w14:textId="77777777" w:rsidR="002E2F87" w:rsidRPr="00F1442C" w:rsidRDefault="00FA6FA5">
      <w:pPr>
        <w:spacing w:after="0" w:line="240" w:lineRule="auto"/>
        <w:ind w:left="0" w:hanging="2"/>
        <w:jc w:val="both"/>
        <w:rPr>
          <w:rFonts w:ascii="Arial Narrow" w:eastAsia="Arial Narrow" w:hAnsi="Arial Narrow" w:cs="Arial Narrow"/>
          <w:sz w:val="23"/>
          <w:szCs w:val="23"/>
        </w:rPr>
      </w:pPr>
      <w:bookmarkStart w:id="67" w:name="_heading=h.4bvk7pj" w:colFirst="0" w:colLast="0"/>
      <w:bookmarkEnd w:id="67"/>
      <w:r w:rsidRPr="00F1442C">
        <w:rPr>
          <w:rFonts w:ascii="Arial Narrow" w:eastAsia="Arial Narrow" w:hAnsi="Arial Narrow" w:cs="Arial Narrow"/>
          <w:b/>
          <w:sz w:val="23"/>
          <w:szCs w:val="23"/>
        </w:rPr>
        <w:t xml:space="preserve">ANEXO NO. 5. </w:t>
      </w:r>
      <w:r w:rsidRPr="00F1442C">
        <w:rPr>
          <w:rFonts w:ascii="Arial Narrow" w:eastAsia="Arial Narrow" w:hAnsi="Arial Narrow" w:cs="Arial Narrow"/>
          <w:sz w:val="23"/>
          <w:szCs w:val="23"/>
        </w:rPr>
        <w:t>FORMATO UNIONES TEMPORALES O CONSORCIOS</w:t>
      </w:r>
    </w:p>
    <w:p w14:paraId="25611953" w14:textId="77777777" w:rsidR="002E2F87" w:rsidRPr="00F1442C"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68" w:name="_heading=h.2r0uhxc" w:colFirst="0" w:colLast="0"/>
      <w:bookmarkEnd w:id="68"/>
      <w:r w:rsidRPr="00F1442C">
        <w:rPr>
          <w:rFonts w:ascii="Arial Narrow" w:eastAsia="Arial Narrow" w:hAnsi="Arial Narrow" w:cs="Arial Narrow"/>
          <w:b/>
          <w:color w:val="000000"/>
          <w:sz w:val="23"/>
          <w:szCs w:val="23"/>
        </w:rPr>
        <w:t xml:space="preserve">ANEXO NO. 6. </w:t>
      </w:r>
      <w:r w:rsidRPr="00F1442C">
        <w:rPr>
          <w:rFonts w:ascii="Arial Narrow" w:eastAsia="Arial Narrow" w:hAnsi="Arial Narrow" w:cs="Arial Narrow"/>
          <w:color w:val="000000"/>
          <w:sz w:val="23"/>
          <w:szCs w:val="23"/>
        </w:rPr>
        <w:t>CERTIFICADO DE PARTICIPACIÓN INDEPENDIENTE DEL PROPONENTE</w:t>
      </w:r>
    </w:p>
    <w:p w14:paraId="19154691" w14:textId="77777777" w:rsidR="002E2F87" w:rsidRPr="00F1442C" w:rsidRDefault="00FA6FA5">
      <w:pPr>
        <w:spacing w:after="0" w:line="240" w:lineRule="auto"/>
        <w:ind w:left="0" w:hanging="2"/>
        <w:jc w:val="both"/>
        <w:rPr>
          <w:rFonts w:ascii="Arial Narrow" w:eastAsia="Arial Narrow" w:hAnsi="Arial Narrow" w:cs="Arial Narrow"/>
          <w:sz w:val="23"/>
          <w:szCs w:val="23"/>
        </w:rPr>
      </w:pPr>
      <w:bookmarkStart w:id="69" w:name="_heading=h.1664s55" w:colFirst="0" w:colLast="0"/>
      <w:bookmarkEnd w:id="69"/>
      <w:r w:rsidRPr="00F1442C">
        <w:rPr>
          <w:rFonts w:ascii="Arial Narrow" w:eastAsia="Arial Narrow" w:hAnsi="Arial Narrow" w:cs="Arial Narrow"/>
          <w:sz w:val="23"/>
          <w:szCs w:val="23"/>
        </w:rPr>
        <w:t>(En caso de uniones temporales o consorcios cada uno de sus integrantes lo debe presentar)</w:t>
      </w:r>
    </w:p>
    <w:p w14:paraId="6040F21B" w14:textId="77777777" w:rsidR="002E2F87" w:rsidRPr="00F1442C" w:rsidRDefault="00FA6FA5">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F1442C">
        <w:rPr>
          <w:rFonts w:ascii="Arial Narrow" w:eastAsia="Arial Narrow" w:hAnsi="Arial Narrow" w:cs="Arial Narrow"/>
          <w:b/>
          <w:color w:val="000000"/>
          <w:sz w:val="23"/>
          <w:szCs w:val="23"/>
        </w:rPr>
        <w:t xml:space="preserve">ANEXO No. 7. </w:t>
      </w:r>
      <w:r w:rsidRPr="00F1442C">
        <w:rPr>
          <w:rFonts w:ascii="Arial Narrow" w:eastAsia="Arial Narrow" w:hAnsi="Arial Narrow" w:cs="Arial Narrow"/>
          <w:color w:val="000000"/>
          <w:sz w:val="23"/>
          <w:szCs w:val="23"/>
        </w:rPr>
        <w:t>DECLARACIÓN ORIGEN DE FONDOS</w:t>
      </w:r>
    </w:p>
    <w:p w14:paraId="3694CFF3" w14:textId="77777777" w:rsidR="002E2F87" w:rsidRPr="00F1442C" w:rsidRDefault="00FA6FA5">
      <w:pPr>
        <w:spacing w:after="0" w:line="240" w:lineRule="auto"/>
        <w:ind w:left="0" w:hanging="2"/>
        <w:jc w:val="both"/>
        <w:rPr>
          <w:rFonts w:ascii="Arial Narrow" w:eastAsia="Arial Narrow" w:hAnsi="Arial Narrow" w:cs="Arial Narrow"/>
          <w:sz w:val="23"/>
          <w:szCs w:val="23"/>
        </w:rPr>
      </w:pPr>
      <w:r w:rsidRPr="00F1442C">
        <w:rPr>
          <w:rFonts w:ascii="Arial Narrow" w:eastAsia="Arial Narrow" w:hAnsi="Arial Narrow" w:cs="Arial Narrow"/>
          <w:sz w:val="23"/>
          <w:szCs w:val="23"/>
        </w:rPr>
        <w:t>(En caso de uniones temporales o consorcios cada uno de sus integrantes lo debe presentar)</w:t>
      </w:r>
    </w:p>
    <w:p w14:paraId="05FA6477" w14:textId="77777777" w:rsidR="002E2F87" w:rsidRPr="00F1442C" w:rsidRDefault="00FA6FA5">
      <w:pPr>
        <w:spacing w:after="0"/>
        <w:ind w:left="0" w:hanging="2"/>
        <w:rPr>
          <w:rFonts w:ascii="Arial Narrow" w:eastAsia="Arial Narrow" w:hAnsi="Arial Narrow" w:cs="Arial Narrow"/>
          <w:sz w:val="23"/>
          <w:szCs w:val="23"/>
        </w:rPr>
      </w:pPr>
      <w:bookmarkStart w:id="70" w:name="_heading=h.3q5sasy" w:colFirst="0" w:colLast="0"/>
      <w:bookmarkEnd w:id="70"/>
      <w:r w:rsidRPr="00F1442C">
        <w:rPr>
          <w:rFonts w:ascii="Arial Narrow" w:eastAsia="Arial Narrow" w:hAnsi="Arial Narrow" w:cs="Arial Narrow"/>
          <w:b/>
          <w:sz w:val="23"/>
          <w:szCs w:val="23"/>
        </w:rPr>
        <w:t xml:space="preserve">ANEXO No. 8 </w:t>
      </w:r>
      <w:r w:rsidRPr="00F1442C">
        <w:rPr>
          <w:rFonts w:ascii="Arial Narrow" w:eastAsia="Arial Narrow" w:hAnsi="Arial Narrow" w:cs="Arial Narrow"/>
          <w:sz w:val="23"/>
          <w:szCs w:val="23"/>
        </w:rPr>
        <w:t>PROCEDIMIENTO DE SUBASTA PÚBLICA.</w:t>
      </w:r>
    </w:p>
    <w:tbl>
      <w:tblPr>
        <w:tblStyle w:val="af3"/>
        <w:tblpPr w:leftFromText="141" w:rightFromText="141" w:vertAnchor="text" w:tblpY="233"/>
        <w:tblW w:w="94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9"/>
        <w:gridCol w:w="5116"/>
        <w:gridCol w:w="1422"/>
        <w:gridCol w:w="1152"/>
      </w:tblGrid>
      <w:tr w:rsidR="002E2F87" w:rsidRPr="00F1442C" w14:paraId="7EA33012" w14:textId="77777777">
        <w:trPr>
          <w:trHeight w:val="172"/>
        </w:trPr>
        <w:tc>
          <w:tcPr>
            <w:tcW w:w="1749" w:type="dxa"/>
            <w:tcBorders>
              <w:top w:val="single" w:sz="4" w:space="0" w:color="000000"/>
              <w:left w:val="single" w:sz="4" w:space="0" w:color="000000"/>
              <w:bottom w:val="single" w:sz="4" w:space="0" w:color="000000"/>
              <w:right w:val="single" w:sz="4" w:space="0" w:color="000000"/>
            </w:tcBorders>
          </w:tcPr>
          <w:p w14:paraId="71ECCBC5" w14:textId="77777777" w:rsidR="002E2F87" w:rsidRPr="00F1442C" w:rsidRDefault="002E2F87">
            <w:pPr>
              <w:ind w:left="0" w:hanging="2"/>
              <w:jc w:val="both"/>
              <w:textDirection w:val="lrTb"/>
              <w:rPr>
                <w:rFonts w:ascii="Arial Narrow" w:eastAsia="Arial Narrow" w:hAnsi="Arial Narrow" w:cs="Arial Narrow"/>
                <w:sz w:val="16"/>
                <w:szCs w:val="16"/>
              </w:rPr>
            </w:pPr>
          </w:p>
        </w:tc>
        <w:tc>
          <w:tcPr>
            <w:tcW w:w="5116" w:type="dxa"/>
            <w:tcBorders>
              <w:top w:val="single" w:sz="4" w:space="0" w:color="000000"/>
              <w:left w:val="single" w:sz="4" w:space="0" w:color="000000"/>
              <w:bottom w:val="single" w:sz="4" w:space="0" w:color="000000"/>
              <w:right w:val="single" w:sz="4" w:space="0" w:color="000000"/>
            </w:tcBorders>
          </w:tcPr>
          <w:p w14:paraId="24523AA8" w14:textId="77777777" w:rsidR="002E2F87" w:rsidRPr="00F1442C" w:rsidRDefault="00FA6FA5">
            <w:pPr>
              <w:ind w:left="0" w:hanging="2"/>
              <w:jc w:val="both"/>
              <w:textDirection w:val="lrTb"/>
              <w:rPr>
                <w:rFonts w:ascii="Arial Narrow" w:eastAsia="Arial Narrow" w:hAnsi="Arial Narrow" w:cs="Arial Narrow"/>
                <w:sz w:val="16"/>
                <w:szCs w:val="16"/>
              </w:rPr>
            </w:pPr>
            <w:r w:rsidRPr="00F1442C">
              <w:rPr>
                <w:rFonts w:ascii="Arial Narrow" w:eastAsia="Arial Narrow" w:hAnsi="Arial Narrow" w:cs="Arial Narrow"/>
                <w:b/>
                <w:sz w:val="16"/>
                <w:szCs w:val="16"/>
              </w:rPr>
              <w:t>Nombre</w:t>
            </w:r>
          </w:p>
        </w:tc>
        <w:tc>
          <w:tcPr>
            <w:tcW w:w="1422" w:type="dxa"/>
            <w:tcBorders>
              <w:top w:val="single" w:sz="4" w:space="0" w:color="000000"/>
              <w:left w:val="single" w:sz="4" w:space="0" w:color="000000"/>
              <w:bottom w:val="single" w:sz="4" w:space="0" w:color="000000"/>
              <w:right w:val="single" w:sz="4" w:space="0" w:color="000000"/>
            </w:tcBorders>
          </w:tcPr>
          <w:p w14:paraId="01A0FCB4" w14:textId="77777777" w:rsidR="002E2F87" w:rsidRPr="00F1442C" w:rsidRDefault="00983CF8">
            <w:pPr>
              <w:ind w:left="0" w:hanging="2"/>
              <w:jc w:val="both"/>
              <w:textDirection w:val="lrTb"/>
              <w:rPr>
                <w:rFonts w:ascii="Arial Narrow" w:eastAsia="Arial Narrow" w:hAnsi="Arial Narrow" w:cs="Arial Narrow"/>
                <w:sz w:val="16"/>
                <w:szCs w:val="16"/>
              </w:rPr>
            </w:pPr>
            <w:r w:rsidRPr="00F1442C">
              <w:rPr>
                <w:noProof/>
                <w:sz w:val="16"/>
                <w:szCs w:val="16"/>
                <w:lang w:eastAsia="es-CO"/>
              </w:rPr>
              <w:drawing>
                <wp:anchor distT="0" distB="0" distL="0" distR="0" simplePos="0" relativeHeight="251658240" behindDoc="1" locked="0" layoutInCell="1" hidden="0" allowOverlap="1" wp14:anchorId="787525E6" wp14:editId="413BE4B6">
                  <wp:simplePos x="0" y="0"/>
                  <wp:positionH relativeFrom="column">
                    <wp:posOffset>11430</wp:posOffset>
                  </wp:positionH>
                  <wp:positionV relativeFrom="paragraph">
                    <wp:posOffset>117475</wp:posOffset>
                  </wp:positionV>
                  <wp:extent cx="320040" cy="361950"/>
                  <wp:effectExtent l="0" t="0" r="0" b="0"/>
                  <wp:wrapNone/>
                  <wp:docPr id="10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3"/>
                          <a:srcRect/>
                          <a:stretch>
                            <a:fillRect/>
                          </a:stretch>
                        </pic:blipFill>
                        <pic:spPr>
                          <a:xfrm>
                            <a:off x="0" y="0"/>
                            <a:ext cx="320040" cy="361950"/>
                          </a:xfrm>
                          <a:prstGeom prst="rect">
                            <a:avLst/>
                          </a:prstGeom>
                          <a:ln/>
                        </pic:spPr>
                      </pic:pic>
                    </a:graphicData>
                  </a:graphic>
                </wp:anchor>
              </w:drawing>
            </w:r>
            <w:r w:rsidR="00FA6FA5" w:rsidRPr="00F1442C">
              <w:rPr>
                <w:rFonts w:ascii="Arial Narrow" w:eastAsia="Arial Narrow" w:hAnsi="Arial Narrow" w:cs="Arial Narrow"/>
                <w:b/>
                <w:sz w:val="16"/>
                <w:szCs w:val="16"/>
              </w:rPr>
              <w:t>Firma</w:t>
            </w:r>
          </w:p>
        </w:tc>
        <w:tc>
          <w:tcPr>
            <w:tcW w:w="1152" w:type="dxa"/>
            <w:tcBorders>
              <w:top w:val="single" w:sz="4" w:space="0" w:color="000000"/>
              <w:left w:val="single" w:sz="4" w:space="0" w:color="000000"/>
              <w:bottom w:val="single" w:sz="4" w:space="0" w:color="000000"/>
              <w:right w:val="single" w:sz="4" w:space="0" w:color="000000"/>
            </w:tcBorders>
          </w:tcPr>
          <w:p w14:paraId="180B2550" w14:textId="77777777" w:rsidR="002E2F87" w:rsidRPr="00F1442C" w:rsidRDefault="00FA6FA5">
            <w:pPr>
              <w:ind w:left="0" w:hanging="2"/>
              <w:jc w:val="both"/>
              <w:textDirection w:val="lrTb"/>
              <w:rPr>
                <w:rFonts w:ascii="Arial Narrow" w:eastAsia="Arial Narrow" w:hAnsi="Arial Narrow" w:cs="Arial Narrow"/>
                <w:sz w:val="16"/>
                <w:szCs w:val="16"/>
              </w:rPr>
            </w:pPr>
            <w:r w:rsidRPr="00F1442C">
              <w:rPr>
                <w:rFonts w:ascii="Arial Narrow" w:eastAsia="Arial Narrow" w:hAnsi="Arial Narrow" w:cs="Arial Narrow"/>
                <w:b/>
                <w:sz w:val="16"/>
                <w:szCs w:val="16"/>
              </w:rPr>
              <w:t>Fecha</w:t>
            </w:r>
          </w:p>
        </w:tc>
      </w:tr>
      <w:tr w:rsidR="002E2F87" w:rsidRPr="00F1442C" w14:paraId="556B18AB" w14:textId="77777777">
        <w:trPr>
          <w:trHeight w:val="185"/>
        </w:trPr>
        <w:tc>
          <w:tcPr>
            <w:tcW w:w="1749" w:type="dxa"/>
            <w:tcBorders>
              <w:top w:val="single" w:sz="4" w:space="0" w:color="000000"/>
              <w:left w:val="single" w:sz="4" w:space="0" w:color="000000"/>
              <w:bottom w:val="single" w:sz="4" w:space="0" w:color="000000"/>
              <w:right w:val="single" w:sz="4" w:space="0" w:color="000000"/>
            </w:tcBorders>
          </w:tcPr>
          <w:p w14:paraId="55782F37" w14:textId="77777777" w:rsidR="002E2F87" w:rsidRPr="00F1442C" w:rsidRDefault="00FA6FA5">
            <w:pPr>
              <w:ind w:left="0" w:hanging="2"/>
              <w:jc w:val="both"/>
              <w:textDirection w:val="lrTb"/>
              <w:rPr>
                <w:rFonts w:ascii="Arial Narrow" w:eastAsia="Arial Narrow" w:hAnsi="Arial Narrow" w:cs="Arial Narrow"/>
                <w:sz w:val="16"/>
                <w:szCs w:val="16"/>
              </w:rPr>
            </w:pPr>
            <w:r w:rsidRPr="00F1442C">
              <w:rPr>
                <w:rFonts w:ascii="Arial Narrow" w:eastAsia="Arial Narrow" w:hAnsi="Arial Narrow" w:cs="Arial Narrow"/>
                <w:b/>
                <w:sz w:val="16"/>
                <w:szCs w:val="16"/>
              </w:rPr>
              <w:t xml:space="preserve">Proyectó </w:t>
            </w:r>
          </w:p>
        </w:tc>
        <w:tc>
          <w:tcPr>
            <w:tcW w:w="5116" w:type="dxa"/>
            <w:tcBorders>
              <w:top w:val="single" w:sz="4" w:space="0" w:color="000000"/>
              <w:left w:val="single" w:sz="4" w:space="0" w:color="000000"/>
              <w:bottom w:val="single" w:sz="4" w:space="0" w:color="000000"/>
              <w:right w:val="single" w:sz="4" w:space="0" w:color="000000"/>
            </w:tcBorders>
          </w:tcPr>
          <w:p w14:paraId="7EB83F32" w14:textId="77777777" w:rsidR="002E2F87" w:rsidRPr="00F1442C" w:rsidRDefault="00FA6FA5" w:rsidP="00983CF8">
            <w:pPr>
              <w:tabs>
                <w:tab w:val="left" w:pos="4035"/>
              </w:tabs>
              <w:ind w:left="0" w:hanging="2"/>
              <w:textDirection w:val="lrTb"/>
              <w:rPr>
                <w:rFonts w:ascii="Arial Narrow" w:eastAsia="Arial Narrow" w:hAnsi="Arial Narrow" w:cs="Arial Narrow"/>
                <w:sz w:val="16"/>
                <w:szCs w:val="16"/>
              </w:rPr>
            </w:pPr>
            <w:r w:rsidRPr="00F1442C">
              <w:rPr>
                <w:rFonts w:ascii="Arial Narrow" w:eastAsia="Arial Narrow" w:hAnsi="Arial Narrow" w:cs="Arial Narrow"/>
                <w:sz w:val="16"/>
                <w:szCs w:val="16"/>
              </w:rPr>
              <w:t xml:space="preserve">María Camila Mendoza </w:t>
            </w:r>
            <w:r w:rsidR="003B2779" w:rsidRPr="00F1442C">
              <w:rPr>
                <w:rFonts w:ascii="Arial Narrow" w:eastAsia="Arial Narrow" w:hAnsi="Arial Narrow" w:cs="Arial Narrow"/>
                <w:sz w:val="16"/>
                <w:szCs w:val="16"/>
              </w:rPr>
              <w:t>Zubiria</w:t>
            </w:r>
            <w:r w:rsidRPr="00F1442C">
              <w:rPr>
                <w:rFonts w:ascii="Arial Narrow" w:eastAsia="Arial Narrow" w:hAnsi="Arial Narrow" w:cs="Arial Narrow"/>
                <w:sz w:val="16"/>
                <w:szCs w:val="16"/>
              </w:rPr>
              <w:t>- Profesional FEAB</w:t>
            </w:r>
            <w:r w:rsidR="00983CF8" w:rsidRPr="00F1442C">
              <w:rPr>
                <w:rFonts w:ascii="Arial Narrow" w:eastAsia="Arial Narrow" w:hAnsi="Arial Narrow" w:cs="Arial Narrow"/>
                <w:sz w:val="16"/>
                <w:szCs w:val="16"/>
              </w:rPr>
              <w:tab/>
            </w:r>
          </w:p>
        </w:tc>
        <w:tc>
          <w:tcPr>
            <w:tcW w:w="1422" w:type="dxa"/>
            <w:tcBorders>
              <w:top w:val="single" w:sz="4" w:space="0" w:color="000000"/>
              <w:left w:val="single" w:sz="4" w:space="0" w:color="000000"/>
              <w:bottom w:val="single" w:sz="4" w:space="0" w:color="000000"/>
              <w:right w:val="single" w:sz="4" w:space="0" w:color="000000"/>
            </w:tcBorders>
          </w:tcPr>
          <w:p w14:paraId="7D5D68C8" w14:textId="77777777" w:rsidR="002E2F87" w:rsidRPr="00F1442C" w:rsidRDefault="002E2F87">
            <w:pPr>
              <w:tabs>
                <w:tab w:val="left" w:pos="195"/>
                <w:tab w:val="left" w:pos="465"/>
                <w:tab w:val="center" w:pos="617"/>
              </w:tabs>
              <w:ind w:left="0" w:hanging="2"/>
              <w:jc w:val="center"/>
              <w:textDirection w:val="lrTb"/>
              <w:rPr>
                <w:rFonts w:ascii="Arial Narrow" w:eastAsia="Arial Narrow" w:hAnsi="Arial Narrow" w:cs="Arial Narrow"/>
                <w:sz w:val="16"/>
                <w:szCs w:val="16"/>
              </w:rPr>
            </w:pPr>
          </w:p>
        </w:tc>
        <w:tc>
          <w:tcPr>
            <w:tcW w:w="1152" w:type="dxa"/>
            <w:tcBorders>
              <w:top w:val="single" w:sz="4" w:space="0" w:color="000000"/>
              <w:left w:val="single" w:sz="4" w:space="0" w:color="000000"/>
              <w:bottom w:val="single" w:sz="4" w:space="0" w:color="000000"/>
              <w:right w:val="single" w:sz="4" w:space="0" w:color="000000"/>
            </w:tcBorders>
          </w:tcPr>
          <w:p w14:paraId="0389B82C" w14:textId="3E46A745" w:rsidR="002E2F87" w:rsidRPr="00F1442C" w:rsidRDefault="002E2F87" w:rsidP="00C43644">
            <w:pPr>
              <w:ind w:left="0" w:hanging="2"/>
              <w:jc w:val="center"/>
              <w:textDirection w:val="lrTb"/>
              <w:rPr>
                <w:rFonts w:ascii="Arial Narrow" w:eastAsia="Arial Narrow" w:hAnsi="Arial Narrow" w:cs="Arial Narrow"/>
                <w:sz w:val="16"/>
                <w:szCs w:val="16"/>
              </w:rPr>
            </w:pPr>
          </w:p>
        </w:tc>
      </w:tr>
      <w:tr w:rsidR="002E2F87" w:rsidRPr="00F1442C" w14:paraId="7644CEB7" w14:textId="77777777">
        <w:trPr>
          <w:trHeight w:val="138"/>
        </w:trPr>
        <w:tc>
          <w:tcPr>
            <w:tcW w:w="1749" w:type="dxa"/>
            <w:tcBorders>
              <w:top w:val="single" w:sz="4" w:space="0" w:color="000000"/>
              <w:left w:val="single" w:sz="4" w:space="0" w:color="000000"/>
              <w:bottom w:val="single" w:sz="4" w:space="0" w:color="000000"/>
              <w:right w:val="single" w:sz="4" w:space="0" w:color="000000"/>
            </w:tcBorders>
          </w:tcPr>
          <w:p w14:paraId="089E4A2A" w14:textId="77777777" w:rsidR="002E2F87" w:rsidRPr="006D5465" w:rsidRDefault="00FA6FA5">
            <w:pPr>
              <w:ind w:left="0" w:hanging="2"/>
              <w:jc w:val="both"/>
              <w:textDirection w:val="lrTb"/>
              <w:rPr>
                <w:rFonts w:ascii="Arial Narrow" w:eastAsia="Arial Narrow" w:hAnsi="Arial Narrow" w:cs="Arial Narrow"/>
                <w:sz w:val="16"/>
                <w:szCs w:val="16"/>
              </w:rPr>
            </w:pPr>
            <w:r w:rsidRPr="006D5465">
              <w:rPr>
                <w:rFonts w:ascii="Arial Narrow" w:eastAsia="Arial Narrow" w:hAnsi="Arial Narrow" w:cs="Arial Narrow"/>
                <w:b/>
                <w:sz w:val="16"/>
                <w:szCs w:val="16"/>
              </w:rPr>
              <w:t>Revisó</w:t>
            </w:r>
          </w:p>
        </w:tc>
        <w:tc>
          <w:tcPr>
            <w:tcW w:w="5116" w:type="dxa"/>
            <w:tcBorders>
              <w:top w:val="single" w:sz="4" w:space="0" w:color="000000"/>
              <w:left w:val="single" w:sz="4" w:space="0" w:color="000000"/>
              <w:bottom w:val="single" w:sz="4" w:space="0" w:color="000000"/>
              <w:right w:val="single" w:sz="4" w:space="0" w:color="000000"/>
            </w:tcBorders>
          </w:tcPr>
          <w:p w14:paraId="6897C3C3" w14:textId="405C79C4" w:rsidR="00933C79" w:rsidRDefault="00933C79" w:rsidP="003B2779">
            <w:pPr>
              <w:ind w:left="0" w:hanging="2"/>
              <w:jc w:val="both"/>
              <w:textDirection w:val="lrTb"/>
              <w:rPr>
                <w:rFonts w:ascii="Arial Narrow" w:eastAsia="Arial Narrow" w:hAnsi="Arial Narrow" w:cs="Arial Narrow"/>
                <w:sz w:val="16"/>
                <w:szCs w:val="16"/>
              </w:rPr>
            </w:pPr>
            <w:r>
              <w:rPr>
                <w:rFonts w:ascii="Arial Narrow" w:eastAsia="Arial Narrow" w:hAnsi="Arial Narrow" w:cs="Arial Narrow"/>
                <w:sz w:val="16"/>
                <w:szCs w:val="16"/>
              </w:rPr>
              <w:t>Laura Jicela Téllez González – Profesional Experto</w:t>
            </w:r>
          </w:p>
          <w:p w14:paraId="3B8FF244" w14:textId="3A0F9013" w:rsidR="002E2F87" w:rsidRPr="006D5465" w:rsidRDefault="003B2779" w:rsidP="003B2779">
            <w:pPr>
              <w:ind w:left="0" w:hanging="2"/>
              <w:jc w:val="both"/>
              <w:textDirection w:val="lrTb"/>
              <w:rPr>
                <w:rFonts w:ascii="Arial Narrow" w:eastAsia="Arial Narrow" w:hAnsi="Arial Narrow" w:cs="Arial Narrow"/>
                <w:sz w:val="16"/>
                <w:szCs w:val="16"/>
              </w:rPr>
            </w:pPr>
            <w:r w:rsidRPr="006D5465">
              <w:rPr>
                <w:rFonts w:ascii="Arial Narrow" w:eastAsia="Arial Narrow" w:hAnsi="Arial Narrow" w:cs="Arial Narrow"/>
                <w:sz w:val="16"/>
                <w:szCs w:val="16"/>
              </w:rPr>
              <w:t xml:space="preserve">Paola Andrea Ramírez Céspedes- Profesional </w:t>
            </w:r>
            <w:r w:rsidR="00933C79">
              <w:rPr>
                <w:rFonts w:ascii="Arial Narrow" w:eastAsia="Arial Narrow" w:hAnsi="Arial Narrow" w:cs="Arial Narrow"/>
                <w:sz w:val="16"/>
                <w:szCs w:val="16"/>
              </w:rPr>
              <w:t xml:space="preserve">de Gestión II </w:t>
            </w:r>
            <w:r w:rsidRPr="006D5465">
              <w:rPr>
                <w:rFonts w:ascii="Arial Narrow" w:eastAsia="Arial Narrow" w:hAnsi="Arial Narrow" w:cs="Arial Narrow"/>
                <w:sz w:val="16"/>
                <w:szCs w:val="16"/>
              </w:rPr>
              <w:t xml:space="preserve">SGC </w:t>
            </w:r>
          </w:p>
        </w:tc>
        <w:tc>
          <w:tcPr>
            <w:tcW w:w="1422" w:type="dxa"/>
            <w:tcBorders>
              <w:top w:val="single" w:sz="4" w:space="0" w:color="000000"/>
              <w:left w:val="single" w:sz="4" w:space="0" w:color="000000"/>
              <w:bottom w:val="single" w:sz="4" w:space="0" w:color="000000"/>
              <w:right w:val="single" w:sz="4" w:space="0" w:color="000000"/>
            </w:tcBorders>
          </w:tcPr>
          <w:p w14:paraId="773B282D" w14:textId="7981064F" w:rsidR="00CA6615" w:rsidRDefault="00143462" w:rsidP="00CA6615">
            <w:pPr>
              <w:ind w:leftChars="0" w:left="0" w:firstLineChars="0" w:firstLine="0"/>
              <w:textDirection w:val="lrTb"/>
              <w:rPr>
                <w:rFonts w:ascii="Arial Narrow" w:eastAsia="Arial Narrow" w:hAnsi="Arial Narrow" w:cs="Arial Narrow"/>
                <w:sz w:val="16"/>
                <w:szCs w:val="16"/>
              </w:rPr>
            </w:pPr>
            <w:r>
              <w:rPr>
                <w:noProof/>
                <w:lang w:eastAsia="es-CO"/>
              </w:rPr>
              <w:drawing>
                <wp:inline distT="0" distB="0" distL="0" distR="0" wp14:anchorId="65DC0234" wp14:editId="444D6852">
                  <wp:extent cx="273050" cy="140398"/>
                  <wp:effectExtent l="0" t="0" r="0" b="0"/>
                  <wp:docPr id="105641845" name="Imagen 10564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2403" t="27772" r="29735" b="28456"/>
                          <a:stretch/>
                        </pic:blipFill>
                        <pic:spPr bwMode="auto">
                          <a:xfrm>
                            <a:off x="0" y="0"/>
                            <a:ext cx="302695" cy="155641"/>
                          </a:xfrm>
                          <a:prstGeom prst="rect">
                            <a:avLst/>
                          </a:prstGeom>
                          <a:ln>
                            <a:noFill/>
                          </a:ln>
                          <a:extLst>
                            <a:ext uri="{53640926-AAD7-44D8-BBD7-CCE9431645EC}">
                              <a14:shadowObscured xmlns:a14="http://schemas.microsoft.com/office/drawing/2010/main"/>
                            </a:ext>
                          </a:extLst>
                        </pic:spPr>
                      </pic:pic>
                    </a:graphicData>
                  </a:graphic>
                </wp:inline>
              </w:drawing>
            </w:r>
          </w:p>
          <w:p w14:paraId="1C4DFFB5" w14:textId="33813CCF" w:rsidR="00CA6615" w:rsidRPr="00F1442C" w:rsidRDefault="00CA6615" w:rsidP="00CA6615">
            <w:pPr>
              <w:ind w:leftChars="0" w:left="0" w:firstLineChars="0" w:firstLine="0"/>
              <w:textDirection w:val="lrTb"/>
              <w:rPr>
                <w:rFonts w:ascii="Arial Narrow" w:eastAsia="Arial Narrow" w:hAnsi="Arial Narrow" w:cs="Arial Narrow"/>
                <w:sz w:val="16"/>
                <w:szCs w:val="16"/>
              </w:rPr>
            </w:pPr>
            <w:r>
              <w:rPr>
                <w:noProof/>
                <w:lang w:eastAsia="es-CO"/>
              </w:rPr>
              <w:drawing>
                <wp:inline distT="0" distB="0" distL="0" distR="0" wp14:anchorId="0006B1C9" wp14:editId="1BDF24AB">
                  <wp:extent cx="527013" cy="190500"/>
                  <wp:effectExtent l="0" t="0" r="6985" b="0"/>
                  <wp:docPr id="609641933" name="Imagen 60964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9645" t="27157" r="18081" b="39248"/>
                          <a:stretch/>
                        </pic:blipFill>
                        <pic:spPr bwMode="auto">
                          <a:xfrm>
                            <a:off x="0" y="0"/>
                            <a:ext cx="544715" cy="196899"/>
                          </a:xfrm>
                          <a:prstGeom prst="rect">
                            <a:avLst/>
                          </a:prstGeom>
                          <a:ln>
                            <a:noFill/>
                          </a:ln>
                          <a:extLst>
                            <a:ext uri="{53640926-AAD7-44D8-BBD7-CCE9431645EC}">
                              <a14:shadowObscured xmlns:a14="http://schemas.microsoft.com/office/drawing/2010/main"/>
                            </a:ext>
                          </a:extLst>
                        </pic:spPr>
                      </pic:pic>
                    </a:graphicData>
                  </a:graphic>
                </wp:inline>
              </w:drawing>
            </w:r>
          </w:p>
        </w:tc>
        <w:tc>
          <w:tcPr>
            <w:tcW w:w="1152" w:type="dxa"/>
            <w:tcBorders>
              <w:top w:val="single" w:sz="4" w:space="0" w:color="000000"/>
              <w:left w:val="single" w:sz="4" w:space="0" w:color="000000"/>
              <w:bottom w:val="single" w:sz="4" w:space="0" w:color="000000"/>
              <w:right w:val="single" w:sz="4" w:space="0" w:color="000000"/>
            </w:tcBorders>
          </w:tcPr>
          <w:p w14:paraId="775796E5" w14:textId="72DDFCB9" w:rsidR="002E2F87" w:rsidRPr="00F1442C" w:rsidRDefault="001D5EB6" w:rsidP="00C43644">
            <w:pPr>
              <w:ind w:left="0" w:hanging="2"/>
              <w:jc w:val="center"/>
              <w:textDirection w:val="lrTb"/>
              <w:rPr>
                <w:rFonts w:ascii="Arial Narrow" w:eastAsia="Arial Narrow" w:hAnsi="Arial Narrow" w:cs="Arial Narrow"/>
                <w:sz w:val="16"/>
                <w:szCs w:val="16"/>
              </w:rPr>
            </w:pPr>
            <w:r>
              <w:rPr>
                <w:rFonts w:ascii="Arial Narrow" w:eastAsia="Arial Narrow" w:hAnsi="Arial Narrow" w:cs="Arial Narrow"/>
                <w:sz w:val="16"/>
                <w:szCs w:val="16"/>
              </w:rPr>
              <w:t>08/08/2025</w:t>
            </w:r>
          </w:p>
        </w:tc>
      </w:tr>
      <w:tr w:rsidR="002E2F87" w:rsidRPr="00F1442C" w14:paraId="03F9C64C" w14:textId="77777777">
        <w:trPr>
          <w:trHeight w:val="150"/>
        </w:trPr>
        <w:tc>
          <w:tcPr>
            <w:tcW w:w="1749" w:type="dxa"/>
            <w:tcBorders>
              <w:top w:val="single" w:sz="4" w:space="0" w:color="000000"/>
              <w:left w:val="single" w:sz="4" w:space="0" w:color="000000"/>
              <w:bottom w:val="single" w:sz="4" w:space="0" w:color="000000"/>
              <w:right w:val="single" w:sz="4" w:space="0" w:color="000000"/>
            </w:tcBorders>
          </w:tcPr>
          <w:p w14:paraId="48BB48AD" w14:textId="77777777" w:rsidR="002E2F87" w:rsidRPr="003B2779" w:rsidRDefault="00FA6FA5">
            <w:pPr>
              <w:ind w:left="0" w:hanging="2"/>
              <w:jc w:val="both"/>
              <w:textDirection w:val="lrTb"/>
              <w:rPr>
                <w:rFonts w:ascii="Arial Narrow" w:eastAsia="Arial Narrow" w:hAnsi="Arial Narrow" w:cs="Arial Narrow"/>
                <w:sz w:val="16"/>
                <w:szCs w:val="16"/>
              </w:rPr>
            </w:pPr>
            <w:r w:rsidRPr="003B2779">
              <w:rPr>
                <w:rFonts w:ascii="Arial Narrow" w:eastAsia="Arial Narrow" w:hAnsi="Arial Narrow" w:cs="Arial Narrow"/>
                <w:b/>
                <w:sz w:val="16"/>
                <w:szCs w:val="16"/>
              </w:rPr>
              <w:t xml:space="preserve">Aprobó </w:t>
            </w:r>
          </w:p>
        </w:tc>
        <w:tc>
          <w:tcPr>
            <w:tcW w:w="5116" w:type="dxa"/>
            <w:tcBorders>
              <w:top w:val="single" w:sz="4" w:space="0" w:color="000000"/>
              <w:left w:val="single" w:sz="4" w:space="0" w:color="000000"/>
              <w:bottom w:val="single" w:sz="4" w:space="0" w:color="000000"/>
              <w:right w:val="single" w:sz="4" w:space="0" w:color="000000"/>
            </w:tcBorders>
          </w:tcPr>
          <w:p w14:paraId="53DFFAF9" w14:textId="31233B58" w:rsidR="002E2F87" w:rsidRPr="003B2779" w:rsidRDefault="00933C79">
            <w:pPr>
              <w:ind w:left="0" w:hanging="2"/>
              <w:jc w:val="both"/>
              <w:textDirection w:val="lrTb"/>
              <w:rPr>
                <w:rFonts w:ascii="Arial Narrow" w:eastAsia="Arial Narrow" w:hAnsi="Arial Narrow" w:cs="Arial Narrow"/>
                <w:sz w:val="16"/>
                <w:szCs w:val="16"/>
              </w:rPr>
            </w:pPr>
            <w:r>
              <w:rPr>
                <w:rFonts w:ascii="Arial Narrow" w:eastAsia="Arial Narrow" w:hAnsi="Arial Narrow" w:cs="Arial Narrow"/>
                <w:sz w:val="16"/>
                <w:szCs w:val="16"/>
              </w:rPr>
              <w:t>Andrea del Pilar Sanabria Aranguren</w:t>
            </w:r>
            <w:r w:rsidR="00FA6FA5" w:rsidRPr="003B2779">
              <w:rPr>
                <w:rFonts w:ascii="Arial Narrow" w:eastAsia="Arial Narrow" w:hAnsi="Arial Narrow" w:cs="Arial Narrow"/>
                <w:sz w:val="16"/>
                <w:szCs w:val="16"/>
              </w:rPr>
              <w:t>- Subdirector</w:t>
            </w:r>
            <w:r>
              <w:rPr>
                <w:rFonts w:ascii="Arial Narrow" w:eastAsia="Arial Narrow" w:hAnsi="Arial Narrow" w:cs="Arial Narrow"/>
                <w:sz w:val="16"/>
                <w:szCs w:val="16"/>
              </w:rPr>
              <w:t>a</w:t>
            </w:r>
            <w:r w:rsidR="00FA6FA5" w:rsidRPr="003B2779">
              <w:rPr>
                <w:rFonts w:ascii="Arial Narrow" w:eastAsia="Arial Narrow" w:hAnsi="Arial Narrow" w:cs="Arial Narrow"/>
                <w:sz w:val="16"/>
                <w:szCs w:val="16"/>
              </w:rPr>
              <w:t xml:space="preserve"> Nacional de Gestión Contractual</w:t>
            </w:r>
          </w:p>
        </w:tc>
        <w:tc>
          <w:tcPr>
            <w:tcW w:w="1422" w:type="dxa"/>
            <w:tcBorders>
              <w:top w:val="single" w:sz="4" w:space="0" w:color="000000"/>
              <w:left w:val="single" w:sz="4" w:space="0" w:color="000000"/>
              <w:bottom w:val="single" w:sz="4" w:space="0" w:color="000000"/>
              <w:right w:val="single" w:sz="4" w:space="0" w:color="000000"/>
            </w:tcBorders>
          </w:tcPr>
          <w:p w14:paraId="52AC1266" w14:textId="351ACEA9" w:rsidR="002E2F87" w:rsidRPr="00F1442C" w:rsidRDefault="00202176">
            <w:pPr>
              <w:ind w:left="0" w:hanging="2"/>
              <w:textDirection w:val="lrTb"/>
              <w:rPr>
                <w:rFonts w:ascii="Arial Narrow" w:eastAsia="Arial Narrow" w:hAnsi="Arial Narrow" w:cs="Arial Narrow"/>
                <w:sz w:val="16"/>
                <w:szCs w:val="16"/>
              </w:rPr>
            </w:pPr>
            <w:r>
              <w:rPr>
                <w:rFonts w:ascii="Arial Narrow" w:eastAsia="Arial Narrow" w:hAnsi="Arial Narrow" w:cs="Arial Narrow"/>
                <w:sz w:val="16"/>
                <w:szCs w:val="16"/>
              </w:rPr>
              <w:t xml:space="preserve">EN SECOP </w:t>
            </w:r>
          </w:p>
        </w:tc>
        <w:tc>
          <w:tcPr>
            <w:tcW w:w="1152" w:type="dxa"/>
            <w:tcBorders>
              <w:top w:val="single" w:sz="4" w:space="0" w:color="000000"/>
              <w:left w:val="single" w:sz="4" w:space="0" w:color="000000"/>
              <w:bottom w:val="single" w:sz="4" w:space="0" w:color="000000"/>
              <w:right w:val="single" w:sz="4" w:space="0" w:color="000000"/>
            </w:tcBorders>
          </w:tcPr>
          <w:p w14:paraId="2E4ABB22" w14:textId="09BCD943" w:rsidR="002E2F87" w:rsidRPr="00F1442C" w:rsidRDefault="002E2F87" w:rsidP="00C43644">
            <w:pPr>
              <w:ind w:left="0" w:hanging="2"/>
              <w:jc w:val="center"/>
              <w:textDirection w:val="lrTb"/>
              <w:rPr>
                <w:rFonts w:ascii="Arial Narrow" w:eastAsia="Arial Narrow" w:hAnsi="Arial Narrow" w:cs="Arial Narrow"/>
                <w:sz w:val="16"/>
                <w:szCs w:val="16"/>
              </w:rPr>
            </w:pPr>
          </w:p>
        </w:tc>
      </w:tr>
      <w:tr w:rsidR="002E2F87" w:rsidRPr="00F1442C" w14:paraId="44180A99" w14:textId="77777777">
        <w:trPr>
          <w:trHeight w:val="403"/>
        </w:trPr>
        <w:tc>
          <w:tcPr>
            <w:tcW w:w="9439" w:type="dxa"/>
            <w:gridSpan w:val="4"/>
            <w:tcBorders>
              <w:top w:val="single" w:sz="4" w:space="0" w:color="000000"/>
              <w:left w:val="single" w:sz="4" w:space="0" w:color="000000"/>
              <w:bottom w:val="single" w:sz="4" w:space="0" w:color="000000"/>
              <w:right w:val="single" w:sz="4" w:space="0" w:color="000000"/>
            </w:tcBorders>
          </w:tcPr>
          <w:p w14:paraId="2038F4E7" w14:textId="77777777" w:rsidR="002E2F87" w:rsidRPr="00F1442C" w:rsidRDefault="00FA6FA5">
            <w:pPr>
              <w:ind w:left="0" w:hanging="2"/>
              <w:jc w:val="both"/>
              <w:textDirection w:val="lrTb"/>
              <w:rPr>
                <w:rFonts w:ascii="Arial Narrow" w:eastAsia="Arial Narrow" w:hAnsi="Arial Narrow" w:cs="Arial Narrow"/>
                <w:sz w:val="16"/>
                <w:szCs w:val="16"/>
              </w:rPr>
            </w:pPr>
            <w:r w:rsidRPr="00F1442C">
              <w:rPr>
                <w:rFonts w:ascii="Arial Narrow" w:eastAsia="Arial Narrow" w:hAnsi="Arial Narrow" w:cs="Arial Narrow"/>
                <w:sz w:val="16"/>
                <w:szCs w:val="16"/>
              </w:rPr>
              <w:t>Los arriba firmantes declaramos que hemos revisado el documento y lo encontramos ajustado a las normas y disposiciones legales vigentes y por lo tanto, bajo nuestra responsabilidad lo presentamos para la firma.</w:t>
            </w:r>
          </w:p>
        </w:tc>
      </w:tr>
    </w:tbl>
    <w:p w14:paraId="695B70C3" w14:textId="77777777" w:rsidR="002E2F87" w:rsidRDefault="002E2F87">
      <w:pPr>
        <w:spacing w:after="0"/>
        <w:ind w:left="0" w:hanging="2"/>
        <w:rPr>
          <w:rFonts w:ascii="Arial Narrow" w:eastAsia="Arial Narrow" w:hAnsi="Arial Narrow" w:cs="Arial Narrow"/>
          <w:sz w:val="23"/>
          <w:szCs w:val="23"/>
        </w:rPr>
      </w:pPr>
    </w:p>
    <w:p w14:paraId="7401D93B" w14:textId="77777777" w:rsidR="002E2F87" w:rsidRDefault="002E2F87">
      <w:pPr>
        <w:ind w:left="0" w:hanging="2"/>
        <w:rPr>
          <w:rFonts w:ascii="Arial Narrow" w:eastAsia="Arial Narrow" w:hAnsi="Arial Narrow" w:cs="Arial Narrow"/>
          <w:sz w:val="23"/>
          <w:szCs w:val="23"/>
        </w:rPr>
      </w:pPr>
    </w:p>
    <w:sectPr w:rsidR="002E2F87">
      <w:headerReference w:type="even" r:id="rId36"/>
      <w:headerReference w:type="default" r:id="rId37"/>
      <w:footerReference w:type="even" r:id="rId38"/>
      <w:footerReference w:type="default" r:id="rId39"/>
      <w:headerReference w:type="first" r:id="rId40"/>
      <w:footerReference w:type="first" r:id="rId4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ECB1A" w14:textId="77777777" w:rsidR="004D7AD4" w:rsidRDefault="004D7AD4">
      <w:pPr>
        <w:spacing w:after="0" w:line="240" w:lineRule="auto"/>
        <w:ind w:left="0" w:hanging="2"/>
      </w:pPr>
      <w:r>
        <w:separator/>
      </w:r>
    </w:p>
  </w:endnote>
  <w:endnote w:type="continuationSeparator" w:id="0">
    <w:p w14:paraId="1A875AAC" w14:textId="77777777" w:rsidR="004D7AD4" w:rsidRDefault="004D7AD4">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HelveticaNeue LightCond">
    <w:altName w:val="Arial"/>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D44D4" w14:textId="77777777" w:rsidR="003B2779" w:rsidRDefault="003B2779">
    <w:pPr>
      <w:pStyle w:val="Piedepgina"/>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7C0AC6" w14:textId="77777777" w:rsidR="003B2779" w:rsidRDefault="003B2779">
    <w:pPr>
      <w:widowControl w:val="0"/>
      <w:pBdr>
        <w:top w:val="nil"/>
        <w:left w:val="nil"/>
        <w:bottom w:val="nil"/>
        <w:right w:val="nil"/>
        <w:between w:val="nil"/>
      </w:pBdr>
      <w:spacing w:after="0" w:line="276" w:lineRule="auto"/>
      <w:ind w:left="0" w:hanging="2"/>
      <w:rPr>
        <w:rFonts w:ascii="Arial Narrow" w:eastAsia="Arial Narrow" w:hAnsi="Arial Narrow" w:cs="Arial Narrow"/>
        <w:sz w:val="23"/>
        <w:szCs w:val="23"/>
      </w:rPr>
    </w:pPr>
  </w:p>
  <w:tbl>
    <w:tblPr>
      <w:tblStyle w:val="af4"/>
      <w:tblW w:w="9622" w:type="dxa"/>
      <w:tblInd w:w="-108" w:type="dxa"/>
      <w:tblBorders>
        <w:top w:val="single" w:sz="18" w:space="0" w:color="808080"/>
        <w:left w:val="nil"/>
        <w:bottom w:val="nil"/>
        <w:right w:val="nil"/>
        <w:insideH w:val="nil"/>
        <w:insideV w:val="single" w:sz="18" w:space="0" w:color="808080"/>
      </w:tblBorders>
      <w:tblLayout w:type="fixed"/>
      <w:tblLook w:val="0000" w:firstRow="0" w:lastRow="0" w:firstColumn="0" w:lastColumn="0" w:noHBand="0" w:noVBand="0"/>
    </w:tblPr>
    <w:tblGrid>
      <w:gridCol w:w="997"/>
      <w:gridCol w:w="8625"/>
    </w:tblGrid>
    <w:tr w:rsidR="003B2779" w14:paraId="4C7BD8B7" w14:textId="77777777">
      <w:tc>
        <w:tcPr>
          <w:tcW w:w="997" w:type="dxa"/>
        </w:tcPr>
        <w:p w14:paraId="4FB625BF" w14:textId="77777777" w:rsidR="003B2779" w:rsidRDefault="003B2779">
          <w:pPr>
            <w:pBdr>
              <w:top w:val="nil"/>
              <w:left w:val="nil"/>
              <w:bottom w:val="nil"/>
              <w:right w:val="nil"/>
              <w:between w:val="nil"/>
            </w:pBdr>
            <w:spacing w:after="0" w:line="240" w:lineRule="auto"/>
            <w:ind w:left="0" w:hanging="2"/>
            <w:jc w:val="right"/>
            <w:rPr>
              <w:rFonts w:ascii="Arial Narrow" w:eastAsia="Arial Narrow" w:hAnsi="Arial Narrow" w:cs="Arial Narrow"/>
              <w:color w:val="4F81BD"/>
              <w:sz w:val="20"/>
              <w:szCs w:val="20"/>
            </w:rPr>
          </w:pP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0F486B">
            <w:rPr>
              <w:rFonts w:ascii="Arial Narrow" w:eastAsia="Arial Narrow" w:hAnsi="Arial Narrow" w:cs="Arial Narrow"/>
              <w:noProof/>
              <w:color w:val="000000"/>
              <w:sz w:val="20"/>
              <w:szCs w:val="20"/>
            </w:rPr>
            <w:t>7</w:t>
          </w:r>
          <w:r>
            <w:rPr>
              <w:rFonts w:ascii="Arial Narrow" w:eastAsia="Arial Narrow" w:hAnsi="Arial Narrow" w:cs="Arial Narrow"/>
              <w:color w:val="000000"/>
              <w:sz w:val="20"/>
              <w:szCs w:val="20"/>
            </w:rPr>
            <w:fldChar w:fldCharType="end"/>
          </w:r>
        </w:p>
      </w:tc>
      <w:tc>
        <w:tcPr>
          <w:tcW w:w="8625" w:type="dxa"/>
        </w:tcPr>
        <w:p w14:paraId="19D2F132" w14:textId="77777777" w:rsidR="003B2779" w:rsidRDefault="003B2779">
          <w:pPr>
            <w:pBdr>
              <w:top w:val="nil"/>
              <w:left w:val="nil"/>
              <w:bottom w:val="nil"/>
              <w:right w:val="nil"/>
              <w:between w:val="nil"/>
            </w:pBdr>
            <w:spacing w:after="0" w:line="240" w:lineRule="auto"/>
            <w:ind w:left="0" w:hanging="2"/>
            <w:rPr>
              <w:rFonts w:ascii="Arial Narrow" w:eastAsia="Arial Narrow" w:hAnsi="Arial Narrow" w:cs="Arial Narrow"/>
              <w:color w:val="000000"/>
              <w:sz w:val="20"/>
              <w:szCs w:val="20"/>
            </w:rPr>
          </w:pPr>
        </w:p>
      </w:tc>
    </w:tr>
  </w:tbl>
  <w:p w14:paraId="4635BE3F" w14:textId="77777777" w:rsidR="003B2779" w:rsidRDefault="003B2779">
    <w:pPr>
      <w:pBdr>
        <w:top w:val="nil"/>
        <w:left w:val="nil"/>
        <w:bottom w:val="nil"/>
        <w:right w:val="nil"/>
        <w:between w:val="nil"/>
      </w:pBdr>
      <w:spacing w:after="200" w:line="276" w:lineRule="auto"/>
      <w:ind w:left="0" w:hanging="2"/>
      <w:rPr>
        <w:color w:val="000000"/>
      </w:rPr>
    </w:pPr>
  </w:p>
  <w:p w14:paraId="16D04198" w14:textId="77777777" w:rsidR="003B2779" w:rsidRDefault="003B2779">
    <w:pPr>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71C03" w14:textId="77777777" w:rsidR="003B2779" w:rsidRDefault="003B2779">
    <w:pPr>
      <w:pStyle w:val="Piedepgina"/>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E3615E" w14:textId="77777777" w:rsidR="004D7AD4" w:rsidRDefault="004D7AD4">
      <w:pPr>
        <w:spacing w:after="0" w:line="240" w:lineRule="auto"/>
        <w:ind w:left="0" w:hanging="2"/>
      </w:pPr>
      <w:r>
        <w:separator/>
      </w:r>
    </w:p>
  </w:footnote>
  <w:footnote w:type="continuationSeparator" w:id="0">
    <w:p w14:paraId="34820A94" w14:textId="77777777" w:rsidR="004D7AD4" w:rsidRDefault="004D7AD4">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0468CD" w14:textId="77777777" w:rsidR="003B2779" w:rsidRDefault="004D7AD4">
    <w:pPr>
      <w:pBdr>
        <w:top w:val="nil"/>
        <w:left w:val="nil"/>
        <w:bottom w:val="nil"/>
        <w:right w:val="nil"/>
        <w:between w:val="nil"/>
      </w:pBdr>
      <w:spacing w:after="0" w:line="240" w:lineRule="auto"/>
      <w:ind w:left="0" w:hanging="2"/>
      <w:rPr>
        <w:color w:val="000000"/>
      </w:rPr>
    </w:pPr>
    <w:r>
      <w:rPr>
        <w:color w:val="000000"/>
      </w:rPr>
      <w:pict w14:anchorId="6E91C0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558pt;height:104pt;rotation:315;z-index:-251656192;mso-position-horizontal:center;mso-position-horizontal-relative:margin;mso-position-vertical:center;mso-position-vertical-relative:margin" fillcolor="silver" stroked="f">
          <v:fill opacity=".5"/>
          <v:textpath style="font-family:&quot;&amp;quot&quot;;font-size:1pt" string="COMPLEMENTARIO"/>
          <w10:wrap anchorx="margin" anchory="margin"/>
        </v:shape>
      </w:pict>
    </w:r>
    <w:r w:rsidR="003B2779">
      <w:rPr>
        <w:noProof/>
        <w:color w:val="000000"/>
        <w:lang w:eastAsia="es-CO"/>
      </w:rPr>
      <mc:AlternateContent>
        <mc:Choice Requires="wps">
          <w:drawing>
            <wp:anchor distT="0" distB="0" distL="0" distR="0" simplePos="0" relativeHeight="251655168" behindDoc="1" locked="0" layoutInCell="1" hidden="0" allowOverlap="1" wp14:anchorId="688A061C" wp14:editId="12194182">
              <wp:simplePos x="0" y="0"/>
              <wp:positionH relativeFrom="leftMargin">
                <wp:align>center</wp:align>
              </wp:positionH>
              <wp:positionV relativeFrom="topMargin">
                <wp:align>center</wp:align>
              </wp:positionV>
              <wp:extent cx="5967380" cy="5967380"/>
              <wp:effectExtent l="0" t="0" r="0" b="0"/>
              <wp:wrapNone/>
              <wp:docPr id="1026" name="Rectángulo 102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solidFill>
                        <a:srgbClr val="C0C0C0">
                          <a:alpha val="49803"/>
                        </a:srgbClr>
                      </a:solidFill>
                      <a:ln>
                        <a:noFill/>
                      </a:ln>
                    </wps:spPr>
                    <wps:txbx>
                      <w:txbxContent>
                        <w:p w14:paraId="74294054" w14:textId="77777777" w:rsidR="003B2779" w:rsidRDefault="003B2779">
                          <w:pPr>
                            <w:spacing w:after="0" w:line="240" w:lineRule="auto"/>
                            <w:ind w:left="0" w:hanging="2"/>
                          </w:pPr>
                        </w:p>
                      </w:txbxContent>
                    </wps:txbx>
                    <wps:bodyPr spcFirstLastPara="1" wrap="square" lIns="91425" tIns="91425" rIns="91425" bIns="91425"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8A061C" id="Rectángulo 1026"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" fillcolor="silver" stroked="f">
              <v:fill opacity="32639f"/>
              <v:textbox inset="2.53958mm,2.53958mm,2.53958mm,2.53958mm">
                <w:txbxContent>
                  <w:p w14:paraId="74294054" w14:textId="77777777" w:rsidR="003B2779" w:rsidRDefault="003B2779">
                    <w:pPr>
                      <w:spacing w:after="0" w:line="240" w:lineRule="auto"/>
                      <w:ind w:left="0" w:hanging="2"/>
                    </w:pPr>
                  </w:p>
                </w:txbxContent>
              </v:textbox>
              <w10:wrap anchorx="margin" anchory="margin"/>
            </v:rect>
          </w:pict>
        </mc:Fallback>
      </mc:AlternateContent>
    </w:r>
    <w:r w:rsidR="003B2779">
      <w:rPr>
        <w:noProof/>
        <w:color w:val="000000"/>
        <w:lang w:eastAsia="es-CO"/>
      </w:rPr>
      <mc:AlternateContent>
        <mc:Choice Requires="wps">
          <w:drawing>
            <wp:anchor distT="0" distB="0" distL="0" distR="0" simplePos="0" relativeHeight="251656192" behindDoc="1" locked="0" layoutInCell="1" hidden="0" allowOverlap="1" wp14:anchorId="6DF2C9D4" wp14:editId="1635AD4C">
              <wp:simplePos x="0" y="0"/>
              <wp:positionH relativeFrom="leftMargin">
                <wp:align>center</wp:align>
              </wp:positionH>
              <wp:positionV relativeFrom="topMargin">
                <wp:align>center</wp:align>
              </wp:positionV>
              <wp:extent cx="5968278" cy="5968278"/>
              <wp:effectExtent l="0" t="0" r="0" b="0"/>
              <wp:wrapNone/>
              <wp:docPr id="1027" name="Rectángulo 102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solidFill>
                        <a:srgbClr val="C0C0C0">
                          <a:alpha val="49803"/>
                        </a:srgbClr>
                      </a:solidFill>
                      <a:ln>
                        <a:noFill/>
                      </a:ln>
                    </wps:spPr>
                    <wps:txbx>
                      <w:txbxContent>
                        <w:p w14:paraId="27330FD7" w14:textId="77777777" w:rsidR="003B2779" w:rsidRDefault="003B2779">
                          <w:pPr>
                            <w:spacing w:after="0" w:line="240" w:lineRule="auto"/>
                            <w:ind w:left="0" w:hanging="2"/>
                          </w:pPr>
                        </w:p>
                      </w:txbxContent>
                    </wps:txbx>
                    <wps:bodyPr spcFirstLastPara="1" wrap="square" lIns="91425" tIns="91425" rIns="91425" bIns="91425"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F2C9D4" id="Rectángulo 1027"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" fillcolor="silver" stroked="f">
              <v:fill opacity="32639f"/>
              <v:textbox inset="2.53958mm,2.53958mm,2.53958mm,2.53958mm">
                <w:txbxContent>
                  <w:p w14:paraId="27330FD7" w14:textId="77777777" w:rsidR="003B2779" w:rsidRDefault="003B2779">
                    <w:pPr>
                      <w:spacing w:after="0" w:line="240" w:lineRule="auto"/>
                      <w:ind w:left="0" w:hanging="2"/>
                    </w:pPr>
                  </w:p>
                </w:txbxContent>
              </v:textbox>
              <w10:wrap anchorx="margin" anchory="margin"/>
            </v:rect>
          </w:pict>
        </mc:Fallback>
      </mc:AlternateContent>
    </w:r>
    <w:r w:rsidR="003B2779">
      <w:rPr>
        <w:noProof/>
        <w:color w:val="000000"/>
        <w:lang w:eastAsia="es-CO"/>
      </w:rPr>
      <mc:AlternateContent>
        <mc:Choice Requires="wps">
          <w:drawing>
            <wp:anchor distT="0" distB="0" distL="0" distR="0" simplePos="0" relativeHeight="251657216" behindDoc="1" locked="0" layoutInCell="1" hidden="0" allowOverlap="1" wp14:anchorId="24460A03" wp14:editId="2DFAE0EB">
              <wp:simplePos x="0" y="0"/>
              <wp:positionH relativeFrom="leftMargin">
                <wp:align>center</wp:align>
              </wp:positionH>
              <wp:positionV relativeFrom="topMargin">
                <wp:align>center</wp:align>
              </wp:positionV>
              <wp:extent cx="5965584" cy="5965584"/>
              <wp:effectExtent l="0" t="0" r="0" b="0"/>
              <wp:wrapNone/>
              <wp:docPr id="1028" name="Rectángulo 1028"/>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FD0C82E" w14:textId="77777777" w:rsidR="003B2779" w:rsidRDefault="003B2779">
                          <w:pPr>
                            <w:spacing w:after="0" w:line="240" w:lineRule="auto"/>
                            <w:ind w:left="12" w:hanging="14"/>
                            <w:jc w:val="center"/>
                          </w:pPr>
                          <w:r>
                            <w:rPr>
                              <w:color w:val="FFFFFF"/>
                              <w:sz w:val="144"/>
                            </w:rPr>
                            <w:t>PROYECTO DE PLIEGO DE CONDICIONES</w:t>
                          </w:r>
                          <w:r>
                            <w:rPr>
                              <w:color w:val="FFFFFF"/>
                              <w:sz w:val="144"/>
                            </w:rPr>
                            <w:br/>
                          </w:r>
                        </w:p>
                      </w:txbxContent>
                    </wps:txbx>
                    <wps:bodyPr spcFirstLastPara="1" wrap="square" lIns="91425" tIns="91425" rIns="91425" bIns="91425"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460A03" id="Rectángulo 1028"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FD0C82E" w14:textId="77777777" w:rsidR="003B2779" w:rsidRDefault="003B2779">
                    <w:pPr>
                      <w:spacing w:after="0" w:line="240" w:lineRule="auto"/>
                      <w:ind w:left="12" w:hanging="14"/>
                      <w:jc w:val="center"/>
                    </w:pPr>
                    <w:r>
                      <w:rPr>
                        <w:color w:val="FFFFFF"/>
                        <w:sz w:val="144"/>
                      </w:rPr>
                      <w:t>PROYECTO DE PLIEGO DE CONDICIONES</w:t>
                    </w:r>
                    <w:r>
                      <w:rPr>
                        <w:color w:val="FFFFFF"/>
                        <w:sz w:val="144"/>
                      </w:rPr>
                      <w:br/>
                    </w:r>
                  </w:p>
                </w:txbxContent>
              </v:textbox>
              <w10:wrap anchorx="margin" anchory="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547A8" w14:textId="77777777" w:rsidR="003B2779" w:rsidRDefault="004D7AD4">
    <w:pPr>
      <w:widowControl w:val="0"/>
      <w:spacing w:after="0" w:line="240" w:lineRule="auto"/>
      <w:ind w:left="0" w:hanging="2"/>
      <w:rPr>
        <w:rFonts w:ascii="Arial" w:eastAsia="Arial" w:hAnsi="Arial" w:cs="Arial"/>
        <w:color w:val="000000"/>
        <w:sz w:val="10"/>
        <w:szCs w:val="10"/>
      </w:rPr>
    </w:pPr>
    <w:r>
      <w:pict w14:anchorId="0C936A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1" type="#_x0000_t136" style="position:absolute;margin-left:0;margin-top:0;width:558pt;height:205pt;rotation:315;z-index:-251658240;mso-position-horizontal:center;mso-position-horizontal-relative:margin;mso-position-vertical:center;mso-position-vertical-relative:margin" fillcolor="silver" stroked="f">
          <v:fill opacity=".5"/>
          <v:textpath style="font-family:&quot;&amp;quot&quot;;font-size:1pt" string="COMPLEMENTARIO"/>
          <w10:wrap anchorx="margin" anchory="margin"/>
        </v:shape>
      </w:pict>
    </w:r>
  </w:p>
  <w:p w14:paraId="5D4B0498" w14:textId="77777777" w:rsidR="003B2779" w:rsidRDefault="003B2779">
    <w:pPr>
      <w:widowControl w:val="0"/>
      <w:spacing w:after="0" w:line="240" w:lineRule="auto"/>
      <w:rPr>
        <w:rFonts w:ascii="Arial" w:eastAsia="Arial" w:hAnsi="Arial" w:cs="Arial"/>
        <w:color w:val="000000"/>
        <w:sz w:val="10"/>
        <w:szCs w:val="10"/>
      </w:rPr>
    </w:pPr>
  </w:p>
  <w:p w14:paraId="21FC3222" w14:textId="77777777" w:rsidR="003B2779" w:rsidRDefault="003B2779">
    <w:pPr>
      <w:widowControl w:val="0"/>
      <w:spacing w:after="0" w:line="240" w:lineRule="auto"/>
      <w:rPr>
        <w:rFonts w:ascii="Arial" w:eastAsia="Arial" w:hAnsi="Arial" w:cs="Arial"/>
        <w:color w:val="000000"/>
        <w:sz w:val="10"/>
        <w:szCs w:val="10"/>
      </w:rPr>
    </w:pPr>
  </w:p>
  <w:p w14:paraId="631BFFF1" w14:textId="77777777" w:rsidR="003B2779" w:rsidRDefault="003B2779">
    <w:pPr>
      <w:widowControl w:val="0"/>
      <w:spacing w:after="0" w:line="240" w:lineRule="auto"/>
      <w:rPr>
        <w:rFonts w:ascii="Arial" w:eastAsia="Arial" w:hAnsi="Arial" w:cs="Arial"/>
        <w:color w:val="000000"/>
        <w:sz w:val="10"/>
        <w:szCs w:val="10"/>
      </w:rPr>
    </w:pPr>
  </w:p>
  <w:p w14:paraId="4436A63B" w14:textId="77777777" w:rsidR="003B2779" w:rsidRDefault="003B2779">
    <w:pPr>
      <w:widowControl w:val="0"/>
      <w:spacing w:after="0" w:line="240" w:lineRule="auto"/>
      <w:rPr>
        <w:rFonts w:ascii="Arial" w:eastAsia="Arial" w:hAnsi="Arial" w:cs="Arial"/>
        <w:color w:val="000000"/>
        <w:sz w:val="10"/>
        <w:szCs w:val="10"/>
      </w:rPr>
    </w:pPr>
  </w:p>
  <w:p w14:paraId="7F93EB90" w14:textId="77777777" w:rsidR="003B2779" w:rsidRDefault="003B2779">
    <w:pPr>
      <w:widowControl w:val="0"/>
      <w:spacing w:after="0" w:line="240" w:lineRule="auto"/>
      <w:rPr>
        <w:rFonts w:ascii="Arial" w:eastAsia="Arial" w:hAnsi="Arial" w:cs="Arial"/>
        <w:color w:val="000000"/>
        <w:sz w:val="10"/>
        <w:szCs w:val="10"/>
      </w:rPr>
    </w:pPr>
  </w:p>
  <w:p w14:paraId="68C0F41D" w14:textId="77777777" w:rsidR="003B2779" w:rsidRDefault="003B2779">
    <w:pPr>
      <w:widowControl w:val="0"/>
      <w:spacing w:after="0" w:line="240" w:lineRule="auto"/>
      <w:ind w:left="0" w:hanging="2"/>
      <w:rPr>
        <w:rFonts w:ascii="Times New Roman" w:eastAsia="Times New Roman" w:hAnsi="Times New Roman" w:cs="Times New Roman"/>
        <w:color w:val="000000"/>
        <w:sz w:val="20"/>
        <w:szCs w:val="20"/>
      </w:rPr>
    </w:pPr>
  </w:p>
  <w:p w14:paraId="4D61DFAA" w14:textId="77777777" w:rsidR="003B2779" w:rsidRDefault="003B2779">
    <w:pPr>
      <w:widowControl w:val="0"/>
      <w:spacing w:before="4" w:after="0"/>
      <w:rPr>
        <w:rFonts w:ascii="Times New Roman" w:eastAsia="Times New Roman" w:hAnsi="Times New Roman" w:cs="Times New Roman"/>
        <w:color w:val="000000"/>
        <w:sz w:val="10"/>
        <w:szCs w:val="10"/>
      </w:rPr>
    </w:pPr>
  </w:p>
  <w:p w14:paraId="3ECE6283" w14:textId="77777777" w:rsidR="003B2779" w:rsidRDefault="003B2779">
    <w:pPr>
      <w:widowControl w:val="0"/>
      <w:spacing w:after="0"/>
      <w:ind w:left="0" w:hanging="2"/>
      <w:rPr>
        <w:rFonts w:ascii="Times New Roman" w:eastAsia="Times New Roman" w:hAnsi="Times New Roman" w:cs="Times New Roman"/>
        <w:color w:val="000000"/>
        <w:sz w:val="23"/>
        <w:szCs w:val="23"/>
      </w:rPr>
    </w:pPr>
  </w:p>
  <w:p w14:paraId="0EA608B2" w14:textId="13FA1434" w:rsidR="003B2779" w:rsidRDefault="003B2779">
    <w:pPr>
      <w:ind w:left="0" w:hanging="2"/>
      <w:jc w:val="center"/>
      <w:rPr>
        <w:rFonts w:ascii="Arial Narrow" w:eastAsia="Arial Narrow" w:hAnsi="Arial Narrow" w:cs="Arial Narrow"/>
        <w:sz w:val="23"/>
        <w:szCs w:val="23"/>
      </w:rPr>
    </w:pPr>
    <w:r>
      <w:rPr>
        <w:rFonts w:ascii="Arial Narrow" w:eastAsia="Arial Narrow" w:hAnsi="Arial Narrow" w:cs="Arial Narrow"/>
        <w:b/>
        <w:sz w:val="23"/>
        <w:szCs w:val="23"/>
      </w:rPr>
      <w:t>NÚMERO DE PROCESO FEAB-EB-00</w:t>
    </w:r>
    <w:r w:rsidR="00785B39">
      <w:rPr>
        <w:rFonts w:ascii="Arial Narrow" w:eastAsia="Arial Narrow" w:hAnsi="Arial Narrow" w:cs="Arial Narrow"/>
        <w:b/>
        <w:sz w:val="23"/>
        <w:szCs w:val="23"/>
      </w:rPr>
      <w:t>05</w:t>
    </w:r>
    <w:r>
      <w:rPr>
        <w:rFonts w:ascii="Arial Narrow" w:eastAsia="Arial Narrow" w:hAnsi="Arial Narrow" w:cs="Arial Narrow"/>
        <w:b/>
        <w:sz w:val="23"/>
        <w:szCs w:val="23"/>
      </w:rPr>
      <w:t>-2025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3B2FF" w14:textId="77777777" w:rsidR="003B2779" w:rsidRDefault="004D7AD4">
    <w:pPr>
      <w:pBdr>
        <w:top w:val="nil"/>
        <w:left w:val="nil"/>
        <w:bottom w:val="nil"/>
        <w:right w:val="nil"/>
        <w:between w:val="nil"/>
      </w:pBdr>
      <w:spacing w:after="0" w:line="240" w:lineRule="auto"/>
      <w:ind w:left="0" w:hanging="2"/>
      <w:rPr>
        <w:color w:val="000000"/>
      </w:rPr>
    </w:pPr>
    <w:r>
      <w:rPr>
        <w:color w:val="000000"/>
      </w:rPr>
      <w:pict w14:anchorId="0E6282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0" type="#_x0000_t136" style="position:absolute;margin-left:0;margin-top:0;width:558pt;height:104pt;rotation:315;z-index:-251657216;mso-position-horizontal:center;mso-position-horizontal-relative:margin;mso-position-vertical:center;mso-position-vertical-relative:margin" fillcolor="silver" stroked="f">
          <v:fill opacity=".5"/>
          <v:textpath style="font-family:&quot;&amp;quot&quot;;font-size:1pt" string="COMPLEMENTARI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52DA9"/>
    <w:multiLevelType w:val="multilevel"/>
    <w:tmpl w:val="D1EA772A"/>
    <w:lvl w:ilvl="0">
      <w:start w:val="3"/>
      <w:numFmt w:val="decimal"/>
      <w:lvlText w:val="%1"/>
      <w:lvlJc w:val="left"/>
      <w:pPr>
        <w:ind w:left="360" w:hanging="360"/>
      </w:pPr>
      <w:rPr>
        <w:vertAlign w:val="baseline"/>
      </w:rPr>
    </w:lvl>
    <w:lvl w:ilvl="1">
      <w:start w:val="3"/>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
    <w:nsid w:val="051D4D0A"/>
    <w:multiLevelType w:val="multilevel"/>
    <w:tmpl w:val="899E0FF8"/>
    <w:lvl w:ilvl="0">
      <w:start w:val="1"/>
      <w:numFmt w:val="decimal"/>
      <w:lvlText w:val="%1."/>
      <w:lvlJc w:val="left"/>
      <w:pPr>
        <w:ind w:left="643"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061873F5"/>
    <w:multiLevelType w:val="multilevel"/>
    <w:tmpl w:val="AAE238EA"/>
    <w:lvl w:ilvl="0">
      <w:start w:val="1"/>
      <w:numFmt w:val="decimal"/>
      <w:pStyle w:val="Ttulo1SectionHead1TablaContenido1CAPITULOh1IIIchaptersection1level1Level1HeadH1h11II1h12II2I1chapter1section11level11Level1Head1H11h111II11h13II3I2chapter2section12level12Level1Head2H12Titulo"/>
      <w:lvlText w:val="%1."/>
      <w:lvlJc w:val="left"/>
      <w:pPr>
        <w:tabs>
          <w:tab w:val="num" w:pos="720"/>
        </w:tabs>
        <w:ind w:left="720" w:hanging="720"/>
      </w:pPr>
    </w:lvl>
    <w:lvl w:ilvl="1">
      <w:start w:val="1"/>
      <w:numFmt w:val="decimal"/>
      <w:pStyle w:val="PrrafodelistaTTULOSEGUNDONIVELListList1List11EYEPM-ListaList111List1111List11111List2List111111CaptuloTIT2INDList1111111Fluvial1titulo3ListParagraphListavistosa-nfasis11BulletListFooterTextnumberedListParagraph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80565DA"/>
    <w:multiLevelType w:val="multilevel"/>
    <w:tmpl w:val="57000A78"/>
    <w:lvl w:ilvl="0">
      <w:start w:val="1"/>
      <w:numFmt w:val="lowerLetter"/>
      <w:lvlText w:val="%1."/>
      <w:lvlJc w:val="left"/>
      <w:pPr>
        <w:ind w:left="1636" w:hanging="360"/>
      </w:pPr>
      <w:rPr>
        <w:b/>
        <w:vertAlign w:val="baseline"/>
      </w:rPr>
    </w:lvl>
    <w:lvl w:ilvl="1">
      <w:start w:val="1"/>
      <w:numFmt w:val="lowerLetter"/>
      <w:lvlText w:val="%2."/>
      <w:lvlJc w:val="left"/>
      <w:pPr>
        <w:ind w:left="2356" w:hanging="360"/>
      </w:pPr>
      <w:rPr>
        <w:vertAlign w:val="baseline"/>
      </w:rPr>
    </w:lvl>
    <w:lvl w:ilvl="2">
      <w:start w:val="1"/>
      <w:numFmt w:val="lowerRoman"/>
      <w:lvlText w:val="%3."/>
      <w:lvlJc w:val="right"/>
      <w:pPr>
        <w:ind w:left="3076" w:hanging="180"/>
      </w:pPr>
      <w:rPr>
        <w:vertAlign w:val="baseline"/>
      </w:rPr>
    </w:lvl>
    <w:lvl w:ilvl="3">
      <w:start w:val="1"/>
      <w:numFmt w:val="decimal"/>
      <w:lvlText w:val="%4."/>
      <w:lvlJc w:val="left"/>
      <w:pPr>
        <w:ind w:left="3796" w:hanging="360"/>
      </w:pPr>
      <w:rPr>
        <w:vertAlign w:val="baseline"/>
      </w:rPr>
    </w:lvl>
    <w:lvl w:ilvl="4">
      <w:start w:val="1"/>
      <w:numFmt w:val="lowerLetter"/>
      <w:lvlText w:val="%5."/>
      <w:lvlJc w:val="left"/>
      <w:pPr>
        <w:ind w:left="4516" w:hanging="360"/>
      </w:pPr>
      <w:rPr>
        <w:vertAlign w:val="baseline"/>
      </w:rPr>
    </w:lvl>
    <w:lvl w:ilvl="5">
      <w:start w:val="1"/>
      <w:numFmt w:val="lowerRoman"/>
      <w:lvlText w:val="%6."/>
      <w:lvlJc w:val="right"/>
      <w:pPr>
        <w:ind w:left="5236" w:hanging="180"/>
      </w:pPr>
      <w:rPr>
        <w:vertAlign w:val="baseline"/>
      </w:rPr>
    </w:lvl>
    <w:lvl w:ilvl="6">
      <w:start w:val="1"/>
      <w:numFmt w:val="decimal"/>
      <w:lvlText w:val="%7."/>
      <w:lvlJc w:val="left"/>
      <w:pPr>
        <w:ind w:left="5956" w:hanging="360"/>
      </w:pPr>
      <w:rPr>
        <w:vertAlign w:val="baseline"/>
      </w:rPr>
    </w:lvl>
    <w:lvl w:ilvl="7">
      <w:start w:val="1"/>
      <w:numFmt w:val="lowerLetter"/>
      <w:lvlText w:val="%8."/>
      <w:lvlJc w:val="left"/>
      <w:pPr>
        <w:ind w:left="6676" w:hanging="360"/>
      </w:pPr>
      <w:rPr>
        <w:vertAlign w:val="baseline"/>
      </w:rPr>
    </w:lvl>
    <w:lvl w:ilvl="8">
      <w:start w:val="1"/>
      <w:numFmt w:val="lowerRoman"/>
      <w:lvlText w:val="%9."/>
      <w:lvlJc w:val="right"/>
      <w:pPr>
        <w:ind w:left="7396" w:hanging="180"/>
      </w:pPr>
      <w:rPr>
        <w:vertAlign w:val="baseline"/>
      </w:rPr>
    </w:lvl>
  </w:abstractNum>
  <w:abstractNum w:abstractNumId="4">
    <w:nsid w:val="08D74DC0"/>
    <w:multiLevelType w:val="multilevel"/>
    <w:tmpl w:val="2EAE543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11F756C1"/>
    <w:multiLevelType w:val="multilevel"/>
    <w:tmpl w:val="F64C6048"/>
    <w:lvl w:ilvl="0">
      <w:start w:val="1"/>
      <w:numFmt w:val="decimal"/>
      <w:lvlText w:val="%1."/>
      <w:lvlJc w:val="left"/>
      <w:pPr>
        <w:ind w:left="720" w:hanging="360"/>
      </w:pPr>
      <w:rPr>
        <w:vertAlign w:val="baseline"/>
      </w:rPr>
    </w:lvl>
    <w:lvl w:ilvl="1">
      <w:start w:val="2"/>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6">
    <w:nsid w:val="1B7B6A95"/>
    <w:multiLevelType w:val="multilevel"/>
    <w:tmpl w:val="52A84AFA"/>
    <w:lvl w:ilvl="0">
      <w:start w:val="1"/>
      <w:numFmt w:val="decimal"/>
      <w:lvlText w:val="%1"/>
      <w:lvlJc w:val="left"/>
      <w:pPr>
        <w:ind w:left="360" w:hanging="360"/>
      </w:pPr>
      <w:rPr>
        <w:vertAlign w:val="baseline"/>
      </w:rPr>
    </w:lvl>
    <w:lvl w:ilvl="1">
      <w:start w:val="3"/>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7">
    <w:nsid w:val="1C103D3C"/>
    <w:multiLevelType w:val="multilevel"/>
    <w:tmpl w:val="E8E40438"/>
    <w:lvl w:ilvl="0">
      <w:start w:val="4"/>
      <w:numFmt w:val="bullet"/>
      <w:lvlText w:val="●"/>
      <w:lvlJc w:val="left"/>
      <w:pPr>
        <w:ind w:left="1080" w:hanging="360"/>
      </w:pPr>
      <w:rPr>
        <w:rFonts w:ascii="Noto Sans Symbols" w:eastAsia="Noto Sans Symbols" w:hAnsi="Noto Sans Symbols" w:cs="Noto Sans Symbols"/>
        <w:b/>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8">
    <w:nsid w:val="24005AE1"/>
    <w:multiLevelType w:val="multilevel"/>
    <w:tmpl w:val="5180EAB8"/>
    <w:lvl w:ilvl="0">
      <w:start w:val="2"/>
      <w:numFmt w:val="decimal"/>
      <w:lvlText w:val="%1"/>
      <w:lvlJc w:val="left"/>
      <w:pPr>
        <w:ind w:left="360" w:hanging="360"/>
      </w:pPr>
      <w:rPr>
        <w:b/>
        <w:vertAlign w:val="baseline"/>
      </w:rPr>
    </w:lvl>
    <w:lvl w:ilvl="1">
      <w:start w:val="3"/>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1800" w:hanging="1800"/>
      </w:pPr>
      <w:rPr>
        <w:b/>
        <w:vertAlign w:val="baseline"/>
      </w:rPr>
    </w:lvl>
  </w:abstractNum>
  <w:abstractNum w:abstractNumId="9">
    <w:nsid w:val="28796FA7"/>
    <w:multiLevelType w:val="multilevel"/>
    <w:tmpl w:val="71600BEC"/>
    <w:lvl w:ilvl="0">
      <w:start w:val="1"/>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720" w:hanging="72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0">
    <w:nsid w:val="300E4749"/>
    <w:multiLevelType w:val="multilevel"/>
    <w:tmpl w:val="F0AA6102"/>
    <w:lvl w:ilvl="0">
      <w:start w:val="1"/>
      <w:numFmt w:val="decimal"/>
      <w:pStyle w:val="Listaconnmeros2"/>
      <w:lvlText w:val="%1."/>
      <w:lvlJc w:val="left"/>
      <w:pPr>
        <w:ind w:left="360" w:hanging="360"/>
      </w:pPr>
      <w:rPr>
        <w:rFonts w:ascii="Arial" w:eastAsia="Arial" w:hAnsi="Arial" w:cs="Arial"/>
        <w:b/>
        <w:color w:val="000000"/>
        <w:sz w:val="24"/>
        <w:szCs w:val="24"/>
        <w:vertAlign w:val="baseline"/>
      </w:rPr>
    </w:lvl>
    <w:lvl w:ilvl="1">
      <w:start w:val="1"/>
      <w:numFmt w:val="decimal"/>
      <w:lvlText w:val="%1.%2."/>
      <w:lvlJc w:val="left"/>
      <w:pPr>
        <w:ind w:left="720" w:hanging="720"/>
      </w:pPr>
      <w:rPr>
        <w:b/>
        <w:i w:val="0"/>
        <w:smallCaps w:val="0"/>
        <w:strike w:val="0"/>
        <w:sz w:val="16"/>
        <w:szCs w:val="16"/>
        <w:u w:val="none"/>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1800" w:hanging="1800"/>
      </w:pPr>
      <w:rPr>
        <w:b/>
        <w:vertAlign w:val="baseline"/>
      </w:rPr>
    </w:lvl>
  </w:abstractNum>
  <w:abstractNum w:abstractNumId="11">
    <w:nsid w:val="368D779E"/>
    <w:multiLevelType w:val="multilevel"/>
    <w:tmpl w:val="75B658C2"/>
    <w:lvl w:ilvl="0">
      <w:start w:val="1"/>
      <w:numFmt w:val="lowerLetter"/>
      <w:lvlText w:val="%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nsid w:val="3D2B6236"/>
    <w:multiLevelType w:val="multilevel"/>
    <w:tmpl w:val="D604F322"/>
    <w:lvl w:ilvl="0">
      <w:start w:val="1"/>
      <w:numFmt w:val="decimal"/>
      <w:pStyle w:val="Listaconvietas"/>
      <w:lvlText w:val="%1."/>
      <w:lvlJc w:val="left"/>
      <w:pPr>
        <w:ind w:left="720" w:hanging="360"/>
      </w:pPr>
      <w:rPr>
        <w:vertAlign w:val="baseline"/>
      </w:rPr>
    </w:lvl>
    <w:lvl w:ilvl="1">
      <w:start w:val="1"/>
      <w:numFmt w:val="lowerLetter"/>
      <w:lvlText w:val="%2."/>
      <w:lvlJc w:val="left"/>
      <w:pPr>
        <w:ind w:left="1440" w:hanging="360"/>
      </w:pPr>
      <w:rPr>
        <w:b/>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3">
    <w:nsid w:val="4E46104B"/>
    <w:multiLevelType w:val="multilevel"/>
    <w:tmpl w:val="67F214BC"/>
    <w:lvl w:ilvl="0">
      <w:start w:val="1"/>
      <w:numFmt w:val="decimal"/>
      <w:lvlText w:val="%1."/>
      <w:lvlJc w:val="left"/>
      <w:pPr>
        <w:ind w:left="501" w:hanging="360"/>
      </w:pPr>
      <w:rPr>
        <w:rFonts w:ascii="Arial Narrow" w:eastAsia="Arial Narrow" w:hAnsi="Arial Narrow" w:cs="Arial Narrow"/>
        <w:b/>
        <w:sz w:val="22"/>
        <w:szCs w:val="22"/>
        <w:vertAlign w:val="baseline"/>
      </w:rPr>
    </w:lvl>
    <w:lvl w:ilvl="1">
      <w:start w:val="1"/>
      <w:numFmt w:val="lowerLetter"/>
      <w:lvlText w:val="%2."/>
      <w:lvlJc w:val="left"/>
      <w:pPr>
        <w:ind w:left="1221" w:hanging="360"/>
      </w:pPr>
      <w:rPr>
        <w:vertAlign w:val="baseline"/>
      </w:rPr>
    </w:lvl>
    <w:lvl w:ilvl="2">
      <w:start w:val="1"/>
      <w:numFmt w:val="lowerRoman"/>
      <w:lvlText w:val="%3."/>
      <w:lvlJc w:val="right"/>
      <w:pPr>
        <w:ind w:left="1941" w:hanging="180"/>
      </w:pPr>
      <w:rPr>
        <w:vertAlign w:val="baseline"/>
      </w:rPr>
    </w:lvl>
    <w:lvl w:ilvl="3">
      <w:start w:val="1"/>
      <w:numFmt w:val="decimal"/>
      <w:lvlText w:val="%4."/>
      <w:lvlJc w:val="left"/>
      <w:pPr>
        <w:ind w:left="2661" w:hanging="360"/>
      </w:pPr>
      <w:rPr>
        <w:vertAlign w:val="baseline"/>
      </w:rPr>
    </w:lvl>
    <w:lvl w:ilvl="4">
      <w:start w:val="1"/>
      <w:numFmt w:val="lowerLetter"/>
      <w:lvlText w:val="%5."/>
      <w:lvlJc w:val="left"/>
      <w:pPr>
        <w:ind w:left="3381" w:hanging="360"/>
      </w:pPr>
      <w:rPr>
        <w:vertAlign w:val="baseline"/>
      </w:rPr>
    </w:lvl>
    <w:lvl w:ilvl="5">
      <w:start w:val="1"/>
      <w:numFmt w:val="lowerRoman"/>
      <w:lvlText w:val="%6."/>
      <w:lvlJc w:val="right"/>
      <w:pPr>
        <w:ind w:left="4101" w:hanging="180"/>
      </w:pPr>
      <w:rPr>
        <w:vertAlign w:val="baseline"/>
      </w:rPr>
    </w:lvl>
    <w:lvl w:ilvl="6">
      <w:start w:val="1"/>
      <w:numFmt w:val="decimal"/>
      <w:lvlText w:val="%7."/>
      <w:lvlJc w:val="left"/>
      <w:pPr>
        <w:ind w:left="4821" w:hanging="360"/>
      </w:pPr>
      <w:rPr>
        <w:vertAlign w:val="baseline"/>
      </w:rPr>
    </w:lvl>
    <w:lvl w:ilvl="7">
      <w:start w:val="1"/>
      <w:numFmt w:val="lowerLetter"/>
      <w:lvlText w:val="%8."/>
      <w:lvlJc w:val="left"/>
      <w:pPr>
        <w:ind w:left="5541" w:hanging="360"/>
      </w:pPr>
      <w:rPr>
        <w:vertAlign w:val="baseline"/>
      </w:rPr>
    </w:lvl>
    <w:lvl w:ilvl="8">
      <w:start w:val="1"/>
      <w:numFmt w:val="lowerRoman"/>
      <w:lvlText w:val="%9."/>
      <w:lvlJc w:val="right"/>
      <w:pPr>
        <w:ind w:left="6261" w:hanging="180"/>
      </w:pPr>
      <w:rPr>
        <w:vertAlign w:val="baseline"/>
      </w:rPr>
    </w:lvl>
  </w:abstractNum>
  <w:abstractNum w:abstractNumId="14">
    <w:nsid w:val="54AA4E4A"/>
    <w:multiLevelType w:val="multilevel"/>
    <w:tmpl w:val="7DF4625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nsid w:val="6D3B4E16"/>
    <w:multiLevelType w:val="multilevel"/>
    <w:tmpl w:val="D77E8C5C"/>
    <w:lvl w:ilvl="0">
      <w:start w:val="1"/>
      <w:numFmt w:val="decimal"/>
      <w:lvlText w:val="%1"/>
      <w:lvlJc w:val="left"/>
      <w:pPr>
        <w:ind w:left="360" w:hanging="360"/>
      </w:pPr>
      <w:rPr>
        <w:vertAlign w:val="baseline"/>
      </w:rPr>
    </w:lvl>
    <w:lvl w:ilvl="1">
      <w:start w:val="6"/>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6">
    <w:nsid w:val="7577322B"/>
    <w:multiLevelType w:val="multilevel"/>
    <w:tmpl w:val="CC3830E0"/>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7">
    <w:nsid w:val="76457C70"/>
    <w:multiLevelType w:val="multilevel"/>
    <w:tmpl w:val="66540F4C"/>
    <w:lvl w:ilvl="0">
      <w:start w:val="2"/>
      <w:numFmt w:val="decimal"/>
      <w:lvlText w:val="%1"/>
      <w:lvlJc w:val="left"/>
      <w:pPr>
        <w:ind w:left="360" w:hanging="360"/>
      </w:pPr>
      <w:rPr>
        <w:b/>
        <w:u w:val="single"/>
        <w:vertAlign w:val="baseline"/>
      </w:rPr>
    </w:lvl>
    <w:lvl w:ilvl="1">
      <w:start w:val="1"/>
      <w:numFmt w:val="decimal"/>
      <w:lvlText w:val="%1.%2"/>
      <w:lvlJc w:val="left"/>
      <w:pPr>
        <w:ind w:left="360" w:hanging="360"/>
      </w:pPr>
      <w:rPr>
        <w:b/>
        <w:u w:val="none"/>
        <w:vertAlign w:val="baseline"/>
      </w:rPr>
    </w:lvl>
    <w:lvl w:ilvl="2">
      <w:start w:val="1"/>
      <w:numFmt w:val="decimal"/>
      <w:lvlText w:val="%1.%2.%3"/>
      <w:lvlJc w:val="left"/>
      <w:pPr>
        <w:ind w:left="720" w:hanging="720"/>
      </w:pPr>
      <w:rPr>
        <w:b/>
        <w:u w:val="single"/>
        <w:vertAlign w:val="baseline"/>
      </w:rPr>
    </w:lvl>
    <w:lvl w:ilvl="3">
      <w:start w:val="1"/>
      <w:numFmt w:val="decimal"/>
      <w:lvlText w:val="%1.%2.%3.%4"/>
      <w:lvlJc w:val="left"/>
      <w:pPr>
        <w:ind w:left="720" w:hanging="720"/>
      </w:pPr>
      <w:rPr>
        <w:b/>
        <w:u w:val="single"/>
        <w:vertAlign w:val="baseline"/>
      </w:rPr>
    </w:lvl>
    <w:lvl w:ilvl="4">
      <w:start w:val="1"/>
      <w:numFmt w:val="decimal"/>
      <w:lvlText w:val="%1.%2.%3.%4.%5"/>
      <w:lvlJc w:val="left"/>
      <w:pPr>
        <w:ind w:left="1080" w:hanging="1080"/>
      </w:pPr>
      <w:rPr>
        <w:b/>
        <w:u w:val="single"/>
        <w:vertAlign w:val="baseline"/>
      </w:rPr>
    </w:lvl>
    <w:lvl w:ilvl="5">
      <w:start w:val="1"/>
      <w:numFmt w:val="decimal"/>
      <w:lvlText w:val="%1.%2.%3.%4.%5.%6"/>
      <w:lvlJc w:val="left"/>
      <w:pPr>
        <w:ind w:left="1440" w:hanging="1440"/>
      </w:pPr>
      <w:rPr>
        <w:b/>
        <w:u w:val="single"/>
        <w:vertAlign w:val="baseline"/>
      </w:rPr>
    </w:lvl>
    <w:lvl w:ilvl="6">
      <w:start w:val="1"/>
      <w:numFmt w:val="decimal"/>
      <w:lvlText w:val="%1.%2.%3.%4.%5.%6.%7"/>
      <w:lvlJc w:val="left"/>
      <w:pPr>
        <w:ind w:left="1440" w:hanging="1440"/>
      </w:pPr>
      <w:rPr>
        <w:b/>
        <w:u w:val="single"/>
        <w:vertAlign w:val="baseline"/>
      </w:rPr>
    </w:lvl>
    <w:lvl w:ilvl="7">
      <w:start w:val="1"/>
      <w:numFmt w:val="decimal"/>
      <w:lvlText w:val="%1.%2.%3.%4.%5.%6.%7.%8"/>
      <w:lvlJc w:val="left"/>
      <w:pPr>
        <w:ind w:left="1800" w:hanging="1800"/>
      </w:pPr>
      <w:rPr>
        <w:b/>
        <w:u w:val="single"/>
        <w:vertAlign w:val="baseline"/>
      </w:rPr>
    </w:lvl>
    <w:lvl w:ilvl="8">
      <w:start w:val="1"/>
      <w:numFmt w:val="decimal"/>
      <w:lvlText w:val="%1.%2.%3.%4.%5.%6.%7.%8.%9"/>
      <w:lvlJc w:val="left"/>
      <w:pPr>
        <w:ind w:left="1800" w:hanging="1800"/>
      </w:pPr>
      <w:rPr>
        <w:b/>
        <w:u w:val="single"/>
        <w:vertAlign w:val="baseline"/>
      </w:rPr>
    </w:lvl>
  </w:abstractNum>
  <w:num w:numId="1">
    <w:abstractNumId w:val="11"/>
  </w:num>
  <w:num w:numId="2">
    <w:abstractNumId w:val="10"/>
  </w:num>
  <w:num w:numId="3">
    <w:abstractNumId w:val="14"/>
  </w:num>
  <w:num w:numId="4">
    <w:abstractNumId w:val="16"/>
  </w:num>
  <w:num w:numId="5">
    <w:abstractNumId w:val="12"/>
  </w:num>
  <w:num w:numId="6">
    <w:abstractNumId w:val="1"/>
  </w:num>
  <w:num w:numId="7">
    <w:abstractNumId w:val="3"/>
  </w:num>
  <w:num w:numId="8">
    <w:abstractNumId w:val="4"/>
  </w:num>
  <w:num w:numId="9">
    <w:abstractNumId w:val="7"/>
  </w:num>
  <w:num w:numId="10">
    <w:abstractNumId w:val="9"/>
  </w:num>
  <w:num w:numId="11">
    <w:abstractNumId w:val="13"/>
  </w:num>
  <w:num w:numId="12">
    <w:abstractNumId w:val="17"/>
  </w:num>
  <w:num w:numId="13">
    <w:abstractNumId w:val="8"/>
  </w:num>
  <w:num w:numId="14">
    <w:abstractNumId w:val="5"/>
  </w:num>
  <w:num w:numId="15">
    <w:abstractNumId w:val="6"/>
  </w:num>
  <w:num w:numId="16">
    <w:abstractNumId w:val="15"/>
  </w:num>
  <w:num w:numId="17">
    <w:abstractNumId w:val="0"/>
  </w:num>
  <w:num w:numId="18">
    <w:abstractNumId w:val="2"/>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F87"/>
    <w:rsid w:val="000475DE"/>
    <w:rsid w:val="000645B8"/>
    <w:rsid w:val="00070EB3"/>
    <w:rsid w:val="0008506B"/>
    <w:rsid w:val="000F486B"/>
    <w:rsid w:val="001045D3"/>
    <w:rsid w:val="00107012"/>
    <w:rsid w:val="0012303C"/>
    <w:rsid w:val="00143462"/>
    <w:rsid w:val="0015457A"/>
    <w:rsid w:val="00167591"/>
    <w:rsid w:val="001B1D98"/>
    <w:rsid w:val="001D5EB6"/>
    <w:rsid w:val="00202176"/>
    <w:rsid w:val="002520E9"/>
    <w:rsid w:val="002E2F87"/>
    <w:rsid w:val="00341846"/>
    <w:rsid w:val="00376331"/>
    <w:rsid w:val="00395341"/>
    <w:rsid w:val="003B1722"/>
    <w:rsid w:val="003B2779"/>
    <w:rsid w:val="003B6284"/>
    <w:rsid w:val="003C1AAB"/>
    <w:rsid w:val="003C6083"/>
    <w:rsid w:val="003D3A49"/>
    <w:rsid w:val="00404526"/>
    <w:rsid w:val="004355F9"/>
    <w:rsid w:val="004717B1"/>
    <w:rsid w:val="004D230A"/>
    <w:rsid w:val="004D77D3"/>
    <w:rsid w:val="004D7AD4"/>
    <w:rsid w:val="0052707B"/>
    <w:rsid w:val="00550681"/>
    <w:rsid w:val="00565442"/>
    <w:rsid w:val="005937A7"/>
    <w:rsid w:val="005B2785"/>
    <w:rsid w:val="005C04A5"/>
    <w:rsid w:val="005C1518"/>
    <w:rsid w:val="00640134"/>
    <w:rsid w:val="00652473"/>
    <w:rsid w:val="00666C8B"/>
    <w:rsid w:val="00667625"/>
    <w:rsid w:val="00693327"/>
    <w:rsid w:val="006D5465"/>
    <w:rsid w:val="007030E2"/>
    <w:rsid w:val="007332F5"/>
    <w:rsid w:val="00745DCC"/>
    <w:rsid w:val="00782AC9"/>
    <w:rsid w:val="00785B39"/>
    <w:rsid w:val="00791B5A"/>
    <w:rsid w:val="007C4F11"/>
    <w:rsid w:val="00822CCA"/>
    <w:rsid w:val="00834998"/>
    <w:rsid w:val="00882888"/>
    <w:rsid w:val="008A1229"/>
    <w:rsid w:val="008C2576"/>
    <w:rsid w:val="008C65E4"/>
    <w:rsid w:val="00933B5F"/>
    <w:rsid w:val="00933C79"/>
    <w:rsid w:val="0094243B"/>
    <w:rsid w:val="00945FDB"/>
    <w:rsid w:val="00962EA2"/>
    <w:rsid w:val="00982D86"/>
    <w:rsid w:val="00983CF8"/>
    <w:rsid w:val="009A2A61"/>
    <w:rsid w:val="009B03AE"/>
    <w:rsid w:val="00A10182"/>
    <w:rsid w:val="00A16F7D"/>
    <w:rsid w:val="00A21F15"/>
    <w:rsid w:val="00A25281"/>
    <w:rsid w:val="00A549A5"/>
    <w:rsid w:val="00A87C34"/>
    <w:rsid w:val="00AB02BA"/>
    <w:rsid w:val="00AB3756"/>
    <w:rsid w:val="00AB4FA1"/>
    <w:rsid w:val="00AE5E64"/>
    <w:rsid w:val="00B1459C"/>
    <w:rsid w:val="00B23650"/>
    <w:rsid w:val="00B4025A"/>
    <w:rsid w:val="00BA61BD"/>
    <w:rsid w:val="00BC3BAB"/>
    <w:rsid w:val="00BF7268"/>
    <w:rsid w:val="00C1385C"/>
    <w:rsid w:val="00C27949"/>
    <w:rsid w:val="00C43644"/>
    <w:rsid w:val="00C840FE"/>
    <w:rsid w:val="00CA6615"/>
    <w:rsid w:val="00CC2E1E"/>
    <w:rsid w:val="00D50E64"/>
    <w:rsid w:val="00D60127"/>
    <w:rsid w:val="00D63D65"/>
    <w:rsid w:val="00D93D72"/>
    <w:rsid w:val="00E852E4"/>
    <w:rsid w:val="00EF1ACD"/>
    <w:rsid w:val="00F1442C"/>
    <w:rsid w:val="00FA6FA5"/>
    <w:rsid w:val="00FB1606"/>
    <w:rsid w:val="00FE68E8"/>
    <w:rsid w:val="00FF16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42DE2BC"/>
  <w15:docId w15:val="{B4E904F7-CA52-44BD-AB95-4B267DB82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qFormat/>
    <w:pPr>
      <w:keepNext/>
      <w:keepLines/>
      <w:spacing w:before="200" w:after="0" w:line="276" w:lineRule="auto"/>
      <w:outlineLvl w:val="3"/>
    </w:pPr>
    <w:rPr>
      <w:rFonts w:ascii="Cambria" w:eastAsia="Times New Roman" w:hAnsi="Cambria" w:cs="Times New Roman"/>
      <w:b/>
      <w:bCs/>
      <w:i/>
      <w:iCs/>
      <w:color w:val="4F81BD"/>
      <w:lang w:val="en-US"/>
    </w:rPr>
  </w:style>
  <w:style w:type="paragraph" w:styleId="Ttulo5">
    <w:name w:val="heading 5"/>
    <w:basedOn w:val="Normal"/>
    <w:next w:val="Normal"/>
    <w:pPr>
      <w:keepNext/>
      <w:spacing w:after="0" w:line="240" w:lineRule="auto"/>
      <w:ind w:left="1008" w:hanging="1008"/>
      <w:jc w:val="both"/>
      <w:outlineLvl w:val="4"/>
    </w:pPr>
    <w:rPr>
      <w:rFonts w:ascii="Times New Roman" w:eastAsia="Times New Roman" w:hAnsi="Times New Roman" w:cs="Times New Roman"/>
      <w:b/>
      <w:i/>
      <w:sz w:val="24"/>
      <w:szCs w:val="20"/>
      <w:lang w:val="es-ES" w:eastAsia="es-ES"/>
    </w:rPr>
  </w:style>
  <w:style w:type="paragraph" w:styleId="Ttulo6">
    <w:name w:val="heading 6"/>
    <w:basedOn w:val="Normal"/>
    <w:next w:val="Normal"/>
    <w:pPr>
      <w:keepNext/>
      <w:spacing w:after="0" w:line="240" w:lineRule="auto"/>
      <w:ind w:left="1152" w:hanging="1152"/>
      <w:jc w:val="both"/>
      <w:outlineLvl w:val="5"/>
    </w:pPr>
    <w:rPr>
      <w:rFonts w:ascii="Arial" w:eastAsia="Times New Roman" w:hAnsi="Arial" w:cs="Times New Roman"/>
      <w:b/>
      <w:szCs w:val="24"/>
      <w:lang w:val="es-ES" w:eastAsia="es-ES"/>
    </w:rPr>
  </w:style>
  <w:style w:type="paragraph" w:styleId="Ttulo7">
    <w:name w:val="heading 7"/>
    <w:basedOn w:val="Normal"/>
    <w:next w:val="Normal"/>
    <w:pPr>
      <w:keepNext/>
      <w:spacing w:after="0" w:line="240" w:lineRule="auto"/>
      <w:ind w:left="1296" w:hanging="1296"/>
      <w:outlineLvl w:val="6"/>
    </w:pPr>
    <w:rPr>
      <w:rFonts w:ascii="Arial" w:eastAsia="Times New Roman" w:hAnsi="Arial" w:cs="Times New Roman"/>
      <w:b/>
      <w:bCs/>
      <w:sz w:val="20"/>
      <w:szCs w:val="20"/>
      <w:lang w:val="es-ES" w:eastAsia="es-ES"/>
    </w:rPr>
  </w:style>
  <w:style w:type="paragraph" w:styleId="Ttulo8">
    <w:name w:val="heading 8"/>
    <w:basedOn w:val="Normal"/>
    <w:next w:val="Normal"/>
    <w:pPr>
      <w:keepNext/>
      <w:spacing w:after="0" w:line="240" w:lineRule="auto"/>
      <w:ind w:left="1440" w:hanging="1440"/>
      <w:outlineLvl w:val="7"/>
    </w:pPr>
    <w:rPr>
      <w:rFonts w:ascii="Arial Narrow" w:eastAsia="Times New Roman" w:hAnsi="Arial Narrow" w:cs="Times New Roman"/>
      <w:b/>
      <w:bCs/>
      <w:szCs w:val="24"/>
      <w:lang w:val="en-US" w:eastAsia="es-ES"/>
    </w:rPr>
  </w:style>
  <w:style w:type="paragraph" w:styleId="Ttulo9">
    <w:name w:val="heading 9"/>
    <w:basedOn w:val="Normal"/>
    <w:next w:val="Normal"/>
    <w:pPr>
      <w:keepNext/>
      <w:spacing w:after="0" w:line="240" w:lineRule="auto"/>
      <w:ind w:left="1584" w:hanging="1584"/>
      <w:jc w:val="center"/>
      <w:outlineLvl w:val="8"/>
    </w:pPr>
    <w:rPr>
      <w:rFonts w:ascii="Arial Narrow" w:eastAsia="Times New Roman" w:hAnsi="Arial Narrow" w:cs="Times New Roman"/>
      <w:b/>
      <w:bCs/>
      <w:szCs w:val="24"/>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customStyle="1" w:styleId="Ttulo1SectionHead1TablaContenido1CAPITULOh1IIIchaptersection1level1Level1HeadH1h11II1h12II2I1chapter1section11level11Level1Head1H11h111II11h13II3I2chapter2section12level12Level1Head2H12Titulo">
    <w:name w:val="Título 1;Section;Head1;Tabla Contenido 1;CAPITULO;h1;II+;I;chapter;section:1;level 1;Level 1 Head;H1;h11;II+1;h12;II+2;I1;chapter1;section:11;level 11;Level 1 Head1;H11;h111;II+11;h13;II+3;I2;chapter2;section:12;level 12;Level 1 Head2;H12;Titulo"/>
    <w:basedOn w:val="Normal"/>
    <w:next w:val="Normal"/>
    <w:pPr>
      <w:keepNext/>
      <w:keepLines/>
      <w:numPr>
        <w:numId w:val="18"/>
      </w:numPr>
      <w:spacing w:before="480" w:after="0" w:line="276" w:lineRule="auto"/>
      <w:ind w:left="0" w:firstLine="0"/>
    </w:pPr>
    <w:rPr>
      <w:rFonts w:ascii="Cambria" w:eastAsia="Times New Roman" w:hAnsi="Cambria" w:cs="Times New Roman"/>
      <w:b/>
      <w:bCs/>
      <w:color w:val="365F91"/>
      <w:sz w:val="28"/>
      <w:szCs w:val="28"/>
      <w:lang w:val="en-US"/>
    </w:rPr>
  </w:style>
  <w:style w:type="paragraph" w:customStyle="1" w:styleId="Ttulo2Edgar2Ttulo2Car1Ttulo2CarCarCarCarCarEdgar2CarCarCarCarCarTtulo2CarCarCarCarEdgar2CarCarCarCar">
    <w:name w:val="Título 2;Edgar 2;Título 2 Car1;Título 2 Car Car Car Car Car;Edgar 2 Car Car Car Car Car;Título 2 Car Car Car Car;Edgar 2 Car Car Car Car"/>
    <w:basedOn w:val="Normal"/>
    <w:next w:val="Normal"/>
    <w:qFormat/>
    <w:pPr>
      <w:keepNext/>
      <w:keepLines/>
      <w:spacing w:before="200" w:after="0" w:line="276" w:lineRule="auto"/>
      <w:outlineLvl w:val="1"/>
    </w:pPr>
    <w:rPr>
      <w:rFonts w:ascii="Cambria" w:eastAsia="Times New Roman" w:hAnsi="Cambria" w:cs="Times New Roman"/>
      <w:b/>
      <w:bCs/>
      <w:color w:val="4F81BD"/>
      <w:sz w:val="26"/>
      <w:szCs w:val="26"/>
      <w:lang w:val="en-US"/>
    </w:rPr>
  </w:style>
  <w:style w:type="paragraph" w:customStyle="1" w:styleId="Ttulo3SubhdAppTitulo1Ttulo3CarCarBHeadSectionHeader3H3h3Level3TopicHeadingOrgHeading1h31h32h33h311h321h34h312h322h35H31h36H323H33H311H32131H34H312H32232H35H313H32333H36H314H32434H37H315H32535H38">
    <w:name w:val="Título 3;Subhd App;Titulo 1;Título 3 Car Car;B Head;Section Header3;H3;h3;Level 3 Topic Heading;Org Heading 1;h31;h32;h33;h311;h321;h34;h312;h322;h35;H31;h36;H32;3;H33;H311;H321;31;H34;H312;H322;32;H35;H313;H323;33;H36;H314;H324;34;H37;H315;H325;35;H38"/>
    <w:basedOn w:val="Normal"/>
    <w:next w:val="Normal"/>
    <w:qFormat/>
    <w:pPr>
      <w:keepNext/>
      <w:keepLines/>
      <w:spacing w:before="200" w:after="0" w:line="276" w:lineRule="auto"/>
      <w:outlineLvl w:val="2"/>
    </w:pPr>
    <w:rPr>
      <w:rFonts w:ascii="Cambria" w:eastAsia="Times New Roman" w:hAnsi="Cambria" w:cs="Times New Roman"/>
      <w:b/>
      <w:bCs/>
      <w:color w:val="4F81BD"/>
      <w:lang w:val="en-US"/>
    </w:rPr>
  </w:style>
  <w:style w:type="character" w:customStyle="1" w:styleId="Ttulo1CarSectionCarHead1CarTablaContenido1CarCAPITULOCarh1CarIICarICarchapterCarsection1Carlevel1CarLevel1HeadCarH1Carh11CarII1Carh12CarII2CarI1Carchapter1Carsection11Carlevel11CarLevel1Head1Car">
    <w:name w:val="Título 1 Car;Section Car;Head1 Car;Tabla Contenido 1 Car;CAPITULO Car;h1 Car;II+ Car;I Car;chapter Car;section:1 Car;level 1 Car;Level 1 Head Car;H1 Car;h11 Car;II+1 Car;h12 Car;II+2 Car;I1 Car;chapter1 Car;section:11 Car;level 11 Car;Level 1 Head1 Car"/>
    <w:rPr>
      <w:rFonts w:ascii="Cambria" w:eastAsia="Times New Roman" w:hAnsi="Cambria"/>
      <w:b/>
      <w:bCs/>
      <w:color w:val="365F91"/>
      <w:w w:val="100"/>
      <w:position w:val="-1"/>
      <w:sz w:val="28"/>
      <w:szCs w:val="28"/>
      <w:effect w:val="none"/>
      <w:vertAlign w:val="baseline"/>
      <w:cs w:val="0"/>
      <w:em w:val="none"/>
      <w:lang w:val="en-US" w:eastAsia="en-US"/>
    </w:rPr>
  </w:style>
  <w:style w:type="character" w:customStyle="1" w:styleId="Ttulo2CarEdgar2CarTtulo2Car1CarTtulo2CarCarCarCarCarCarEdgar2CarCarCarCarCarCarTtulo2CarCarCarCarCar1Edgar2CarCarCarCarCar1">
    <w:name w:val="Título 2 Car;Edgar 2 Car;Título 2 Car1 Car;Título 2 Car Car Car Car Car Car;Edgar 2 Car Car Car Car Car Car;Título 2 Car Car Car Car Car1;Edgar 2 Car Car Car Car Car1"/>
    <w:rPr>
      <w:rFonts w:ascii="Cambria" w:eastAsia="Times New Roman" w:hAnsi="Cambria" w:cs="Times New Roman"/>
      <w:b/>
      <w:bCs/>
      <w:color w:val="4F81BD"/>
      <w:w w:val="100"/>
      <w:position w:val="-1"/>
      <w:sz w:val="26"/>
      <w:szCs w:val="26"/>
      <w:effect w:val="none"/>
      <w:vertAlign w:val="baseline"/>
      <w:cs w:val="0"/>
      <w:em w:val="none"/>
      <w:lang w:val="en-US"/>
    </w:rPr>
  </w:style>
  <w:style w:type="character" w:customStyle="1" w:styleId="Ttulo3CarSubhdAppCarTitulo1CarTtulo3CarCarCarBHeadCarSectionHeader3CarH3Carh3CarLevel3TopicHeadingCarOrgHeading1Carh31Carh32Carh33Carh311Carh321Carh34Carh312Carh322Carh35CarH31Carh36CarH32Car">
    <w:name w:val="Título 3 Car;Subhd App Car;Titulo 1 Car;Título 3 Car Car Car;B Head Car;Section Header3 Car;H3 Car;h3 Car;Level 3 Topic Heading Car;Org Heading 1 Car;h31 Car;h32 Car;h33 Car;h311 Car;h321 Car;h34 Car;h312 Car;h322 Car;h35 Car;H31 Car;h36 Car;H32 Car"/>
    <w:rPr>
      <w:rFonts w:ascii="Cambria" w:eastAsia="Times New Roman" w:hAnsi="Cambria" w:cs="Times New Roman"/>
      <w:b/>
      <w:bCs/>
      <w:color w:val="4F81BD"/>
      <w:w w:val="100"/>
      <w:position w:val="-1"/>
      <w:effect w:val="none"/>
      <w:vertAlign w:val="baseline"/>
      <w:cs w:val="0"/>
      <w:em w:val="none"/>
      <w:lang w:val="en-US"/>
    </w:rPr>
  </w:style>
  <w:style w:type="character" w:customStyle="1" w:styleId="Ttulo4Car">
    <w:name w:val="Título 4 Car"/>
    <w:rPr>
      <w:rFonts w:ascii="Cambria" w:eastAsia="Times New Roman" w:hAnsi="Cambria" w:cs="Times New Roman"/>
      <w:b/>
      <w:bCs/>
      <w:i/>
      <w:iCs/>
      <w:color w:val="4F81BD"/>
      <w:w w:val="100"/>
      <w:position w:val="-1"/>
      <w:effect w:val="none"/>
      <w:vertAlign w:val="baseline"/>
      <w:cs w:val="0"/>
      <w:em w:val="none"/>
      <w:lang w:val="en-US"/>
    </w:rPr>
  </w:style>
  <w:style w:type="character" w:customStyle="1" w:styleId="Ttulo5Car">
    <w:name w:val="Título 5 Car"/>
    <w:rPr>
      <w:rFonts w:ascii="Times New Roman" w:eastAsia="Times New Roman" w:hAnsi="Times New Roman" w:cs="Times New Roman"/>
      <w:b/>
      <w:i/>
      <w:w w:val="100"/>
      <w:position w:val="-1"/>
      <w:sz w:val="24"/>
      <w:szCs w:val="20"/>
      <w:effect w:val="none"/>
      <w:vertAlign w:val="baseline"/>
      <w:cs w:val="0"/>
      <w:em w:val="none"/>
      <w:lang w:val="es-ES" w:eastAsia="es-ES"/>
    </w:rPr>
  </w:style>
  <w:style w:type="character" w:customStyle="1" w:styleId="Ttulo6Car">
    <w:name w:val="Título 6 Car"/>
    <w:rPr>
      <w:rFonts w:ascii="Arial" w:eastAsia="Times New Roman" w:hAnsi="Arial" w:cs="Times New Roman"/>
      <w:b/>
      <w:w w:val="100"/>
      <w:position w:val="-1"/>
      <w:szCs w:val="24"/>
      <w:effect w:val="none"/>
      <w:vertAlign w:val="baseline"/>
      <w:cs w:val="0"/>
      <w:em w:val="none"/>
      <w:lang w:val="es-ES" w:eastAsia="es-ES"/>
    </w:rPr>
  </w:style>
  <w:style w:type="character" w:customStyle="1" w:styleId="Ttulo7Car">
    <w:name w:val="Título 7 Car"/>
    <w:rPr>
      <w:rFonts w:ascii="Arial" w:eastAsia="Times New Roman" w:hAnsi="Arial" w:cs="Times New Roman"/>
      <w:b/>
      <w:bCs/>
      <w:w w:val="100"/>
      <w:position w:val="-1"/>
      <w:sz w:val="20"/>
      <w:szCs w:val="20"/>
      <w:effect w:val="none"/>
      <w:vertAlign w:val="baseline"/>
      <w:cs w:val="0"/>
      <w:em w:val="none"/>
      <w:lang w:val="es-ES" w:eastAsia="es-ES"/>
    </w:rPr>
  </w:style>
  <w:style w:type="character" w:customStyle="1" w:styleId="Ttulo8Car">
    <w:name w:val="Título 8 Car"/>
    <w:rPr>
      <w:rFonts w:ascii="Arial Narrow" w:eastAsia="Times New Roman" w:hAnsi="Arial Narrow" w:cs="Times New Roman"/>
      <w:b/>
      <w:bCs/>
      <w:w w:val="100"/>
      <w:position w:val="-1"/>
      <w:szCs w:val="24"/>
      <w:effect w:val="none"/>
      <w:vertAlign w:val="baseline"/>
      <w:cs w:val="0"/>
      <w:em w:val="none"/>
      <w:lang w:val="en-US" w:eastAsia="es-ES"/>
    </w:rPr>
  </w:style>
  <w:style w:type="character" w:customStyle="1" w:styleId="Ttulo9Car">
    <w:name w:val="Título 9 Car"/>
    <w:rPr>
      <w:rFonts w:ascii="Arial Narrow" w:eastAsia="Times New Roman" w:hAnsi="Arial Narrow" w:cs="Times New Roman"/>
      <w:b/>
      <w:bCs/>
      <w:w w:val="100"/>
      <w:position w:val="-1"/>
      <w:szCs w:val="24"/>
      <w:effect w:val="none"/>
      <w:vertAlign w:val="baseline"/>
      <w:cs w:val="0"/>
      <w:em w:val="none"/>
      <w:lang w:val="en-US" w:eastAsia="es-ES"/>
    </w:rPr>
  </w:style>
  <w:style w:type="paragraph" w:styleId="Textodeglobo">
    <w:name w:val="Balloon Text"/>
    <w:basedOn w:val="Normal"/>
    <w:qFormat/>
    <w:pPr>
      <w:spacing w:after="0" w:line="240" w:lineRule="auto"/>
    </w:pPr>
    <w:rPr>
      <w:rFonts w:ascii="Tahoma" w:eastAsia="Times New Roman" w:hAnsi="Tahoma" w:cs="Tahoma"/>
      <w:sz w:val="16"/>
      <w:szCs w:val="16"/>
      <w:lang w:val="en-U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customStyle="1" w:styleId="TextonotapietextodenotaalpieNotaapieBibliogTextonotapieCarCarCar1CarCarCar1Car2ftCarCarftCarTextonotapieCar11TextonotapieCarCar1Car1CarCar1Car1Car21Car11CarCarCar11CarftFACar3Car">
    <w:name w:val="Texto nota pie;texto de nota al pie;Nota a pie/Bibliog;Texto nota pie Car Car;Car1 Car Car;Car1 Car2;ft Car Car;ft Car;Texto nota pie Car11;Texto nota pie Car Car1;Car1 Car Car1;Car1 Car21;Car11 Car Car;Car11 Car;ft;FA;Car3 Car"/>
    <w:basedOn w:val="Normal"/>
    <w:qFormat/>
    <w:pPr>
      <w:spacing w:after="0" w:line="240" w:lineRule="auto"/>
    </w:pPr>
    <w:rPr>
      <w:rFonts w:eastAsia="Times New Roman" w:cs="Times New Roman"/>
      <w:sz w:val="20"/>
      <w:szCs w:val="20"/>
      <w:lang w:val="en-US"/>
    </w:rPr>
  </w:style>
  <w:style w:type="character" w:customStyle="1" w:styleId="TextonotapieCartextodenotaalpieCarNotaapieBibliogCarTextonotapieCarCarCarCar1CarCarCarCar1Car2CarftCarCarCarftCarCar1TextonotapieCar11CarTextonotapieCarCar1CarCar1CarCar1CarCar1Car21CarCar11CarCar1">
    <w:name w:val="Texto nota pie Car;texto de nota al pie Car;Nota a pie/Bibliog Car;Texto nota pie Car Car Car;Car1 Car Car Car;Car1 Car2 Car;ft Car Car Car;ft Car Car1;Texto nota pie Car11 Car;Texto nota pie Car Car1 Car;Car1 Car Car1 Car;Car1 Car21 Car;Car11 Car Car1"/>
    <w:rPr>
      <w:rFonts w:ascii="Calibri" w:eastAsia="Times New Roman" w:hAnsi="Calibri" w:cs="Times New Roman"/>
      <w:w w:val="100"/>
      <w:position w:val="-1"/>
      <w:sz w:val="20"/>
      <w:szCs w:val="20"/>
      <w:effect w:val="none"/>
      <w:vertAlign w:val="baseline"/>
      <w:cs w:val="0"/>
      <w:em w:val="none"/>
      <w:lang w:val="en-US"/>
    </w:rPr>
  </w:style>
  <w:style w:type="character" w:customStyle="1" w:styleId="RefdenotaalpiereferencianotaalpieAppelnotedebasdepageFootnotesrefssRefRefdenotaalpiedenotaalpieFCTextodenotaalpiePiedepaginaRefdenotaalpie2NotadepiepiedepaginafrUsedbyWordforHelpfootnotesymbolsF">
    <w:name w:val="Ref. de nota al pie;referencia nota al pie;Appel note de bas de page;Footnotes refss;Ref;Ref. de nota al pie.;de nota al pie;FC;Texto de nota al pie;Pie de pagina;Ref. de nota al pie2;Nota de pie;pie de pagina;fr;Used by Word for Help footnote symbols;F"/>
    <w:qFormat/>
    <w:rPr>
      <w:w w:val="100"/>
      <w:position w:val="-1"/>
      <w:effect w:val="none"/>
      <w:vertAlign w:val="superscript"/>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pacing w:after="200" w:line="240" w:lineRule="auto"/>
    </w:pPr>
    <w:rPr>
      <w:rFonts w:eastAsia="Times New Roman" w:cs="Times New Roman"/>
      <w:sz w:val="20"/>
      <w:szCs w:val="20"/>
      <w:lang w:val="en-US"/>
    </w:rPr>
  </w:style>
  <w:style w:type="character" w:customStyle="1" w:styleId="TextocomentarioCar">
    <w:name w:val="Texto comentario Car"/>
    <w:rPr>
      <w:rFonts w:ascii="Calibri" w:eastAsia="Times New Roman" w:hAnsi="Calibri" w:cs="Times New Roman"/>
      <w:w w:val="100"/>
      <w:position w:val="-1"/>
      <w:sz w:val="20"/>
      <w:szCs w:val="20"/>
      <w:effect w:val="none"/>
      <w:vertAlign w:val="baseline"/>
      <w:cs w:val="0"/>
      <w:em w:val="none"/>
      <w:lang w:val="en-U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Calibri" w:eastAsia="Times New Roman" w:hAnsi="Calibri" w:cs="Times New Roman"/>
      <w:b/>
      <w:bCs/>
      <w:w w:val="100"/>
      <w:position w:val="-1"/>
      <w:sz w:val="20"/>
      <w:szCs w:val="20"/>
      <w:effect w:val="none"/>
      <w:vertAlign w:val="baseline"/>
      <w:cs w:val="0"/>
      <w:em w:val="none"/>
      <w:lang w:val="en-US"/>
    </w:rPr>
  </w:style>
  <w:style w:type="paragraph" w:styleId="Encabezado">
    <w:name w:val="header"/>
    <w:basedOn w:val="Normal"/>
    <w:qFormat/>
    <w:pPr>
      <w:spacing w:after="0" w:line="240" w:lineRule="auto"/>
    </w:pPr>
    <w:rPr>
      <w:rFonts w:eastAsia="Times New Roman" w:cs="Times New Roman"/>
      <w:lang w:val="en-US"/>
    </w:rPr>
  </w:style>
  <w:style w:type="character" w:customStyle="1" w:styleId="EncabezadoCar">
    <w:name w:val="Encabezado Car"/>
    <w:rPr>
      <w:rFonts w:ascii="Calibri" w:eastAsia="Times New Roman" w:hAnsi="Calibri" w:cs="Times New Roman"/>
      <w:w w:val="100"/>
      <w:position w:val="-1"/>
      <w:effect w:val="none"/>
      <w:vertAlign w:val="baseline"/>
      <w:cs w:val="0"/>
      <w:em w:val="none"/>
      <w:lang w:val="en-US"/>
    </w:rPr>
  </w:style>
  <w:style w:type="paragraph" w:styleId="Piedepgina">
    <w:name w:val="footer"/>
    <w:basedOn w:val="Normal"/>
    <w:qFormat/>
    <w:pPr>
      <w:spacing w:after="0" w:line="240" w:lineRule="auto"/>
    </w:pPr>
    <w:rPr>
      <w:rFonts w:eastAsia="Times New Roman" w:cs="Times New Roman"/>
      <w:lang w:val="en-US"/>
    </w:rPr>
  </w:style>
  <w:style w:type="character" w:customStyle="1" w:styleId="PiedepginaCar">
    <w:name w:val="Pie de página Car"/>
    <w:rPr>
      <w:rFonts w:ascii="Calibri" w:eastAsia="Times New Roman" w:hAnsi="Calibri" w:cs="Times New Roman"/>
      <w:w w:val="100"/>
      <w:position w:val="-1"/>
      <w:effect w:val="none"/>
      <w:vertAlign w:val="baseline"/>
      <w:cs w:val="0"/>
      <w:em w:val="none"/>
      <w:lang w:val="en-US"/>
    </w:rPr>
  </w:style>
  <w:style w:type="table" w:styleId="Tablaconcuadrcula">
    <w:name w:val="Table Grid"/>
    <w:basedOn w:val="Tablanormal"/>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0">
    <w:name w:val="Título1"/>
    <w:basedOn w:val="Ttulo2Pliego"/>
  </w:style>
  <w:style w:type="character" w:customStyle="1" w:styleId="TtuloCar1">
    <w:name w:val="Título Car1"/>
    <w:rPr>
      <w:rFonts w:ascii="Tahoma" w:eastAsia="Times New Roman" w:hAnsi="Tahoma" w:cs="Tahoma"/>
      <w:b/>
      <w:bCs/>
      <w:w w:val="102"/>
      <w:position w:val="-1"/>
      <w:sz w:val="21"/>
      <w:szCs w:val="21"/>
      <w:effect w:val="none"/>
      <w:vertAlign w:val="baseline"/>
      <w:cs w:val="0"/>
      <w:em w:val="none"/>
    </w:rPr>
  </w:style>
  <w:style w:type="paragraph" w:customStyle="1" w:styleId="TextoindependientebodytextbtBodytextTextindepT2TableBullet1bodytesxcontents">
    <w:name w:val="Texto independiente;body text;bt;Bodytext;TextindepT2;Table Bullet 1;body tesx;contents"/>
    <w:basedOn w:val="Normal"/>
    <w:pPr>
      <w:spacing w:after="0" w:line="240" w:lineRule="auto"/>
      <w:jc w:val="both"/>
    </w:pPr>
    <w:rPr>
      <w:rFonts w:ascii="Arial" w:eastAsia="Times New Roman" w:hAnsi="Arial" w:cs="Times New Roman"/>
      <w:sz w:val="24"/>
      <w:szCs w:val="20"/>
      <w:lang w:val="es-ES" w:eastAsia="es-ES"/>
    </w:rPr>
  </w:style>
  <w:style w:type="character" w:customStyle="1" w:styleId="TextoindependienteCarbodytextCarbtCarBodytextCarTextindepT2CarTableBullet1CarbodytesxCarcontentsCar">
    <w:name w:val="Texto independiente Car;body text Car;bt Car;Bodytext Car;TextindepT2 Car;Table Bullet 1 Car;body tesx Car;contents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TtuloTDC1">
    <w:name w:val="Título TDC1"/>
    <w:basedOn w:val="Ttulo1SectionHead1TablaContenido1CAPITULOh1IIIchaptersection1level1Level1HeadH1h11II1h12II2I1chapter1section11level11Level1Head1H11h111II11h13II3I2chapter2section12level12Level1Head2H12Titulo"/>
    <w:next w:val="Normal"/>
    <w:qFormat/>
    <w:pPr>
      <w:outlineLvl w:val="9"/>
    </w:pPr>
    <w:rPr>
      <w:lang w:val="es-CO" w:eastAsia="es-CO"/>
    </w:rPr>
  </w:style>
  <w:style w:type="paragraph" w:customStyle="1" w:styleId="PrrafodelistaTTULOSEGUNDONIVELListList1List11EYEPM-ListaList111List1111List11111List2List111111CaptuloTIT2INDList1111111Fluvial1titulo3ListParagraphListavistosa-nfasis11BulletListFooterTextnumberedListParagraph1">
    <w:name w:val="Párrafo de lista;TÍTULO SEGUNDO NIVEL;List;List1;List11;EY EPM - Lista;List111;List1111;List11111;List2;List111111;Capítulo;TIT 2 IND;List1111111;Fluvial1;titulo 3;List Paragraph;Lista vistosa - Énfasis 11;Bullet List;FooterText;numbered;List Paragraph1"/>
    <w:basedOn w:val="Normal"/>
    <w:pPr>
      <w:numPr>
        <w:ilvl w:val="1"/>
        <w:numId w:val="18"/>
      </w:numPr>
      <w:spacing w:after="200" w:line="276" w:lineRule="auto"/>
      <w:ind w:left="-1" w:hanging="1"/>
      <w:contextualSpacing/>
    </w:pPr>
    <w:rPr>
      <w:rFonts w:eastAsia="Times New Roman" w:cs="Times New Roman"/>
      <w:lang w:val="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rPr>
  </w:style>
  <w:style w:type="paragraph" w:customStyle="1" w:styleId="staE">
    <w:name w:val="staáE"/>
    <w:basedOn w:val="Normal"/>
    <w:pPr>
      <w:spacing w:after="0" w:line="240" w:lineRule="auto"/>
      <w:jc w:val="both"/>
    </w:pPr>
    <w:rPr>
      <w:rFonts w:ascii="Century Gothic" w:eastAsia="Times New Roman" w:hAnsi="Century Gothic" w:cs="Times New Roman"/>
      <w:szCs w:val="20"/>
      <w:lang w:val="es-ES"/>
    </w:rPr>
  </w:style>
  <w:style w:type="character" w:styleId="Hipervnculo">
    <w:name w:val="Hyperlink"/>
    <w:rPr>
      <w:color w:val="000000"/>
      <w:w w:val="100"/>
      <w:position w:val="-1"/>
      <w:effect w:val="none"/>
      <w:vertAlign w:val="baseline"/>
      <w:cs w:val="0"/>
      <w:em w:val="none"/>
    </w:rPr>
  </w:style>
  <w:style w:type="paragraph" w:styleId="TDC2">
    <w:name w:val="toc 2"/>
    <w:basedOn w:val="Normal"/>
    <w:next w:val="Normal"/>
    <w:qFormat/>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qFormat/>
    <w:pPr>
      <w:spacing w:after="100" w:line="276" w:lineRule="auto"/>
    </w:pPr>
    <w:rPr>
      <w:rFonts w:ascii="Tahoma" w:eastAsia="Times New Roman" w:hAnsi="Tahoma" w:cs="Tahoma"/>
      <w:noProof/>
      <w:spacing w:val="3"/>
    </w:rPr>
  </w:style>
  <w:style w:type="paragraph" w:styleId="TDC3">
    <w:name w:val="toc 3"/>
    <w:basedOn w:val="Normal"/>
    <w:next w:val="Normal"/>
    <w:qFormat/>
    <w:pPr>
      <w:tabs>
        <w:tab w:val="right" w:leader="dot" w:pos="9394"/>
      </w:tabs>
      <w:spacing w:after="100" w:line="276" w:lineRule="auto"/>
      <w:ind w:left="284" w:firstLine="14"/>
    </w:pPr>
    <w:rPr>
      <w:rFonts w:ascii="Arial" w:eastAsia="Times New Roman" w:hAnsi="Arial" w:cs="Arial"/>
      <w:b/>
      <w:noProof/>
      <w:spacing w:val="4"/>
    </w:rPr>
  </w:style>
  <w:style w:type="paragraph" w:customStyle="1" w:styleId="Ttulo2Pliego">
    <w:name w:val="Título 2 Pliego"/>
    <w:basedOn w:val="Normal"/>
    <w:pPr>
      <w:widowControl w:val="0"/>
      <w:autoSpaceDE w:val="0"/>
      <w:autoSpaceDN w:val="0"/>
      <w:adjustRightInd w:val="0"/>
      <w:spacing w:before="28" w:after="0" w:line="247" w:lineRule="atLeast"/>
    </w:pPr>
    <w:rPr>
      <w:rFonts w:ascii="Tahoma" w:eastAsia="Times New Roman" w:hAnsi="Tahoma" w:cs="Tahoma"/>
      <w:b/>
      <w:bCs/>
      <w:w w:val="102"/>
      <w:sz w:val="21"/>
      <w:szCs w:val="21"/>
    </w:rPr>
  </w:style>
  <w:style w:type="character" w:customStyle="1" w:styleId="Ttulo2PliegoCar">
    <w:name w:val="Título 2 Pliego Car"/>
    <w:rPr>
      <w:rFonts w:ascii="Tahoma" w:eastAsia="Times New Roman" w:hAnsi="Tahoma" w:cs="Tahoma"/>
      <w:b/>
      <w:bCs/>
      <w:w w:val="102"/>
      <w:position w:val="-1"/>
      <w:sz w:val="21"/>
      <w:szCs w:val="21"/>
      <w:effect w:val="none"/>
      <w:vertAlign w:val="baseline"/>
      <w:cs w:val="0"/>
      <w:em w:val="none"/>
    </w:rPr>
  </w:style>
  <w:style w:type="paragraph" w:styleId="TDC4">
    <w:name w:val="toc 4"/>
    <w:basedOn w:val="Normal"/>
    <w:next w:val="Normal"/>
    <w:qFormat/>
    <w:pPr>
      <w:spacing w:after="100" w:line="276" w:lineRule="auto"/>
      <w:ind w:left="660"/>
    </w:pPr>
    <w:rPr>
      <w:rFonts w:eastAsia="Times New Roman" w:cs="Times New Roman"/>
      <w:lang w:eastAsia="es-CO"/>
    </w:rPr>
  </w:style>
  <w:style w:type="paragraph" w:styleId="TDC5">
    <w:name w:val="toc 5"/>
    <w:basedOn w:val="Normal"/>
    <w:next w:val="Normal"/>
    <w:qFormat/>
    <w:pPr>
      <w:spacing w:after="100" w:line="276" w:lineRule="auto"/>
      <w:ind w:left="880"/>
    </w:pPr>
    <w:rPr>
      <w:rFonts w:eastAsia="Times New Roman" w:cs="Times New Roman"/>
      <w:lang w:eastAsia="es-CO"/>
    </w:rPr>
  </w:style>
  <w:style w:type="paragraph" w:styleId="TDC6">
    <w:name w:val="toc 6"/>
    <w:basedOn w:val="Normal"/>
    <w:next w:val="Normal"/>
    <w:qFormat/>
    <w:pPr>
      <w:spacing w:after="100" w:line="276" w:lineRule="auto"/>
      <w:ind w:left="1100"/>
    </w:pPr>
    <w:rPr>
      <w:rFonts w:eastAsia="Times New Roman" w:cs="Times New Roman"/>
      <w:lang w:eastAsia="es-CO"/>
    </w:rPr>
  </w:style>
  <w:style w:type="paragraph" w:styleId="TDC7">
    <w:name w:val="toc 7"/>
    <w:basedOn w:val="Normal"/>
    <w:next w:val="Normal"/>
    <w:qFormat/>
    <w:pPr>
      <w:spacing w:after="100" w:line="276" w:lineRule="auto"/>
      <w:ind w:left="1320"/>
    </w:pPr>
    <w:rPr>
      <w:rFonts w:eastAsia="Times New Roman" w:cs="Times New Roman"/>
      <w:lang w:eastAsia="es-CO"/>
    </w:rPr>
  </w:style>
  <w:style w:type="paragraph" w:styleId="TDC8">
    <w:name w:val="toc 8"/>
    <w:basedOn w:val="Normal"/>
    <w:next w:val="Normal"/>
    <w:qFormat/>
    <w:pPr>
      <w:spacing w:after="100" w:line="276" w:lineRule="auto"/>
      <w:ind w:left="1540"/>
    </w:pPr>
    <w:rPr>
      <w:rFonts w:eastAsia="Times New Roman" w:cs="Times New Roman"/>
      <w:lang w:eastAsia="es-CO"/>
    </w:rPr>
  </w:style>
  <w:style w:type="paragraph" w:styleId="TDC9">
    <w:name w:val="toc 9"/>
    <w:basedOn w:val="Normal"/>
    <w:next w:val="Normal"/>
    <w:qFormat/>
    <w:pPr>
      <w:spacing w:after="100" w:line="276" w:lineRule="auto"/>
      <w:ind w:left="1760"/>
    </w:pPr>
    <w:rPr>
      <w:rFonts w:eastAsia="Times New Roman" w:cs="Times New Roman"/>
      <w:lang w:eastAsia="es-CO"/>
    </w:rPr>
  </w:style>
  <w:style w:type="paragraph" w:customStyle="1" w:styleId="Norm">
    <w:name w:val="Norm"/>
    <w:basedOn w:val="Normal"/>
    <w:pPr>
      <w:widowControl w:val="0"/>
      <w:spacing w:after="0" w:line="240" w:lineRule="auto"/>
      <w:ind w:left="482"/>
      <w:jc w:val="both"/>
    </w:pPr>
    <w:rPr>
      <w:rFonts w:ascii="Arial" w:eastAsia="Times New Roman" w:hAnsi="Arial" w:cs="Times New Roman"/>
      <w:i/>
      <w:szCs w:val="20"/>
    </w:rPr>
  </w:style>
  <w:style w:type="paragraph" w:styleId="Mapadeldocumento">
    <w:name w:val="Document Map"/>
    <w:basedOn w:val="Normal"/>
    <w:qFormat/>
    <w:pPr>
      <w:spacing w:after="0" w:line="240" w:lineRule="auto"/>
    </w:pPr>
    <w:rPr>
      <w:rFonts w:ascii="Tahoma" w:eastAsia="Times New Roman" w:hAnsi="Tahoma" w:cs="Tahoma"/>
      <w:sz w:val="16"/>
      <w:szCs w:val="16"/>
      <w:lang w:val="en-US"/>
    </w:rPr>
  </w:style>
  <w:style w:type="character" w:customStyle="1" w:styleId="MapadeldocumentoCar">
    <w:name w:val="Mapa del documento Car"/>
    <w:rPr>
      <w:rFonts w:ascii="Tahoma" w:eastAsia="Times New Roman" w:hAnsi="Tahoma" w:cs="Tahoma"/>
      <w:w w:val="100"/>
      <w:position w:val="-1"/>
      <w:sz w:val="16"/>
      <w:szCs w:val="16"/>
      <w:effect w:val="none"/>
      <w:vertAlign w:val="baseline"/>
      <w:cs w:val="0"/>
      <w:em w:val="none"/>
      <w:lang w:val="en-US"/>
    </w:rPr>
  </w:style>
  <w:style w:type="paragraph" w:customStyle="1" w:styleId="Textoindependiente31">
    <w:name w:val="Texto independiente 31"/>
    <w:basedOn w:val="Normal"/>
    <w:pPr>
      <w:suppressAutoHyphens w:val="0"/>
      <w:spacing w:after="0" w:line="240" w:lineRule="auto"/>
      <w:jc w:val="both"/>
    </w:pPr>
    <w:rPr>
      <w:rFonts w:ascii="Arial" w:eastAsia="Times New Roman" w:hAnsi="Arial" w:cs="Times New Roman"/>
      <w:noProof/>
      <w:sz w:val="24"/>
      <w:szCs w:val="20"/>
    </w:rPr>
  </w:style>
  <w:style w:type="paragraph" w:customStyle="1" w:styleId="CM57">
    <w:name w:val="CM57"/>
    <w:basedOn w:val="Default"/>
    <w:next w:val="Default"/>
    <w:rPr>
      <w:color w:val="auto"/>
    </w:rPr>
  </w:style>
  <w:style w:type="paragraph" w:customStyle="1" w:styleId="CM71">
    <w:name w:val="CM71"/>
    <w:basedOn w:val="Default"/>
    <w:next w:val="Default"/>
    <w:rPr>
      <w:color w:val="auto"/>
    </w:rPr>
  </w:style>
  <w:style w:type="paragraph" w:styleId="Continuarlista">
    <w:name w:val="List Continue"/>
    <w:basedOn w:val="Normal"/>
    <w:pPr>
      <w:spacing w:after="120" w:line="240" w:lineRule="auto"/>
      <w:ind w:left="283"/>
      <w:contextualSpacing/>
    </w:pPr>
    <w:rPr>
      <w:rFonts w:ascii="Tahoma" w:eastAsia="Times New Roman" w:hAnsi="Tahoma" w:cs="Times New Roman"/>
      <w:sz w:val="24"/>
      <w:szCs w:val="24"/>
      <w:lang w:val="es-ES" w:eastAsia="es-ES"/>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pPr>
      <w:autoSpaceDN w:val="0"/>
      <w:spacing w:line="1" w:lineRule="atLeast"/>
      <w:ind w:leftChars="-1" w:left="-1" w:hangingChars="1" w:hanging="1"/>
      <w:textDirection w:val="btLr"/>
      <w:textAlignment w:val="top"/>
      <w:outlineLvl w:val="0"/>
    </w:pPr>
    <w:rPr>
      <w:rFonts w:ascii="Verdana" w:eastAsia="Times New Roman" w:hAnsi="Verdana" w:cs="Verdana"/>
      <w:kern w:val="3"/>
      <w:position w:val="-1"/>
      <w:lang w:val="es-ES"/>
    </w:rPr>
  </w:style>
  <w:style w:type="table" w:customStyle="1" w:styleId="Tablaconcuadrcula1">
    <w:name w:val="Tabla con cuadrícula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iscalia">
    <w:name w:val="fiscalia"/>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12912666msonormal">
    <w:name w:val="yiv112912666msonormal"/>
    <w:basedOn w:val="Normal"/>
    <w:pPr>
      <w:spacing w:before="100" w:beforeAutospacing="1" w:after="100" w:afterAutospacing="1" w:line="240" w:lineRule="auto"/>
    </w:pPr>
    <w:rPr>
      <w:rFonts w:ascii="Times New Roman" w:hAnsi="Times New Roman" w:cs="Times New Roman"/>
      <w:sz w:val="24"/>
      <w:szCs w:val="24"/>
      <w:lang w:val="es-ES" w:eastAsia="es-ES"/>
    </w:rPr>
  </w:style>
  <w:style w:type="paragraph" w:customStyle="1" w:styleId="Textoindependiente32">
    <w:name w:val="Texto independiente 32"/>
    <w:basedOn w:val="Normal"/>
    <w:pPr>
      <w:suppressAutoHyphens w:val="0"/>
      <w:spacing w:after="0" w:line="240" w:lineRule="auto"/>
      <w:jc w:val="center"/>
    </w:pPr>
    <w:rPr>
      <w:rFonts w:ascii="Arial" w:eastAsia="Times New Roman" w:hAnsi="Arial" w:cs="Times New Roman"/>
      <w:b/>
      <w:sz w:val="20"/>
      <w:szCs w:val="20"/>
      <w:lang w:val="es-ES" w:eastAsia="es-ES"/>
    </w:rPr>
  </w:style>
  <w:style w:type="character" w:customStyle="1" w:styleId="A9">
    <w:name w:val="A9"/>
    <w:rPr>
      <w:color w:val="211D1E"/>
      <w:w w:val="100"/>
      <w:position w:val="-1"/>
      <w:sz w:val="19"/>
      <w:szCs w:val="19"/>
      <w:effect w:val="none"/>
      <w:vertAlign w:val="baseline"/>
      <w:cs w:val="0"/>
      <w:em w:val="none"/>
    </w:rPr>
  </w:style>
  <w:style w:type="paragraph" w:styleId="Textoindependiente2">
    <w:name w:val="Body Text 2"/>
    <w:basedOn w:val="Normal"/>
    <w:pPr>
      <w:spacing w:after="120" w:line="480" w:lineRule="auto"/>
    </w:pPr>
    <w:rPr>
      <w:rFonts w:ascii="Tahoma" w:eastAsia="Times New Roman" w:hAnsi="Tahoma" w:cs="Times New Roman"/>
      <w:sz w:val="24"/>
      <w:szCs w:val="24"/>
      <w:lang w:val="es-ES" w:eastAsia="es-ES"/>
    </w:rPr>
  </w:style>
  <w:style w:type="character" w:customStyle="1" w:styleId="Textoindependiente2Car">
    <w:name w:val="Texto independiente 2 Car"/>
    <w:rPr>
      <w:rFonts w:ascii="Tahoma" w:eastAsia="Times New Roman" w:hAnsi="Tahoma" w:cs="Times New Roman"/>
      <w:w w:val="100"/>
      <w:position w:val="-1"/>
      <w:sz w:val="24"/>
      <w:szCs w:val="24"/>
      <w:effect w:val="none"/>
      <w:vertAlign w:val="baseline"/>
      <w:cs w:val="0"/>
      <w:em w:val="none"/>
      <w:lang w:val="es-ES" w:eastAsia="es-ES"/>
    </w:rPr>
  </w:style>
  <w:style w:type="paragraph" w:customStyle="1" w:styleId="CM46">
    <w:name w:val="CM46"/>
    <w:basedOn w:val="Default"/>
    <w:next w:val="Default"/>
    <w:rPr>
      <w:color w:val="auto"/>
      <w:lang w:eastAsia="es-ES"/>
    </w:rPr>
  </w:style>
  <w:style w:type="paragraph" w:styleId="Lista">
    <w:name w:val="List"/>
    <w:basedOn w:val="Normal"/>
    <w:qFormat/>
    <w:pPr>
      <w:spacing w:after="200" w:line="276" w:lineRule="auto"/>
      <w:ind w:left="283" w:hanging="283"/>
      <w:contextualSpacing/>
    </w:pPr>
    <w:rPr>
      <w:rFonts w:eastAsia="Times New Roman" w:cs="Times New Roman"/>
      <w:lang w:val="en-US"/>
    </w:rPr>
  </w:style>
  <w:style w:type="paragraph" w:styleId="Descripcin">
    <w:name w:val="caption"/>
    <w:basedOn w:val="Normal"/>
    <w:next w:val="Normal"/>
    <w:qFormat/>
    <w:pPr>
      <w:spacing w:after="200" w:line="240" w:lineRule="auto"/>
    </w:pPr>
    <w:rPr>
      <w:rFonts w:eastAsia="Times New Roman" w:cs="Times New Roman"/>
      <w:b/>
      <w:bCs/>
      <w:color w:val="4F81BD"/>
      <w:sz w:val="18"/>
      <w:szCs w:val="18"/>
      <w:lang w:val="en-US"/>
    </w:rPr>
  </w:style>
  <w:style w:type="numbering" w:customStyle="1" w:styleId="Sinlista1">
    <w:name w:val="Sin lista1"/>
    <w:next w:val="Sinlista"/>
    <w:qFormat/>
  </w:style>
  <w:style w:type="table" w:customStyle="1" w:styleId="Tablaconcuadrcula2">
    <w:name w:val="Tabla con cuadrícula2"/>
    <w:basedOn w:val="Tablanormal"/>
    <w:next w:val="Tablaconcuadrcula"/>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sinformato">
    <w:name w:val="Plain Text"/>
    <w:basedOn w:val="Normal"/>
    <w:qFormat/>
    <w:pPr>
      <w:spacing w:after="0" w:line="240" w:lineRule="auto"/>
    </w:pPr>
    <w:rPr>
      <w:rFonts w:ascii="Consolas" w:hAnsi="Consolas" w:cs="Times New Roman"/>
      <w:sz w:val="21"/>
      <w:szCs w:val="21"/>
      <w:lang w:val="en-US"/>
    </w:rPr>
  </w:style>
  <w:style w:type="character" w:customStyle="1" w:styleId="TextosinformatoCar">
    <w:name w:val="Texto sin formato Car"/>
    <w:rPr>
      <w:rFonts w:ascii="Consolas" w:eastAsia="Calibri" w:hAnsi="Consolas" w:cs="Times New Roman"/>
      <w:w w:val="100"/>
      <w:position w:val="-1"/>
      <w:sz w:val="21"/>
      <w:szCs w:val="21"/>
      <w:effect w:val="none"/>
      <w:vertAlign w:val="baseline"/>
      <w:cs w:val="0"/>
      <w:em w:val="none"/>
      <w:lang w:val="en-US"/>
    </w:rPr>
  </w:style>
  <w:style w:type="paragraph" w:customStyle="1" w:styleId="western">
    <w:name w:val="western"/>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TTULOSEGUNDONIVELCarListCarList1CarList11CarEYEPM-ListaCarList111CarList1111CarList11111CarList2CarList111111CarCaptuloCarTIT2INDCarList1111111CarFluvial1Cartitulo3CarListParagraphCar">
    <w:name w:val="Párrafo de lista Car;TÍTULO SEGUNDO NIVEL Car;List Car;List1 Car;List11 Car;EY EPM - Lista Car;List111 Car;List1111 Car;List11111 Car;List2 Car;List111111 Car;Capítulo Car;TIT 2 IND Car;List1111111 Car;Fluvial1 Car;titulo 3 Car;List Paragraph Car"/>
    <w:rPr>
      <w:w w:val="100"/>
      <w:position w:val="-1"/>
      <w:sz w:val="22"/>
      <w:szCs w:val="22"/>
      <w:effect w:val="none"/>
      <w:vertAlign w:val="baseline"/>
      <w:cs w:val="0"/>
      <w:em w:val="none"/>
      <w:lang w:val="en-US" w:eastAsia="en-US"/>
    </w:rPr>
  </w:style>
  <w:style w:type="character" w:styleId="Nmerodepgina">
    <w:name w:val="page number"/>
    <w:rPr>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paragraph" w:customStyle="1" w:styleId="textradi">
    <w:name w:val="text_radi"/>
    <w:basedOn w:val="Normal"/>
    <w:pPr>
      <w:autoSpaceDN w:val="0"/>
      <w:spacing w:after="0" w:line="240" w:lineRule="auto"/>
      <w:jc w:val="both"/>
    </w:pPr>
    <w:rPr>
      <w:rFonts w:ascii="Times New Roman" w:hAnsi="Times New Roman" w:cs="Times New Roman"/>
      <w:sz w:val="24"/>
      <w:szCs w:val="24"/>
      <w:lang w:eastAsia="es-CO"/>
    </w:rPr>
  </w:style>
  <w:style w:type="character" w:customStyle="1" w:styleId="apple-converted-space">
    <w:name w:val="apple-converted-space"/>
    <w:rPr>
      <w:w w:val="100"/>
      <w:position w:val="-1"/>
      <w:effect w:val="none"/>
      <w:vertAlign w:val="baseline"/>
      <w:cs w:val="0"/>
      <w:em w:val="none"/>
    </w:rPr>
  </w:style>
  <w:style w:type="character" w:styleId="nfasissutil">
    <w:name w:val="Subtle Emphasis"/>
    <w:rPr>
      <w:i/>
      <w:iCs/>
      <w:color w:val="808080"/>
      <w:w w:val="100"/>
      <w:position w:val="-1"/>
      <w:effect w:val="none"/>
      <w:vertAlign w:val="baseline"/>
      <w:cs w:val="0"/>
      <w:em w:val="none"/>
    </w:rPr>
  </w:style>
  <w:style w:type="paragraph" w:customStyle="1" w:styleId="BodyText21">
    <w:name w:val="Body Text 21"/>
    <w:basedOn w:val="Normal"/>
    <w:pPr>
      <w:spacing w:after="0" w:line="240" w:lineRule="auto"/>
    </w:pPr>
    <w:rPr>
      <w:rFonts w:ascii="Times New Roman" w:eastAsia="Times New Roman" w:hAnsi="Times New Roman" w:cs="Times New Roman"/>
      <w:sz w:val="28"/>
      <w:szCs w:val="20"/>
      <w:lang w:val="es-ES" w:eastAsia="es-ES"/>
    </w:rPr>
  </w:style>
  <w:style w:type="paragraph" w:customStyle="1" w:styleId="bodytext3">
    <w:name w:val="bodytext3"/>
    <w:basedOn w:val="Normal"/>
    <w:pPr>
      <w:spacing w:after="0" w:line="240" w:lineRule="auto"/>
      <w:ind w:right="51"/>
      <w:jc w:val="both"/>
    </w:pPr>
    <w:rPr>
      <w:rFonts w:ascii="Times New Roman" w:hAnsi="Times New Roman" w:cs="Times New Roman"/>
      <w:sz w:val="24"/>
      <w:szCs w:val="24"/>
      <w:lang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pPr>
      <w:spacing w:line="240" w:lineRule="atLeast"/>
    </w:pPr>
    <w:rPr>
      <w:rFonts w:ascii="Verdana" w:eastAsia="Times New Roman" w:hAnsi="Verdana" w:cs="Times New Roman"/>
      <w:sz w:val="20"/>
      <w:szCs w:val="20"/>
      <w:lang w:val="en-US"/>
    </w:rPr>
  </w:style>
  <w:style w:type="paragraph" w:styleId="Continuarlista2">
    <w:name w:val="List Continue 2"/>
    <w:basedOn w:val="Normal"/>
    <w:qFormat/>
    <w:pPr>
      <w:spacing w:after="120" w:line="276" w:lineRule="auto"/>
      <w:ind w:left="566"/>
      <w:contextualSpacing/>
    </w:pPr>
    <w:rPr>
      <w:rFonts w:eastAsia="Times New Roman" w:cs="Times New Roman"/>
      <w:lang w:val="en-US"/>
    </w:rPr>
  </w:style>
  <w:style w:type="character" w:customStyle="1" w:styleId="A4">
    <w:name w:val="A4"/>
    <w:rPr>
      <w:rFonts w:ascii="HelveticaNeue LightCond" w:hAnsi="HelveticaNeue LightCond" w:cs="HelveticaNeue LightCond" w:hint="default"/>
      <w:color w:val="221E1F"/>
      <w:w w:val="100"/>
      <w:position w:val="-1"/>
      <w:sz w:val="18"/>
      <w:szCs w:val="18"/>
      <w:effect w:val="none"/>
      <w:vertAlign w:val="baseline"/>
      <w:cs w:val="0"/>
      <w:em w:val="none"/>
    </w:rPr>
  </w:style>
  <w:style w:type="paragraph" w:customStyle="1" w:styleId="ttulo2pliego0">
    <w:name w:val="ttulo2pliego"/>
    <w:basedOn w:val="Normal"/>
    <w:pPr>
      <w:autoSpaceDE w:val="0"/>
      <w:autoSpaceDN w:val="0"/>
      <w:spacing w:before="28" w:after="0" w:line="247" w:lineRule="atLeast"/>
    </w:pPr>
    <w:rPr>
      <w:rFonts w:ascii="Tahoma" w:hAnsi="Tahoma" w:cs="Tahoma"/>
      <w:b/>
      <w:bCs/>
      <w:sz w:val="20"/>
      <w:szCs w:val="20"/>
      <w:lang w:eastAsia="es-CO"/>
    </w:rPr>
  </w:style>
  <w:style w:type="character" w:customStyle="1" w:styleId="Listavistosa-nfasis1Car">
    <w:name w:val="Lista vistosa - Énfasis 1 Car"/>
    <w:rPr>
      <w:w w:val="100"/>
      <w:position w:val="-1"/>
      <w:sz w:val="22"/>
      <w:szCs w:val="22"/>
      <w:effect w:val="none"/>
      <w:vertAlign w:val="baseline"/>
      <w:cs w:val="0"/>
      <w:em w:val="none"/>
      <w:lang w:eastAsia="en-US"/>
    </w:rPr>
  </w:style>
  <w:style w:type="table" w:styleId="Listavistosa-nfasis1">
    <w:name w:val="Colorful List Accent 1"/>
    <w:basedOn w:val="Tab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Ind w:w="0" w:type="dxa"/>
      <w:tblCellMar>
        <w:top w:w="0" w:type="dxa"/>
        <w:left w:w="108" w:type="dxa"/>
        <w:bottom w:w="0" w:type="dxa"/>
        <w:right w:w="108" w:type="dxa"/>
      </w:tblCellMar>
    </w:tblPr>
  </w:style>
  <w:style w:type="paragraph" w:customStyle="1" w:styleId="ttulo2pliego00">
    <w:name w:val="ttulo2pliego0"/>
    <w:basedOn w:val="Normal"/>
    <w:pPr>
      <w:autoSpaceDE w:val="0"/>
      <w:autoSpaceDN w:val="0"/>
      <w:spacing w:before="28" w:after="0" w:line="247" w:lineRule="atLeast"/>
    </w:pPr>
    <w:rPr>
      <w:rFonts w:ascii="Tahoma" w:hAnsi="Tahoma" w:cs="Tahoma"/>
      <w:b/>
      <w:bCs/>
      <w:sz w:val="21"/>
      <w:szCs w:val="21"/>
      <w:lang w:eastAsia="es-CO"/>
    </w:rPr>
  </w:style>
  <w:style w:type="paragraph" w:styleId="Listaconnmeros2">
    <w:name w:val="List Number 2"/>
    <w:basedOn w:val="Normal"/>
    <w:pPr>
      <w:numPr>
        <w:numId w:val="2"/>
      </w:numPr>
      <w:spacing w:after="0" w:line="240" w:lineRule="auto"/>
      <w:ind w:left="0" w:firstLine="0"/>
    </w:pPr>
    <w:rPr>
      <w:rFonts w:ascii="Times New Roman" w:eastAsia="Times New Roman" w:hAnsi="Times New Roman" w:cs="Times New Roman"/>
      <w:sz w:val="24"/>
      <w:szCs w:val="24"/>
      <w:lang w:val="es-ES" w:eastAsia="es-ES"/>
    </w:rPr>
  </w:style>
  <w:style w:type="character" w:styleId="Hipervnculovisitado">
    <w:name w:val="FollowedHyperlink"/>
    <w:qFormat/>
    <w:rPr>
      <w:color w:val="800080"/>
      <w:w w:val="100"/>
      <w:position w:val="-1"/>
      <w:u w:val="single"/>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val="en-US" w:eastAsia="en-US"/>
    </w:rPr>
  </w:style>
  <w:style w:type="paragraph" w:customStyle="1" w:styleId="Car">
    <w:name w:val="Car"/>
    <w:basedOn w:val="Normal"/>
    <w:pPr>
      <w:spacing w:line="240" w:lineRule="atLeast"/>
    </w:pPr>
    <w:rPr>
      <w:rFonts w:ascii="Verdana" w:eastAsia="Times New Roman" w:hAnsi="Verdana" w:cs="Times New Roman"/>
      <w:sz w:val="20"/>
      <w:szCs w:val="20"/>
      <w:lang w:val="en-US"/>
    </w:rPr>
  </w:style>
  <w:style w:type="character" w:customStyle="1" w:styleId="Ttulo1Car1SectionCar1Head1Car1TablaContenido1Car1CAPITULOCar1h1Car1IICar1ICar1chapterCar1section1Car1level1Car1Level1HeadCar1H1Car1h11Car1II1Car1h12Car1II2Car1I1Car1chapter1Car1section11Car1H11Car">
    <w:name w:val="Título 1 Car1;Section Car1;Head1 Car1;Tabla Contenido 1 Car1;CAPITULO Car1;h1 Car1;II+ Car1;I Car1;chapter Car1;section:1 Car1;level 1 Car1;Level 1 Head Car1;H1 Car1;h11 Car1;II+1 Car1;h12 Car1;II+2 Car1;I1 Car1;chapter1 Car1;section:11 Car1;H11 Car"/>
    <w:rPr>
      <w:rFonts w:ascii="Cambria" w:hAnsi="Cambria" w:hint="default"/>
      <w:b/>
      <w:bCs/>
      <w:color w:val="365F91"/>
      <w:w w:val="100"/>
      <w:position w:val="-1"/>
      <w:effect w:val="none"/>
      <w:vertAlign w:val="baseline"/>
      <w:cs w:val="0"/>
      <w:em w:val="none"/>
      <w:lang w:eastAsia="en-US"/>
    </w:rPr>
  </w:style>
  <w:style w:type="character" w:customStyle="1" w:styleId="Ttulo2Car2Edgar2Car1Ttulo2Car1Car1Ttulo2CarCarCarCarCarCar1Edgar2CarCarCarCarCarCar1Ttulo2CarCarCarCarCar2Edgar2CarCarCarCarCar2">
    <w:name w:val="Título 2 Car2;Edgar 2 Car1;Título 2 Car1 Car1;Título 2 Car Car Car Car Car Car1;Edgar 2 Car Car Car Car Car Car1;Título 2 Car Car Car Car Car2;Edgar 2 Car Car Car Car Car2"/>
    <w:rPr>
      <w:rFonts w:ascii="Cambria" w:hAnsi="Cambria" w:hint="default"/>
      <w:b/>
      <w:bCs/>
      <w:color w:val="4F81BD"/>
      <w:w w:val="100"/>
      <w:position w:val="-1"/>
      <w:effect w:val="none"/>
      <w:vertAlign w:val="baseline"/>
      <w:cs w:val="0"/>
      <w:em w:val="none"/>
      <w:lang w:eastAsia="en-US"/>
    </w:rPr>
  </w:style>
  <w:style w:type="character" w:customStyle="1" w:styleId="Ttulo3Car1SubhdAppCar1Titulo1Car1Ttulo3CarCarCar1BHeadCar1SectionHeader3Car1H3Car1h3Car1Level3TopicHeadingCar1OrgHeading1Car1h31Car1h32Car1h33Car1h311Car1h321Car1h34Car1h312Car1h322Car1h35Car1H31Car1">
    <w:name w:val="Título 3 Car1;Subhd App Car1;Titulo 1 Car1;Título 3 Car Car Car1;B Head Car1;Section Header3 Car1;H3 Car1;h3 Car1;Level 3 Topic Heading Car1;Org Heading 1 Car1;h31 Car1;h32 Car1;h33 Car1;h311 Car1;h321 Car1;h34 Car1;h312 Car1;h322 Car1;h35 Car1;H31 Car1"/>
    <w:rPr>
      <w:rFonts w:ascii="Cambria" w:hAnsi="Cambria" w:hint="default"/>
      <w:b/>
      <w:bCs/>
      <w:color w:val="4F81BD"/>
      <w:w w:val="100"/>
      <w:position w:val="-1"/>
      <w:effect w:val="none"/>
      <w:vertAlign w:val="baseline"/>
      <w:cs w:val="0"/>
      <w:em w:val="none"/>
      <w:lang w:eastAsia="en-US"/>
    </w:rPr>
  </w:style>
  <w:style w:type="character" w:customStyle="1" w:styleId="TextoindependienteCar1bodytextCar1btCar1BodytextCar1TextindepT2Car1TableBullet1Car1bodytesxCar1contentsCar1">
    <w:name w:val="Texto independiente Car1;body text Car1;bt Car1;Bodytext Car1;TextindepT2 Car1;Table Bullet 1 Car1;body tesx Car1;contents Car1"/>
    <w:rPr>
      <w:w w:val="100"/>
      <w:position w:val="-1"/>
      <w:sz w:val="24"/>
      <w:szCs w:val="24"/>
      <w:effect w:val="none"/>
      <w:vertAlign w:val="baseline"/>
      <w:cs w:val="0"/>
      <w:em w:val="none"/>
      <w:lang w:val="es-ES" w:eastAsia="es-ES"/>
    </w:rPr>
  </w:style>
  <w:style w:type="character" w:customStyle="1" w:styleId="estilocorreo92">
    <w:name w:val="estilocorreo92"/>
    <w:rPr>
      <w:rFonts w:ascii="Calibri" w:hAnsi="Calibri" w:hint="default"/>
      <w:color w:val="auto"/>
      <w:w w:val="100"/>
      <w:position w:val="-1"/>
      <w:effect w:val="none"/>
      <w:vertAlign w:val="baseline"/>
      <w:cs w:val="0"/>
      <w:em w:val="none"/>
    </w:rPr>
  </w:style>
  <w:style w:type="character" w:customStyle="1" w:styleId="estilocorreo98">
    <w:name w:val="estilocorreo98"/>
    <w:rPr>
      <w:rFonts w:ascii="Calibri" w:hAnsi="Calibri" w:hint="default"/>
      <w:color w:val="1F497D"/>
      <w:w w:val="100"/>
      <w:position w:val="-1"/>
      <w:effect w:val="none"/>
      <w:vertAlign w:val="baseline"/>
      <w:cs w:val="0"/>
      <w:em w:val="none"/>
    </w:rPr>
  </w:style>
  <w:style w:type="numbering" w:customStyle="1" w:styleId="WW8Num35">
    <w:name w:val="WW8Num35"/>
    <w:basedOn w:val="Sinlista"/>
  </w:style>
  <w:style w:type="paragraph" w:customStyle="1" w:styleId="standard0">
    <w:name w:val="standard"/>
    <w:basedOn w:val="Normal"/>
    <w:pPr>
      <w:autoSpaceDN w:val="0"/>
      <w:spacing w:after="0" w:line="240" w:lineRule="auto"/>
    </w:pPr>
    <w:rPr>
      <w:rFonts w:ascii="Verdana" w:hAnsi="Verdana" w:cs="Times New Roman"/>
      <w:lang w:eastAsia="es-CO"/>
    </w:rPr>
  </w:style>
  <w:style w:type="paragraph" w:customStyle="1" w:styleId="default0">
    <w:name w:val="default"/>
    <w:basedOn w:val="Normal"/>
    <w:pPr>
      <w:autoSpaceDE w:val="0"/>
      <w:autoSpaceDN w:val="0"/>
      <w:spacing w:after="0" w:line="240" w:lineRule="auto"/>
    </w:pPr>
    <w:rPr>
      <w:rFonts w:cs="Times New Roman"/>
      <w:color w:val="000000"/>
      <w:sz w:val="24"/>
      <w:szCs w:val="24"/>
      <w:lang w:eastAsia="es-CO"/>
    </w:rPr>
  </w:style>
  <w:style w:type="paragraph" w:customStyle="1" w:styleId="Heading">
    <w:name w:val="Heading"/>
    <w:basedOn w:val="Standard"/>
    <w:pPr>
      <w:suppressLineNumbers/>
      <w:textAlignment w:val="baseline"/>
    </w:pPr>
  </w:style>
  <w:style w:type="paragraph" w:customStyle="1" w:styleId="Textbody">
    <w:name w:val="Text body"/>
    <w:basedOn w:val="Standard"/>
    <w:pPr>
      <w:spacing w:after="120"/>
      <w:textAlignment w:val="baseline"/>
    </w:pPr>
  </w:style>
  <w:style w:type="paragraph" w:customStyle="1" w:styleId="Epgrafe1">
    <w:name w:val="Epígrafe1"/>
    <w:basedOn w:val="Standard"/>
    <w:pPr>
      <w:suppressLineNumbers/>
      <w:spacing w:before="120" w:after="120"/>
      <w:textAlignment w:val="baseline"/>
    </w:pPr>
    <w:rPr>
      <w:i/>
      <w:iCs/>
      <w:sz w:val="24"/>
      <w:szCs w:val="24"/>
    </w:rPr>
  </w:style>
  <w:style w:type="paragraph" w:customStyle="1" w:styleId="Index">
    <w:name w:val="Index"/>
    <w:basedOn w:val="Standard"/>
    <w:pPr>
      <w:suppressLineNumbers/>
      <w:textAlignment w:val="baseline"/>
    </w:pPr>
  </w:style>
  <w:style w:type="paragraph" w:customStyle="1" w:styleId="Textbodyindent">
    <w:name w:val="Text body indent"/>
    <w:basedOn w:val="Standard"/>
    <w:pPr>
      <w:ind w:left="1418" w:hanging="1418"/>
      <w:jc w:val="both"/>
      <w:textAlignment w:val="baseline"/>
    </w:pPr>
    <w:rPr>
      <w:b/>
      <w:bCs/>
    </w:rPr>
  </w:style>
  <w:style w:type="paragraph" w:customStyle="1" w:styleId="TableContents">
    <w:name w:val="Table Contents"/>
    <w:basedOn w:val="Standard"/>
    <w:pPr>
      <w:suppressLineNumbers/>
      <w:textAlignment w:val="baseline"/>
    </w:pPr>
  </w:style>
  <w:style w:type="paragraph" w:customStyle="1" w:styleId="TableHeading">
    <w:name w:val="Table Heading"/>
    <w:basedOn w:val="TableContents"/>
    <w:pPr>
      <w:jc w:val="center"/>
    </w:pPr>
    <w:rPr>
      <w:b/>
      <w:bCs/>
    </w:rPr>
  </w:style>
  <w:style w:type="paragraph" w:customStyle="1" w:styleId="Encabezadodemensaje1">
    <w:name w:val="Encabezado de mensaje1"/>
    <w:basedOn w:val="Standard"/>
    <w:pPr>
      <w:pBdr>
        <w:top w:val="single" w:sz="4" w:space="0" w:color="000000"/>
        <w:left w:val="single" w:sz="4" w:space="0" w:color="000000"/>
        <w:bottom w:val="single" w:sz="4" w:space="0" w:color="000000"/>
        <w:right w:val="single" w:sz="4" w:space="0" w:color="000000"/>
      </w:pBdr>
      <w:shd w:val="clear" w:color="auto" w:fill="CCCCCC"/>
      <w:suppressAutoHyphens/>
      <w:ind w:left="1134" w:hanging="1134"/>
      <w:textAlignment w:val="baseline"/>
    </w:pPr>
    <w:rPr>
      <w:rFonts w:ascii="Arial" w:hAnsi="Arial" w:cs="Arial"/>
      <w:sz w:val="20"/>
      <w:szCs w:val="20"/>
      <w:lang w:val="es-CO"/>
    </w:rPr>
  </w:style>
  <w:style w:type="paragraph" w:styleId="Firma">
    <w:name w:val="Signature"/>
    <w:basedOn w:val="Standard"/>
    <w:pPr>
      <w:suppressAutoHyphens/>
      <w:ind w:left="4252"/>
      <w:textAlignment w:val="baseline"/>
    </w:pPr>
    <w:rPr>
      <w:rFonts w:ascii="Times New Roman" w:hAnsi="Times New Roman" w:cs="Times New Roman"/>
      <w:sz w:val="20"/>
      <w:szCs w:val="20"/>
      <w:lang w:val="es-CO"/>
    </w:rPr>
  </w:style>
  <w:style w:type="character" w:customStyle="1" w:styleId="FirmaCar">
    <w:name w:val="Firma Car"/>
    <w:rPr>
      <w:rFonts w:ascii="Times New Roman" w:eastAsia="Times New Roman" w:hAnsi="Times New Roman" w:cs="Times New Roman"/>
      <w:w w:val="100"/>
      <w:kern w:val="3"/>
      <w:position w:val="-1"/>
      <w:sz w:val="20"/>
      <w:szCs w:val="20"/>
      <w:effect w:val="none"/>
      <w:vertAlign w:val="baseline"/>
      <w:cs w:val="0"/>
      <w:em w:val="none"/>
      <w:lang w:eastAsia="es-CO"/>
    </w:rPr>
  </w:style>
  <w:style w:type="paragraph" w:customStyle="1" w:styleId="Leadereferencia2">
    <w:name w:val="L?ea de referencia2"/>
    <w:basedOn w:val="Textbody"/>
    <w:pPr>
      <w:suppressAutoHyphens/>
      <w:autoSpaceDE w:val="0"/>
      <w:spacing w:after="0"/>
      <w:jc w:val="both"/>
    </w:pPr>
    <w:rPr>
      <w:rFonts w:ascii="Arial" w:hAnsi="Arial" w:cs="Arial"/>
      <w:lang w:val="es-CO"/>
    </w:rPr>
  </w:style>
  <w:style w:type="paragraph" w:customStyle="1" w:styleId="Encabezadodemensaje2">
    <w:name w:val="Encabezado de mensaje2"/>
    <w:basedOn w:val="Standard"/>
    <w:pPr>
      <w:pBdr>
        <w:top w:val="single" w:sz="4" w:space="0" w:color="000000"/>
        <w:left w:val="single" w:sz="4" w:space="0" w:color="000000"/>
        <w:bottom w:val="single" w:sz="4" w:space="0" w:color="000000"/>
        <w:right w:val="single" w:sz="4" w:space="0" w:color="000000"/>
      </w:pBdr>
      <w:shd w:val="clear" w:color="auto" w:fill="CCCCCC"/>
      <w:suppressAutoHyphens/>
      <w:ind w:left="1134" w:hanging="1134"/>
      <w:textAlignment w:val="baseline"/>
    </w:pPr>
    <w:rPr>
      <w:rFonts w:ascii="Arial" w:hAnsi="Arial" w:cs="Arial"/>
      <w:sz w:val="20"/>
      <w:szCs w:val="20"/>
      <w:lang w:val="es-CO"/>
    </w:rPr>
  </w:style>
  <w:style w:type="paragraph" w:customStyle="1" w:styleId="Cierre1">
    <w:name w:val="Cierre1"/>
    <w:basedOn w:val="Textbody"/>
    <w:next w:val="Standard"/>
    <w:pPr>
      <w:keepNext/>
      <w:widowControl w:val="0"/>
      <w:suppressAutoHyphens/>
    </w:pPr>
    <w:rPr>
      <w:rFonts w:ascii="Arial" w:hAnsi="Arial" w:cs="Arial"/>
      <w:lang w:val="es-CO"/>
    </w:rPr>
  </w:style>
  <w:style w:type="paragraph" w:customStyle="1" w:styleId="Ttulo11">
    <w:name w:val="Título1"/>
    <w:basedOn w:val="Normal"/>
    <w:next w:val="Normal"/>
    <w:pPr>
      <w:widowControl w:val="0"/>
      <w:suppressAutoHyphens w:val="0"/>
      <w:autoSpaceDN w:val="0"/>
      <w:spacing w:after="300" w:line="240" w:lineRule="auto"/>
      <w:textAlignment w:val="baseline"/>
    </w:pPr>
    <w:rPr>
      <w:rFonts w:ascii="Cambria" w:eastAsia="Times New Roman" w:hAnsi="Cambria" w:cs="Times New Roman"/>
      <w:color w:val="17365D"/>
      <w:spacing w:val="5"/>
      <w:kern w:val="3"/>
      <w:sz w:val="52"/>
      <w:szCs w:val="52"/>
      <w:lang w:val="en-US"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i/>
      <w:iCs/>
      <w:color w:val="4F81BD"/>
      <w:spacing w:val="15"/>
      <w:w w:val="100"/>
      <w:kern w:val="3"/>
      <w:position w:val="-1"/>
      <w:sz w:val="24"/>
      <w:szCs w:val="24"/>
      <w:effect w:val="none"/>
      <w:vertAlign w:val="baseline"/>
      <w:cs w:val="0"/>
      <w:em w:val="none"/>
      <w:lang w:val="en-US" w:eastAsia="es-CO"/>
    </w:rPr>
  </w:style>
  <w:style w:type="paragraph" w:customStyle="1" w:styleId="Firma1">
    <w:name w:val="Firma1"/>
    <w:basedOn w:val="Standard"/>
    <w:pPr>
      <w:suppressAutoHyphens/>
      <w:ind w:left="4252"/>
      <w:textAlignment w:val="baseline"/>
    </w:pPr>
    <w:rPr>
      <w:rFonts w:ascii="Times New Roman" w:hAnsi="Times New Roman" w:cs="Times New Roman"/>
      <w:sz w:val="20"/>
      <w:szCs w:val="20"/>
      <w:lang w:val="es-CO"/>
    </w:rPr>
  </w:style>
  <w:style w:type="character" w:customStyle="1" w:styleId="WW8Num1z0">
    <w:name w:val="WW8Num1z0"/>
    <w:rPr>
      <w:w w:val="100"/>
      <w:position w:val="-1"/>
      <w:effect w:val="none"/>
      <w:vertAlign w:val="baseline"/>
      <w:cs w:val="0"/>
      <w:em w:val="none"/>
    </w:rPr>
  </w:style>
  <w:style w:type="character" w:customStyle="1" w:styleId="Fuentedeprrafopredeter27">
    <w:name w:val="Fuente de párrafo predeter.27"/>
    <w:rPr>
      <w:w w:val="100"/>
      <w:position w:val="-1"/>
      <w:effect w:val="none"/>
      <w:vertAlign w:val="baseline"/>
      <w:cs w:val="0"/>
      <w:em w:val="none"/>
    </w:rPr>
  </w:style>
  <w:style w:type="character" w:customStyle="1" w:styleId="Fuentedeprrafopredeter26">
    <w:name w:val="Fuente de párrafo predeter.26"/>
    <w:rPr>
      <w:w w:val="100"/>
      <w:position w:val="-1"/>
      <w:effect w:val="none"/>
      <w:vertAlign w:val="baseline"/>
      <w:cs w:val="0"/>
      <w:em w:val="none"/>
    </w:rPr>
  </w:style>
  <w:style w:type="character" w:customStyle="1" w:styleId="Fuentedeprrafopredeter25">
    <w:name w:val="Fuente de párrafo predeter.25"/>
    <w:rPr>
      <w:w w:val="100"/>
      <w:position w:val="-1"/>
      <w:effect w:val="none"/>
      <w:vertAlign w:val="baseline"/>
      <w:cs w:val="0"/>
      <w:em w:val="none"/>
    </w:rPr>
  </w:style>
  <w:style w:type="character" w:customStyle="1" w:styleId="Fuentedeprrafopredeter24">
    <w:name w:val="Fuente de párrafo predeter.24"/>
    <w:rPr>
      <w:w w:val="100"/>
      <w:position w:val="-1"/>
      <w:effect w:val="none"/>
      <w:vertAlign w:val="baseline"/>
      <w:cs w:val="0"/>
      <w:em w:val="none"/>
    </w:rPr>
  </w:style>
  <w:style w:type="character" w:customStyle="1" w:styleId="Fuentedeprrafopredeter23">
    <w:name w:val="Fuente de párrafo predeter.23"/>
    <w:rPr>
      <w:w w:val="100"/>
      <w:position w:val="-1"/>
      <w:effect w:val="none"/>
      <w:vertAlign w:val="baseline"/>
      <w:cs w:val="0"/>
      <w:em w:val="none"/>
    </w:rPr>
  </w:style>
  <w:style w:type="character" w:customStyle="1" w:styleId="Fuentedeprrafopredeter22">
    <w:name w:val="Fuente de párrafo predeter.22"/>
    <w:rPr>
      <w:w w:val="100"/>
      <w:position w:val="-1"/>
      <w:effect w:val="none"/>
      <w:vertAlign w:val="baseline"/>
      <w:cs w:val="0"/>
      <w:em w:val="none"/>
    </w:rPr>
  </w:style>
  <w:style w:type="character" w:customStyle="1" w:styleId="Fuentedeprrafopredeter21">
    <w:name w:val="Fuente de párrafo predeter.21"/>
    <w:rPr>
      <w:w w:val="100"/>
      <w:position w:val="-1"/>
      <w:effect w:val="none"/>
      <w:vertAlign w:val="baseline"/>
      <w:cs w:val="0"/>
      <w:em w:val="none"/>
    </w:rPr>
  </w:style>
  <w:style w:type="character" w:customStyle="1" w:styleId="Fuentedeprrafopredeter20">
    <w:name w:val="Fuente de párrafo predeter.20"/>
    <w:rPr>
      <w:w w:val="100"/>
      <w:position w:val="-1"/>
      <w:effect w:val="none"/>
      <w:vertAlign w:val="baseline"/>
      <w:cs w:val="0"/>
      <w:em w:val="none"/>
    </w:rPr>
  </w:style>
  <w:style w:type="character" w:customStyle="1" w:styleId="Fuentedeprrafopredeter19">
    <w:name w:val="Fuente de párrafo predeter.19"/>
    <w:rPr>
      <w:w w:val="100"/>
      <w:position w:val="-1"/>
      <w:effect w:val="none"/>
      <w:vertAlign w:val="baseline"/>
      <w:cs w:val="0"/>
      <w:em w:val="none"/>
    </w:rPr>
  </w:style>
  <w:style w:type="character" w:customStyle="1" w:styleId="Fuentedeprrafopredeter18">
    <w:name w:val="Fuente de párrafo predeter.18"/>
    <w:rPr>
      <w:w w:val="100"/>
      <w:position w:val="-1"/>
      <w:effect w:val="none"/>
      <w:vertAlign w:val="baseline"/>
      <w:cs w:val="0"/>
      <w:em w:val="none"/>
    </w:rPr>
  </w:style>
  <w:style w:type="character" w:customStyle="1" w:styleId="Fuentedeprrafopredeter17">
    <w:name w:val="Fuente de párrafo predeter.17"/>
    <w:rPr>
      <w:w w:val="100"/>
      <w:position w:val="-1"/>
      <w:effect w:val="none"/>
      <w:vertAlign w:val="baseline"/>
      <w:cs w:val="0"/>
      <w:em w:val="none"/>
    </w:rPr>
  </w:style>
  <w:style w:type="character" w:customStyle="1" w:styleId="Fuentedeprrafopredeter16">
    <w:name w:val="Fuente de párrafo predeter.16"/>
    <w:rPr>
      <w:w w:val="100"/>
      <w:position w:val="-1"/>
      <w:effect w:val="none"/>
      <w:vertAlign w:val="baseline"/>
      <w:cs w:val="0"/>
      <w:em w:val="none"/>
    </w:rPr>
  </w:style>
  <w:style w:type="character" w:customStyle="1" w:styleId="Fuentedeprrafopredeter15">
    <w:name w:val="Fuente de párrafo predeter.15"/>
    <w:rPr>
      <w:w w:val="100"/>
      <w:position w:val="-1"/>
      <w:effect w:val="none"/>
      <w:vertAlign w:val="baseline"/>
      <w:cs w:val="0"/>
      <w:em w:val="none"/>
    </w:rPr>
  </w:style>
  <w:style w:type="character" w:customStyle="1" w:styleId="Fuentedeprrafopredeter14">
    <w:name w:val="Fuente de párrafo predeter.14"/>
    <w:rPr>
      <w:w w:val="100"/>
      <w:position w:val="-1"/>
      <w:effect w:val="none"/>
      <w:vertAlign w:val="baseline"/>
      <w:cs w:val="0"/>
      <w:em w:val="none"/>
    </w:rPr>
  </w:style>
  <w:style w:type="character" w:customStyle="1" w:styleId="Fuentedeprrafopredeter13">
    <w:name w:val="Fuente de párrafo predeter.13"/>
    <w:rPr>
      <w:w w:val="100"/>
      <w:position w:val="-1"/>
      <w:effect w:val="none"/>
      <w:vertAlign w:val="baseline"/>
      <w:cs w:val="0"/>
      <w:em w:val="none"/>
    </w:rPr>
  </w:style>
  <w:style w:type="character" w:customStyle="1" w:styleId="Fuentedeprrafopredeter12">
    <w:name w:val="Fuente de párrafo predeter.12"/>
    <w:rPr>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Fuentedeprrafopredeter10">
    <w:name w:val="Fuente de párrafo predeter.10"/>
    <w:rPr>
      <w:w w:val="100"/>
      <w:position w:val="-1"/>
      <w:effect w:val="none"/>
      <w:vertAlign w:val="baseline"/>
      <w:cs w:val="0"/>
      <w:em w:val="none"/>
    </w:rPr>
  </w:style>
  <w:style w:type="character" w:customStyle="1" w:styleId="Fuentedeprrafopredeter9">
    <w:name w:val="Fuente de párrafo predeter.9"/>
    <w:rPr>
      <w:w w:val="100"/>
      <w:position w:val="-1"/>
      <w:effect w:val="none"/>
      <w:vertAlign w:val="baseline"/>
      <w:cs w:val="0"/>
      <w:em w:val="none"/>
    </w:rPr>
  </w:style>
  <w:style w:type="character" w:customStyle="1" w:styleId="Fuentedeprrafopredeter8">
    <w:name w:val="Fuente de párrafo predeter.8"/>
    <w:rPr>
      <w:w w:val="100"/>
      <w:position w:val="-1"/>
      <w:effect w:val="none"/>
      <w:vertAlign w:val="baseline"/>
      <w:cs w:val="0"/>
      <w:em w:val="none"/>
    </w:rPr>
  </w:style>
  <w:style w:type="character" w:customStyle="1" w:styleId="Fuentedeprrafopredeter7">
    <w:name w:val="Fuente de párrafo predeter.7"/>
    <w:rPr>
      <w:w w:val="100"/>
      <w:position w:val="-1"/>
      <w:effect w:val="none"/>
      <w:vertAlign w:val="baseline"/>
      <w:cs w:val="0"/>
      <w:em w:val="none"/>
    </w:rPr>
  </w:style>
  <w:style w:type="character" w:customStyle="1" w:styleId="Fuentedeprrafopredeter6">
    <w:name w:val="Fuente de párrafo predeter.6"/>
    <w:rPr>
      <w:w w:val="100"/>
      <w:position w:val="-1"/>
      <w:effect w:val="none"/>
      <w:vertAlign w:val="baseline"/>
      <w:cs w:val="0"/>
      <w:em w:val="none"/>
    </w:rPr>
  </w:style>
  <w:style w:type="character" w:customStyle="1" w:styleId="Fuentedeprrafopredeter5">
    <w:name w:val="Fuente de párrafo predeter.5"/>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Internetlink">
    <w:name w:val="Internet link"/>
    <w:rPr>
      <w:color w:val="000080"/>
      <w:w w:val="100"/>
      <w:position w:val="-1"/>
      <w:u w:val="single"/>
      <w:effect w:val="none"/>
      <w:vertAlign w:val="baseline"/>
      <w:cs w:val="0"/>
      <w:em w:val="none"/>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character" w:customStyle="1" w:styleId="EncabezadoCar2">
    <w:name w:val="Encabezado Car2"/>
    <w:rPr>
      <w:w w:val="100"/>
      <w:position w:val="-1"/>
      <w:effect w:val="none"/>
      <w:vertAlign w:val="baseline"/>
      <w:cs w:val="0"/>
      <w:em w:val="none"/>
    </w:rPr>
  </w:style>
  <w:style w:type="character" w:customStyle="1" w:styleId="PiedepginaCar2">
    <w:name w:val="Pie de página Car2"/>
    <w:rPr>
      <w:w w:val="100"/>
      <w:position w:val="-1"/>
      <w:effect w:val="none"/>
      <w:vertAlign w:val="baseline"/>
      <w:cs w:val="0"/>
      <w:em w:val="none"/>
    </w:rPr>
  </w:style>
  <w:style w:type="character" w:customStyle="1" w:styleId="Fuentedeprrafopredeter28">
    <w:name w:val="Fuente de párrafo predeter.28"/>
    <w:rPr>
      <w:w w:val="100"/>
      <w:position w:val="-1"/>
      <w:effect w:val="none"/>
      <w:vertAlign w:val="baseline"/>
      <w:cs w:val="0"/>
      <w:em w:val="none"/>
    </w:rPr>
  </w:style>
  <w:style w:type="character" w:customStyle="1" w:styleId="EncabezadoCar3">
    <w:name w:val="Encabezado Car3"/>
    <w:rPr>
      <w:w w:val="100"/>
      <w:position w:val="-1"/>
      <w:effect w:val="none"/>
      <w:vertAlign w:val="baseline"/>
      <w:cs w:val="0"/>
      <w:em w:val="none"/>
    </w:rPr>
  </w:style>
  <w:style w:type="character" w:customStyle="1" w:styleId="PiedepginaCar3">
    <w:name w:val="Pie de página Car3"/>
    <w:rPr>
      <w:w w:val="100"/>
      <w:position w:val="-1"/>
      <w:effect w:val="none"/>
      <w:vertAlign w:val="baseline"/>
      <w:cs w:val="0"/>
      <w:em w:val="none"/>
    </w:rPr>
  </w:style>
  <w:style w:type="character" w:customStyle="1" w:styleId="TtuloCar">
    <w:name w:val="Título Car"/>
    <w:rPr>
      <w:rFonts w:ascii="Cambria" w:eastAsia="Times New Roman" w:hAnsi="Cambria" w:cs="Times New Roman"/>
      <w:color w:val="17365D"/>
      <w:spacing w:val="5"/>
      <w:w w:val="100"/>
      <w:kern w:val="3"/>
      <w:position w:val="-1"/>
      <w:sz w:val="52"/>
      <w:szCs w:val="52"/>
      <w:effect w:val="none"/>
      <w:vertAlign w:val="baseline"/>
      <w:cs w:val="0"/>
      <w:em w:val="none"/>
    </w:rPr>
  </w:style>
  <w:style w:type="character" w:styleId="Textoennegrita">
    <w:name w:val="Strong"/>
    <w:rPr>
      <w:b/>
      <w:bCs/>
      <w:w w:val="100"/>
      <w:position w:val="-1"/>
      <w:effect w:val="none"/>
      <w:vertAlign w:val="baseline"/>
      <w:cs w:val="0"/>
      <w:em w:val="none"/>
    </w:rPr>
  </w:style>
  <w:style w:type="paragraph" w:styleId="Remitedesobre">
    <w:name w:val="envelope return"/>
    <w:basedOn w:val="Normal"/>
    <w:pPr>
      <w:autoSpaceDN w:val="0"/>
      <w:spacing w:after="0" w:line="240" w:lineRule="auto"/>
    </w:pPr>
    <w:rPr>
      <w:rFonts w:ascii="Arial" w:eastAsia="Times New Roman" w:hAnsi="Arial" w:cs="Times New Roman"/>
      <w:sz w:val="24"/>
      <w:szCs w:val="20"/>
      <w:lang w:val="en-US" w:eastAsia="es-ES"/>
    </w:rPr>
  </w:style>
  <w:style w:type="paragraph" w:styleId="Sangradetextonormal">
    <w:name w:val="Body Text Indent"/>
    <w:basedOn w:val="Normal"/>
    <w:pPr>
      <w:autoSpaceDN w:val="0"/>
      <w:spacing w:after="0" w:line="240" w:lineRule="auto"/>
      <w:ind w:left="1418" w:hanging="1418"/>
      <w:jc w:val="both"/>
    </w:pPr>
    <w:rPr>
      <w:rFonts w:ascii="Arial" w:eastAsia="Times New Roman" w:hAnsi="Arial" w:cs="Times New Roman"/>
      <w:sz w:val="24"/>
      <w:szCs w:val="20"/>
      <w:lang w:val="en-US" w:eastAsia="es-ES"/>
    </w:rPr>
  </w:style>
  <w:style w:type="character" w:customStyle="1" w:styleId="SangradetextonormalCar">
    <w:name w:val="Sangría de texto normal Car"/>
    <w:rPr>
      <w:rFonts w:ascii="Arial" w:eastAsia="Times New Roman" w:hAnsi="Arial" w:cs="Times New Roman"/>
      <w:w w:val="100"/>
      <w:position w:val="-1"/>
      <w:sz w:val="24"/>
      <w:szCs w:val="20"/>
      <w:effect w:val="none"/>
      <w:vertAlign w:val="baseline"/>
      <w:cs w:val="0"/>
      <w:em w:val="none"/>
      <w:lang w:val="en-US" w:eastAsia="es-ES"/>
    </w:rPr>
  </w:style>
  <w:style w:type="paragraph" w:styleId="Textoindependiente3">
    <w:name w:val="Body Text 3"/>
    <w:basedOn w:val="Normal"/>
    <w:pPr>
      <w:autoSpaceDN w:val="0"/>
      <w:spacing w:after="0" w:line="240" w:lineRule="auto"/>
      <w:jc w:val="both"/>
    </w:pPr>
    <w:rPr>
      <w:rFonts w:ascii="Arial" w:eastAsia="Times New Roman" w:hAnsi="Arial" w:cs="Times New Roman"/>
      <w:sz w:val="24"/>
      <w:szCs w:val="20"/>
      <w:lang w:val="en-US" w:eastAsia="es-ES"/>
    </w:rPr>
  </w:style>
  <w:style w:type="character" w:customStyle="1" w:styleId="Textoindependiente3Car">
    <w:name w:val="Texto independiente 3 Car"/>
    <w:rPr>
      <w:rFonts w:ascii="Arial" w:eastAsia="Times New Roman" w:hAnsi="Arial" w:cs="Times New Roman"/>
      <w:w w:val="100"/>
      <w:position w:val="-1"/>
      <w:sz w:val="24"/>
      <w:szCs w:val="20"/>
      <w:effect w:val="none"/>
      <w:vertAlign w:val="baseline"/>
      <w:cs w:val="0"/>
      <w:em w:val="none"/>
      <w:lang w:val="en-US" w:eastAsia="es-ES"/>
    </w:rPr>
  </w:style>
  <w:style w:type="paragraph" w:styleId="Listaconvietas">
    <w:name w:val="List Bullet"/>
    <w:basedOn w:val="Normal"/>
    <w:pPr>
      <w:numPr>
        <w:numId w:val="5"/>
      </w:numPr>
      <w:autoSpaceDN w:val="0"/>
      <w:spacing w:after="0" w:line="240" w:lineRule="auto"/>
      <w:ind w:left="-1" w:hanging="1"/>
    </w:pPr>
    <w:rPr>
      <w:rFonts w:ascii="Arial" w:eastAsia="Times New Roman" w:hAnsi="Arial" w:cs="Times New Roman"/>
      <w:sz w:val="24"/>
      <w:szCs w:val="20"/>
      <w:lang w:val="en-US" w:eastAsia="es-ES"/>
    </w:rPr>
  </w:style>
  <w:style w:type="paragraph" w:customStyle="1" w:styleId="BodyText28">
    <w:name w:val="Body Text 28"/>
    <w:basedOn w:val="Normal"/>
    <w:pPr>
      <w:widowControl w:val="0"/>
      <w:overflowPunct w:val="0"/>
      <w:autoSpaceDE w:val="0"/>
      <w:autoSpaceDN w:val="0"/>
      <w:spacing w:after="0" w:line="240" w:lineRule="auto"/>
      <w:jc w:val="both"/>
    </w:pPr>
    <w:rPr>
      <w:rFonts w:ascii="Arial" w:eastAsia="Times New Roman" w:hAnsi="Arial" w:cs="Times New Roman"/>
      <w:sz w:val="20"/>
      <w:szCs w:val="20"/>
      <w:lang w:val="en-US" w:eastAsia="es-ES"/>
    </w:rPr>
  </w:style>
  <w:style w:type="character" w:customStyle="1" w:styleId="BodyText28Car">
    <w:name w:val="Body Text 28 Car"/>
    <w:rPr>
      <w:rFonts w:ascii="Arial" w:eastAsia="Times New Roman" w:hAnsi="Arial" w:cs="Times New Roman"/>
      <w:w w:val="100"/>
      <w:kern w:val="0"/>
      <w:position w:val="-1"/>
      <w:sz w:val="20"/>
      <w:szCs w:val="20"/>
      <w:effect w:val="none"/>
      <w:vertAlign w:val="baseline"/>
      <w:cs w:val="0"/>
      <w:em w:val="none"/>
      <w:lang w:eastAsia="es-ES"/>
    </w:rPr>
  </w:style>
  <w:style w:type="character" w:customStyle="1" w:styleId="TextonotapieCar1">
    <w:name w:val="Texto nota pie Car1"/>
    <w:rPr>
      <w:w w:val="100"/>
      <w:kern w:val="0"/>
      <w:position w:val="-1"/>
      <w:sz w:val="20"/>
      <w:szCs w:val="20"/>
      <w:effect w:val="none"/>
      <w:vertAlign w:val="baseline"/>
      <w:cs w:val="0"/>
      <w:em w:val="none"/>
      <w:lang w:eastAsia="es-ES"/>
    </w:rPr>
  </w:style>
  <w:style w:type="character" w:customStyle="1" w:styleId="a90">
    <w:name w:val="a9"/>
    <w:rPr>
      <w:w w:val="100"/>
      <w:position w:val="-1"/>
      <w:effect w:val="none"/>
      <w:vertAlign w:val="baseline"/>
      <w:cs w:val="0"/>
      <w:em w:val="none"/>
    </w:rPr>
  </w:style>
  <w:style w:type="paragraph" w:customStyle="1" w:styleId="pa39">
    <w:name w:val="pa39"/>
    <w:basedOn w:val="Normal"/>
    <w:pPr>
      <w:autoSpaceDN w:val="0"/>
      <w:spacing w:before="100" w:after="100" w:line="240" w:lineRule="auto"/>
    </w:pPr>
    <w:rPr>
      <w:rFonts w:ascii="Times New Roman" w:eastAsia="Times New Roman" w:hAnsi="Times New Roman" w:cs="Times New Roman"/>
      <w:color w:val="663300"/>
      <w:sz w:val="24"/>
      <w:szCs w:val="24"/>
      <w:lang w:val="es-ES" w:eastAsia="es-ES"/>
    </w:rPr>
  </w:style>
  <w:style w:type="paragraph" w:customStyle="1" w:styleId="BodyText23">
    <w:name w:val="Body Text 23"/>
    <w:basedOn w:val="Normal"/>
    <w:pPr>
      <w:widowControl w:val="0"/>
      <w:autoSpaceDN w:val="0"/>
      <w:spacing w:after="0" w:line="240" w:lineRule="auto"/>
      <w:jc w:val="both"/>
    </w:pPr>
    <w:rPr>
      <w:rFonts w:ascii="Arial" w:eastAsia="Times New Roman" w:hAnsi="Arial" w:cs="Times New Roman"/>
      <w:b/>
      <w:sz w:val="24"/>
      <w:szCs w:val="20"/>
      <w:lang w:val="es-ES" w:eastAsia="es-ES"/>
    </w:rPr>
  </w:style>
  <w:style w:type="paragraph" w:styleId="Textonotaalfinal">
    <w:name w:val="endnote text"/>
    <w:basedOn w:val="Normal"/>
    <w:pPr>
      <w:autoSpaceDN w:val="0"/>
      <w:spacing w:after="0" w:line="240" w:lineRule="auto"/>
    </w:pPr>
    <w:rPr>
      <w:rFonts w:ascii="Times New Roman" w:eastAsia="Times New Roman" w:hAnsi="Times New Roman" w:cs="Times New Roman"/>
      <w:sz w:val="20"/>
      <w:szCs w:val="20"/>
      <w:lang w:val="en-US" w:eastAsia="es-ES"/>
    </w:rPr>
  </w:style>
  <w:style w:type="character" w:customStyle="1" w:styleId="TextonotaalfinalCar">
    <w:name w:val="Texto nota al final Car"/>
    <w:rPr>
      <w:rFonts w:ascii="Times New Roman" w:eastAsia="Times New Roman" w:hAnsi="Times New Roman" w:cs="Times New Roman"/>
      <w:w w:val="100"/>
      <w:position w:val="-1"/>
      <w:sz w:val="20"/>
      <w:szCs w:val="20"/>
      <w:effect w:val="none"/>
      <w:vertAlign w:val="baseline"/>
      <w:cs w:val="0"/>
      <w:em w:val="none"/>
      <w:lang w:val="en-US" w:eastAsia="es-ES"/>
    </w:rPr>
  </w:style>
  <w:style w:type="character" w:styleId="Refdenotaalfinal">
    <w:name w:val="endnote reference"/>
    <w:rPr>
      <w:w w:val="100"/>
      <w:position w:val="0"/>
      <w:effect w:val="none"/>
      <w:vertAlign w:val="superscript"/>
      <w:cs w:val="0"/>
      <w:em w:val="none"/>
    </w:rPr>
  </w:style>
  <w:style w:type="paragraph" w:customStyle="1" w:styleId="estilo1">
    <w:name w:val="estilo1"/>
    <w:basedOn w:val="Normal"/>
    <w:pPr>
      <w:autoSpaceDN w:val="0"/>
      <w:spacing w:before="230" w:after="230" w:line="216" w:lineRule="atLeast"/>
      <w:ind w:left="230" w:right="230"/>
    </w:pPr>
    <w:rPr>
      <w:rFonts w:ascii="Verdana" w:eastAsia="Times New Roman" w:hAnsi="Verdana" w:cs="Times New Roman"/>
      <w:color w:val="000000"/>
      <w:sz w:val="18"/>
      <w:szCs w:val="18"/>
      <w:lang w:val="es-AR" w:eastAsia="es-AR"/>
    </w:rPr>
  </w:style>
  <w:style w:type="paragraph" w:customStyle="1" w:styleId="CM7">
    <w:name w:val="CM7"/>
    <w:basedOn w:val="Default"/>
    <w:next w:val="Default"/>
    <w:pPr>
      <w:adjustRightInd/>
      <w:spacing w:line="273" w:lineRule="atLeast"/>
    </w:pPr>
    <w:rPr>
      <w:rFonts w:eastAsia="Calibri"/>
      <w:color w:val="auto"/>
    </w:rPr>
  </w:style>
  <w:style w:type="paragraph" w:customStyle="1" w:styleId="CM42">
    <w:name w:val="CM42"/>
    <w:basedOn w:val="Default"/>
    <w:next w:val="Default"/>
    <w:pPr>
      <w:adjustRightInd/>
    </w:pPr>
    <w:rPr>
      <w:rFonts w:eastAsia="Calibri"/>
      <w:color w:val="auto"/>
    </w:rPr>
  </w:style>
  <w:style w:type="paragraph" w:customStyle="1" w:styleId="CM49">
    <w:name w:val="CM49"/>
    <w:basedOn w:val="Default"/>
    <w:next w:val="Default"/>
    <w:pPr>
      <w:adjustRightInd/>
    </w:pPr>
    <w:rPr>
      <w:rFonts w:eastAsia="Calibri"/>
      <w:color w:val="auto"/>
    </w:rPr>
  </w:style>
  <w:style w:type="paragraph" w:customStyle="1" w:styleId="CM41">
    <w:name w:val="CM41"/>
    <w:basedOn w:val="Default"/>
    <w:next w:val="Default"/>
    <w:pPr>
      <w:adjustRightInd/>
    </w:pPr>
    <w:rPr>
      <w:rFonts w:eastAsia="Calibri"/>
      <w:color w:val="auto"/>
    </w:rPr>
  </w:style>
  <w:style w:type="paragraph" w:customStyle="1" w:styleId="CM47">
    <w:name w:val="CM47"/>
    <w:basedOn w:val="Default"/>
    <w:next w:val="Default"/>
    <w:pPr>
      <w:adjustRightInd/>
    </w:pPr>
    <w:rPr>
      <w:rFonts w:eastAsia="Calibri"/>
      <w:color w:val="auto"/>
    </w:rPr>
  </w:style>
  <w:style w:type="paragraph" w:customStyle="1" w:styleId="font5">
    <w:name w:val="font5"/>
    <w:basedOn w:val="Normal"/>
    <w:pPr>
      <w:autoSpaceDN w:val="0"/>
      <w:spacing w:before="100" w:after="100" w:line="240" w:lineRule="auto"/>
    </w:pPr>
    <w:rPr>
      <w:rFonts w:ascii="Arial" w:eastAsia="Times New Roman" w:hAnsi="Arial" w:cs="Arial"/>
      <w:color w:val="000000"/>
      <w:sz w:val="16"/>
      <w:szCs w:val="16"/>
      <w:lang w:eastAsia="es-CO"/>
    </w:rPr>
  </w:style>
  <w:style w:type="paragraph" w:customStyle="1" w:styleId="font6">
    <w:name w:val="font6"/>
    <w:basedOn w:val="Normal"/>
    <w:pPr>
      <w:autoSpaceDN w:val="0"/>
      <w:spacing w:before="100" w:after="100" w:line="240" w:lineRule="auto"/>
    </w:pPr>
    <w:rPr>
      <w:rFonts w:ascii="Arial" w:eastAsia="Times New Roman" w:hAnsi="Arial" w:cs="Arial"/>
      <w:b/>
      <w:bCs/>
      <w:color w:val="000000"/>
      <w:sz w:val="16"/>
      <w:szCs w:val="16"/>
      <w:lang w:eastAsia="es-CO"/>
    </w:rPr>
  </w:style>
  <w:style w:type="paragraph" w:customStyle="1" w:styleId="xl65">
    <w:name w:val="xl65"/>
    <w:basedOn w:val="Normal"/>
    <w:pPr>
      <w:autoSpaceDN w:val="0"/>
      <w:spacing w:before="100" w:after="100" w:line="240" w:lineRule="auto"/>
      <w:textAlignment w:val="center"/>
    </w:pPr>
    <w:rPr>
      <w:rFonts w:ascii="Arial" w:eastAsia="Times New Roman" w:hAnsi="Arial" w:cs="Arial"/>
      <w:sz w:val="20"/>
      <w:szCs w:val="20"/>
      <w:lang w:eastAsia="es-CO"/>
    </w:rPr>
  </w:style>
  <w:style w:type="paragraph" w:customStyle="1" w:styleId="xl66">
    <w:name w:val="xl66"/>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67">
    <w:name w:val="xl6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4">
    <w:name w:val="xl84"/>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color w:val="000000"/>
      <w:sz w:val="16"/>
      <w:szCs w:val="16"/>
      <w:lang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sz w:val="16"/>
      <w:szCs w:val="16"/>
      <w:lang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ascii="Arial" w:eastAsia="Times New Roman" w:hAnsi="Arial" w:cs="Arial"/>
      <w:sz w:val="16"/>
      <w:szCs w:val="16"/>
      <w:lang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sz w:val="16"/>
      <w:szCs w:val="16"/>
      <w:lang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ascii="Arial" w:eastAsia="Times New Roman" w:hAnsi="Arial" w:cs="Arial"/>
      <w:sz w:val="16"/>
      <w:szCs w:val="16"/>
      <w:lang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7">
    <w:name w:val="xl97"/>
    <w:basedOn w:val="Normal"/>
    <w:pP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98">
    <w:name w:val="xl98"/>
    <w:basedOn w:val="Normal"/>
    <w:pP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99">
    <w:name w:val="xl99"/>
    <w:basedOn w:val="Normal"/>
    <w:pPr>
      <w:autoSpaceDN w:val="0"/>
      <w:spacing w:before="100" w:after="100" w:line="240" w:lineRule="auto"/>
      <w:jc w:val="both"/>
      <w:textAlignment w:val="center"/>
    </w:pPr>
    <w:rPr>
      <w:rFonts w:ascii="Arial" w:eastAsia="Times New Roman" w:hAnsi="Arial" w:cs="Arial"/>
      <w:color w:val="000000"/>
      <w:sz w:val="16"/>
      <w:szCs w:val="16"/>
      <w:lang w:eastAsia="es-CO"/>
    </w:rPr>
  </w:style>
  <w:style w:type="paragraph" w:customStyle="1" w:styleId="xl100">
    <w:name w:val="xl100"/>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101">
    <w:name w:val="xl101"/>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102">
    <w:name w:val="xl102"/>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3">
    <w:name w:val="xl103"/>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07">
    <w:name w:val="xl107"/>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08">
    <w:name w:val="xl108"/>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10">
    <w:name w:val="xl110"/>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11">
    <w:name w:val="xl111"/>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13">
    <w:name w:val="xl113"/>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font7">
    <w:name w:val="font7"/>
    <w:basedOn w:val="Normal"/>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114">
    <w:name w:val="xl114"/>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5">
    <w:name w:val="xl115"/>
    <w:basedOn w:val="Normal"/>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6">
    <w:name w:val="xl116"/>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7">
    <w:name w:val="xl117"/>
    <w:basedOn w:val="Normal"/>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9">
    <w:name w:val="xl119"/>
    <w:basedOn w:val="Normal"/>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0">
    <w:name w:val="xl120"/>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1">
    <w:name w:val="xl121"/>
    <w:basedOn w:val="Normal"/>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2">
    <w:name w:val="xl122"/>
    <w:basedOn w:val="Normal"/>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4">
    <w:name w:val="xl124"/>
    <w:basedOn w:val="Normal"/>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
    <w:name w:val="xl125"/>
    <w:basedOn w:val="Normal"/>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
    <w:name w:val="xl126"/>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7">
    <w:name w:val="xl127"/>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8">
    <w:name w:val="xl128"/>
    <w:basedOn w:val="Normal"/>
    <w:pPr>
      <w:pBdr>
        <w:bottom w:val="single" w:sz="12"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9">
    <w:name w:val="xl129"/>
    <w:basedOn w:val="Normal"/>
    <w:pPr>
      <w:pBdr>
        <w:top w:val="single" w:sz="8"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0">
    <w:name w:val="xl130"/>
    <w:basedOn w:val="Normal"/>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1">
    <w:name w:val="xl131"/>
    <w:basedOn w:val="Normal"/>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2">
    <w:name w:val="xl132"/>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3">
    <w:name w:val="xl133"/>
    <w:basedOn w:val="Normal"/>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4">
    <w:name w:val="xl134"/>
    <w:basedOn w:val="Normal"/>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5">
    <w:name w:val="xl135"/>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6">
    <w:name w:val="xl136"/>
    <w:basedOn w:val="Normal"/>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9">
    <w:name w:val="xl139"/>
    <w:basedOn w:val="Normal"/>
    <w:pPr>
      <w:pBdr>
        <w:bottom w:val="single" w:sz="12"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0">
    <w:name w:val="xl140"/>
    <w:basedOn w:val="Normal"/>
    <w:pPr>
      <w:pBdr>
        <w:bottom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41">
    <w:name w:val="xl141"/>
    <w:basedOn w:val="Normal"/>
    <w:pPr>
      <w:pBdr>
        <w:bottom w:val="single" w:sz="12"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42">
    <w:name w:val="xl142"/>
    <w:basedOn w:val="Normal"/>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pPr>
      <w:pBdr>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pPr>
      <w:pBdr>
        <w:top w:val="single" w:sz="12"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pPr>
      <w:pBdr>
        <w:top w:val="single" w:sz="12"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7">
    <w:name w:val="xl147"/>
    <w:basedOn w:val="Normal"/>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paragraph" w:customStyle="1" w:styleId="xl149">
    <w:name w:val="xl149"/>
    <w:basedOn w:val="Normal"/>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2">
    <w:name w:val="xl152"/>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3">
    <w:name w:val="xl153"/>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4">
    <w:name w:val="xl154"/>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7">
    <w:name w:val="xl157"/>
    <w:basedOn w:val="Normal"/>
    <w:pPr>
      <w:pBdr>
        <w:top w:val="single" w:sz="12" w:space="0" w:color="auto"/>
        <w:left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58">
    <w:name w:val="xl158"/>
    <w:basedOn w:val="Normal"/>
    <w:pPr>
      <w:pBdr>
        <w:left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59">
    <w:name w:val="xl159"/>
    <w:basedOn w:val="Normal"/>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60">
    <w:name w:val="xl160"/>
    <w:basedOn w:val="Normal"/>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numbering" w:customStyle="1" w:styleId="WW8Num1">
    <w:name w:val="WW8Num1"/>
    <w:basedOn w:val="Sinlista"/>
  </w:style>
  <w:style w:type="numbering" w:customStyle="1" w:styleId="LFO2">
    <w:name w:val="LFO2"/>
    <w:basedOn w:val="Sinlista"/>
  </w:style>
  <w:style w:type="numbering" w:customStyle="1" w:styleId="LFO3">
    <w:name w:val="LFO3"/>
    <w:basedOn w:val="Sinlista"/>
  </w:style>
  <w:style w:type="paragraph" w:customStyle="1" w:styleId="xl161">
    <w:name w:val="xl161"/>
    <w:basedOn w:val="Normal"/>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2">
    <w:name w:val="xl162"/>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4">
    <w:name w:val="xl164"/>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
    <w:name w:val="xl165"/>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7">
    <w:name w:val="xl167"/>
    <w:basedOn w:val="Normal"/>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9">
    <w:name w:val="xl169"/>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0">
    <w:name w:val="xl170"/>
    <w:basedOn w:val="Normal"/>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1">
    <w:name w:val="xl171"/>
    <w:basedOn w:val="Normal"/>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2">
    <w:name w:val="xl172"/>
    <w:basedOn w:val="Normal"/>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3">
    <w:name w:val="xl173"/>
    <w:basedOn w:val="Normal"/>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4">
    <w:name w:val="xl174"/>
    <w:basedOn w:val="Normal"/>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5">
    <w:name w:val="xl175"/>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6">
    <w:name w:val="xl176"/>
    <w:basedOn w:val="Normal"/>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7">
    <w:name w:val="xl177"/>
    <w:basedOn w:val="Normal"/>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8">
    <w:name w:val="xl178"/>
    <w:basedOn w:val="Normal"/>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9">
    <w:name w:val="xl179"/>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0">
    <w:name w:val="xl180"/>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1">
    <w:name w:val="xl181"/>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2">
    <w:name w:val="xl182"/>
    <w:basedOn w:val="Normal"/>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4">
    <w:name w:val="xl184"/>
    <w:basedOn w:val="Normal"/>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5">
    <w:name w:val="xl185"/>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6">
    <w:name w:val="xl186"/>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7">
    <w:name w:val="xl187"/>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8">
    <w:name w:val="xl188"/>
    <w:basedOn w:val="Normal"/>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9">
    <w:name w:val="xl189"/>
    <w:basedOn w:val="Normal"/>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0">
    <w:name w:val="xl190"/>
    <w:basedOn w:val="Normal"/>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1">
    <w:name w:val="xl191"/>
    <w:basedOn w:val="Normal"/>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2">
    <w:name w:val="xl192"/>
    <w:basedOn w:val="Normal"/>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3">
    <w:name w:val="xl193"/>
    <w:basedOn w:val="Normal"/>
    <w:pPr>
      <w:pBdr>
        <w:top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4">
    <w:name w:val="xl194"/>
    <w:basedOn w:val="Normal"/>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5">
    <w:name w:val="xl195"/>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6">
    <w:name w:val="xl196"/>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7">
    <w:name w:val="xl197"/>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8">
    <w:name w:val="xl198"/>
    <w:basedOn w:val="Normal"/>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99">
    <w:name w:val="xl199"/>
    <w:basedOn w:val="Normal"/>
    <w:pPr>
      <w:pBdr>
        <w:top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0">
    <w:name w:val="xl200"/>
    <w:basedOn w:val="Normal"/>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1">
    <w:name w:val="xl201"/>
    <w:basedOn w:val="Normal"/>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2">
    <w:name w:val="xl202"/>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3">
    <w:name w:val="xl203"/>
    <w:basedOn w:val="Normal"/>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4">
    <w:name w:val="xl204"/>
    <w:basedOn w:val="Normal"/>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5">
    <w:name w:val="xl205"/>
    <w:basedOn w:val="Normal"/>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6">
    <w:name w:val="xl206"/>
    <w:basedOn w:val="Normal"/>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7">
    <w:name w:val="xl207"/>
    <w:basedOn w:val="Normal"/>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8">
    <w:name w:val="xl208"/>
    <w:basedOn w:val="Normal"/>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9">
    <w:name w:val="xl209"/>
    <w:basedOn w:val="Normal"/>
    <w:pPr>
      <w:pBdr>
        <w:top w:val="single" w:sz="8" w:space="0" w:color="auto"/>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pPr>
      <w:pBdr>
        <w:top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
    <w:name w:val="xl211"/>
    <w:basedOn w:val="Normal"/>
    <w:pPr>
      <w:pBdr>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
    <w:name w:val="xl212"/>
    <w:basedOn w:val="Normal"/>
    <w:pPr>
      <w:pBdr>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
    <w:name w:val="xl213"/>
    <w:basedOn w:val="Normal"/>
    <w:pPr>
      <w:pBdr>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
    <w:name w:val="xl214"/>
    <w:basedOn w:val="Normal"/>
    <w:pPr>
      <w:pBdr>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
    <w:name w:val="xl215"/>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6">
    <w:name w:val="xl216"/>
    <w:basedOn w:val="Normal"/>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7">
    <w:name w:val="xl217"/>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8">
    <w:name w:val="xl218"/>
    <w:basedOn w:val="Normal"/>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9">
    <w:name w:val="xl219"/>
    <w:basedOn w:val="Normal"/>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0">
    <w:name w:val="xl220"/>
    <w:basedOn w:val="Normal"/>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1">
    <w:name w:val="xl221"/>
    <w:basedOn w:val="Normal"/>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2">
    <w:name w:val="xl222"/>
    <w:basedOn w:val="Normal"/>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3">
    <w:name w:val="xl223"/>
    <w:basedOn w:val="Normal"/>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4">
    <w:name w:val="xl224"/>
    <w:basedOn w:val="Normal"/>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5">
    <w:name w:val="xl225"/>
    <w:basedOn w:val="Normal"/>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6">
    <w:name w:val="xl226"/>
    <w:basedOn w:val="Normal"/>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7">
    <w:name w:val="xl227"/>
    <w:basedOn w:val="Normal"/>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8">
    <w:name w:val="xl228"/>
    <w:basedOn w:val="Normal"/>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0">
    <w:name w:val="xl230"/>
    <w:basedOn w:val="Normal"/>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1">
    <w:name w:val="xl231"/>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2">
    <w:name w:val="xl232"/>
    <w:basedOn w:val="Normal"/>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3">
    <w:name w:val="xl233"/>
    <w:basedOn w:val="Normal"/>
    <w:pPr>
      <w:pBdr>
        <w:top w:val="single" w:sz="8"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4">
    <w:name w:val="xl234"/>
    <w:basedOn w:val="Normal"/>
    <w:pPr>
      <w:pBdr>
        <w:top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5">
    <w:name w:val="xl235"/>
    <w:basedOn w:val="Normal"/>
    <w:pPr>
      <w:pBdr>
        <w:top w:val="single" w:sz="4" w:space="0" w:color="auto"/>
        <w:left w:val="single" w:sz="4" w:space="0" w:color="auto"/>
        <w:bottom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6">
    <w:name w:val="xl236"/>
    <w:basedOn w:val="Normal"/>
    <w:pPr>
      <w:pBdr>
        <w:top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7">
    <w:name w:val="xl237"/>
    <w:basedOn w:val="Normal"/>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8">
    <w:name w:val="xl238"/>
    <w:basedOn w:val="Normal"/>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9">
    <w:name w:val="xl239"/>
    <w:basedOn w:val="Normal"/>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0">
    <w:name w:val="xl240"/>
    <w:basedOn w:val="Normal"/>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1">
    <w:name w:val="xl241"/>
    <w:basedOn w:val="Normal"/>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2">
    <w:name w:val="xl242"/>
    <w:basedOn w:val="Normal"/>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3">
    <w:name w:val="xl243"/>
    <w:basedOn w:val="Normal"/>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4">
    <w:name w:val="xl244"/>
    <w:basedOn w:val="Normal"/>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5">
    <w:name w:val="xl245"/>
    <w:basedOn w:val="Normal"/>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6">
    <w:name w:val="xl246"/>
    <w:basedOn w:val="Normal"/>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7">
    <w:name w:val="xl247"/>
    <w:basedOn w:val="Normal"/>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8">
    <w:name w:val="xl248"/>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9">
    <w:name w:val="xl249"/>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0">
    <w:name w:val="xl250"/>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1">
    <w:name w:val="xl251"/>
    <w:basedOn w:val="Normal"/>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2">
    <w:name w:val="xl252"/>
    <w:basedOn w:val="Normal"/>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3">
    <w:name w:val="xl253"/>
    <w:basedOn w:val="Normal"/>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4">
    <w:name w:val="xl254"/>
    <w:basedOn w:val="Normal"/>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5">
    <w:name w:val="xl255"/>
    <w:basedOn w:val="Normal"/>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6">
    <w:name w:val="xl256"/>
    <w:basedOn w:val="Normal"/>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7">
    <w:name w:val="xl257"/>
    <w:basedOn w:val="Normal"/>
    <w:pPr>
      <w:pBdr>
        <w:top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8">
    <w:name w:val="xl258"/>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9">
    <w:name w:val="xl259"/>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0">
    <w:name w:val="xl260"/>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1">
    <w:name w:val="xl261"/>
    <w:basedOn w:val="Normal"/>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2">
    <w:name w:val="xl262"/>
    <w:basedOn w:val="Normal"/>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3">
    <w:name w:val="xl263"/>
    <w:basedOn w:val="Normal"/>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4">
    <w:name w:val="xl264"/>
    <w:basedOn w:val="Normal"/>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5">
    <w:name w:val="xl265"/>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66">
    <w:name w:val="xl266"/>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7">
    <w:name w:val="xl267"/>
    <w:basedOn w:val="Normal"/>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8">
    <w:name w:val="xl268"/>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9">
    <w:name w:val="xl269"/>
    <w:basedOn w:val="Normal"/>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70">
    <w:name w:val="xl270"/>
    <w:basedOn w:val="Normal"/>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3">
    <w:name w:val="xl63"/>
    <w:basedOn w:val="Normal"/>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styleId="Revisin">
    <w:name w:val="Revision"/>
    <w:pPr>
      <w:suppressAutoHyphens/>
      <w:spacing w:line="1" w:lineRule="atLeast"/>
      <w:ind w:leftChars="-1" w:left="-1" w:hangingChars="1" w:hanging="1"/>
      <w:textDirection w:val="btLr"/>
      <w:textAlignment w:val="top"/>
      <w:outlineLvl w:val="0"/>
    </w:pPr>
    <w:rPr>
      <w:rFonts w:ascii="Times New Roman" w:eastAsia="Lucida Sans Unicode" w:hAnsi="Times New Roman" w:cs="Tahoma"/>
      <w:kern w:val="3"/>
      <w:position w:val="-1"/>
      <w:sz w:val="24"/>
      <w:szCs w:val="24"/>
      <w:lang w:val="en-US"/>
    </w:rPr>
  </w:style>
  <w:style w:type="table" w:customStyle="1" w:styleId="Tablaconcuadrcula3">
    <w:name w:val="Tabla con cuadrícula3"/>
    <w:basedOn w:val="Tablanormal"/>
    <w:next w:val="Tablaconcuadrcula"/>
    <w:pPr>
      <w:suppressAutoHyphens/>
      <w:spacing w:after="0" w:line="240" w:lineRule="auto"/>
      <w:ind w:leftChars="-1" w:left="-1" w:hangingChars="1" w:hanging="1"/>
      <w:textDirection w:val="btLr"/>
      <w:textAlignment w:val="top"/>
      <w:outlineLvl w:val="0"/>
    </w:pPr>
    <w:rPr>
      <w:rFonts w:cs="Times New Roman"/>
      <w:position w:val="-1"/>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numbering" w:customStyle="1" w:styleId="Sinlista2">
    <w:name w:val="Sin lista2"/>
    <w:next w:val="Sinlista"/>
    <w:qFormat/>
  </w:style>
  <w:style w:type="table" w:customStyle="1" w:styleId="Tablaconcuadrcula13">
    <w:name w:val="Tabla con cuadrícula13"/>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
    <w:name w:val="Sin lista11"/>
    <w:next w:val="Sinlista"/>
    <w:qFormat/>
  </w:style>
  <w:style w:type="table" w:customStyle="1" w:styleId="Tablaconcuadrcula21">
    <w:name w:val="Tabla con cuadrícula21"/>
    <w:basedOn w:val="Tablanormal"/>
    <w:next w:val="Tablaconcuadrcula"/>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
    <w:name w:val="Tabla con cuadrícula12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1">
    <w:name w:val="Tabla con cuadrícula111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ARITZA4">
    <w:name w:val="MARITZA4"/>
    <w:basedOn w:val="Normal"/>
    <w:pPr>
      <w:widowControl w:val="0"/>
      <w:suppressAutoHyphens w:val="0"/>
      <w:spacing w:after="0" w:line="240" w:lineRule="auto"/>
      <w:jc w:val="center"/>
    </w:pPr>
    <w:rPr>
      <w:rFonts w:ascii="Courier New" w:eastAsia="Times New Roman" w:hAnsi="Courier New" w:cs="Times New Roman"/>
      <w:b/>
      <w:spacing w:val="-2"/>
      <w:sz w:val="24"/>
      <w:szCs w:val="20"/>
      <w:lang w:val="en-US"/>
    </w:rPr>
  </w:style>
  <w:style w:type="paragraph" w:customStyle="1" w:styleId="Descripcin1">
    <w:name w:val="Descripción1"/>
    <w:basedOn w:val="Standard"/>
    <w:pPr>
      <w:suppressLineNumbers/>
      <w:spacing w:before="120" w:after="120"/>
      <w:textAlignment w:val="baseline"/>
    </w:pPr>
    <w:rPr>
      <w:rFonts w:ascii="Arial" w:hAnsi="Arial" w:cs="Tahoma"/>
      <w:i/>
      <w:iCs/>
      <w:sz w:val="24"/>
      <w:szCs w:val="24"/>
      <w:lang w:eastAsia="es-ES"/>
    </w:rPr>
  </w:style>
  <w:style w:type="paragraph" w:customStyle="1" w:styleId="Sender">
    <w:name w:val="Sender"/>
    <w:basedOn w:val="Standard"/>
    <w:pPr>
      <w:textAlignment w:val="baseline"/>
    </w:pPr>
    <w:rPr>
      <w:rFonts w:ascii="Arial" w:hAnsi="Arial" w:cs="Calibri"/>
      <w:sz w:val="24"/>
      <w:szCs w:val="20"/>
      <w:lang w:eastAsia="es-ES"/>
    </w:rPr>
  </w:style>
  <w:style w:type="paragraph" w:customStyle="1" w:styleId="Footnote">
    <w:name w:val="Footnote"/>
    <w:basedOn w:val="Standard"/>
    <w:pPr>
      <w:textAlignment w:val="baseline"/>
    </w:pPr>
    <w:rPr>
      <w:rFonts w:ascii="Times New Roman" w:hAnsi="Times New Roman" w:cs="Calibri"/>
      <w:sz w:val="20"/>
      <w:szCs w:val="20"/>
      <w:lang w:val="es-CO" w:eastAsia="es-ES"/>
    </w:rPr>
  </w:style>
  <w:style w:type="paragraph" w:customStyle="1" w:styleId="WW-Default">
    <w:name w:val="WW-Default"/>
    <w:pPr>
      <w:autoSpaceDE w:val="0"/>
      <w:autoSpaceDN w:val="0"/>
      <w:spacing w:line="1" w:lineRule="atLeast"/>
      <w:ind w:leftChars="-1" w:left="-1" w:hangingChars="1" w:hanging="1"/>
      <w:textDirection w:val="btLr"/>
      <w:textAlignment w:val="baseline"/>
      <w:outlineLvl w:val="0"/>
    </w:pPr>
    <w:rPr>
      <w:rFonts w:ascii="Arial" w:eastAsia="Arial" w:hAnsi="Arial" w:cs="Arial"/>
      <w:color w:val="000000"/>
      <w:kern w:val="3"/>
      <w:position w:val="-1"/>
      <w:sz w:val="24"/>
      <w:szCs w:val="24"/>
      <w:lang w:eastAsia="es-ES"/>
    </w:rPr>
  </w:style>
  <w:style w:type="paragraph" w:customStyle="1" w:styleId="Endnote">
    <w:name w:val="Endnote"/>
    <w:basedOn w:val="Standard"/>
    <w:pPr>
      <w:textAlignment w:val="baseline"/>
    </w:pPr>
    <w:rPr>
      <w:rFonts w:ascii="Times New Roman" w:hAnsi="Times New Roman" w:cs="Calibri"/>
      <w:sz w:val="20"/>
      <w:szCs w:val="20"/>
      <w:lang w:val="es-CO" w:eastAsia="es-ES"/>
    </w:rPr>
  </w:style>
  <w:style w:type="paragraph" w:customStyle="1" w:styleId="Puesto1">
    <w:name w:val="Puesto1"/>
    <w:basedOn w:val="Ttulo2Pliego"/>
    <w:next w:val="Subttulo"/>
    <w:pPr>
      <w:suppressAutoHyphens w:val="0"/>
      <w:adjustRightInd/>
      <w:textAlignment w:val="baseline"/>
    </w:pPr>
    <w:rPr>
      <w:rFonts w:cs="Calibri"/>
      <w:kern w:val="3"/>
      <w:position w:val="0"/>
      <w:lang w:eastAsia="es-ES"/>
    </w:rPr>
  </w:style>
  <w:style w:type="paragraph" w:customStyle="1" w:styleId="Contents2">
    <w:name w:val="Contents 2"/>
    <w:basedOn w:val="Standard"/>
    <w:next w:val="Standard"/>
    <w:pPr>
      <w:spacing w:after="100" w:line="276" w:lineRule="auto"/>
      <w:ind w:left="220"/>
      <w:jc w:val="center"/>
      <w:textAlignment w:val="baseline"/>
    </w:pPr>
    <w:rPr>
      <w:rFonts w:ascii="Tahoma" w:hAnsi="Tahoma" w:cs="Tahoma"/>
      <w:b/>
      <w:spacing w:val="3"/>
      <w:lang w:val="es-CO" w:eastAsia="es-ES"/>
    </w:rPr>
  </w:style>
  <w:style w:type="paragraph" w:customStyle="1" w:styleId="Contents1">
    <w:name w:val="Contents 1"/>
    <w:basedOn w:val="Standard"/>
    <w:next w:val="Standard"/>
    <w:pPr>
      <w:spacing w:after="100" w:line="276" w:lineRule="auto"/>
      <w:textAlignment w:val="baseline"/>
    </w:pPr>
    <w:rPr>
      <w:rFonts w:ascii="Tahoma" w:hAnsi="Tahoma" w:cs="Tahoma"/>
      <w:spacing w:val="3"/>
      <w:lang w:val="es-CO" w:eastAsia="es-ES"/>
    </w:rPr>
  </w:style>
  <w:style w:type="paragraph" w:customStyle="1" w:styleId="Contents3">
    <w:name w:val="Contents 3"/>
    <w:basedOn w:val="Standard"/>
    <w:next w:val="Standard"/>
    <w:pPr>
      <w:spacing w:after="100" w:line="276" w:lineRule="auto"/>
      <w:ind w:left="440"/>
      <w:textAlignment w:val="baseline"/>
    </w:pPr>
    <w:rPr>
      <w:rFonts w:ascii="Calibri" w:hAnsi="Calibri" w:cs="Calibri"/>
      <w:lang w:val="es-CO" w:eastAsia="es-ES"/>
    </w:rPr>
  </w:style>
  <w:style w:type="paragraph" w:customStyle="1" w:styleId="Contents4">
    <w:name w:val="Contents 4"/>
    <w:basedOn w:val="Standard"/>
    <w:next w:val="Standard"/>
    <w:pPr>
      <w:spacing w:after="100" w:line="276" w:lineRule="auto"/>
      <w:ind w:left="660"/>
      <w:textAlignment w:val="baseline"/>
    </w:pPr>
    <w:rPr>
      <w:rFonts w:ascii="Calibri" w:hAnsi="Calibri" w:cs="Calibri"/>
      <w:lang w:val="es-CO" w:eastAsia="es-ES"/>
    </w:rPr>
  </w:style>
  <w:style w:type="paragraph" w:customStyle="1" w:styleId="Contents5">
    <w:name w:val="Contents 5"/>
    <w:basedOn w:val="Standard"/>
    <w:next w:val="Standard"/>
    <w:pPr>
      <w:spacing w:after="100" w:line="276" w:lineRule="auto"/>
      <w:ind w:left="880"/>
      <w:textAlignment w:val="baseline"/>
    </w:pPr>
    <w:rPr>
      <w:rFonts w:ascii="Calibri" w:hAnsi="Calibri" w:cs="Calibri"/>
      <w:lang w:val="es-CO" w:eastAsia="es-ES"/>
    </w:rPr>
  </w:style>
  <w:style w:type="paragraph" w:customStyle="1" w:styleId="Contents6">
    <w:name w:val="Contents 6"/>
    <w:basedOn w:val="Standard"/>
    <w:next w:val="Standard"/>
    <w:pPr>
      <w:spacing w:after="100" w:line="276" w:lineRule="auto"/>
      <w:ind w:left="1100"/>
      <w:textAlignment w:val="baseline"/>
    </w:pPr>
    <w:rPr>
      <w:rFonts w:ascii="Calibri" w:hAnsi="Calibri" w:cs="Calibri"/>
      <w:lang w:val="es-CO" w:eastAsia="es-ES"/>
    </w:rPr>
  </w:style>
  <w:style w:type="paragraph" w:customStyle="1" w:styleId="Contents7">
    <w:name w:val="Contents 7"/>
    <w:basedOn w:val="Standard"/>
    <w:next w:val="Standard"/>
    <w:pPr>
      <w:spacing w:after="100" w:line="276" w:lineRule="auto"/>
      <w:ind w:left="1320"/>
      <w:textAlignment w:val="baseline"/>
    </w:pPr>
    <w:rPr>
      <w:rFonts w:ascii="Calibri" w:hAnsi="Calibri" w:cs="Calibri"/>
      <w:lang w:val="es-CO" w:eastAsia="es-ES"/>
    </w:rPr>
  </w:style>
  <w:style w:type="paragraph" w:customStyle="1" w:styleId="Contents8">
    <w:name w:val="Contents 8"/>
    <w:basedOn w:val="Standard"/>
    <w:next w:val="Standard"/>
    <w:pPr>
      <w:spacing w:after="100" w:line="276" w:lineRule="auto"/>
      <w:ind w:left="1540"/>
      <w:textAlignment w:val="baseline"/>
    </w:pPr>
    <w:rPr>
      <w:rFonts w:ascii="Calibri" w:hAnsi="Calibri" w:cs="Calibri"/>
      <w:lang w:val="es-CO" w:eastAsia="es-ES"/>
    </w:rPr>
  </w:style>
  <w:style w:type="paragraph" w:customStyle="1" w:styleId="Contents9">
    <w:name w:val="Contents 9"/>
    <w:basedOn w:val="Standard"/>
    <w:next w:val="Standard"/>
    <w:pPr>
      <w:spacing w:after="100" w:line="276" w:lineRule="auto"/>
      <w:ind w:left="1760"/>
      <w:textAlignment w:val="baseline"/>
    </w:pPr>
    <w:rPr>
      <w:rFonts w:ascii="Calibri" w:hAnsi="Calibri" w:cs="Calibri"/>
      <w:lang w:val="es-CO" w:eastAsia="es-ES"/>
    </w:rPr>
  </w:style>
  <w:style w:type="paragraph" w:customStyle="1" w:styleId="Standarduser">
    <w:name w:val="Standard (user)"/>
    <w:pPr>
      <w:autoSpaceDN w:val="0"/>
      <w:spacing w:line="1" w:lineRule="atLeast"/>
      <w:ind w:leftChars="-1" w:left="-1" w:hangingChars="1" w:hanging="1"/>
      <w:textDirection w:val="btLr"/>
      <w:textAlignment w:val="baseline"/>
      <w:outlineLvl w:val="0"/>
    </w:pPr>
    <w:rPr>
      <w:rFonts w:ascii="Verdana" w:eastAsia="Arial" w:hAnsi="Verdana" w:cs="Verdana"/>
      <w:kern w:val="3"/>
      <w:position w:val="-1"/>
      <w:lang w:val="es-ES" w:eastAsia="es-ES"/>
    </w:rPr>
  </w:style>
  <w:style w:type="character" w:customStyle="1" w:styleId="WW8Num2z0">
    <w:name w:val="WW8Num2z0"/>
    <w:rPr>
      <w:rFonts w:ascii="Symbol" w:hAnsi="Symbol"/>
      <w:w w:val="100"/>
      <w:position w:val="-1"/>
      <w:effect w:val="none"/>
      <w:vertAlign w:val="baseline"/>
      <w:cs w:val="0"/>
      <w:em w:val="none"/>
    </w:rPr>
  </w:style>
  <w:style w:type="character" w:customStyle="1" w:styleId="WW8Num3z0">
    <w:name w:val="WW8Num3z0"/>
    <w:rPr>
      <w:rFonts w:ascii="Symbol" w:hAnsi="Symbol"/>
      <w:w w:val="100"/>
      <w:position w:val="-1"/>
      <w:effect w:val="none"/>
      <w:vertAlign w:val="baseline"/>
      <w:cs w:val="0"/>
      <w:em w:val="none"/>
    </w:rPr>
  </w:style>
  <w:style w:type="character" w:customStyle="1" w:styleId="WW8Num3z1">
    <w:name w:val="WW8Num3z1"/>
    <w:rPr>
      <w:rFonts w:ascii="Courier New" w:hAnsi="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5z0">
    <w:name w:val="WW8Num5z0"/>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2">
    <w:name w:val="WW8Num6z2"/>
    <w:rPr>
      <w:b/>
      <w:w w:val="100"/>
      <w:position w:val="-1"/>
      <w:effect w:val="none"/>
      <w:vertAlign w:val="baseline"/>
      <w:cs w:val="0"/>
      <w:em w:val="none"/>
    </w:rPr>
  </w:style>
  <w:style w:type="character" w:customStyle="1" w:styleId="WW8Num7z0">
    <w:name w:val="WW8Num7z0"/>
    <w:rPr>
      <w:rFonts w:ascii="Wingdings" w:hAnsi="Wingdings"/>
      <w:w w:val="100"/>
      <w:position w:val="-1"/>
      <w:effect w:val="none"/>
      <w:vertAlign w:val="baseline"/>
      <w:cs w:val="0"/>
      <w:em w:val="none"/>
    </w:rPr>
  </w:style>
  <w:style w:type="character" w:customStyle="1" w:styleId="WW8Num7z1">
    <w:name w:val="WW8Num7z1"/>
    <w:rPr>
      <w:rFonts w:ascii="Courier New" w:hAnsi="Courier New"/>
      <w:w w:val="100"/>
      <w:position w:val="-1"/>
      <w:effect w:val="none"/>
      <w:vertAlign w:val="baseline"/>
      <w:cs w:val="0"/>
      <w:em w:val="none"/>
    </w:rPr>
  </w:style>
  <w:style w:type="character" w:customStyle="1" w:styleId="WW8Num7z3">
    <w:name w:val="WW8Num7z3"/>
    <w:rPr>
      <w:rFonts w:ascii="Symbol" w:hAnsi="Symbol"/>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2z0">
    <w:name w:val="WW8Num12z0"/>
    <w:rPr>
      <w:rFonts w:ascii="Times New Roman" w:eastAsia="Times New Roman" w:hAnsi="Times New Roman"/>
      <w:w w:val="100"/>
      <w:position w:val="-1"/>
      <w:effect w:val="none"/>
      <w:vertAlign w:val="baseline"/>
      <w:cs w:val="0"/>
      <w:em w:val="none"/>
    </w:rPr>
  </w:style>
  <w:style w:type="character" w:customStyle="1" w:styleId="WW8Num12z1">
    <w:name w:val="WW8Num12z1"/>
    <w:rPr>
      <w:rFonts w:ascii="Courier New" w:hAnsi="Courier New"/>
      <w:w w:val="100"/>
      <w:position w:val="-1"/>
      <w:effect w:val="none"/>
      <w:vertAlign w:val="baseline"/>
      <w:cs w:val="0"/>
      <w:em w:val="none"/>
    </w:rPr>
  </w:style>
  <w:style w:type="character" w:customStyle="1" w:styleId="WW8Num12z2">
    <w:name w:val="WW8Num12z2"/>
    <w:rPr>
      <w:rFonts w:ascii="Wingdings" w:hAnsi="Wingdings"/>
      <w:w w:val="100"/>
      <w:position w:val="-1"/>
      <w:effect w:val="none"/>
      <w:vertAlign w:val="baseline"/>
      <w:cs w:val="0"/>
      <w:em w:val="none"/>
    </w:rPr>
  </w:style>
  <w:style w:type="character" w:customStyle="1" w:styleId="WW8Num12z3">
    <w:name w:val="WW8Num12z3"/>
    <w:rPr>
      <w:rFonts w:ascii="Symbol" w:hAnsi="Symbol"/>
      <w:w w:val="100"/>
      <w:position w:val="-1"/>
      <w:effect w:val="none"/>
      <w:vertAlign w:val="baseline"/>
      <w:cs w:val="0"/>
      <w:em w:val="none"/>
    </w:rPr>
  </w:style>
  <w:style w:type="character" w:customStyle="1" w:styleId="WW8Num13z0">
    <w:name w:val="WW8Num13z0"/>
    <w:rPr>
      <w:rFonts w:ascii="Times New Roman" w:eastAsia="Times New Roman" w:hAnsi="Times New Roman"/>
      <w:w w:val="100"/>
      <w:position w:val="-1"/>
      <w:effect w:val="none"/>
      <w:vertAlign w:val="baseline"/>
      <w:cs w:val="0"/>
      <w:em w:val="none"/>
    </w:rPr>
  </w:style>
  <w:style w:type="character" w:customStyle="1" w:styleId="WW8Num13z1">
    <w:name w:val="WW8Num13z1"/>
    <w:rPr>
      <w:rFonts w:ascii="Courier New" w:hAnsi="Courier New"/>
      <w:w w:val="100"/>
      <w:position w:val="-1"/>
      <w:effect w:val="none"/>
      <w:vertAlign w:val="baseline"/>
      <w:cs w:val="0"/>
      <w:em w:val="none"/>
    </w:rPr>
  </w:style>
  <w:style w:type="character" w:customStyle="1" w:styleId="WW8Num13z2">
    <w:name w:val="WW8Num13z2"/>
    <w:rPr>
      <w:rFonts w:ascii="Wingdings" w:hAnsi="Wingdings"/>
      <w:w w:val="100"/>
      <w:position w:val="-1"/>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5z0">
    <w:name w:val="WW8Num15z0"/>
    <w:rPr>
      <w:rFonts w:ascii="Symbol" w:hAnsi="Symbol"/>
      <w:w w:val="100"/>
      <w:position w:val="-1"/>
      <w:effect w:val="none"/>
      <w:vertAlign w:val="baseline"/>
      <w:cs w:val="0"/>
      <w:em w:val="none"/>
    </w:rPr>
  </w:style>
  <w:style w:type="character" w:customStyle="1" w:styleId="WW8Num15z1">
    <w:name w:val="WW8Num15z1"/>
    <w:rPr>
      <w:rFonts w:ascii="Courier New" w:hAnsi="Courier New"/>
      <w:w w:val="100"/>
      <w:position w:val="-1"/>
      <w:effect w:val="none"/>
      <w:vertAlign w:val="baseline"/>
      <w:cs w:val="0"/>
      <w:em w:val="none"/>
    </w:rPr>
  </w:style>
  <w:style w:type="character" w:customStyle="1" w:styleId="WW8Num15z2">
    <w:name w:val="WW8Num15z2"/>
    <w:rPr>
      <w:rFonts w:ascii="Wingdings" w:hAnsi="Wingdings"/>
      <w:w w:val="100"/>
      <w:position w:val="-1"/>
      <w:effect w:val="none"/>
      <w:vertAlign w:val="baseline"/>
      <w:cs w:val="0"/>
      <w:em w:val="none"/>
    </w:rPr>
  </w:style>
  <w:style w:type="character" w:customStyle="1" w:styleId="WW8Num16z0">
    <w:name w:val="WW8Num16z0"/>
    <w:rPr>
      <w:b/>
      <w:color w:val="000000"/>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7z0">
    <w:name w:val="WW8Num17z0"/>
    <w:rPr>
      <w:rFonts w:ascii="Wingdings" w:hAnsi="Wingdings"/>
      <w:w w:val="100"/>
      <w:position w:val="-1"/>
      <w:effect w:val="none"/>
      <w:vertAlign w:val="baseline"/>
      <w:cs w:val="0"/>
      <w:em w:val="none"/>
    </w:rPr>
  </w:style>
  <w:style w:type="character" w:customStyle="1" w:styleId="WW8Num17z1">
    <w:name w:val="WW8Num17z1"/>
    <w:rPr>
      <w:rFonts w:ascii="Courier New" w:hAnsi="Courier New"/>
      <w:w w:val="100"/>
      <w:position w:val="-1"/>
      <w:effect w:val="none"/>
      <w:vertAlign w:val="baseline"/>
      <w:cs w:val="0"/>
      <w:em w:val="none"/>
    </w:rPr>
  </w:style>
  <w:style w:type="character" w:customStyle="1" w:styleId="WW8Num17z3">
    <w:name w:val="WW8Num17z3"/>
    <w:rPr>
      <w:rFonts w:ascii="Symbol" w:hAnsi="Symbol"/>
      <w:w w:val="100"/>
      <w:position w:val="-1"/>
      <w:effect w:val="none"/>
      <w:vertAlign w:val="baseline"/>
      <w:cs w:val="0"/>
      <w:em w:val="none"/>
    </w:rPr>
  </w:style>
  <w:style w:type="character" w:customStyle="1" w:styleId="WW8Num18z0">
    <w:name w:val="WW8Num18z0"/>
    <w:rPr>
      <w:rFonts w:ascii="Symbol" w:hAnsi="Symbol"/>
      <w:w w:val="100"/>
      <w:position w:val="-1"/>
      <w:sz w:val="20"/>
      <w:effect w:val="none"/>
      <w:vertAlign w:val="baseline"/>
      <w:cs w:val="0"/>
      <w:em w:val="none"/>
    </w:rPr>
  </w:style>
  <w:style w:type="character" w:customStyle="1" w:styleId="WW8Num19z0">
    <w:name w:val="WW8Num19z0"/>
    <w:rPr>
      <w:b/>
      <w:w w:val="100"/>
      <w:position w:val="-1"/>
      <w:effect w:val="none"/>
      <w:vertAlign w:val="baseline"/>
      <w:cs w:val="0"/>
      <w:em w:val="none"/>
    </w:rPr>
  </w:style>
  <w:style w:type="character" w:customStyle="1" w:styleId="WW8Num19z1">
    <w:name w:val="WW8Num19z1"/>
    <w:rPr>
      <w:w w:val="100"/>
      <w:position w:val="-1"/>
      <w:effect w:val="none"/>
      <w:vertAlign w:val="baseline"/>
      <w:cs w:val="0"/>
      <w:em w:val="none"/>
    </w:rPr>
  </w:style>
  <w:style w:type="character" w:customStyle="1" w:styleId="WW8Num20z0">
    <w:name w:val="WW8Num20z0"/>
    <w:rPr>
      <w:w w:val="100"/>
      <w:position w:val="-1"/>
      <w:effect w:val="none"/>
      <w:vertAlign w:val="baseline"/>
      <w:cs w:val="0"/>
      <w:em w:val="none"/>
    </w:rPr>
  </w:style>
  <w:style w:type="character" w:customStyle="1" w:styleId="WW8Num21z0">
    <w:name w:val="WW8Num21z0"/>
    <w:rPr>
      <w:b/>
      <w:w w:val="100"/>
      <w:position w:val="-1"/>
      <w:effect w:val="none"/>
      <w:vertAlign w:val="baseline"/>
      <w:cs w:val="0"/>
      <w:em w:val="none"/>
    </w:rPr>
  </w:style>
  <w:style w:type="character" w:customStyle="1" w:styleId="WW8Num21z1">
    <w:name w:val="WW8Num21z1"/>
    <w:rPr>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3z0">
    <w:name w:val="WW8Num23z0"/>
    <w:rPr>
      <w:rFonts w:ascii="Times New Roman" w:eastAsia="Times New Roman" w:hAnsi="Times New Roman"/>
      <w:w w:val="100"/>
      <w:position w:val="-1"/>
      <w:effect w:val="none"/>
      <w:vertAlign w:val="baseline"/>
      <w:cs w:val="0"/>
      <w:em w:val="none"/>
    </w:rPr>
  </w:style>
  <w:style w:type="character" w:customStyle="1" w:styleId="WW8Num23z1">
    <w:name w:val="WW8Num23z1"/>
    <w:rPr>
      <w:rFonts w:ascii="Courier New" w:hAnsi="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3z3">
    <w:name w:val="WW8Num23z3"/>
    <w:rPr>
      <w:rFonts w:ascii="Symbol" w:hAnsi="Symbol"/>
      <w:w w:val="100"/>
      <w:position w:val="-1"/>
      <w:effect w:val="none"/>
      <w:vertAlign w:val="baseline"/>
      <w:cs w:val="0"/>
      <w:em w:val="none"/>
    </w:rPr>
  </w:style>
  <w:style w:type="character" w:customStyle="1" w:styleId="WW8Num24z0">
    <w:name w:val="WW8Num24z0"/>
    <w:rPr>
      <w:rFonts w:ascii="Wingdings" w:hAnsi="Wingdings"/>
      <w:w w:val="100"/>
      <w:position w:val="-1"/>
      <w:effect w:val="none"/>
      <w:vertAlign w:val="baseline"/>
      <w:cs w:val="0"/>
      <w:em w:val="none"/>
    </w:rPr>
  </w:style>
  <w:style w:type="character" w:customStyle="1" w:styleId="WW8Num24z1">
    <w:name w:val="WW8Num24z1"/>
    <w:rPr>
      <w:rFonts w:ascii="Courier New" w:hAnsi="Courier New"/>
      <w:w w:val="100"/>
      <w:position w:val="-1"/>
      <w:effect w:val="none"/>
      <w:vertAlign w:val="baseline"/>
      <w:cs w:val="0"/>
      <w:em w:val="none"/>
    </w:rPr>
  </w:style>
  <w:style w:type="character" w:customStyle="1" w:styleId="WW8Num24z3">
    <w:name w:val="WW8Num24z3"/>
    <w:rPr>
      <w:rFonts w:ascii="Symbol" w:hAnsi="Symbol"/>
      <w:w w:val="100"/>
      <w:position w:val="-1"/>
      <w:effect w:val="none"/>
      <w:vertAlign w:val="baseline"/>
      <w:cs w:val="0"/>
      <w:em w:val="none"/>
    </w:rPr>
  </w:style>
  <w:style w:type="character" w:customStyle="1" w:styleId="WW8Num25z0">
    <w:name w:val="WW8Num25z0"/>
    <w:rPr>
      <w:b/>
      <w:w w:val="100"/>
      <w:position w:val="-1"/>
      <w:sz w:val="22"/>
      <w:effect w:val="none"/>
      <w:vertAlign w:val="baseline"/>
      <w:cs w:val="0"/>
      <w:em w:val="none"/>
    </w:rPr>
  </w:style>
  <w:style w:type="character" w:customStyle="1" w:styleId="WW8Num25z1">
    <w:name w:val="WW8Num25z1"/>
    <w:rPr>
      <w:w w:val="100"/>
      <w:position w:val="-1"/>
      <w:effect w:val="none"/>
      <w:vertAlign w:val="baseline"/>
      <w:cs w:val="0"/>
      <w:em w:val="none"/>
    </w:rPr>
  </w:style>
  <w:style w:type="character" w:customStyle="1" w:styleId="WW8Num26z0">
    <w:name w:val="WW8Num26z0"/>
    <w:rPr>
      <w:color w:val="000000"/>
      <w:w w:val="100"/>
      <w:position w:val="-1"/>
      <w:u w:val="none"/>
      <w:effect w:val="none"/>
      <w:vertAlign w:val="baseline"/>
      <w:cs w:val="0"/>
      <w:em w:val="none"/>
    </w:rPr>
  </w:style>
  <w:style w:type="character" w:customStyle="1" w:styleId="WW8Num26z1">
    <w:name w:val="WW8Num26z1"/>
    <w:rPr>
      <w:w w:val="100"/>
      <w:position w:val="-1"/>
      <w:effect w:val="none"/>
      <w:vertAlign w:val="baseline"/>
      <w:cs w:val="0"/>
      <w:em w:val="none"/>
    </w:rPr>
  </w:style>
  <w:style w:type="character" w:customStyle="1" w:styleId="WW8Num27z0">
    <w:name w:val="WW8Num27z0"/>
    <w:rPr>
      <w:rFonts w:ascii="Symbol" w:hAnsi="Symbol"/>
      <w:w w:val="100"/>
      <w:position w:val="-1"/>
      <w:effect w:val="none"/>
      <w:vertAlign w:val="baseline"/>
      <w:cs w:val="0"/>
      <w:em w:val="none"/>
    </w:rPr>
  </w:style>
  <w:style w:type="character" w:customStyle="1" w:styleId="WW8Num27z1">
    <w:name w:val="WW8Num27z1"/>
    <w:rPr>
      <w:rFonts w:ascii="Courier New" w:hAnsi="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rFonts w:ascii="Symbol" w:hAnsi="Symbol"/>
      <w:w w:val="100"/>
      <w:position w:val="-1"/>
      <w:effect w:val="none"/>
      <w:vertAlign w:val="baseline"/>
      <w:cs w:val="0"/>
      <w:em w:val="none"/>
    </w:rPr>
  </w:style>
  <w:style w:type="character" w:customStyle="1" w:styleId="WW8Num28z1">
    <w:name w:val="WW8Num28z1"/>
    <w:rPr>
      <w:rFonts w:ascii="Courier New" w:hAnsi="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WW8Num29z0">
    <w:name w:val="WW8Num29z0"/>
    <w:rPr>
      <w:rFonts w:ascii="Wingdings" w:hAnsi="Wingdings"/>
      <w:w w:val="100"/>
      <w:position w:val="-1"/>
      <w:effect w:val="none"/>
      <w:vertAlign w:val="baseline"/>
      <w:cs w:val="0"/>
      <w:em w:val="none"/>
    </w:rPr>
  </w:style>
  <w:style w:type="character" w:customStyle="1" w:styleId="WW8Num29z1">
    <w:name w:val="WW8Num29z1"/>
    <w:rPr>
      <w:rFonts w:ascii="Courier New" w:hAnsi="Courier New"/>
      <w:w w:val="100"/>
      <w:position w:val="-1"/>
      <w:effect w:val="none"/>
      <w:vertAlign w:val="baseline"/>
      <w:cs w:val="0"/>
      <w:em w:val="none"/>
    </w:rPr>
  </w:style>
  <w:style w:type="character" w:customStyle="1" w:styleId="WW8Num29z3">
    <w:name w:val="WW8Num29z3"/>
    <w:rPr>
      <w:rFonts w:ascii="Symbol" w:hAnsi="Symbol"/>
      <w:w w:val="100"/>
      <w:position w:val="-1"/>
      <w:effect w:val="none"/>
      <w:vertAlign w:val="baseline"/>
      <w:cs w:val="0"/>
      <w:em w:val="none"/>
    </w:rPr>
  </w:style>
  <w:style w:type="character" w:customStyle="1" w:styleId="WW8Num30z0">
    <w:name w:val="WW8Num30z0"/>
    <w:rPr>
      <w:rFonts w:ascii="Symbol" w:hAnsi="Symbol"/>
      <w:w w:val="100"/>
      <w:position w:val="-1"/>
      <w:sz w:val="20"/>
      <w:effect w:val="none"/>
      <w:vertAlign w:val="baseline"/>
      <w:cs w:val="0"/>
      <w:em w:val="none"/>
    </w:rPr>
  </w:style>
  <w:style w:type="character" w:customStyle="1" w:styleId="WW8Num31z0">
    <w:name w:val="WW8Num31z0"/>
    <w:rPr>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sz w:val="20"/>
      <w:effect w:val="none"/>
      <w:vertAlign w:val="baseline"/>
      <w:cs w:val="0"/>
      <w:em w:val="none"/>
    </w:rPr>
  </w:style>
  <w:style w:type="character" w:customStyle="1" w:styleId="WW8Num33z1">
    <w:name w:val="WW8Num33z1"/>
    <w:rPr>
      <w:w w:val="100"/>
      <w:position w:val="-1"/>
      <w:effect w:val="none"/>
      <w:vertAlign w:val="baseline"/>
      <w:cs w:val="0"/>
      <w:em w:val="none"/>
    </w:rPr>
  </w:style>
  <w:style w:type="character" w:customStyle="1" w:styleId="WW8Num34z0">
    <w:name w:val="WW8Num34z0"/>
    <w:rPr>
      <w:w w:val="100"/>
      <w:position w:val="-1"/>
      <w:effect w:val="none"/>
      <w:vertAlign w:val="baseline"/>
      <w:cs w:val="0"/>
      <w:em w:val="none"/>
    </w:rPr>
  </w:style>
  <w:style w:type="character" w:customStyle="1" w:styleId="WW8Num34z1">
    <w:name w:val="WW8Num34z1"/>
    <w:rPr>
      <w:b/>
      <w:w w:val="100"/>
      <w:position w:val="-1"/>
      <w:effect w:val="none"/>
      <w:vertAlign w:val="baseline"/>
      <w:cs w:val="0"/>
      <w:em w:val="none"/>
    </w:rPr>
  </w:style>
  <w:style w:type="character" w:customStyle="1" w:styleId="WW8Num35z0">
    <w:name w:val="WW8Num35z0"/>
    <w:rPr>
      <w:w w:val="100"/>
      <w:position w:val="-1"/>
      <w:effect w:val="none"/>
      <w:vertAlign w:val="baseline"/>
      <w:cs w:val="0"/>
      <w:em w:val="none"/>
    </w:rPr>
  </w:style>
  <w:style w:type="character" w:customStyle="1" w:styleId="WW8Num36z0">
    <w:name w:val="WW8Num36z0"/>
    <w:rPr>
      <w:rFonts w:ascii="Wingdings" w:hAnsi="Wingdings"/>
      <w:w w:val="100"/>
      <w:position w:val="-1"/>
      <w:effect w:val="none"/>
      <w:vertAlign w:val="baseline"/>
      <w:cs w:val="0"/>
      <w:em w:val="none"/>
    </w:rPr>
  </w:style>
  <w:style w:type="character" w:customStyle="1" w:styleId="WW8Num36z1">
    <w:name w:val="WW8Num36z1"/>
    <w:rPr>
      <w:rFonts w:ascii="Courier New" w:hAnsi="Courier New"/>
      <w:w w:val="100"/>
      <w:position w:val="-1"/>
      <w:effect w:val="none"/>
      <w:vertAlign w:val="baseline"/>
      <w:cs w:val="0"/>
      <w:em w:val="none"/>
    </w:rPr>
  </w:style>
  <w:style w:type="character" w:customStyle="1" w:styleId="WW8Num36z3">
    <w:name w:val="WW8Num36z3"/>
    <w:rPr>
      <w:rFonts w:ascii="Symbol" w:hAnsi="Symbol"/>
      <w:w w:val="100"/>
      <w:position w:val="-1"/>
      <w:effect w:val="none"/>
      <w:vertAlign w:val="baseline"/>
      <w:cs w:val="0"/>
      <w:em w:val="none"/>
    </w:rPr>
  </w:style>
  <w:style w:type="character" w:customStyle="1" w:styleId="WW8Num37z0">
    <w:name w:val="WW8Num37z0"/>
    <w:rPr>
      <w:b/>
      <w:w w:val="100"/>
      <w:position w:val="-1"/>
      <w:effect w:val="none"/>
      <w:vertAlign w:val="baseline"/>
      <w:cs w:val="0"/>
      <w:em w:val="none"/>
    </w:rPr>
  </w:style>
  <w:style w:type="character" w:customStyle="1" w:styleId="WW8Num37z1">
    <w:name w:val="WW8Num37z1"/>
    <w:rPr>
      <w:w w:val="100"/>
      <w:position w:val="-1"/>
      <w:effect w:val="none"/>
      <w:vertAlign w:val="baseline"/>
      <w:cs w:val="0"/>
      <w:em w:val="none"/>
    </w:rPr>
  </w:style>
  <w:style w:type="character" w:customStyle="1" w:styleId="FootnoteSymbol">
    <w:name w:val="Footnote Symbol"/>
    <w:rPr>
      <w:w w:val="100"/>
      <w:position w:val="0"/>
      <w:effect w:val="none"/>
      <w:vertAlign w:val="superscript"/>
      <w:cs w:val="0"/>
      <w:em w:val="none"/>
    </w:rPr>
  </w:style>
  <w:style w:type="character" w:customStyle="1" w:styleId="EndnoteSymbol">
    <w:name w:val="Endnote Symbol"/>
    <w:rPr>
      <w:w w:val="100"/>
      <w:position w:val="0"/>
      <w:effect w:val="none"/>
      <w:vertAlign w:val="superscript"/>
      <w:cs w:val="0"/>
      <w:em w:val="none"/>
    </w:rPr>
  </w:style>
  <w:style w:type="character" w:customStyle="1" w:styleId="VisitedInternetLink">
    <w:name w:val="Visited Internet Link"/>
    <w:rPr>
      <w:color w:val="800080"/>
      <w:w w:val="100"/>
      <w:position w:val="-1"/>
      <w:u w:val="single"/>
      <w:effect w:val="none"/>
      <w:vertAlign w:val="baseline"/>
      <w:cs w:val="0"/>
      <w:em w:val="none"/>
    </w:rPr>
  </w:style>
  <w:style w:type="numbering" w:customStyle="1" w:styleId="WW8Num2">
    <w:name w:val="WW8Num2"/>
    <w:basedOn w:val="Sinlista"/>
  </w:style>
  <w:style w:type="numbering" w:customStyle="1" w:styleId="WW8Num3">
    <w:name w:val="WW8Num3"/>
    <w:basedOn w:val="Sinlista"/>
  </w:style>
  <w:style w:type="numbering" w:customStyle="1" w:styleId="WW8Num4">
    <w:name w:val="WW8Num4"/>
    <w:basedOn w:val="Sinlista"/>
  </w:style>
  <w:style w:type="numbering" w:customStyle="1" w:styleId="WW8Num5">
    <w:name w:val="WW8Num5"/>
    <w:basedOn w:val="Sinlista"/>
  </w:style>
  <w:style w:type="numbering" w:customStyle="1" w:styleId="WW8Num6">
    <w:name w:val="WW8Num6"/>
    <w:basedOn w:val="Sinlista"/>
  </w:style>
  <w:style w:type="numbering" w:customStyle="1" w:styleId="WW8Num7">
    <w:name w:val="WW8Num7"/>
    <w:basedOn w:val="Sinlista"/>
  </w:style>
  <w:style w:type="numbering" w:customStyle="1" w:styleId="WW8Num8">
    <w:name w:val="WW8Num8"/>
    <w:basedOn w:val="Sinlista"/>
  </w:style>
  <w:style w:type="numbering" w:customStyle="1" w:styleId="WW8Num9">
    <w:name w:val="WW8Num9"/>
    <w:basedOn w:val="Sinlista"/>
  </w:style>
  <w:style w:type="numbering" w:customStyle="1" w:styleId="WW8Num10">
    <w:name w:val="WW8Num10"/>
    <w:basedOn w:val="Sinlista"/>
  </w:style>
  <w:style w:type="numbering" w:customStyle="1" w:styleId="WW8Num11">
    <w:name w:val="WW8Num11"/>
    <w:basedOn w:val="Sinlista"/>
  </w:style>
  <w:style w:type="numbering" w:customStyle="1" w:styleId="WW8Num12">
    <w:name w:val="WW8Num12"/>
    <w:basedOn w:val="Sinlista"/>
  </w:style>
  <w:style w:type="numbering" w:customStyle="1" w:styleId="WW8Num13">
    <w:name w:val="WW8Num13"/>
    <w:basedOn w:val="Sinlista"/>
  </w:style>
  <w:style w:type="numbering" w:customStyle="1" w:styleId="WW8Num14">
    <w:name w:val="WW8Num14"/>
    <w:basedOn w:val="Sinlista"/>
  </w:style>
  <w:style w:type="numbering" w:customStyle="1" w:styleId="WW8Num15">
    <w:name w:val="WW8Num15"/>
    <w:basedOn w:val="Sinlista"/>
  </w:style>
  <w:style w:type="numbering" w:customStyle="1" w:styleId="WW8Num16">
    <w:name w:val="WW8Num16"/>
    <w:basedOn w:val="Sinlista"/>
  </w:style>
  <w:style w:type="numbering" w:customStyle="1" w:styleId="WW8Num17">
    <w:name w:val="WW8Num17"/>
    <w:basedOn w:val="Sinlista"/>
  </w:style>
  <w:style w:type="numbering" w:customStyle="1" w:styleId="WW8Num18">
    <w:name w:val="WW8Num18"/>
    <w:basedOn w:val="Sinlista"/>
  </w:style>
  <w:style w:type="numbering" w:customStyle="1" w:styleId="WW8Num19">
    <w:name w:val="WW8Num19"/>
    <w:basedOn w:val="Sinlista"/>
  </w:style>
  <w:style w:type="numbering" w:customStyle="1" w:styleId="WW8Num20">
    <w:name w:val="WW8Num20"/>
    <w:basedOn w:val="Sinlista"/>
  </w:style>
  <w:style w:type="numbering" w:customStyle="1" w:styleId="WW8Num21">
    <w:name w:val="WW8Num21"/>
    <w:basedOn w:val="Sinlista"/>
  </w:style>
  <w:style w:type="numbering" w:customStyle="1" w:styleId="WW8Num22">
    <w:name w:val="WW8Num22"/>
    <w:basedOn w:val="Sinlista"/>
  </w:style>
  <w:style w:type="numbering" w:customStyle="1" w:styleId="WW8Num23">
    <w:name w:val="WW8Num23"/>
    <w:basedOn w:val="Sinlista"/>
  </w:style>
  <w:style w:type="numbering" w:customStyle="1" w:styleId="WW8Num24">
    <w:name w:val="WW8Num24"/>
    <w:basedOn w:val="Sinlista"/>
  </w:style>
  <w:style w:type="numbering" w:customStyle="1" w:styleId="WW8Num25">
    <w:name w:val="WW8Num25"/>
    <w:basedOn w:val="Sinlista"/>
  </w:style>
  <w:style w:type="numbering" w:customStyle="1" w:styleId="WW8Num26">
    <w:name w:val="WW8Num26"/>
    <w:basedOn w:val="Sinlista"/>
  </w:style>
  <w:style w:type="numbering" w:customStyle="1" w:styleId="WW8Num27">
    <w:name w:val="WW8Num27"/>
    <w:basedOn w:val="Sinlista"/>
  </w:style>
  <w:style w:type="numbering" w:customStyle="1" w:styleId="WW8Num28">
    <w:name w:val="WW8Num28"/>
    <w:basedOn w:val="Sinlista"/>
  </w:style>
  <w:style w:type="numbering" w:customStyle="1" w:styleId="WW8Num29">
    <w:name w:val="WW8Num29"/>
    <w:basedOn w:val="Sinlista"/>
  </w:style>
  <w:style w:type="numbering" w:customStyle="1" w:styleId="WW8Num30">
    <w:name w:val="WW8Num30"/>
    <w:basedOn w:val="Sinlista"/>
  </w:style>
  <w:style w:type="numbering" w:customStyle="1" w:styleId="WW8Num31">
    <w:name w:val="WW8Num31"/>
    <w:basedOn w:val="Sinlista"/>
  </w:style>
  <w:style w:type="numbering" w:customStyle="1" w:styleId="WW8Num32">
    <w:name w:val="WW8Num32"/>
    <w:basedOn w:val="Sinlista"/>
  </w:style>
  <w:style w:type="numbering" w:customStyle="1" w:styleId="WW8Num33">
    <w:name w:val="WW8Num33"/>
    <w:basedOn w:val="Sinlista"/>
  </w:style>
  <w:style w:type="numbering" w:customStyle="1" w:styleId="WW8Num34">
    <w:name w:val="WW8Num34"/>
    <w:basedOn w:val="Sinlista"/>
  </w:style>
  <w:style w:type="numbering" w:customStyle="1" w:styleId="WW8Num36">
    <w:name w:val="WW8Num36"/>
    <w:basedOn w:val="Sinlista"/>
  </w:style>
  <w:style w:type="numbering" w:customStyle="1" w:styleId="WW8Num37">
    <w:name w:val="WW8Num37"/>
    <w:basedOn w:val="Sinlista"/>
  </w:style>
  <w:style w:type="paragraph" w:customStyle="1" w:styleId="Normal2">
    <w:name w:val="Normal2"/>
    <w:pPr>
      <w:widowControl w:val="0"/>
      <w:autoSpaceDN w:val="0"/>
      <w:spacing w:line="100" w:lineRule="atLeast"/>
      <w:ind w:leftChars="-1" w:left="-1" w:hangingChars="1" w:hanging="1"/>
      <w:textDirection w:val="btLr"/>
      <w:textAlignment w:val="top"/>
      <w:outlineLvl w:val="0"/>
    </w:pPr>
    <w:rPr>
      <w:rFonts w:ascii="Times New Roman" w:eastAsia="Arial Unicode MS" w:hAnsi="Times New Roman"/>
      <w:kern w:val="3"/>
      <w:position w:val="-1"/>
      <w:sz w:val="24"/>
      <w:szCs w:val="24"/>
      <w:lang w:val="en-US" w:eastAsia="ar-SA"/>
    </w:rPr>
  </w:style>
  <w:style w:type="paragraph" w:customStyle="1" w:styleId="normal20">
    <w:name w:val="normal2"/>
    <w:basedOn w:val="Normal"/>
    <w:pPr>
      <w:autoSpaceDN w:val="0"/>
      <w:spacing w:after="0" w:line="240" w:lineRule="auto"/>
    </w:pPr>
    <w:rPr>
      <w:rFonts w:ascii="Times New Roman" w:hAnsi="Times New Roman" w:cs="Times New Roman"/>
      <w:sz w:val="24"/>
      <w:szCs w:val="24"/>
      <w:lang w:val="es-ES" w:eastAsia="es-ES"/>
    </w:rPr>
  </w:style>
  <w:style w:type="paragraph" w:customStyle="1" w:styleId="orawizpagecolor">
    <w:name w:val="orawizpagecolor"/>
    <w:basedOn w:val="Normal"/>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estilo1">
    <w:name w:val="msonormal estilo1"/>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TextoindependientebodytextbtBodytextTextindepT2TableBullet1bodytesxcontents"/>
    <w:pPr>
      <w:keepLines/>
      <w:spacing w:after="120" w:line="240" w:lineRule="atLeast"/>
      <w:ind w:left="1080" w:hanging="1080"/>
      <w:jc w:val="left"/>
    </w:pPr>
    <w:rPr>
      <w:rFonts w:ascii="Garamond" w:eastAsia="Batang" w:hAnsi="Garamond"/>
      <w:caps/>
      <w:sz w:val="18"/>
      <w:lang w:eastAsia="en-US"/>
    </w:rPr>
  </w:style>
  <w:style w:type="character" w:customStyle="1" w:styleId="EncabezadodemensajeCar">
    <w:name w:val="Encabezado de mensaje Car"/>
    <w:rPr>
      <w:rFonts w:ascii="Garamond" w:eastAsia="Batang" w:hAnsi="Garamond" w:cs="Times New Roman"/>
      <w:caps/>
      <w:w w:val="100"/>
      <w:position w:val="-1"/>
      <w:sz w:val="18"/>
      <w:szCs w:val="20"/>
      <w:effect w:val="none"/>
      <w:vertAlign w:val="baseline"/>
      <w:cs w:val="0"/>
      <w:em w:val="none"/>
      <w:lang w:val="es-ES"/>
    </w:rPr>
  </w:style>
  <w:style w:type="paragraph" w:customStyle="1" w:styleId="CharCharChar1Car">
    <w:name w:val="Char Char Char1 Car"/>
    <w:basedOn w:val="Normal"/>
    <w:pPr>
      <w:spacing w:line="240" w:lineRule="atLeast"/>
    </w:pPr>
    <w:rPr>
      <w:rFonts w:ascii="Verdana" w:eastAsia="Times New Roman" w:hAnsi="Verdana" w:cs="Times New Roman"/>
      <w:sz w:val="20"/>
      <w:szCs w:val="20"/>
      <w:lang w:val="es-ES"/>
    </w:rPr>
  </w:style>
  <w:style w:type="character" w:customStyle="1" w:styleId="small1">
    <w:name w:val="small1"/>
    <w:rPr>
      <w:rFonts w:ascii="Arial" w:hAnsi="Arial" w:cs="Arial" w:hint="default"/>
      <w:w w:val="100"/>
      <w:position w:val="-1"/>
      <w:sz w:val="14"/>
      <w:szCs w:val="14"/>
      <w:effect w:val="none"/>
      <w:vertAlign w:val="baseline"/>
      <w:cs w:val="0"/>
      <w:em w:val="none"/>
    </w:rPr>
  </w:style>
  <w:style w:type="paragraph" w:customStyle="1" w:styleId="MARITZA3">
    <w:name w:val="MARITZA3"/>
    <w:pPr>
      <w:widowControl w:val="0"/>
      <w:tabs>
        <w:tab w:val="left" w:pos="-720"/>
        <w:tab w:val="left" w:pos="0"/>
      </w:tabs>
      <w:suppressAutoHyphens/>
      <w:spacing w:line="1" w:lineRule="atLeast"/>
      <w:ind w:leftChars="-1" w:left="-1" w:hangingChars="1" w:hanging="1"/>
      <w:jc w:val="both"/>
      <w:textDirection w:val="btLr"/>
      <w:textAlignment w:val="top"/>
      <w:outlineLvl w:val="0"/>
    </w:pPr>
    <w:rPr>
      <w:rFonts w:ascii="Arial" w:eastAsia="Times New Roman" w:hAnsi="Arial"/>
      <w:position w:val="-1"/>
      <w:sz w:val="24"/>
      <w:lang w:val="en-US" w:eastAsia="es-ES"/>
    </w:rPr>
  </w:style>
  <w:style w:type="character" w:customStyle="1" w:styleId="MARITZA3Car">
    <w:name w:val="MARITZA3 Car"/>
    <w:rPr>
      <w:rFonts w:ascii="Arial" w:eastAsia="Times New Roman" w:hAnsi="Arial" w:cs="Times New Roman"/>
      <w:w w:val="100"/>
      <w:position w:val="-1"/>
      <w:sz w:val="24"/>
      <w:szCs w:val="20"/>
      <w:effect w:val="none"/>
      <w:vertAlign w:val="baseline"/>
      <w:cs w:val="0"/>
      <w:em w:val="none"/>
      <w:lang w:val="en-US" w:eastAsia="es-ES"/>
    </w:rPr>
  </w:style>
  <w:style w:type="paragraph" w:customStyle="1" w:styleId="xl35">
    <w:name w:val="xl35"/>
    <w:basedOn w:val="Normal"/>
    <w:pPr>
      <w:autoSpaceDE w:val="0"/>
      <w:autoSpaceDN w:val="0"/>
      <w:spacing w:before="100" w:after="100" w:line="240" w:lineRule="auto"/>
      <w:jc w:val="both"/>
    </w:pPr>
    <w:rPr>
      <w:rFonts w:ascii="Times New Roman" w:hAnsi="Times New Roman" w:cs="Times New Roman"/>
      <w:sz w:val="20"/>
      <w:szCs w:val="20"/>
      <w:lang w:eastAsia="es-ES"/>
    </w:rPr>
  </w:style>
  <w:style w:type="character" w:customStyle="1" w:styleId="Textoindependiente3Car1">
    <w:name w:val="Texto independiente 3 Car1"/>
    <w:rPr>
      <w:rFonts w:ascii="Tahoma" w:eastAsia="Times New Roman" w:hAnsi="Tahoma" w:cs="Times New Roman"/>
      <w:w w:val="100"/>
      <w:position w:val="-1"/>
      <w:sz w:val="16"/>
      <w:szCs w:val="16"/>
      <w:effect w:val="none"/>
      <w:vertAlign w:val="baseline"/>
      <w:cs w:val="0"/>
      <w:em w:val="none"/>
      <w:lang w:val="es-ES" w:eastAsia="es-ES"/>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after="0" w:line="240" w:lineRule="auto"/>
      <w:ind w:leftChars="-1" w:left="-1" w:hangingChars="1" w:hanging="1"/>
      <w:textDirection w:val="btLr"/>
      <w:textAlignment w:val="top"/>
      <w:outlineLvl w:val="0"/>
    </w:pPr>
    <w:rPr>
      <w:rFonts w:cs="Times New Roman"/>
      <w:position w:val="-1"/>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qFormat/>
  </w:style>
  <w:style w:type="paragraph" w:styleId="Lista2">
    <w:name w:val="List 2"/>
    <w:basedOn w:val="Normal"/>
    <w:pPr>
      <w:spacing w:after="0" w:line="240" w:lineRule="auto"/>
      <w:ind w:left="566" w:hanging="283"/>
      <w:contextualSpacing/>
    </w:pPr>
    <w:rPr>
      <w:rFonts w:ascii="Tahoma" w:eastAsia="Times New Roman" w:hAnsi="Tahoma" w:cs="Times New Roman"/>
      <w:sz w:val="24"/>
      <w:szCs w:val="24"/>
      <w:lang w:val="es-ES" w:eastAsia="es-ES"/>
    </w:rPr>
  </w:style>
  <w:style w:type="paragraph" w:styleId="Cierre">
    <w:name w:val="Closing"/>
    <w:basedOn w:val="Normal"/>
    <w:pPr>
      <w:spacing w:after="0" w:line="240" w:lineRule="auto"/>
      <w:ind w:left="4252"/>
    </w:pPr>
    <w:rPr>
      <w:rFonts w:ascii="Tahoma" w:eastAsia="Times New Roman" w:hAnsi="Tahoma" w:cs="Times New Roman"/>
      <w:sz w:val="24"/>
      <w:szCs w:val="24"/>
      <w:lang w:val="es-ES" w:eastAsia="es-ES"/>
    </w:rPr>
  </w:style>
  <w:style w:type="character" w:customStyle="1" w:styleId="CierreCar">
    <w:name w:val="Cierre Car"/>
    <w:rPr>
      <w:rFonts w:ascii="Tahoma" w:eastAsia="Times New Roman" w:hAnsi="Tahoma" w:cs="Times New Roman"/>
      <w:w w:val="100"/>
      <w:position w:val="-1"/>
      <w:sz w:val="24"/>
      <w:szCs w:val="24"/>
      <w:effect w:val="none"/>
      <w:vertAlign w:val="baseline"/>
      <w:cs w:val="0"/>
      <w:em w:val="none"/>
      <w:lang w:val="es-ES" w:eastAsia="es-ES"/>
    </w:rPr>
  </w:style>
  <w:style w:type="paragraph" w:styleId="Listaconvietas2">
    <w:name w:val="List Bullet 2"/>
    <w:basedOn w:val="Normal"/>
    <w:pPr>
      <w:tabs>
        <w:tab w:val="num" w:pos="720"/>
      </w:tabs>
      <w:spacing w:after="0" w:line="240" w:lineRule="auto"/>
      <w:contextualSpacing/>
    </w:pPr>
    <w:rPr>
      <w:rFonts w:ascii="Tahoma" w:eastAsia="Times New Roman" w:hAnsi="Tahoma" w:cs="Times New Roman"/>
      <w:sz w:val="24"/>
      <w:szCs w:val="24"/>
      <w:lang w:val="es-ES" w:eastAsia="es-ES"/>
    </w:rPr>
  </w:style>
  <w:style w:type="paragraph" w:customStyle="1" w:styleId="ListaCC">
    <w:name w:val="Lista CC."/>
    <w:basedOn w:val="Normal"/>
    <w:pPr>
      <w:spacing w:after="0" w:line="240" w:lineRule="auto"/>
    </w:pPr>
    <w:rPr>
      <w:rFonts w:ascii="Tahoma" w:eastAsia="Times New Roman" w:hAnsi="Tahoma" w:cs="Times New Roman"/>
      <w:sz w:val="24"/>
      <w:szCs w:val="24"/>
      <w:lang w:val="es-ES" w:eastAsia="es-ES"/>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independienteprimerasangra2">
    <w:name w:val="Body Text First Indent 2"/>
    <w:basedOn w:val="Sangradetextonormal"/>
    <w:pPr>
      <w:autoSpaceDN/>
      <w:spacing w:after="120"/>
      <w:ind w:left="283" w:firstLine="210"/>
      <w:jc w:val="left"/>
    </w:pPr>
    <w:rPr>
      <w:rFonts w:eastAsia="Calibri"/>
      <w:sz w:val="20"/>
      <w:szCs w:val="22"/>
      <w:lang w:val="es-ES" w:eastAsia="en-US"/>
    </w:rPr>
  </w:style>
  <w:style w:type="character" w:customStyle="1" w:styleId="Textoindependienteprimerasangra2Car">
    <w:name w:val="Texto independiente primera sangría 2 Car"/>
    <w:rPr>
      <w:rFonts w:ascii="Arial" w:eastAsia="Calibri" w:hAnsi="Arial" w:cs="Times New Roman"/>
      <w:w w:val="100"/>
      <w:position w:val="-1"/>
      <w:sz w:val="20"/>
      <w:szCs w:val="20"/>
      <w:effect w:val="none"/>
      <w:vertAlign w:val="baseline"/>
      <w:cs w:val="0"/>
      <w:em w:val="none"/>
      <w:lang w:val="es-ES" w:eastAsia="es-ES"/>
    </w:rPr>
  </w:style>
  <w:style w:type="paragraph" w:customStyle="1" w:styleId="Textoindependiente22">
    <w:name w:val="Texto independiente 22"/>
    <w:basedOn w:val="Normal"/>
    <w:pPr>
      <w:spacing w:after="0" w:line="240" w:lineRule="auto"/>
      <w:jc w:val="both"/>
    </w:pPr>
    <w:rPr>
      <w:rFonts w:ascii="Arial" w:eastAsia="Times New Roman" w:hAnsi="Arial" w:cs="Times New Roman"/>
      <w:szCs w:val="20"/>
      <w:lang w:val="es-ES" w:eastAsia="es-ES"/>
    </w:rPr>
  </w:style>
  <w:style w:type="paragraph" w:customStyle="1" w:styleId="CM117">
    <w:name w:val="CM117"/>
    <w:basedOn w:val="Default"/>
    <w:next w:val="Default"/>
    <w:rPr>
      <w:rFonts w:eastAsia="Calibri"/>
      <w:color w:val="auto"/>
      <w:lang w:eastAsia="en-US"/>
    </w:rPr>
  </w:style>
  <w:style w:type="character" w:customStyle="1" w:styleId="PuestoCar1">
    <w:name w:val="Puesto Car1"/>
    <w:rPr>
      <w:rFonts w:ascii="Calibri Light" w:eastAsia="Times New Roman" w:hAnsi="Calibri Light" w:cs="Times New Roman"/>
      <w:spacing w:val="-10"/>
      <w:w w:val="100"/>
      <w:kern w:val="28"/>
      <w:position w:val="-1"/>
      <w:sz w:val="56"/>
      <w:szCs w:val="56"/>
      <w:effect w:val="none"/>
      <w:vertAlign w:val="baseline"/>
      <w:cs w:val="0"/>
      <w:em w:val="none"/>
      <w:lang w:val="es-ES" w:eastAsia="es-ES"/>
    </w:rPr>
  </w:style>
  <w:style w:type="paragraph" w:customStyle="1" w:styleId="CM56">
    <w:name w:val="CM56"/>
    <w:basedOn w:val="Default"/>
    <w:next w:val="Default"/>
    <w:pPr>
      <w:spacing w:line="271" w:lineRule="atLeast"/>
    </w:pPr>
    <w:rPr>
      <w:color w:val="auto"/>
      <w:lang w:eastAsia="es-ES"/>
    </w:rPr>
  </w:style>
  <w:style w:type="paragraph" w:customStyle="1" w:styleId="subtitulo">
    <w:name w:val="subtitulo"/>
    <w:basedOn w:val="PrrafodelistaTTULOSEGUNDONIVELListList1List11EYEPM-ListaList111List1111List11111List2List111111CaptuloTIT2INDList1111111Fluvial1titulo3ListParagraphListavistosa-nfasis11BulletListFooterTextnumberedListParagraph1"/>
    <w:pPr>
      <w:numPr>
        <w:numId w:val="0"/>
      </w:numPr>
      <w:spacing w:before="120" w:after="120" w:line="240" w:lineRule="auto"/>
      <w:ind w:leftChars="-1" w:left="720" w:hangingChars="1" w:hanging="720"/>
      <w:jc w:val="both"/>
    </w:pPr>
    <w:rPr>
      <w:rFonts w:ascii="Arial" w:eastAsia="Calibri" w:hAnsi="Arial" w:cs="Arial"/>
      <w:b/>
      <w:sz w:val="24"/>
      <w:szCs w:val="24"/>
      <w:lang w:val="es-CO"/>
    </w:rPr>
  </w:style>
  <w:style w:type="paragraph" w:customStyle="1" w:styleId="Ttulo20">
    <w:name w:val="Título2"/>
    <w:basedOn w:val="Normal"/>
    <w:pPr>
      <w:pBdr>
        <w:left w:val="double" w:sz="12" w:space="1" w:color="auto"/>
        <w:bottom w:val="double" w:sz="12" w:space="1" w:color="auto"/>
        <w:right w:val="double" w:sz="12" w:space="1" w:color="auto"/>
      </w:pBdr>
      <w:spacing w:after="0" w:line="240" w:lineRule="auto"/>
      <w:jc w:val="center"/>
    </w:pPr>
    <w:rPr>
      <w:rFonts w:ascii="Cambria" w:eastAsia="Times New Roman" w:hAnsi="Cambria" w:cs="Times New Roman"/>
      <w:color w:val="17365D"/>
      <w:spacing w:val="5"/>
      <w:kern w:val="3"/>
      <w:sz w:val="52"/>
      <w:szCs w:val="52"/>
    </w:rPr>
  </w:style>
  <w:style w:type="paragraph" w:customStyle="1" w:styleId="xmsonormal">
    <w:name w:val="x_msonormal"/>
    <w:basedOn w:val="Normal"/>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pPr>
      <w:widowControl w:val="0"/>
      <w:autoSpaceDE w:val="0"/>
      <w:autoSpaceDN w:val="0"/>
      <w:spacing w:after="0" w:line="240" w:lineRule="auto"/>
    </w:pPr>
    <w:rPr>
      <w:rFonts w:ascii="Arial Narrow" w:eastAsia="Arial Narrow" w:hAnsi="Arial Narrow" w:cs="Arial Narrow"/>
      <w:lang w:val="es-ES"/>
    </w:rPr>
  </w:style>
  <w:style w:type="character" w:customStyle="1" w:styleId="baj">
    <w:name w:val="b_aj"/>
    <w:rPr>
      <w:w w:val="100"/>
      <w:position w:val="-1"/>
      <w:effect w:val="none"/>
      <w:vertAlign w:val="baseline"/>
      <w:cs w:val="0"/>
      <w:em w:val="none"/>
    </w:rPr>
  </w:style>
  <w:style w:type="paragraph" w:customStyle="1" w:styleId="Sinespaciado1">
    <w:name w:val="Sin espaciado1"/>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eastAsia="es-ES"/>
    </w:rPr>
  </w:style>
  <w:style w:type="paragraph" w:customStyle="1" w:styleId="DefaultParagraphFontParaCharCharCharCar">
    <w:name w:val="Default Paragraph Font Para Char Char Char Car"/>
    <w:basedOn w:val="Normal"/>
    <w:next w:val="Asuntodelcomentario"/>
    <w:pPr>
      <w:tabs>
        <w:tab w:val="num" w:pos="720"/>
      </w:tabs>
      <w:spacing w:after="0" w:line="240" w:lineRule="auto"/>
      <w:ind w:right="-1"/>
      <w:jc w:val="both"/>
    </w:pPr>
    <w:rPr>
      <w:rFonts w:ascii="Arial Narrow" w:hAnsi="Arial Narrow" w:cs="Leelawadee"/>
      <w:b/>
      <w:color w:val="000000"/>
      <w:lang w:val="es-ES"/>
    </w:rPr>
  </w:style>
  <w:style w:type="character" w:customStyle="1" w:styleId="normaltextrun">
    <w:name w:val="normaltextrun"/>
    <w:basedOn w:val="Fuentedeprrafopredeter"/>
    <w:rPr>
      <w:w w:val="100"/>
      <w:position w:val="-1"/>
      <w:effect w:val="none"/>
      <w:vertAlign w:val="baseline"/>
      <w:cs w:val="0"/>
      <w:em w:val="none"/>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70" w:type="dxa"/>
        <w:bottom w:w="0" w:type="dxa"/>
        <w:right w:w="70"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0" w:type="dxa"/>
        <w:bottom w:w="0" w:type="dxa"/>
        <w:right w:w="0"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Public/Tendering/ContractNoticeManagement/Index?currentLanguage=es-CO&amp;Page=login&amp;Country=CO&amp;SkinName=CCE"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s://autenticaciondigital.and.gov.co/"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colombiacompra.gov.co/secopii/indisponibilidad-en-el-secop-ii" TargetMode="External"/><Relationship Id="rId34" Type="http://schemas.openxmlformats.org/officeDocument/2006/relationships/image" Target="media/image3.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s://carpetaciudadana.and.gov.co/mas-informacion" TargetMode="External"/><Relationship Id="rId33" Type="http://schemas.openxmlformats.org/officeDocument/2006/relationships/image" Target="media/image2.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www.colombiacompra.gov.co/secop-ii/proveedores" TargetMode="External"/><Relationship Id="rId29" Type="http://schemas.openxmlformats.org/officeDocument/2006/relationships/hyperlink" Target="https://www.funcionpublica.gov.co/ley-transparencia-web/"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policia.gov.co" TargetMode="External"/><Relationship Id="rId32" Type="http://schemas.openxmlformats.org/officeDocument/2006/relationships/hyperlink" Target="https://www.funcionpublica.gov.co/documents/35162728/35691144/instructivo-aplicativo-ley-2013-persona-juridica.pdf/2b2383fa-fcef-1829-df32-a49c394b5d07?t=1609173436446"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s://www.colombiacompra.gov.co/secop-ii/proveedores" TargetMode="External"/><Relationship Id="rId28" Type="http://schemas.openxmlformats.org/officeDocument/2006/relationships/hyperlink" Target="https://www.funcionpublica.gov.co/ley-transparencia-web/" TargetMode="External"/><Relationship Id="rId36" Type="http://schemas.openxmlformats.org/officeDocument/2006/relationships/header" Target="header1.xml"/><Relationship Id="rId10" Type="http://schemas.openxmlformats.org/officeDocument/2006/relationships/hyperlink" Target="mailto:camila.mendoza@fiscalia.gov.co" TargetMode="External"/><Relationship Id="rId19" Type="http://schemas.openxmlformats.org/officeDocument/2006/relationships/hyperlink" Target="mailto:camila.mendoza@fiscalia.gov.co" TargetMode="External"/><Relationship Id="rId31" Type="http://schemas.openxmlformats.org/officeDocument/2006/relationships/hyperlink" Target="https://www.funcionpublica.gov.co/ley-transparencia-web/"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mailto:gestioncontractual.pcontractualesnc@fiscalia.gov.co" TargetMode="External"/><Relationship Id="rId27" Type="http://schemas.openxmlformats.org/officeDocument/2006/relationships/image" Target="media/image1.png"/><Relationship Id="rId30" Type="http://schemas.openxmlformats.org/officeDocument/2006/relationships/hyperlink" Target="https://www.funcionpublica.gov.co/documents/35162728/35691144/instructivo-aplicativo-ley-2013-persona-natural.pdf/130f2ec8-304b-a3e8-f3b1-893bed40b9e9?t=1609173505712" TargetMode="External"/><Relationship Id="rId35" Type="http://schemas.openxmlformats.org/officeDocument/2006/relationships/image" Target="media/image4.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9gjBG5BEHoqsJ/CfjdI914CoA==">CgMxLjAaIAoBMBIbChkIB0IVCgxBcmlhbCBOYXJyb3cSBUFyaWFsGiAKATESGwoZCAdCFQoMQXJpYWwgTmFycm93EgVBcmlhbDIIaC5namRneHMyCWguMzBqMHpsbDIJaC4xZm9iOXRlMgloLjN6bnlzaDcyCmlkLjJldDkycDAyCGgudHlqY3d0MgloLjNkeTZ2a20yCWguMXQzaDVzZjIJaC40ZDM0b2c4MgloLjJzOGV5bzEyCWguMTdkcDh2dTIJaC4zcmRjcmpuMgloLjI2aW4xcmcyCGgubG54Yno5MgloLjM1bmt1bjIyCWguMWtzdjR1djIJaC40NHNpbmlvMgloLjJqeHN4cWgyCGguejMzN3lhMg5oLmh5Mm52YmZpNDF3ODIOaC5pZ29wa3FuMWpxa2syDmguNDB6MXY2aGhma2Rz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5oLjF2cGVtbzc1c3M4bzIJaC4yOGg0cXd1MghoLm5tZjE0bjIJaC4zN20yanNnMgloLjFtcmN1MDkyCWguNDZyMGNvMjIJaC4ybHdhbXZ2MgloLjExMWt4M28yCWguM2wxOGZyaDIJaC4yMDZpcHphMgppZC40azY2OG4zMgloLjJ6YmdpdXcyCWguMWVncXQycDIJaC4zeWdlYnFpMgloLjJkbG9seWIyCGguc3F5dzY0MgloLjNjcW1ldHgyCWguMXJ2d3AxcTIJaC40YnZrN3BqMgloLjJyMHVoeGMyCWguMTY2NHM1NTIJaC4zcTVzYXN5OAByITEySEMyQS1zTW9QMVpMdVN1SXA2RTJma2sxSTlaUlBt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12066</Words>
  <Characters>66369</Characters>
  <Application>Microsoft Office Word</Application>
  <DocSecurity>0</DocSecurity>
  <Lines>553</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Felipe Uribe Ospina</dc:creator>
  <cp:lastModifiedBy>Maria Camila Mendoza Zubiria</cp:lastModifiedBy>
  <cp:revision>2</cp:revision>
  <dcterms:created xsi:type="dcterms:W3CDTF">2025-08-12T13:10:00Z</dcterms:created>
  <dcterms:modified xsi:type="dcterms:W3CDTF">2025-08-12T13:10:00Z</dcterms:modified>
</cp:coreProperties>
</file>