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8BEE3" w14:textId="77777777" w:rsidR="00395A8F" w:rsidRPr="00FD67D7" w:rsidRDefault="00044E76" w:rsidP="00044E76">
      <w:pPr>
        <w:autoSpaceDE w:val="0"/>
        <w:adjustRightInd w:val="0"/>
        <w:ind w:leftChars="0" w:left="2" w:hanging="2"/>
        <w:jc w:val="center"/>
        <w:rPr>
          <w:rFonts w:ascii="Verdana" w:hAnsi="Verdana"/>
          <w:b/>
          <w:sz w:val="22"/>
          <w:szCs w:val="22"/>
        </w:rPr>
      </w:pPr>
      <w:r w:rsidRPr="00FD67D7">
        <w:rPr>
          <w:rFonts w:ascii="Verdana" w:hAnsi="Verdana"/>
          <w:b/>
          <w:sz w:val="22"/>
          <w:szCs w:val="22"/>
        </w:rPr>
        <w:t xml:space="preserve">FORMATO </w:t>
      </w:r>
      <w:r w:rsidR="003E2AE5" w:rsidRPr="00FD67D7">
        <w:rPr>
          <w:rFonts w:ascii="Verdana" w:hAnsi="Verdana"/>
          <w:b/>
          <w:sz w:val="22"/>
          <w:szCs w:val="22"/>
        </w:rPr>
        <w:t xml:space="preserve">No. </w:t>
      </w:r>
      <w:r w:rsidR="00395A8F" w:rsidRPr="00FD67D7">
        <w:rPr>
          <w:rFonts w:ascii="Verdana" w:hAnsi="Verdana"/>
          <w:b/>
          <w:sz w:val="22"/>
          <w:szCs w:val="22"/>
        </w:rPr>
        <w:t>6</w:t>
      </w:r>
      <w:r w:rsidR="003E2AE5" w:rsidRPr="00FD67D7">
        <w:rPr>
          <w:rFonts w:ascii="Verdana" w:hAnsi="Verdana"/>
          <w:b/>
          <w:sz w:val="22"/>
          <w:szCs w:val="22"/>
        </w:rPr>
        <w:t xml:space="preserve"> </w:t>
      </w:r>
    </w:p>
    <w:p w14:paraId="13B4DB66" w14:textId="67CF547A" w:rsidR="00044E76" w:rsidRPr="00FD67D7" w:rsidRDefault="00044E76" w:rsidP="00044E76">
      <w:pPr>
        <w:autoSpaceDE w:val="0"/>
        <w:adjustRightInd w:val="0"/>
        <w:ind w:leftChars="0" w:left="2" w:hanging="2"/>
        <w:jc w:val="center"/>
        <w:rPr>
          <w:rFonts w:ascii="Verdana" w:hAnsi="Verdana"/>
          <w:b/>
          <w:sz w:val="22"/>
          <w:szCs w:val="22"/>
        </w:rPr>
      </w:pPr>
      <w:r w:rsidRPr="00FD67D7">
        <w:rPr>
          <w:rFonts w:ascii="Verdana" w:hAnsi="Verdana"/>
          <w:b/>
          <w:sz w:val="22"/>
          <w:szCs w:val="22"/>
        </w:rPr>
        <w:t xml:space="preserve">OFERTA ECONOMICA </w:t>
      </w:r>
    </w:p>
    <w:p w14:paraId="1C51A635" w14:textId="77777777" w:rsidR="00044E76" w:rsidRPr="00FD67D7" w:rsidRDefault="00044E76" w:rsidP="00044E76">
      <w:pPr>
        <w:autoSpaceDE w:val="0"/>
        <w:adjustRightInd w:val="0"/>
        <w:ind w:leftChars="0" w:left="2" w:hanging="2"/>
        <w:jc w:val="center"/>
        <w:rPr>
          <w:rFonts w:ascii="Verdana" w:hAnsi="Verdana"/>
          <w:b/>
          <w:sz w:val="22"/>
          <w:szCs w:val="22"/>
        </w:rPr>
      </w:pPr>
    </w:p>
    <w:p w14:paraId="0C378C90" w14:textId="77777777" w:rsidR="00FD67D7" w:rsidRPr="00FD67D7" w:rsidRDefault="00FD67D7" w:rsidP="00FD67D7">
      <w:pPr>
        <w:pStyle w:val="Sinespaciado"/>
        <w:ind w:hanging="2"/>
        <w:jc w:val="both"/>
        <w:rPr>
          <w:rFonts w:ascii="Verdana" w:hAnsi="Verdana"/>
          <w:sz w:val="22"/>
          <w:szCs w:val="22"/>
        </w:rPr>
      </w:pPr>
      <w:r w:rsidRPr="00FD67D7">
        <w:rPr>
          <w:rFonts w:ascii="Verdana" w:hAnsi="Verdana"/>
          <w:sz w:val="22"/>
          <w:szCs w:val="22"/>
        </w:rPr>
        <w:t>El proponente deberá diligenciar el siguiente cuadro indicando los precios para los ítems requeridos, la propuesta económica deberá ser presentadas en cifras cerradas sin decimales, es decir sin centavos así:</w:t>
      </w:r>
    </w:p>
    <w:p w14:paraId="4A182CB4" w14:textId="77777777" w:rsidR="00FD67D7" w:rsidRPr="00FD67D7" w:rsidRDefault="00FD67D7" w:rsidP="00FD67D7">
      <w:pPr>
        <w:autoSpaceDE w:val="0"/>
        <w:adjustRightInd w:val="0"/>
        <w:ind w:left="0" w:hanging="2"/>
        <w:jc w:val="both"/>
        <w:rPr>
          <w:rFonts w:ascii="Verdana" w:hAnsi="Verdana" w:cs="Arial Narrow"/>
          <w:sz w:val="22"/>
          <w:szCs w:val="22"/>
        </w:rPr>
      </w:pPr>
    </w:p>
    <w:p w14:paraId="1C77DEAB" w14:textId="77777777" w:rsidR="00FD67D7" w:rsidRPr="00FD67D7" w:rsidRDefault="00FD67D7" w:rsidP="00FD67D7">
      <w:pPr>
        <w:pStyle w:val="Sinespaciado"/>
        <w:jc w:val="both"/>
        <w:rPr>
          <w:rFonts w:ascii="Verdana" w:hAnsi="Verdana"/>
          <w:sz w:val="22"/>
          <w:szCs w:val="22"/>
        </w:rPr>
      </w:pPr>
    </w:p>
    <w:tbl>
      <w:tblPr>
        <w:tblW w:w="9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3"/>
        <w:gridCol w:w="2259"/>
        <w:gridCol w:w="1236"/>
        <w:gridCol w:w="2370"/>
        <w:gridCol w:w="1501"/>
        <w:gridCol w:w="673"/>
        <w:gridCol w:w="1053"/>
      </w:tblGrid>
      <w:tr w:rsidR="00FD67D7" w:rsidRPr="00FD67D7" w14:paraId="3781CAE2" w14:textId="77777777" w:rsidTr="00D033EE">
        <w:trPr>
          <w:trHeight w:val="399"/>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3DA60177"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ITEM</w:t>
            </w:r>
          </w:p>
        </w:tc>
        <w:tc>
          <w:tcPr>
            <w:tcW w:w="2045" w:type="dxa"/>
            <w:tcBorders>
              <w:top w:val="single" w:sz="4" w:space="0" w:color="000000"/>
              <w:left w:val="single" w:sz="4" w:space="0" w:color="000000"/>
              <w:bottom w:val="single" w:sz="4" w:space="0" w:color="000000"/>
              <w:right w:val="single" w:sz="4" w:space="0" w:color="000000"/>
            </w:tcBorders>
            <w:vAlign w:val="center"/>
          </w:tcPr>
          <w:p w14:paraId="249306AD"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DENOMINACIÓN DEL BIEN</w:t>
            </w:r>
          </w:p>
        </w:tc>
        <w:tc>
          <w:tcPr>
            <w:tcW w:w="1134" w:type="dxa"/>
            <w:tcBorders>
              <w:top w:val="single" w:sz="4" w:space="0" w:color="000000"/>
              <w:left w:val="single" w:sz="4" w:space="0" w:color="000000"/>
              <w:bottom w:val="single" w:sz="4" w:space="0" w:color="000000"/>
              <w:right w:val="single" w:sz="4" w:space="0" w:color="000000"/>
            </w:tcBorders>
            <w:vAlign w:val="center"/>
          </w:tcPr>
          <w:p w14:paraId="3773E986"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UNIDAD DE MEDIDA</w:t>
            </w:r>
          </w:p>
        </w:tc>
        <w:tc>
          <w:tcPr>
            <w:tcW w:w="1947" w:type="dxa"/>
            <w:tcBorders>
              <w:top w:val="single" w:sz="4" w:space="0" w:color="000000"/>
              <w:left w:val="single" w:sz="4" w:space="0" w:color="000000"/>
              <w:bottom w:val="single" w:sz="4" w:space="0" w:color="000000"/>
              <w:right w:val="single" w:sz="4" w:space="0" w:color="000000"/>
            </w:tcBorders>
            <w:vAlign w:val="center"/>
          </w:tcPr>
          <w:p w14:paraId="74D288E0"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 xml:space="preserve">IDENTIFICACIÓN ADICIONAL </w:t>
            </w:r>
          </w:p>
        </w:tc>
        <w:tc>
          <w:tcPr>
            <w:tcW w:w="1212" w:type="dxa"/>
            <w:tcBorders>
              <w:top w:val="single" w:sz="4" w:space="0" w:color="000000"/>
              <w:left w:val="single" w:sz="4" w:space="0" w:color="000000"/>
              <w:bottom w:val="single" w:sz="4" w:space="0" w:color="000000"/>
              <w:right w:val="single" w:sz="4" w:space="0" w:color="000000"/>
            </w:tcBorders>
            <w:vAlign w:val="center"/>
          </w:tcPr>
          <w:p w14:paraId="4BD9F95A"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 xml:space="preserve">VALOR UNITARIO ANTES DE IVA </w:t>
            </w:r>
          </w:p>
        </w:tc>
        <w:tc>
          <w:tcPr>
            <w:tcW w:w="900" w:type="dxa"/>
            <w:tcBorders>
              <w:top w:val="single" w:sz="4" w:space="0" w:color="000000"/>
              <w:left w:val="single" w:sz="4" w:space="0" w:color="000000"/>
              <w:bottom w:val="single" w:sz="4" w:space="0" w:color="000000"/>
              <w:right w:val="single" w:sz="4" w:space="0" w:color="000000"/>
            </w:tcBorders>
            <w:vAlign w:val="center"/>
          </w:tcPr>
          <w:p w14:paraId="043FD4D4"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 xml:space="preserve">IVA </w:t>
            </w:r>
          </w:p>
        </w:tc>
        <w:tc>
          <w:tcPr>
            <w:tcW w:w="1203" w:type="dxa"/>
            <w:tcBorders>
              <w:top w:val="single" w:sz="4" w:space="0" w:color="000000"/>
              <w:left w:val="single" w:sz="4" w:space="0" w:color="000000"/>
              <w:bottom w:val="single" w:sz="4" w:space="0" w:color="000000"/>
              <w:right w:val="single" w:sz="4" w:space="0" w:color="000000"/>
            </w:tcBorders>
            <w:vAlign w:val="center"/>
          </w:tcPr>
          <w:p w14:paraId="1FD48868"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VALOR TOTAL</w:t>
            </w:r>
          </w:p>
        </w:tc>
      </w:tr>
      <w:tr w:rsidR="00FD67D7" w:rsidRPr="00FD67D7" w14:paraId="6E3ACDA8" w14:textId="77777777" w:rsidTr="00D033EE">
        <w:trPr>
          <w:trHeight w:val="239"/>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0951166C" w14:textId="77777777" w:rsidR="00FD67D7" w:rsidRPr="00FD67D7" w:rsidRDefault="00FD67D7" w:rsidP="00D033EE">
            <w:pPr>
              <w:ind w:left="0" w:hanging="2"/>
              <w:contextualSpacing/>
              <w:jc w:val="center"/>
              <w:rPr>
                <w:rFonts w:ascii="Verdana" w:hAnsi="Verdana" w:cs="Arial"/>
                <w:sz w:val="22"/>
                <w:szCs w:val="22"/>
              </w:rPr>
            </w:pPr>
            <w:r w:rsidRPr="00FD67D7">
              <w:rPr>
                <w:rFonts w:ascii="Verdana" w:hAnsi="Verdana" w:cs="Arial"/>
                <w:sz w:val="22"/>
                <w:szCs w:val="22"/>
              </w:rPr>
              <w:t>1</w:t>
            </w:r>
          </w:p>
        </w:tc>
        <w:tc>
          <w:tcPr>
            <w:tcW w:w="2045" w:type="dxa"/>
            <w:tcBorders>
              <w:top w:val="single" w:sz="4" w:space="0" w:color="000000"/>
              <w:left w:val="single" w:sz="4" w:space="0" w:color="000000"/>
              <w:bottom w:val="single" w:sz="4" w:space="0" w:color="000000"/>
              <w:right w:val="single" w:sz="4" w:space="0" w:color="000000"/>
            </w:tcBorders>
            <w:vAlign w:val="center"/>
          </w:tcPr>
          <w:p w14:paraId="06D5EA4E"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 xml:space="preserve">Gasolina </w:t>
            </w:r>
          </w:p>
        </w:tc>
        <w:tc>
          <w:tcPr>
            <w:tcW w:w="1134" w:type="dxa"/>
            <w:tcBorders>
              <w:top w:val="single" w:sz="4" w:space="0" w:color="000000"/>
              <w:left w:val="single" w:sz="4" w:space="0" w:color="000000"/>
              <w:bottom w:val="single" w:sz="4" w:space="0" w:color="000000"/>
              <w:right w:val="single" w:sz="4" w:space="0" w:color="000000"/>
            </w:tcBorders>
            <w:vAlign w:val="center"/>
          </w:tcPr>
          <w:p w14:paraId="578A673C"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Un galón</w:t>
            </w:r>
          </w:p>
        </w:tc>
        <w:tc>
          <w:tcPr>
            <w:tcW w:w="1947" w:type="dxa"/>
            <w:tcBorders>
              <w:top w:val="single" w:sz="4" w:space="0" w:color="000000"/>
              <w:left w:val="single" w:sz="4" w:space="0" w:color="000000"/>
              <w:bottom w:val="single" w:sz="4" w:space="0" w:color="000000"/>
              <w:right w:val="single" w:sz="4" w:space="0" w:color="000000"/>
            </w:tcBorders>
            <w:vAlign w:val="center"/>
          </w:tcPr>
          <w:p w14:paraId="73A74BC6"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Gasolina corriente</w:t>
            </w:r>
          </w:p>
        </w:tc>
        <w:tc>
          <w:tcPr>
            <w:tcW w:w="1212" w:type="dxa"/>
            <w:tcBorders>
              <w:top w:val="single" w:sz="4" w:space="0" w:color="000000"/>
              <w:left w:val="single" w:sz="4" w:space="0" w:color="000000"/>
              <w:bottom w:val="single" w:sz="4" w:space="0" w:color="000000"/>
              <w:right w:val="single" w:sz="4" w:space="0" w:color="000000"/>
            </w:tcBorders>
            <w:vAlign w:val="center"/>
          </w:tcPr>
          <w:p w14:paraId="7412E91B"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c>
          <w:tcPr>
            <w:tcW w:w="900" w:type="dxa"/>
            <w:tcBorders>
              <w:top w:val="single" w:sz="4" w:space="0" w:color="000000"/>
              <w:left w:val="single" w:sz="4" w:space="0" w:color="000000"/>
              <w:bottom w:val="single" w:sz="4" w:space="0" w:color="000000"/>
              <w:right w:val="single" w:sz="4" w:space="0" w:color="000000"/>
            </w:tcBorders>
            <w:vAlign w:val="center"/>
          </w:tcPr>
          <w:p w14:paraId="1485AC85"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b/>
                <w:sz w:val="22"/>
                <w:szCs w:val="22"/>
              </w:rPr>
              <w:t>$</w:t>
            </w:r>
          </w:p>
        </w:tc>
        <w:tc>
          <w:tcPr>
            <w:tcW w:w="1203" w:type="dxa"/>
            <w:tcBorders>
              <w:top w:val="single" w:sz="4" w:space="0" w:color="000000"/>
              <w:left w:val="single" w:sz="4" w:space="0" w:color="000000"/>
              <w:bottom w:val="single" w:sz="4" w:space="0" w:color="000000"/>
              <w:right w:val="single" w:sz="4" w:space="0" w:color="000000"/>
            </w:tcBorders>
            <w:vAlign w:val="center"/>
          </w:tcPr>
          <w:p w14:paraId="67381998"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r>
      <w:tr w:rsidR="00FD67D7" w:rsidRPr="00FD67D7" w14:paraId="5C2E6E54" w14:textId="77777777" w:rsidTr="00D033EE">
        <w:trPr>
          <w:jc w:val="center"/>
        </w:trPr>
        <w:tc>
          <w:tcPr>
            <w:tcW w:w="648" w:type="dxa"/>
            <w:tcBorders>
              <w:top w:val="single" w:sz="4" w:space="0" w:color="000000"/>
              <w:left w:val="single" w:sz="4" w:space="0" w:color="000000"/>
              <w:bottom w:val="single" w:sz="4" w:space="0" w:color="auto"/>
              <w:right w:val="single" w:sz="4" w:space="0" w:color="000000"/>
            </w:tcBorders>
            <w:vAlign w:val="center"/>
          </w:tcPr>
          <w:p w14:paraId="60F0A662" w14:textId="77777777" w:rsidR="00FD67D7" w:rsidRPr="00FD67D7" w:rsidRDefault="00FD67D7" w:rsidP="00D033EE">
            <w:pPr>
              <w:ind w:left="0" w:hanging="2"/>
              <w:contextualSpacing/>
              <w:jc w:val="center"/>
              <w:rPr>
                <w:rFonts w:ascii="Verdana" w:hAnsi="Verdana" w:cs="Arial"/>
                <w:sz w:val="22"/>
                <w:szCs w:val="22"/>
              </w:rPr>
            </w:pPr>
            <w:r w:rsidRPr="00FD67D7">
              <w:rPr>
                <w:rFonts w:ascii="Verdana" w:hAnsi="Verdana" w:cs="Arial"/>
                <w:sz w:val="22"/>
                <w:szCs w:val="22"/>
              </w:rPr>
              <w:t>2</w:t>
            </w:r>
          </w:p>
        </w:tc>
        <w:tc>
          <w:tcPr>
            <w:tcW w:w="2045" w:type="dxa"/>
            <w:tcBorders>
              <w:top w:val="single" w:sz="4" w:space="0" w:color="000000"/>
              <w:left w:val="single" w:sz="4" w:space="0" w:color="000000"/>
              <w:bottom w:val="single" w:sz="4" w:space="0" w:color="auto"/>
              <w:right w:val="single" w:sz="4" w:space="0" w:color="000000"/>
            </w:tcBorders>
            <w:vAlign w:val="center"/>
          </w:tcPr>
          <w:p w14:paraId="0B2BDD4A"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 xml:space="preserve">Diésel </w:t>
            </w:r>
          </w:p>
        </w:tc>
        <w:tc>
          <w:tcPr>
            <w:tcW w:w="1134" w:type="dxa"/>
            <w:tcBorders>
              <w:top w:val="single" w:sz="4" w:space="0" w:color="000000"/>
              <w:left w:val="single" w:sz="4" w:space="0" w:color="000000"/>
              <w:bottom w:val="single" w:sz="4" w:space="0" w:color="000000"/>
              <w:right w:val="single" w:sz="4" w:space="0" w:color="000000"/>
            </w:tcBorders>
            <w:vAlign w:val="center"/>
          </w:tcPr>
          <w:p w14:paraId="2CD511A3"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¼ galón</w:t>
            </w:r>
          </w:p>
        </w:tc>
        <w:tc>
          <w:tcPr>
            <w:tcW w:w="1947" w:type="dxa"/>
            <w:tcBorders>
              <w:top w:val="single" w:sz="4" w:space="0" w:color="000000"/>
              <w:left w:val="single" w:sz="4" w:space="0" w:color="000000"/>
              <w:bottom w:val="single" w:sz="4" w:space="0" w:color="000000"/>
              <w:right w:val="single" w:sz="4" w:space="0" w:color="000000"/>
            </w:tcBorders>
            <w:vAlign w:val="center"/>
          </w:tcPr>
          <w:p w14:paraId="05126512" w14:textId="77777777" w:rsidR="00FD67D7" w:rsidRPr="00FD67D7" w:rsidRDefault="00FD67D7" w:rsidP="00D033EE">
            <w:pPr>
              <w:ind w:left="0" w:hanging="2"/>
              <w:contextualSpacing/>
              <w:rPr>
                <w:rFonts w:ascii="Verdana" w:hAnsi="Verdana" w:cs="Arial"/>
                <w:sz w:val="22"/>
                <w:szCs w:val="22"/>
              </w:rPr>
            </w:pPr>
            <w:r w:rsidRPr="00FD67D7">
              <w:rPr>
                <w:rFonts w:ascii="Verdana" w:hAnsi="Verdana" w:cs="Arial"/>
                <w:sz w:val="22"/>
                <w:szCs w:val="22"/>
              </w:rPr>
              <w:t>Diésel Corriente (ACPM)</w:t>
            </w:r>
          </w:p>
        </w:tc>
        <w:tc>
          <w:tcPr>
            <w:tcW w:w="1212" w:type="dxa"/>
            <w:tcBorders>
              <w:top w:val="single" w:sz="4" w:space="0" w:color="000000"/>
              <w:left w:val="single" w:sz="4" w:space="0" w:color="000000"/>
              <w:bottom w:val="single" w:sz="4" w:space="0" w:color="000000"/>
              <w:right w:val="single" w:sz="4" w:space="0" w:color="000000"/>
            </w:tcBorders>
            <w:vAlign w:val="center"/>
          </w:tcPr>
          <w:p w14:paraId="2DBC28A0"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c>
          <w:tcPr>
            <w:tcW w:w="900" w:type="dxa"/>
            <w:tcBorders>
              <w:top w:val="single" w:sz="4" w:space="0" w:color="000000"/>
              <w:left w:val="single" w:sz="4" w:space="0" w:color="000000"/>
              <w:bottom w:val="single" w:sz="4" w:space="0" w:color="000000"/>
              <w:right w:val="single" w:sz="4" w:space="0" w:color="000000"/>
            </w:tcBorders>
            <w:vAlign w:val="center"/>
          </w:tcPr>
          <w:p w14:paraId="266F47BC"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b/>
                <w:sz w:val="22"/>
                <w:szCs w:val="22"/>
              </w:rPr>
              <w:t>$</w:t>
            </w:r>
          </w:p>
        </w:tc>
        <w:tc>
          <w:tcPr>
            <w:tcW w:w="1203" w:type="dxa"/>
            <w:tcBorders>
              <w:top w:val="single" w:sz="4" w:space="0" w:color="000000"/>
              <w:left w:val="single" w:sz="4" w:space="0" w:color="000000"/>
              <w:bottom w:val="single" w:sz="4" w:space="0" w:color="000000"/>
              <w:right w:val="single" w:sz="4" w:space="0" w:color="000000"/>
            </w:tcBorders>
            <w:vAlign w:val="center"/>
          </w:tcPr>
          <w:p w14:paraId="161FC753"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r>
      <w:tr w:rsidR="00FD67D7" w:rsidRPr="00FD67D7" w14:paraId="7722B2C2" w14:textId="77777777" w:rsidTr="00D033EE">
        <w:trPr>
          <w:jc w:val="center"/>
        </w:trPr>
        <w:tc>
          <w:tcPr>
            <w:tcW w:w="648" w:type="dxa"/>
            <w:tcBorders>
              <w:top w:val="single" w:sz="4" w:space="0" w:color="auto"/>
              <w:left w:val="single" w:sz="4" w:space="0" w:color="auto"/>
              <w:bottom w:val="single" w:sz="4" w:space="0" w:color="auto"/>
              <w:right w:val="single" w:sz="4" w:space="0" w:color="auto"/>
            </w:tcBorders>
            <w:vAlign w:val="center"/>
          </w:tcPr>
          <w:p w14:paraId="7C4B68AD" w14:textId="77777777" w:rsidR="00FD67D7" w:rsidRPr="00FD67D7" w:rsidRDefault="00FD67D7" w:rsidP="00D033EE">
            <w:pPr>
              <w:ind w:left="0" w:hanging="2"/>
              <w:contextualSpacing/>
              <w:jc w:val="center"/>
              <w:rPr>
                <w:rFonts w:ascii="Verdana" w:hAnsi="Verdana" w:cs="Arial"/>
                <w:sz w:val="22"/>
                <w:szCs w:val="22"/>
              </w:rPr>
            </w:pPr>
            <w:r w:rsidRPr="00FD67D7">
              <w:rPr>
                <w:rFonts w:ascii="Verdana" w:hAnsi="Verdana" w:cs="Arial"/>
                <w:sz w:val="22"/>
                <w:szCs w:val="22"/>
              </w:rPr>
              <w:t>3</w:t>
            </w:r>
          </w:p>
        </w:tc>
        <w:tc>
          <w:tcPr>
            <w:tcW w:w="2045" w:type="dxa"/>
            <w:tcBorders>
              <w:top w:val="single" w:sz="4" w:space="0" w:color="auto"/>
              <w:left w:val="single" w:sz="4" w:space="0" w:color="auto"/>
              <w:bottom w:val="single" w:sz="4" w:space="0" w:color="auto"/>
              <w:right w:val="single" w:sz="4" w:space="0" w:color="auto"/>
            </w:tcBorders>
            <w:vAlign w:val="center"/>
          </w:tcPr>
          <w:p w14:paraId="73FB9EB8"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Aceite</w:t>
            </w:r>
          </w:p>
        </w:tc>
        <w:tc>
          <w:tcPr>
            <w:tcW w:w="1134" w:type="dxa"/>
            <w:tcBorders>
              <w:top w:val="single" w:sz="4" w:space="0" w:color="000000"/>
              <w:left w:val="single" w:sz="4" w:space="0" w:color="auto"/>
              <w:bottom w:val="single" w:sz="4" w:space="0" w:color="000000"/>
              <w:right w:val="single" w:sz="4" w:space="0" w:color="000000"/>
            </w:tcBorders>
            <w:vAlign w:val="center"/>
          </w:tcPr>
          <w:p w14:paraId="1704EC03"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¼ galón</w:t>
            </w:r>
          </w:p>
        </w:tc>
        <w:tc>
          <w:tcPr>
            <w:tcW w:w="1947" w:type="dxa"/>
            <w:tcBorders>
              <w:top w:val="single" w:sz="4" w:space="0" w:color="000000"/>
              <w:left w:val="single" w:sz="4" w:space="0" w:color="000000"/>
              <w:bottom w:val="single" w:sz="4" w:space="0" w:color="000000"/>
              <w:right w:val="single" w:sz="4" w:space="0" w:color="000000"/>
            </w:tcBorders>
            <w:vAlign w:val="center"/>
          </w:tcPr>
          <w:p w14:paraId="32DEE99C" w14:textId="77777777" w:rsidR="00FD67D7" w:rsidRPr="00FD67D7" w:rsidRDefault="00FD67D7" w:rsidP="00D033EE">
            <w:pPr>
              <w:ind w:left="0" w:hanging="2"/>
              <w:contextualSpacing/>
              <w:rPr>
                <w:rFonts w:ascii="Verdana" w:hAnsi="Verdana" w:cs="Arial"/>
                <w:sz w:val="22"/>
                <w:szCs w:val="22"/>
              </w:rPr>
            </w:pPr>
            <w:r w:rsidRPr="00FD67D7">
              <w:rPr>
                <w:rFonts w:ascii="Verdana" w:hAnsi="Verdana" w:cs="Arial"/>
                <w:sz w:val="22"/>
                <w:szCs w:val="22"/>
              </w:rPr>
              <w:t xml:space="preserve">Aceite Motor 4T para motocicleta. </w:t>
            </w:r>
          </w:p>
        </w:tc>
        <w:tc>
          <w:tcPr>
            <w:tcW w:w="1212" w:type="dxa"/>
            <w:tcBorders>
              <w:top w:val="single" w:sz="4" w:space="0" w:color="000000"/>
              <w:left w:val="single" w:sz="4" w:space="0" w:color="000000"/>
              <w:bottom w:val="single" w:sz="4" w:space="0" w:color="000000"/>
              <w:right w:val="single" w:sz="4" w:space="0" w:color="000000"/>
            </w:tcBorders>
            <w:vAlign w:val="center"/>
          </w:tcPr>
          <w:p w14:paraId="2CB4DA31"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c>
          <w:tcPr>
            <w:tcW w:w="900" w:type="dxa"/>
            <w:tcBorders>
              <w:top w:val="single" w:sz="4" w:space="0" w:color="000000"/>
              <w:left w:val="single" w:sz="4" w:space="0" w:color="000000"/>
              <w:bottom w:val="single" w:sz="4" w:space="0" w:color="000000"/>
              <w:right w:val="single" w:sz="4" w:space="0" w:color="000000"/>
            </w:tcBorders>
            <w:vAlign w:val="center"/>
          </w:tcPr>
          <w:p w14:paraId="31235F72"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b/>
                <w:sz w:val="22"/>
                <w:szCs w:val="22"/>
              </w:rPr>
              <w:t>$</w:t>
            </w:r>
          </w:p>
        </w:tc>
        <w:tc>
          <w:tcPr>
            <w:tcW w:w="1203" w:type="dxa"/>
            <w:tcBorders>
              <w:top w:val="single" w:sz="4" w:space="0" w:color="000000"/>
              <w:left w:val="single" w:sz="4" w:space="0" w:color="000000"/>
              <w:bottom w:val="single" w:sz="4" w:space="0" w:color="000000"/>
              <w:right w:val="single" w:sz="4" w:space="0" w:color="000000"/>
            </w:tcBorders>
            <w:vAlign w:val="center"/>
          </w:tcPr>
          <w:p w14:paraId="3511637E" w14:textId="77777777" w:rsidR="00FD67D7" w:rsidRPr="00FD67D7" w:rsidRDefault="00FD67D7" w:rsidP="00D033EE">
            <w:pPr>
              <w:ind w:left="0" w:hanging="2"/>
              <w:contextualSpacing/>
              <w:rPr>
                <w:rFonts w:ascii="Verdana" w:hAnsi="Verdana"/>
                <w:sz w:val="22"/>
                <w:szCs w:val="22"/>
              </w:rPr>
            </w:pPr>
            <w:r w:rsidRPr="00FD67D7">
              <w:rPr>
                <w:rFonts w:ascii="Verdana" w:hAnsi="Verdana" w:cs="Arial"/>
                <w:b/>
                <w:sz w:val="22"/>
                <w:szCs w:val="22"/>
              </w:rPr>
              <w:t>$</w:t>
            </w:r>
          </w:p>
        </w:tc>
      </w:tr>
      <w:tr w:rsidR="00FD67D7" w:rsidRPr="00FD67D7" w14:paraId="6DE33CA0" w14:textId="77777777" w:rsidTr="00D033EE">
        <w:trPr>
          <w:trHeight w:val="341"/>
          <w:jc w:val="center"/>
        </w:trPr>
        <w:tc>
          <w:tcPr>
            <w:tcW w:w="648" w:type="dxa"/>
            <w:tcBorders>
              <w:top w:val="single" w:sz="4" w:space="0" w:color="auto"/>
              <w:left w:val="single" w:sz="4" w:space="0" w:color="auto"/>
              <w:bottom w:val="single" w:sz="4" w:space="0" w:color="auto"/>
              <w:right w:val="single" w:sz="4" w:space="0" w:color="auto"/>
            </w:tcBorders>
            <w:vAlign w:val="center"/>
          </w:tcPr>
          <w:p w14:paraId="0930C274" w14:textId="77777777" w:rsidR="00FD67D7" w:rsidRPr="00FD67D7" w:rsidRDefault="00FD67D7" w:rsidP="00D033EE">
            <w:pPr>
              <w:ind w:left="0" w:hanging="2"/>
              <w:contextualSpacing/>
              <w:jc w:val="center"/>
              <w:rPr>
                <w:rFonts w:ascii="Verdana" w:hAnsi="Verdana" w:cs="Arial"/>
                <w:sz w:val="22"/>
                <w:szCs w:val="22"/>
              </w:rPr>
            </w:pPr>
            <w:r w:rsidRPr="00FD67D7">
              <w:rPr>
                <w:rFonts w:ascii="Verdana" w:hAnsi="Verdana" w:cs="Arial"/>
                <w:sz w:val="22"/>
                <w:szCs w:val="22"/>
              </w:rPr>
              <w:t>4</w:t>
            </w:r>
          </w:p>
        </w:tc>
        <w:tc>
          <w:tcPr>
            <w:tcW w:w="2045" w:type="dxa"/>
            <w:tcBorders>
              <w:top w:val="single" w:sz="4" w:space="0" w:color="auto"/>
              <w:left w:val="single" w:sz="4" w:space="0" w:color="auto"/>
              <w:bottom w:val="single" w:sz="4" w:space="0" w:color="auto"/>
              <w:right w:val="single" w:sz="4" w:space="0" w:color="auto"/>
            </w:tcBorders>
            <w:vAlign w:val="center"/>
          </w:tcPr>
          <w:p w14:paraId="2EA086ED"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 xml:space="preserve">Aceite </w:t>
            </w:r>
          </w:p>
        </w:tc>
        <w:tc>
          <w:tcPr>
            <w:tcW w:w="1134" w:type="dxa"/>
            <w:tcBorders>
              <w:top w:val="single" w:sz="4" w:space="0" w:color="000000"/>
              <w:left w:val="single" w:sz="4" w:space="0" w:color="auto"/>
              <w:bottom w:val="single" w:sz="4" w:space="0" w:color="000000"/>
              <w:right w:val="single" w:sz="4" w:space="0" w:color="000000"/>
            </w:tcBorders>
            <w:vAlign w:val="center"/>
          </w:tcPr>
          <w:p w14:paraId="5F650112"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¼ galón</w:t>
            </w:r>
          </w:p>
        </w:tc>
        <w:tc>
          <w:tcPr>
            <w:tcW w:w="1947" w:type="dxa"/>
            <w:tcBorders>
              <w:top w:val="single" w:sz="4" w:space="0" w:color="000000"/>
              <w:left w:val="single" w:sz="4" w:space="0" w:color="000000"/>
              <w:bottom w:val="single" w:sz="4" w:space="0" w:color="000000"/>
              <w:right w:val="single" w:sz="4" w:space="0" w:color="000000"/>
            </w:tcBorders>
            <w:vAlign w:val="center"/>
          </w:tcPr>
          <w:p w14:paraId="40E6FA9D" w14:textId="77777777" w:rsidR="00FD67D7" w:rsidRPr="00FD67D7" w:rsidRDefault="00FD67D7" w:rsidP="00D033EE">
            <w:pPr>
              <w:ind w:left="0" w:hanging="2"/>
              <w:contextualSpacing/>
              <w:jc w:val="both"/>
              <w:rPr>
                <w:rFonts w:ascii="Verdana" w:hAnsi="Verdana" w:cs="Arial"/>
                <w:sz w:val="22"/>
                <w:szCs w:val="22"/>
              </w:rPr>
            </w:pPr>
            <w:r w:rsidRPr="00FD67D7">
              <w:rPr>
                <w:rFonts w:ascii="Verdana" w:hAnsi="Verdana" w:cs="Arial"/>
                <w:sz w:val="22"/>
                <w:szCs w:val="22"/>
              </w:rPr>
              <w:t>Aceite Motor 15W 40</w:t>
            </w:r>
          </w:p>
        </w:tc>
        <w:tc>
          <w:tcPr>
            <w:tcW w:w="1212" w:type="dxa"/>
            <w:tcBorders>
              <w:top w:val="single" w:sz="4" w:space="0" w:color="000000"/>
              <w:left w:val="single" w:sz="4" w:space="0" w:color="000000"/>
              <w:bottom w:val="single" w:sz="4" w:space="0" w:color="000000"/>
              <w:right w:val="single" w:sz="4" w:space="0" w:color="000000"/>
            </w:tcBorders>
            <w:vAlign w:val="center"/>
          </w:tcPr>
          <w:p w14:paraId="78292229" w14:textId="77777777" w:rsidR="00FD67D7" w:rsidRPr="00FD67D7" w:rsidRDefault="00FD67D7" w:rsidP="00D033EE">
            <w:pPr>
              <w:ind w:left="0" w:hanging="2"/>
              <w:contextualSpacing/>
              <w:rPr>
                <w:rFonts w:ascii="Verdana" w:hAnsi="Verdana" w:cs="Arial"/>
                <w:b/>
                <w:sz w:val="22"/>
                <w:szCs w:val="22"/>
              </w:rPr>
            </w:pPr>
            <w:r w:rsidRPr="00FD67D7">
              <w:rPr>
                <w:rFonts w:ascii="Verdana" w:hAnsi="Verdana" w:cs="Arial"/>
                <w:b/>
                <w:sz w:val="22"/>
                <w:szCs w:val="22"/>
              </w:rPr>
              <w:t>$</w:t>
            </w:r>
          </w:p>
        </w:tc>
        <w:tc>
          <w:tcPr>
            <w:tcW w:w="900" w:type="dxa"/>
            <w:tcBorders>
              <w:top w:val="single" w:sz="4" w:space="0" w:color="000000"/>
              <w:left w:val="single" w:sz="4" w:space="0" w:color="000000"/>
              <w:bottom w:val="single" w:sz="4" w:space="0" w:color="000000"/>
              <w:right w:val="single" w:sz="4" w:space="0" w:color="000000"/>
            </w:tcBorders>
            <w:vAlign w:val="center"/>
          </w:tcPr>
          <w:p w14:paraId="5D1089E3" w14:textId="77777777" w:rsidR="00FD67D7" w:rsidRPr="00FD67D7" w:rsidRDefault="00FD67D7" w:rsidP="00D033EE">
            <w:pPr>
              <w:ind w:left="0" w:hanging="2"/>
              <w:contextualSpacing/>
              <w:jc w:val="both"/>
              <w:rPr>
                <w:rFonts w:ascii="Verdana" w:hAnsi="Verdana" w:cs="Arial"/>
                <w:b/>
                <w:sz w:val="22"/>
                <w:szCs w:val="22"/>
              </w:rPr>
            </w:pPr>
            <w:r w:rsidRPr="00FD67D7">
              <w:rPr>
                <w:rFonts w:ascii="Verdana" w:hAnsi="Verdana" w:cs="Arial"/>
                <w:b/>
                <w:sz w:val="22"/>
                <w:szCs w:val="22"/>
              </w:rPr>
              <w:t>$</w:t>
            </w:r>
          </w:p>
        </w:tc>
        <w:tc>
          <w:tcPr>
            <w:tcW w:w="1203" w:type="dxa"/>
            <w:tcBorders>
              <w:top w:val="single" w:sz="4" w:space="0" w:color="000000"/>
              <w:left w:val="single" w:sz="4" w:space="0" w:color="000000"/>
              <w:bottom w:val="single" w:sz="4" w:space="0" w:color="000000"/>
              <w:right w:val="single" w:sz="4" w:space="0" w:color="000000"/>
            </w:tcBorders>
            <w:vAlign w:val="center"/>
          </w:tcPr>
          <w:p w14:paraId="5E86A134" w14:textId="77777777" w:rsidR="00FD67D7" w:rsidRPr="00FD67D7" w:rsidRDefault="00FD67D7" w:rsidP="00D033EE">
            <w:pPr>
              <w:ind w:left="0" w:hanging="2"/>
              <w:contextualSpacing/>
              <w:rPr>
                <w:rFonts w:ascii="Verdana" w:hAnsi="Verdana" w:cs="Arial"/>
                <w:b/>
                <w:sz w:val="22"/>
                <w:szCs w:val="22"/>
              </w:rPr>
            </w:pPr>
            <w:r w:rsidRPr="00FD67D7">
              <w:rPr>
                <w:rFonts w:ascii="Verdana" w:hAnsi="Verdana" w:cs="Arial"/>
                <w:b/>
                <w:sz w:val="22"/>
                <w:szCs w:val="22"/>
              </w:rPr>
              <w:t>$</w:t>
            </w:r>
          </w:p>
        </w:tc>
      </w:tr>
      <w:tr w:rsidR="00FD67D7" w:rsidRPr="00FD67D7" w14:paraId="1F1F54EB" w14:textId="77777777" w:rsidTr="00D033EE">
        <w:trPr>
          <w:jc w:val="center"/>
        </w:trPr>
        <w:tc>
          <w:tcPr>
            <w:tcW w:w="7886" w:type="dxa"/>
            <w:gridSpan w:val="6"/>
            <w:tcBorders>
              <w:top w:val="single" w:sz="4" w:space="0" w:color="auto"/>
              <w:left w:val="single" w:sz="4" w:space="0" w:color="auto"/>
              <w:bottom w:val="single" w:sz="4" w:space="0" w:color="auto"/>
              <w:right w:val="single" w:sz="4" w:space="0" w:color="000000"/>
            </w:tcBorders>
            <w:vAlign w:val="center"/>
          </w:tcPr>
          <w:p w14:paraId="4199C62D" w14:textId="77777777" w:rsidR="00FD67D7" w:rsidRPr="00FD67D7" w:rsidRDefault="00FD67D7" w:rsidP="00D033EE">
            <w:pPr>
              <w:ind w:left="0" w:hanging="2"/>
              <w:contextualSpacing/>
              <w:jc w:val="center"/>
              <w:rPr>
                <w:rFonts w:ascii="Verdana" w:hAnsi="Verdana" w:cs="Arial"/>
                <w:b/>
                <w:sz w:val="22"/>
                <w:szCs w:val="22"/>
              </w:rPr>
            </w:pPr>
            <w:r w:rsidRPr="00FD67D7">
              <w:rPr>
                <w:rFonts w:ascii="Verdana" w:hAnsi="Verdana" w:cs="Arial"/>
                <w:b/>
                <w:sz w:val="22"/>
                <w:szCs w:val="22"/>
              </w:rPr>
              <w:t>VALOR TOTAL DE LA PROPUESTA</w:t>
            </w:r>
          </w:p>
        </w:tc>
        <w:tc>
          <w:tcPr>
            <w:tcW w:w="1203" w:type="dxa"/>
            <w:tcBorders>
              <w:top w:val="single" w:sz="4" w:space="0" w:color="000000"/>
              <w:left w:val="single" w:sz="4" w:space="0" w:color="000000"/>
              <w:bottom w:val="single" w:sz="4" w:space="0" w:color="000000"/>
              <w:right w:val="single" w:sz="4" w:space="0" w:color="000000"/>
            </w:tcBorders>
            <w:vAlign w:val="center"/>
          </w:tcPr>
          <w:p w14:paraId="43549685" w14:textId="77777777" w:rsidR="00FD67D7" w:rsidRPr="00FD67D7" w:rsidRDefault="00FD67D7" w:rsidP="00D033EE">
            <w:pPr>
              <w:ind w:left="0" w:hanging="2"/>
              <w:contextualSpacing/>
              <w:rPr>
                <w:rFonts w:ascii="Verdana" w:hAnsi="Verdana" w:cs="Arial"/>
                <w:b/>
                <w:sz w:val="22"/>
                <w:szCs w:val="22"/>
              </w:rPr>
            </w:pPr>
            <w:r w:rsidRPr="00FD67D7">
              <w:rPr>
                <w:rFonts w:ascii="Verdana" w:hAnsi="Verdana" w:cs="Arial"/>
                <w:b/>
                <w:sz w:val="22"/>
                <w:szCs w:val="22"/>
              </w:rPr>
              <w:t>$</w:t>
            </w:r>
          </w:p>
        </w:tc>
      </w:tr>
    </w:tbl>
    <w:p w14:paraId="100984BB" w14:textId="77777777" w:rsidR="00FD67D7" w:rsidRPr="00FD67D7" w:rsidRDefault="00FD67D7" w:rsidP="00FD67D7">
      <w:pPr>
        <w:pStyle w:val="Sinespaciado"/>
        <w:spacing w:line="276" w:lineRule="auto"/>
        <w:jc w:val="both"/>
        <w:rPr>
          <w:rFonts w:ascii="Verdana" w:hAnsi="Verdana"/>
          <w:sz w:val="22"/>
          <w:szCs w:val="22"/>
        </w:rPr>
      </w:pPr>
    </w:p>
    <w:p w14:paraId="5835A6BD" w14:textId="77777777" w:rsidR="00FD67D7" w:rsidRPr="00FD67D7" w:rsidRDefault="00FD67D7" w:rsidP="00FD67D7">
      <w:pPr>
        <w:ind w:left="0" w:hanging="2"/>
        <w:jc w:val="both"/>
        <w:rPr>
          <w:rFonts w:ascii="Verdana" w:hAnsi="Verdana"/>
          <w:bCs/>
          <w:sz w:val="22"/>
          <w:szCs w:val="22"/>
        </w:rPr>
      </w:pPr>
      <w:r w:rsidRPr="00FD67D7">
        <w:rPr>
          <w:rFonts w:ascii="Verdana" w:hAnsi="Verdana"/>
          <w:b/>
          <w:bCs/>
          <w:sz w:val="22"/>
          <w:szCs w:val="22"/>
        </w:rPr>
        <w:t>NOTA:</w:t>
      </w:r>
      <w:r w:rsidRPr="00FD67D7">
        <w:rPr>
          <w:rFonts w:ascii="Verdana" w:hAnsi="Verdana"/>
          <w:bCs/>
          <w:sz w:val="22"/>
          <w:szCs w:val="22"/>
        </w:rPr>
        <w:t xml:space="preserve"> El proponente deberá cotizar en su oferta, los valores unitarios de cada uno de los ítems indicados en las especificaciones y formato de oferta económica, y la suma de estos valores será el total de la propuesta </w:t>
      </w:r>
      <w:r w:rsidRPr="00FD67D7">
        <w:rPr>
          <w:rFonts w:ascii="Verdana" w:hAnsi="Verdana"/>
          <w:b/>
          <w:sz w:val="22"/>
          <w:szCs w:val="22"/>
        </w:rPr>
        <w:t>para efectos de indicar la más económica</w:t>
      </w:r>
      <w:r w:rsidRPr="00FD67D7">
        <w:rPr>
          <w:rFonts w:ascii="Verdana" w:hAnsi="Verdana"/>
          <w:bCs/>
          <w:sz w:val="22"/>
          <w:szCs w:val="22"/>
        </w:rPr>
        <w:t>. El valor total del contrato será el presupuesto oficial del mismo, los valores unitarios determinaran los bienes a adquirir hasta ajustarse al valor del presupuesto oficial asignado a partir de los precios de referencia fijados.</w:t>
      </w:r>
    </w:p>
    <w:p w14:paraId="1D4A9254" w14:textId="77777777" w:rsidR="00FD67D7" w:rsidRPr="00FD67D7" w:rsidRDefault="00FD67D7" w:rsidP="00FD67D7">
      <w:pPr>
        <w:pStyle w:val="Sinespaciado"/>
        <w:ind w:hanging="2"/>
        <w:rPr>
          <w:rFonts w:ascii="Verdana" w:hAnsi="Verdana"/>
          <w:sz w:val="22"/>
          <w:szCs w:val="22"/>
        </w:rPr>
      </w:pPr>
    </w:p>
    <w:p w14:paraId="50DC690C"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color w:val="000000" w:themeColor="text1"/>
          <w:kern w:val="3"/>
          <w:sz w:val="22"/>
          <w:szCs w:val="22"/>
          <w:lang w:val="es-CO"/>
        </w:rPr>
      </w:pPr>
      <w:r w:rsidRPr="00FD67D7">
        <w:rPr>
          <w:rFonts w:ascii="Verdana" w:eastAsia="Gulim" w:hAnsi="Verdana" w:cs="Arial"/>
          <w:i w:val="0"/>
          <w:color w:val="000000" w:themeColor="text1"/>
          <w:kern w:val="3"/>
          <w:sz w:val="22"/>
          <w:szCs w:val="22"/>
          <w:lang w:val="es-CO"/>
        </w:rPr>
        <w:t xml:space="preserve">El valor de la propuesta debe incluir todos los costos que genere el cumplimiento del objeto del contrato de acuerdo con las especificaciones técnicas señaladas en el </w:t>
      </w:r>
      <w:r w:rsidRPr="00FD67D7">
        <w:rPr>
          <w:rFonts w:ascii="Verdana" w:eastAsia="Gulim" w:hAnsi="Verdana" w:cs="Arial"/>
          <w:i w:val="0"/>
          <w:kern w:val="3"/>
          <w:sz w:val="22"/>
          <w:szCs w:val="22"/>
          <w:lang w:val="es-CO"/>
        </w:rPr>
        <w:t>numeral 3</w:t>
      </w:r>
      <w:r w:rsidRPr="00FD67D7">
        <w:rPr>
          <w:rFonts w:ascii="Verdana" w:eastAsia="Gulim" w:hAnsi="Verdana" w:cs="Arial"/>
          <w:i w:val="0"/>
          <w:color w:val="000000" w:themeColor="text1"/>
          <w:kern w:val="3"/>
          <w:sz w:val="22"/>
          <w:szCs w:val="22"/>
          <w:lang w:val="es-CO"/>
        </w:rPr>
        <w:t>.</w:t>
      </w:r>
      <w:r w:rsidRPr="00FD67D7">
        <w:rPr>
          <w:rFonts w:ascii="Verdana" w:eastAsia="Gulim" w:hAnsi="Verdana" w:cs="Arial"/>
          <w:i w:val="0"/>
          <w:color w:val="FF0000"/>
          <w:kern w:val="3"/>
          <w:sz w:val="22"/>
          <w:szCs w:val="22"/>
          <w:lang w:val="es-CO"/>
        </w:rPr>
        <w:t xml:space="preserve"> </w:t>
      </w:r>
      <w:r w:rsidRPr="00FD67D7">
        <w:rPr>
          <w:rFonts w:ascii="Verdana" w:eastAsia="Gulim" w:hAnsi="Verdana" w:cs="Arial"/>
          <w:i w:val="0"/>
          <w:color w:val="000000" w:themeColor="text1"/>
          <w:kern w:val="3"/>
          <w:sz w:val="22"/>
          <w:szCs w:val="22"/>
          <w:lang w:val="es-CO"/>
        </w:rPr>
        <w:t xml:space="preserve">ESPECIFICACIONES TÉCNICAS y demás condiciones requeridas en el presente documento. </w:t>
      </w:r>
    </w:p>
    <w:p w14:paraId="32B6C49B"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color w:val="000000" w:themeColor="text1"/>
          <w:kern w:val="3"/>
          <w:sz w:val="22"/>
          <w:szCs w:val="22"/>
          <w:lang w:val="es-CO"/>
        </w:rPr>
      </w:pPr>
      <w:r w:rsidRPr="00FD67D7">
        <w:rPr>
          <w:rFonts w:ascii="Verdana" w:eastAsia="Gulim" w:hAnsi="Verdana" w:cs="Arial"/>
          <w:i w:val="0"/>
          <w:color w:val="000000" w:themeColor="text1"/>
          <w:kern w:val="3"/>
          <w:sz w:val="22"/>
          <w:szCs w:val="22"/>
          <w:lang w:val="es-CO"/>
        </w:rPr>
        <w:t xml:space="preserve">Para cada uno de los ítems se solicita observar la normatividad vigente frente a los bienes y servicios gravados y no gravados. </w:t>
      </w:r>
    </w:p>
    <w:p w14:paraId="28A14095"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color w:val="000000" w:themeColor="text1"/>
          <w:kern w:val="3"/>
          <w:sz w:val="22"/>
          <w:szCs w:val="22"/>
          <w:lang w:val="es-CO"/>
        </w:rPr>
      </w:pPr>
      <w:r w:rsidRPr="00FD67D7">
        <w:rPr>
          <w:rFonts w:ascii="Verdana" w:eastAsia="Gulim" w:hAnsi="Verdana" w:cs="Arial"/>
          <w:i w:val="0"/>
          <w:color w:val="000000" w:themeColor="text1"/>
          <w:kern w:val="3"/>
          <w:sz w:val="22"/>
          <w:szCs w:val="22"/>
          <w:lang w:val="es-CO"/>
        </w:rPr>
        <w:t xml:space="preserve">Si al evaluar la propuesta se encuentra un error aritmético, Parques Nacionales Naturales procederá a su corrección y este será el valor que se tendrá en cuenta para la evaluación. </w:t>
      </w:r>
    </w:p>
    <w:p w14:paraId="4D37588A"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color w:val="000000" w:themeColor="text1"/>
          <w:kern w:val="3"/>
          <w:sz w:val="22"/>
          <w:szCs w:val="22"/>
          <w:lang w:val="es-CO"/>
        </w:rPr>
      </w:pPr>
      <w:r w:rsidRPr="00FD67D7">
        <w:rPr>
          <w:rFonts w:ascii="Verdana" w:eastAsia="Gulim" w:hAnsi="Verdana" w:cs="Arial"/>
          <w:i w:val="0"/>
          <w:color w:val="000000" w:themeColor="text1"/>
          <w:kern w:val="3"/>
          <w:sz w:val="22"/>
          <w:szCs w:val="22"/>
          <w:lang w:val="es-CO"/>
        </w:rPr>
        <w:t>El oferente que no haya diligenciado la totalidad de los ítems requeridos por Parques Nacionales no será objeto de evaluación y su propuesta</w:t>
      </w:r>
      <w:r w:rsidRPr="00FD67D7">
        <w:rPr>
          <w:rFonts w:ascii="Verdana" w:eastAsia="Gulim" w:hAnsi="Verdana" w:cs="Arial"/>
          <w:b/>
          <w:bCs/>
          <w:i w:val="0"/>
          <w:color w:val="000000" w:themeColor="text1"/>
          <w:kern w:val="3"/>
          <w:sz w:val="22"/>
          <w:szCs w:val="22"/>
          <w:lang w:val="es-CO"/>
        </w:rPr>
        <w:t xml:space="preserve"> será rechazada. </w:t>
      </w:r>
    </w:p>
    <w:p w14:paraId="5F4C79C0"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kern w:val="3"/>
          <w:sz w:val="22"/>
          <w:szCs w:val="22"/>
          <w:lang w:val="es-CO"/>
        </w:rPr>
      </w:pPr>
      <w:r w:rsidRPr="00FD67D7">
        <w:rPr>
          <w:rFonts w:ascii="Verdana" w:eastAsia="Gulim" w:hAnsi="Verdana" w:cs="Arial"/>
          <w:i w:val="0"/>
          <w:kern w:val="3"/>
          <w:sz w:val="22"/>
          <w:szCs w:val="22"/>
          <w:lang w:val="es-CO"/>
        </w:rPr>
        <w:t>El valor de la oferta debe presentarse en moneda legal colombiana.</w:t>
      </w:r>
    </w:p>
    <w:p w14:paraId="13E7AFDE"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kern w:val="3"/>
          <w:sz w:val="22"/>
          <w:szCs w:val="22"/>
          <w:lang w:val="es-CO"/>
        </w:rPr>
      </w:pPr>
      <w:r w:rsidRPr="00FD67D7">
        <w:rPr>
          <w:rFonts w:ascii="Verdana" w:eastAsia="Gulim" w:hAnsi="Verdana" w:cs="Arial"/>
          <w:i w:val="0"/>
          <w:iCs/>
          <w:kern w:val="3"/>
          <w:sz w:val="22"/>
          <w:szCs w:val="22"/>
        </w:rPr>
        <w:t xml:space="preserve">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w:t>
      </w:r>
      <w:r w:rsidRPr="00FD67D7">
        <w:rPr>
          <w:rFonts w:ascii="Verdana" w:eastAsia="Gulim" w:hAnsi="Verdana" w:cs="Arial"/>
          <w:i w:val="0"/>
          <w:iCs/>
          <w:kern w:val="3"/>
          <w:sz w:val="22"/>
          <w:szCs w:val="22"/>
          <w:lang w:val="es-CO"/>
        </w:rPr>
        <w:t>incluyendo el IVA cuando aplique</w:t>
      </w:r>
      <w:r w:rsidRPr="00FD67D7">
        <w:rPr>
          <w:rFonts w:ascii="Verdana" w:eastAsia="Gulim" w:hAnsi="Verdana" w:cs="Arial"/>
          <w:i w:val="0"/>
          <w:iCs/>
          <w:kern w:val="3"/>
          <w:sz w:val="22"/>
          <w:szCs w:val="22"/>
        </w:rPr>
        <w:t xml:space="preserve"> y será su responsabilidad establecer el precio que oferte, el cual no será sujeto de actualizaciones posteriores por causas tributarias.</w:t>
      </w:r>
    </w:p>
    <w:p w14:paraId="3A528774" w14:textId="77777777" w:rsidR="00FD67D7" w:rsidRPr="00FD67D7" w:rsidRDefault="00FD67D7" w:rsidP="00FD67D7">
      <w:pPr>
        <w:pStyle w:val="Textoindependiente"/>
        <w:numPr>
          <w:ilvl w:val="1"/>
          <w:numId w:val="39"/>
        </w:numPr>
        <w:autoSpaceDN/>
        <w:ind w:left="0" w:right="-1" w:hanging="2"/>
        <w:textAlignment w:val="auto"/>
        <w:rPr>
          <w:rFonts w:ascii="Verdana" w:eastAsia="Gulim" w:hAnsi="Verdana" w:cs="Arial"/>
          <w:i w:val="0"/>
          <w:kern w:val="3"/>
          <w:sz w:val="22"/>
          <w:szCs w:val="22"/>
          <w:lang w:val="es-CO"/>
        </w:rPr>
      </w:pPr>
      <w:r w:rsidRPr="00FD67D7">
        <w:rPr>
          <w:rFonts w:ascii="Verdana" w:eastAsia="Arial Narrow" w:hAnsi="Verdana" w:cs="Arial Narrow"/>
          <w:i w:val="0"/>
          <w:iCs/>
          <w:color w:val="000000"/>
          <w:sz w:val="22"/>
          <w:szCs w:val="22"/>
        </w:rPr>
        <w:t xml:space="preserve">Así mismo se advierte que cuando la entidad estime que el valor de la oferta resulte artificialmente bajo, requerirá al oferente para que explique las </w:t>
      </w:r>
      <w:r w:rsidRPr="00FD67D7">
        <w:rPr>
          <w:rFonts w:ascii="Verdana" w:eastAsia="Arial Narrow" w:hAnsi="Verdana" w:cs="Arial Narrow"/>
          <w:i w:val="0"/>
          <w:iCs/>
          <w:color w:val="000000"/>
          <w:sz w:val="22"/>
          <w:szCs w:val="22"/>
        </w:rPr>
        <w:lastRenderedPageBreak/>
        <w:t>razones que sustenten el valor por él ofertado. Analizadas las explicaciones, el evaluador recomendará el rechazo o la continuidad de la oferta en el proceso, explicando sus razones de conformidad con el artículo 2.2.1.1.2.2.4 del Decreto 1082 de 2015.</w:t>
      </w:r>
    </w:p>
    <w:p w14:paraId="699F5326" w14:textId="77777777" w:rsidR="00703E3E" w:rsidRPr="00FD67D7" w:rsidRDefault="00703E3E" w:rsidP="00044E76">
      <w:pPr>
        <w:tabs>
          <w:tab w:val="left" w:pos="3375"/>
        </w:tabs>
        <w:autoSpaceDE w:val="0"/>
        <w:adjustRightInd w:val="0"/>
        <w:ind w:leftChars="0" w:left="2" w:hanging="2"/>
        <w:jc w:val="both"/>
        <w:rPr>
          <w:rFonts w:ascii="Verdana" w:hAnsi="Verdana"/>
          <w:b/>
          <w:sz w:val="22"/>
          <w:szCs w:val="22"/>
        </w:rPr>
      </w:pPr>
    </w:p>
    <w:p w14:paraId="14F741AA"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FIRMA:</w:t>
      </w:r>
    </w:p>
    <w:p w14:paraId="6C9EC210"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NOMBRE REPRESENTANTE LEGAL:</w:t>
      </w:r>
    </w:p>
    <w:p w14:paraId="2187DF91"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NIT:</w:t>
      </w:r>
    </w:p>
    <w:p w14:paraId="74988BF9"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CC:</w:t>
      </w:r>
    </w:p>
    <w:p w14:paraId="1B3EC88B" w14:textId="77777777" w:rsidR="00044E76" w:rsidRPr="00FD67D7" w:rsidRDefault="00044E76" w:rsidP="00044E76">
      <w:pPr>
        <w:ind w:left="0" w:hanging="2"/>
        <w:rPr>
          <w:rFonts w:ascii="Verdana" w:eastAsia="Gulim" w:hAnsi="Verdana" w:cs="Arial"/>
          <w:kern w:val="3"/>
          <w:sz w:val="22"/>
          <w:szCs w:val="22"/>
        </w:rPr>
      </w:pPr>
      <w:r w:rsidRPr="00FD67D7">
        <w:rPr>
          <w:rFonts w:ascii="Verdana" w:eastAsia="Gulim" w:hAnsi="Verdana" w:cs="Arial"/>
          <w:kern w:val="3"/>
          <w:sz w:val="22"/>
          <w:szCs w:val="22"/>
        </w:rPr>
        <w:t>CORREO:</w:t>
      </w:r>
    </w:p>
    <w:p w14:paraId="696B11F3" w14:textId="57AA18A9" w:rsidR="00044E76" w:rsidRPr="00FD67D7" w:rsidRDefault="00044E76">
      <w:pPr>
        <w:ind w:left="0" w:hanging="2"/>
        <w:rPr>
          <w:rFonts w:ascii="Verdana" w:hAnsi="Verdana"/>
          <w:sz w:val="22"/>
          <w:szCs w:val="22"/>
        </w:rPr>
      </w:pPr>
      <w:r w:rsidRPr="00FD67D7">
        <w:rPr>
          <w:rFonts w:ascii="Verdana" w:eastAsia="Gulim" w:hAnsi="Verdana" w:cs="Arial"/>
          <w:kern w:val="3"/>
          <w:sz w:val="22"/>
          <w:szCs w:val="22"/>
        </w:rPr>
        <w:t>DIRECCION:</w:t>
      </w:r>
    </w:p>
    <w:sectPr w:rsidR="00044E76" w:rsidRPr="00FD67D7"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0924"/>
    <w:multiLevelType w:val="hybridMultilevel"/>
    <w:tmpl w:val="BB9AA05A"/>
    <w:lvl w:ilvl="0" w:tplc="080A000F">
      <w:start w:val="1"/>
      <w:numFmt w:val="decimal"/>
      <w:lvlText w:val="%1."/>
      <w:lvlJc w:val="lef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B12529"/>
    <w:multiLevelType w:val="hybridMultilevel"/>
    <w:tmpl w:val="BC9E78C8"/>
    <w:lvl w:ilvl="0" w:tplc="7D5C9C7C">
      <w:start w:val="1"/>
      <w:numFmt w:val="bullet"/>
      <w:lvlText w:val="-"/>
      <w:lvlJc w:val="left"/>
      <w:pPr>
        <w:ind w:left="720" w:hanging="360"/>
      </w:pPr>
      <w:rPr>
        <w:rFonts w:ascii="Arial Narrow" w:eastAsia="Gulim"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B2E2167"/>
    <w:multiLevelType w:val="hybridMultilevel"/>
    <w:tmpl w:val="2BF4A0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4A2FD9"/>
    <w:multiLevelType w:val="hybridMultilevel"/>
    <w:tmpl w:val="A55E7DBE"/>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5" w15:restartNumberingAfterBreak="0">
    <w:nsid w:val="0C5C54EF"/>
    <w:multiLevelType w:val="hybridMultilevel"/>
    <w:tmpl w:val="D93C4E4C"/>
    <w:lvl w:ilvl="0" w:tplc="18420698">
      <w:start w:val="1"/>
      <w:numFmt w:val="lowerLetter"/>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4A7840"/>
    <w:multiLevelType w:val="hybridMultilevel"/>
    <w:tmpl w:val="A042A4F4"/>
    <w:lvl w:ilvl="0" w:tplc="CECAA8A8">
      <w:start w:val="1"/>
      <w:numFmt w:val="decimal"/>
      <w:lvlText w:val="%1."/>
      <w:lvlJc w:val="left"/>
      <w:pPr>
        <w:ind w:left="720" w:hanging="360"/>
      </w:pPr>
      <w:rPr>
        <w:rFonts w:ascii="Arial Narrow" w:eastAsia="Times New Roman" w:hAnsi="Arial Narrow" w:cs="Times New Roman"/>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0F125F91"/>
    <w:multiLevelType w:val="hybridMultilevel"/>
    <w:tmpl w:val="6BD8BD2C"/>
    <w:lvl w:ilvl="0" w:tplc="C0540C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626DCB"/>
    <w:multiLevelType w:val="hybridMultilevel"/>
    <w:tmpl w:val="8AD475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68E7A74"/>
    <w:multiLevelType w:val="hybridMultilevel"/>
    <w:tmpl w:val="9A8423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5B42B4"/>
    <w:multiLevelType w:val="hybridMultilevel"/>
    <w:tmpl w:val="E35A7478"/>
    <w:lvl w:ilvl="0" w:tplc="6C7A25C2">
      <w:start w:val="1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D1441CF"/>
    <w:multiLevelType w:val="multilevel"/>
    <w:tmpl w:val="A57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F6A60"/>
    <w:multiLevelType w:val="hybridMultilevel"/>
    <w:tmpl w:val="81C02B92"/>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24BD30B1"/>
    <w:multiLevelType w:val="multilevel"/>
    <w:tmpl w:val="50FC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5035F0"/>
    <w:multiLevelType w:val="hybridMultilevel"/>
    <w:tmpl w:val="F00C97E0"/>
    <w:lvl w:ilvl="0" w:tplc="080A000F">
      <w:start w:val="1"/>
      <w:numFmt w:val="decimal"/>
      <w:lvlText w:val="%1."/>
      <w:lvlJc w:val="left"/>
      <w:pPr>
        <w:ind w:left="720" w:hanging="360"/>
      </w:pPr>
      <w:rPr>
        <w:b/>
        <w:bCs/>
        <w:spacing w:val="-1"/>
        <w:w w:val="82"/>
        <w:sz w:val="22"/>
        <w:szCs w:val="22"/>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374DD7"/>
    <w:multiLevelType w:val="hybridMultilevel"/>
    <w:tmpl w:val="68305B2E"/>
    <w:lvl w:ilvl="0" w:tplc="5490A9CC">
      <w:start w:val="1"/>
      <w:numFmt w:val="upperLetter"/>
      <w:lvlText w:val="%1)"/>
      <w:lvlJc w:val="left"/>
      <w:pPr>
        <w:ind w:left="720" w:hanging="360"/>
      </w:pPr>
      <w:rPr>
        <w:rFonts w:eastAsia="Arial Narrow"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32D729BA"/>
    <w:multiLevelType w:val="multilevel"/>
    <w:tmpl w:val="E480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A04D2"/>
    <w:multiLevelType w:val="multilevel"/>
    <w:tmpl w:val="579C7BBA"/>
    <w:lvl w:ilvl="0">
      <w:start w:val="4"/>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4736" w:hanging="72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0" w15:restartNumberingAfterBreak="0">
    <w:nsid w:val="36B50645"/>
    <w:multiLevelType w:val="multilevel"/>
    <w:tmpl w:val="4AD0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CF273C"/>
    <w:multiLevelType w:val="multilevel"/>
    <w:tmpl w:val="C9F8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6003D"/>
    <w:multiLevelType w:val="hybridMultilevel"/>
    <w:tmpl w:val="2376E446"/>
    <w:lvl w:ilvl="0" w:tplc="DB2E318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BC2327"/>
    <w:multiLevelType w:val="hybridMultilevel"/>
    <w:tmpl w:val="E8F813EC"/>
    <w:lvl w:ilvl="0" w:tplc="F9E0B31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BB68EF"/>
    <w:multiLevelType w:val="multilevel"/>
    <w:tmpl w:val="B7DE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63100B0"/>
    <w:multiLevelType w:val="hybridMultilevel"/>
    <w:tmpl w:val="2DEC3344"/>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77D51EF"/>
    <w:multiLevelType w:val="hybridMultilevel"/>
    <w:tmpl w:val="7694AA98"/>
    <w:lvl w:ilvl="0" w:tplc="0DFCCF7E">
      <w:start w:val="1"/>
      <w:numFmt w:val="decimal"/>
      <w:lvlText w:val="%1."/>
      <w:lvlJc w:val="left"/>
      <w:pPr>
        <w:ind w:left="720" w:hanging="360"/>
      </w:pPr>
      <w:rPr>
        <w:rFonts w:ascii="Arial Narrow" w:hAnsi="Arial Narrow" w:hint="default"/>
        <w:b w:val="0"/>
        <w:bCs w:val="0"/>
        <w:spacing w:val="-1"/>
        <w:w w:val="82"/>
        <w:sz w:val="24"/>
        <w:szCs w:val="24"/>
        <w:lang w:val="es-ES" w:eastAsia="en-US" w:bidi="ar-SA"/>
      </w:rPr>
    </w:lvl>
    <w:lvl w:ilvl="1" w:tplc="8556A59E">
      <w:start w:val="1"/>
      <w:numFmt w:val="decimal"/>
      <w:lvlText w:val="%2."/>
      <w:lvlJc w:val="left"/>
      <w:pPr>
        <w:ind w:left="1440" w:hanging="360"/>
      </w:pPr>
      <w:rPr>
        <w:rFonts w:eastAsia="Times New Roman" w:cs="Times New Roman" w:hint="default"/>
      </w:rPr>
    </w:lvl>
    <w:lvl w:ilvl="2" w:tplc="ADA8A812">
      <w:start w:val="1"/>
      <w:numFmt w:val="upperLetter"/>
      <w:lvlText w:val="%3."/>
      <w:lvlJc w:val="left"/>
      <w:pPr>
        <w:ind w:left="2340" w:hanging="36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76086D"/>
    <w:multiLevelType w:val="multilevel"/>
    <w:tmpl w:val="ECFC225C"/>
    <w:lvl w:ilvl="0">
      <w:start w:val="1"/>
      <w:numFmt w:val="bullet"/>
      <w:lvlText w:val=""/>
      <w:lvlJc w:val="left"/>
      <w:pPr>
        <w:tabs>
          <w:tab w:val="decimal" w:pos="216"/>
        </w:tabs>
        <w:ind w:left="720"/>
      </w:pPr>
      <w:rPr>
        <w:rFonts w:ascii="Symbol" w:hAnsi="Symbol"/>
        <w:i/>
        <w:strike w:val="0"/>
        <w:color w:val="000000"/>
        <w:spacing w:val="-6"/>
        <w:w w:val="105"/>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B88726F"/>
    <w:multiLevelType w:val="hybridMultilevel"/>
    <w:tmpl w:val="9AB45124"/>
    <w:lvl w:ilvl="0" w:tplc="621C4DEA">
      <w:start w:val="6"/>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9D0EB7"/>
    <w:multiLevelType w:val="multilevel"/>
    <w:tmpl w:val="56F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3F34B69"/>
    <w:multiLevelType w:val="multilevel"/>
    <w:tmpl w:val="9BEC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0445D8"/>
    <w:multiLevelType w:val="hybridMultilevel"/>
    <w:tmpl w:val="F79E14C4"/>
    <w:lvl w:ilvl="0" w:tplc="B9E40592">
      <w:start w:val="1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346F50"/>
    <w:multiLevelType w:val="multilevel"/>
    <w:tmpl w:val="45B6D5B6"/>
    <w:lvl w:ilvl="0">
      <w:start w:val="3"/>
      <w:numFmt w:val="decimal"/>
      <w:lvlText w:val="%1."/>
      <w:lvlJc w:val="left"/>
      <w:pPr>
        <w:ind w:left="720" w:hanging="360"/>
      </w:pPr>
      <w:rPr>
        <w:rFonts w:hint="default"/>
        <w:b/>
        <w:bCs/>
      </w:rPr>
    </w:lvl>
    <w:lvl w:ilvl="1">
      <w:start w:val="2"/>
      <w:numFmt w:val="decimal"/>
      <w:isLgl/>
      <w:lvlText w:val="%1.%2"/>
      <w:lvlJc w:val="left"/>
      <w:pPr>
        <w:ind w:left="1440" w:hanging="36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3960" w:hanging="72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5760" w:hanging="108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560" w:hanging="1440"/>
      </w:pPr>
      <w:rPr>
        <w:rFonts w:hint="default"/>
        <w:b/>
      </w:rPr>
    </w:lvl>
  </w:abstractNum>
  <w:abstractNum w:abstractNumId="34" w15:restartNumberingAfterBreak="0">
    <w:nsid w:val="69CC1823"/>
    <w:multiLevelType w:val="hybridMultilevel"/>
    <w:tmpl w:val="69241206"/>
    <w:lvl w:ilvl="0" w:tplc="5FA81CD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427450"/>
    <w:multiLevelType w:val="multilevel"/>
    <w:tmpl w:val="F196BD32"/>
    <w:lvl w:ilvl="0">
      <w:start w:val="1"/>
      <w:numFmt w:val="decimal"/>
      <w:lvlText w:val="%1."/>
      <w:lvlJc w:val="left"/>
      <w:pPr>
        <w:tabs>
          <w:tab w:val="num" w:pos="624"/>
        </w:tabs>
        <w:ind w:left="567" w:hanging="57"/>
      </w:pPr>
      <w:rPr>
        <w:rFonts w:ascii="Verdana" w:hAnsi="Verdana" w:hint="default"/>
        <w:b/>
        <w:i/>
        <w:strike w:val="0"/>
        <w:color w:val="000000"/>
        <w:spacing w:val="1"/>
        <w:w w:val="105"/>
        <w:sz w:val="17"/>
        <w:vertAlign w:val="baseline"/>
        <w:lang w:val="es-ES"/>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15:restartNumberingAfterBreak="0">
    <w:nsid w:val="6C4E4266"/>
    <w:multiLevelType w:val="multilevel"/>
    <w:tmpl w:val="FDD805C6"/>
    <w:lvl w:ilvl="0">
      <w:numFmt w:val="bullet"/>
      <w:lvlText w:val="⮚"/>
      <w:lvlJc w:val="left"/>
      <w:pPr>
        <w:ind w:left="1462" w:hanging="360"/>
      </w:pPr>
      <w:rPr>
        <w:rFonts w:ascii="Noto Sans Symbols" w:eastAsia="Noto Sans Symbols" w:hAnsi="Noto Sans Symbols" w:cs="Noto Sans Symbols"/>
        <w:sz w:val="22"/>
        <w:szCs w:val="22"/>
      </w:rPr>
    </w:lvl>
    <w:lvl w:ilvl="1">
      <w:numFmt w:val="bullet"/>
      <w:lvlText w:val="•"/>
      <w:lvlJc w:val="left"/>
      <w:pPr>
        <w:ind w:left="2372" w:hanging="360"/>
      </w:pPr>
    </w:lvl>
    <w:lvl w:ilvl="2">
      <w:numFmt w:val="bullet"/>
      <w:lvlText w:val="•"/>
      <w:lvlJc w:val="left"/>
      <w:pPr>
        <w:ind w:left="3284" w:hanging="360"/>
      </w:pPr>
    </w:lvl>
    <w:lvl w:ilvl="3">
      <w:numFmt w:val="bullet"/>
      <w:lvlText w:val="•"/>
      <w:lvlJc w:val="left"/>
      <w:pPr>
        <w:ind w:left="4196" w:hanging="360"/>
      </w:pPr>
    </w:lvl>
    <w:lvl w:ilvl="4">
      <w:numFmt w:val="bullet"/>
      <w:lvlText w:val="•"/>
      <w:lvlJc w:val="left"/>
      <w:pPr>
        <w:ind w:left="5108" w:hanging="360"/>
      </w:pPr>
    </w:lvl>
    <w:lvl w:ilvl="5">
      <w:numFmt w:val="bullet"/>
      <w:lvlText w:val="•"/>
      <w:lvlJc w:val="left"/>
      <w:pPr>
        <w:ind w:left="6021" w:hanging="360"/>
      </w:pPr>
    </w:lvl>
    <w:lvl w:ilvl="6">
      <w:numFmt w:val="bullet"/>
      <w:lvlText w:val="•"/>
      <w:lvlJc w:val="left"/>
      <w:pPr>
        <w:ind w:left="6933" w:hanging="360"/>
      </w:pPr>
    </w:lvl>
    <w:lvl w:ilvl="7">
      <w:numFmt w:val="bullet"/>
      <w:lvlText w:val="•"/>
      <w:lvlJc w:val="left"/>
      <w:pPr>
        <w:ind w:left="7845" w:hanging="360"/>
      </w:pPr>
    </w:lvl>
    <w:lvl w:ilvl="8">
      <w:numFmt w:val="bullet"/>
      <w:lvlText w:val="•"/>
      <w:lvlJc w:val="left"/>
      <w:pPr>
        <w:ind w:left="8757" w:hanging="360"/>
      </w:pPr>
    </w:lvl>
  </w:abstractNum>
  <w:abstractNum w:abstractNumId="37"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A9A47A4"/>
    <w:multiLevelType w:val="hybridMultilevel"/>
    <w:tmpl w:val="0C2C2F86"/>
    <w:lvl w:ilvl="0" w:tplc="4EE64742">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9" w15:restartNumberingAfterBreak="0">
    <w:nsid w:val="7D7252D3"/>
    <w:multiLevelType w:val="multilevel"/>
    <w:tmpl w:val="851049D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eastAsia="Arial Narrow" w:cs="Arial Narrow"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9"/>
  </w:num>
  <w:num w:numId="3">
    <w:abstractNumId w:val="37"/>
  </w:num>
  <w:num w:numId="4">
    <w:abstractNumId w:val="2"/>
  </w:num>
  <w:num w:numId="5">
    <w:abstractNumId w:val="13"/>
  </w:num>
  <w:num w:numId="6">
    <w:abstractNumId w:val="25"/>
  </w:num>
  <w:num w:numId="7">
    <w:abstractNumId w:val="34"/>
  </w:num>
  <w:num w:numId="8">
    <w:abstractNumId w:val="8"/>
  </w:num>
  <w:num w:numId="9">
    <w:abstractNumId w:val="3"/>
  </w:num>
  <w:num w:numId="10">
    <w:abstractNumId w:val="7"/>
  </w:num>
  <w:num w:numId="11">
    <w:abstractNumId w:val="35"/>
  </w:num>
  <w:num w:numId="12">
    <w:abstractNumId w:val="28"/>
  </w:num>
  <w:num w:numId="13">
    <w:abstractNumId w:val="9"/>
  </w:num>
  <w:num w:numId="14">
    <w:abstractNumId w:val="33"/>
  </w:num>
  <w:num w:numId="15">
    <w:abstractNumId w:val="27"/>
  </w:num>
  <w:num w:numId="16">
    <w:abstractNumId w:val="19"/>
  </w:num>
  <w:num w:numId="17">
    <w:abstractNumId w:val="5"/>
  </w:num>
  <w:num w:numId="18">
    <w:abstractNumId w:val="38"/>
  </w:num>
  <w:num w:numId="19">
    <w:abstractNumId w:val="4"/>
  </w:num>
  <w:num w:numId="20">
    <w:abstractNumId w:val="32"/>
  </w:num>
  <w:num w:numId="21">
    <w:abstractNumId w:val="16"/>
  </w:num>
  <w:num w:numId="22">
    <w:abstractNumId w:val="10"/>
  </w:num>
  <w:num w:numId="23">
    <w:abstractNumId w:val="22"/>
  </w:num>
  <w:num w:numId="24">
    <w:abstractNumId w:val="15"/>
  </w:num>
  <w:num w:numId="25">
    <w:abstractNumId w:val="6"/>
  </w:num>
  <w:num w:numId="26">
    <w:abstractNumId w:val="11"/>
  </w:num>
  <w:num w:numId="27">
    <w:abstractNumId w:val="18"/>
  </w:num>
  <w:num w:numId="28">
    <w:abstractNumId w:val="21"/>
  </w:num>
  <w:num w:numId="29">
    <w:abstractNumId w:val="20"/>
  </w:num>
  <w:num w:numId="30">
    <w:abstractNumId w:val="39"/>
  </w:num>
  <w:num w:numId="31">
    <w:abstractNumId w:val="23"/>
  </w:num>
  <w:num w:numId="32">
    <w:abstractNumId w:val="31"/>
  </w:num>
  <w:num w:numId="33">
    <w:abstractNumId w:val="24"/>
  </w:num>
  <w:num w:numId="34">
    <w:abstractNumId w:val="30"/>
  </w:num>
  <w:num w:numId="35">
    <w:abstractNumId w:val="14"/>
  </w:num>
  <w:num w:numId="36">
    <w:abstractNumId w:val="1"/>
  </w:num>
  <w:num w:numId="37">
    <w:abstractNumId w:val="12"/>
  </w:num>
  <w:num w:numId="38">
    <w:abstractNumId w:val="0"/>
  </w:num>
  <w:num w:numId="39">
    <w:abstractNumId w:val="26"/>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087A48"/>
    <w:rsid w:val="00093D21"/>
    <w:rsid w:val="000D1AD8"/>
    <w:rsid w:val="00105224"/>
    <w:rsid w:val="00107ABA"/>
    <w:rsid w:val="0016047B"/>
    <w:rsid w:val="00193AB9"/>
    <w:rsid w:val="001A1591"/>
    <w:rsid w:val="001F2FEC"/>
    <w:rsid w:val="0026273E"/>
    <w:rsid w:val="00284429"/>
    <w:rsid w:val="00395A8F"/>
    <w:rsid w:val="003E2AE5"/>
    <w:rsid w:val="00425870"/>
    <w:rsid w:val="00462558"/>
    <w:rsid w:val="004D2DAA"/>
    <w:rsid w:val="004D5202"/>
    <w:rsid w:val="005226F9"/>
    <w:rsid w:val="00526226"/>
    <w:rsid w:val="0058572A"/>
    <w:rsid w:val="00683E76"/>
    <w:rsid w:val="006914FB"/>
    <w:rsid w:val="006C01DD"/>
    <w:rsid w:val="006F5CEB"/>
    <w:rsid w:val="00703E3E"/>
    <w:rsid w:val="007B46F2"/>
    <w:rsid w:val="007C085D"/>
    <w:rsid w:val="007C1B95"/>
    <w:rsid w:val="008A3005"/>
    <w:rsid w:val="008C580A"/>
    <w:rsid w:val="008F5C44"/>
    <w:rsid w:val="009144DE"/>
    <w:rsid w:val="00980DF9"/>
    <w:rsid w:val="009B2556"/>
    <w:rsid w:val="00A7417E"/>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F05E2B"/>
    <w:rsid w:val="00F06758"/>
    <w:rsid w:val="00F32B59"/>
    <w:rsid w:val="00F72CBD"/>
    <w:rsid w:val="00FD67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uiPriority w:val="9"/>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iPriority w:val="9"/>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iPriority w:val="9"/>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iPriority w:val="9"/>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iPriority w:val="9"/>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iPriority w:val="9"/>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
    <w:basedOn w:val="Normal"/>
    <w:link w:val="TextoindependienteCar"/>
    <w:uiPriority w:val="1"/>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
    <w:basedOn w:val="Fuentedeprrafopredeter"/>
    <w:link w:val="Textoindependiente"/>
    <w:uiPriority w:val="1"/>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uiPriority w:val="9"/>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uiPriority w:val="9"/>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uiPriority w:val="9"/>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uiPriority w:val="9"/>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uiPriority w:val="9"/>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uiPriority w:val="9"/>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
    <w:basedOn w:val="Normal"/>
    <w:link w:val="EncabezadoCar"/>
    <w:uiPriority w:val="99"/>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
    <w:basedOn w:val="Fuentedeprrafopredeter"/>
    <w:link w:val="Encabezado"/>
    <w:uiPriority w:val="99"/>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uiPriority w:val="99"/>
    <w:rsid w:val="00703E3E"/>
    <w:rPr>
      <w:color w:val="0000FF"/>
      <w:u w:val="single"/>
    </w:rPr>
  </w:style>
  <w:style w:type="paragraph" w:styleId="Textoindependiente3">
    <w:name w:val="Body Text 3"/>
    <w:basedOn w:val="Normal"/>
    <w:link w:val="Textoindependiente3Car"/>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uiPriority w:val="99"/>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3"/>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rsid w:val="00703E3E"/>
    <w:rPr>
      <w:sz w:val="16"/>
      <w:szCs w:val="16"/>
    </w:rPr>
  </w:style>
  <w:style w:type="paragraph" w:styleId="Textocomentario">
    <w:name w:val="annotation text"/>
    <w:basedOn w:val="Normal"/>
    <w:link w:val="TextocomentarioCar"/>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pPr>
      <w:numPr>
        <w:numId w:val="4"/>
      </w:numPr>
    </w:pPr>
  </w:style>
  <w:style w:type="numbering" w:customStyle="1" w:styleId="LFO2">
    <w:name w:val="LFO2"/>
    <w:basedOn w:val="Sinlista"/>
    <w:rsid w:val="00703E3E"/>
    <w:pPr>
      <w:numPr>
        <w:numId w:val="5"/>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6"/>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semiHidden/>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styleId="Mencinsinresolver">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437</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LINA MARIA RUIZ</cp:lastModifiedBy>
  <cp:revision>13</cp:revision>
  <dcterms:created xsi:type="dcterms:W3CDTF">2025-02-18T22:14:00Z</dcterms:created>
  <dcterms:modified xsi:type="dcterms:W3CDTF">2025-04-22T22:05:00Z</dcterms:modified>
</cp:coreProperties>
</file>