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2CEE1" w14:textId="77777777" w:rsidR="00D50FBB" w:rsidRDefault="00D50FBB">
      <w:pPr>
        <w:jc w:val="center"/>
        <w:rPr>
          <w:rFonts w:ascii="Verdana" w:eastAsia="Verdana" w:hAnsi="Verdana" w:cs="Verdana"/>
          <w:b/>
          <w:sz w:val="22"/>
          <w:szCs w:val="22"/>
        </w:rPr>
      </w:pPr>
    </w:p>
    <w:p w14:paraId="64976EB2" w14:textId="4E55E5E0"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presente documento, regula los aspectos no establecidos en la plataforma transaccional del SECOP II. En ese sentido, la información establecida en la mencionada plataforma junto con el presente documento conforma el </w:t>
      </w:r>
      <w:r>
        <w:rPr>
          <w:rFonts w:ascii="Verdana" w:eastAsia="Verdana" w:hAnsi="Verdana" w:cs="Verdana"/>
          <w:b/>
          <w:sz w:val="22"/>
          <w:szCs w:val="22"/>
          <w:u w:val="single"/>
        </w:rPr>
        <w:t>PLIEGO DE CONDICIONES</w:t>
      </w:r>
      <w:r w:rsidR="00161CA7">
        <w:rPr>
          <w:rFonts w:ascii="Verdana" w:eastAsia="Verdana" w:hAnsi="Verdana" w:cs="Verdana"/>
          <w:b/>
          <w:sz w:val="22"/>
          <w:szCs w:val="22"/>
          <w:u w:val="single"/>
        </w:rPr>
        <w:t xml:space="preserve"> DEFINITIVO</w:t>
      </w:r>
      <w:r w:rsidR="003621EE">
        <w:rPr>
          <w:rFonts w:ascii="Verdana" w:eastAsia="Verdana" w:hAnsi="Verdana" w:cs="Verdana"/>
          <w:b/>
          <w:sz w:val="22"/>
          <w:szCs w:val="22"/>
          <w:u w:val="single"/>
        </w:rPr>
        <w:t xml:space="preserve"> </w:t>
      </w:r>
      <w:r>
        <w:rPr>
          <w:rFonts w:ascii="Verdana" w:eastAsia="Verdana" w:hAnsi="Verdana" w:cs="Verdana"/>
          <w:sz w:val="22"/>
          <w:szCs w:val="22"/>
        </w:rPr>
        <w:t>del proceso.</w:t>
      </w:r>
    </w:p>
    <w:p w14:paraId="207E7E27"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FBA6FB1"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1</w:t>
      </w:r>
    </w:p>
    <w:p w14:paraId="1E5BA4C2"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CONDICIONES GENERALES DEL PROCESO DE SELECCIÓN</w:t>
      </w:r>
    </w:p>
    <w:p w14:paraId="3CCC569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6225D23" w14:textId="77777777" w:rsidR="00D50FBB" w:rsidRDefault="00586B37">
      <w:pPr>
        <w:pStyle w:val="Ttulo1"/>
        <w:numPr>
          <w:ilvl w:val="1"/>
          <w:numId w:val="3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RECOMENDACIONES INICIALES</w:t>
      </w:r>
    </w:p>
    <w:p w14:paraId="6F5BB45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C23843E"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El proponente deberá tener en cuenta los siguientes aspectos, antes de aportar la información requerida en el presente documento:</w:t>
      </w:r>
    </w:p>
    <w:p w14:paraId="69950F5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67B88FB"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Lea cuidadosamente el contenido de este documento.</w:t>
      </w:r>
    </w:p>
    <w:p w14:paraId="1C42B404"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4600C516" w14:textId="77777777" w:rsidR="00D50FBB" w:rsidRDefault="00586B37">
      <w:pPr>
        <w:widowControl w:val="0"/>
        <w:numPr>
          <w:ilvl w:val="0"/>
          <w:numId w:val="33"/>
        </w:numPr>
        <w:pBdr>
          <w:top w:val="nil"/>
          <w:left w:val="nil"/>
          <w:bottom w:val="nil"/>
          <w:right w:val="nil"/>
          <w:between w:val="nil"/>
        </w:pBdr>
        <w:tabs>
          <w:tab w:val="left" w:pos="866"/>
        </w:tabs>
        <w:ind w:left="426" w:right="243"/>
        <w:jc w:val="both"/>
        <w:rPr>
          <w:rFonts w:ascii="Verdana" w:eastAsia="Verdana" w:hAnsi="Verdana" w:cs="Verdana"/>
          <w:color w:val="000000"/>
          <w:sz w:val="22"/>
          <w:szCs w:val="22"/>
        </w:rPr>
      </w:pPr>
      <w:r>
        <w:rPr>
          <w:rFonts w:ascii="Verdana" w:eastAsia="Verdana" w:hAnsi="Verdana" w:cs="Verdana"/>
          <w:color w:val="000000"/>
          <w:sz w:val="22"/>
          <w:szCs w:val="22"/>
        </w:rPr>
        <w:t>Verifique, que no esté incurso en ninguna de las inhabilidades e incompatibilidades generales ni especiales para contratar.</w:t>
      </w:r>
    </w:p>
    <w:p w14:paraId="2695A959"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568E7254"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Cerciórese de cumplir las condiciones y reunir los requisitos aquí señalados.</w:t>
      </w:r>
    </w:p>
    <w:p w14:paraId="31C4E6CB"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9D6D143"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Proceda a reunir toda la información y documentación exigida, y verifique la vigencia de aquella que la requiera.</w:t>
      </w:r>
    </w:p>
    <w:p w14:paraId="7126D72C"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A199909" w14:textId="77777777" w:rsidR="00D50FBB" w:rsidRDefault="00586B37">
      <w:pPr>
        <w:widowControl w:val="0"/>
        <w:numPr>
          <w:ilvl w:val="0"/>
          <w:numId w:val="33"/>
        </w:numPr>
        <w:pBdr>
          <w:top w:val="nil"/>
          <w:left w:val="nil"/>
          <w:bottom w:val="nil"/>
          <w:right w:val="nil"/>
          <w:between w:val="nil"/>
        </w:pBdr>
        <w:tabs>
          <w:tab w:val="left" w:pos="866"/>
        </w:tabs>
        <w:ind w:left="426" w:right="239"/>
        <w:jc w:val="both"/>
        <w:rPr>
          <w:rFonts w:ascii="Verdana" w:eastAsia="Verdana" w:hAnsi="Verdana" w:cs="Verdana"/>
          <w:color w:val="000000"/>
          <w:sz w:val="22"/>
          <w:szCs w:val="22"/>
        </w:rPr>
      </w:pPr>
      <w:r>
        <w:rPr>
          <w:rFonts w:ascii="Verdana" w:eastAsia="Verdana" w:hAnsi="Verdana" w:cs="Verdana"/>
          <w:color w:val="000000"/>
          <w:sz w:val="22"/>
          <w:szCs w:val="22"/>
        </w:rPr>
        <w:t>Siga las instrucciones que se imparten en estos pliegos y en la plataforma transaccional SECOP II para la elaboración de su Propuesta.</w:t>
      </w:r>
    </w:p>
    <w:p w14:paraId="4310D765"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8241188" w14:textId="77777777" w:rsidR="00D50FBB" w:rsidRDefault="00586B37">
      <w:pPr>
        <w:widowControl w:val="0"/>
        <w:numPr>
          <w:ilvl w:val="0"/>
          <w:numId w:val="33"/>
        </w:numPr>
        <w:pBdr>
          <w:top w:val="nil"/>
          <w:left w:val="nil"/>
          <w:bottom w:val="nil"/>
          <w:right w:val="nil"/>
          <w:between w:val="nil"/>
        </w:pBdr>
        <w:tabs>
          <w:tab w:val="left" w:pos="866"/>
        </w:tabs>
        <w:ind w:left="426" w:right="239"/>
        <w:jc w:val="both"/>
        <w:rPr>
          <w:rFonts w:ascii="Verdana" w:eastAsia="Verdana" w:hAnsi="Verdana" w:cs="Verdana"/>
          <w:color w:val="000000"/>
          <w:sz w:val="22"/>
          <w:szCs w:val="22"/>
        </w:rPr>
      </w:pPr>
      <w:r>
        <w:rPr>
          <w:rFonts w:ascii="Verdana" w:eastAsia="Verdana" w:hAnsi="Verdana" w:cs="Verdana"/>
          <w:color w:val="000000"/>
          <w:sz w:val="22"/>
          <w:szCs w:val="22"/>
        </w:rPr>
        <w:t>Tenga presente la fecha y hora previstas para el cierre del presente proceso, en ningún caso se tendrán en cuenta propuestas fuera del tiempo previsto.</w:t>
      </w:r>
    </w:p>
    <w:p w14:paraId="1AC1986D"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001578E" w14:textId="77777777" w:rsidR="00D50FBB" w:rsidRDefault="00586B37">
      <w:pPr>
        <w:widowControl w:val="0"/>
        <w:numPr>
          <w:ilvl w:val="0"/>
          <w:numId w:val="33"/>
        </w:numPr>
        <w:pBdr>
          <w:top w:val="nil"/>
          <w:left w:val="nil"/>
          <w:bottom w:val="nil"/>
          <w:right w:val="nil"/>
          <w:between w:val="nil"/>
        </w:pBdr>
        <w:tabs>
          <w:tab w:val="left" w:pos="866"/>
        </w:tabs>
        <w:ind w:left="426" w:right="240"/>
        <w:jc w:val="both"/>
        <w:rPr>
          <w:rFonts w:ascii="Verdana" w:eastAsia="Verdana" w:hAnsi="Verdana" w:cs="Verdana"/>
          <w:color w:val="000000"/>
          <w:sz w:val="22"/>
          <w:szCs w:val="22"/>
        </w:rPr>
      </w:pPr>
      <w:r>
        <w:rPr>
          <w:rFonts w:ascii="Verdana" w:eastAsia="Verdana" w:hAnsi="Verdana" w:cs="Verdana"/>
          <w:color w:val="000000"/>
          <w:sz w:val="22"/>
          <w:szCs w:val="22"/>
        </w:rPr>
        <w:t>Toda consulta deberá formularse por medio de la plataforma SECOP II, dentro de los plazos establecidos para tal efecto en el cronograma del proceso, no se atenderán consultas personales ni telefónicas.</w:t>
      </w:r>
    </w:p>
    <w:p w14:paraId="1E88A0C7"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A8CC2FD"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Ningún convenio verbal con personal del </w:t>
      </w:r>
      <w:r>
        <w:rPr>
          <w:rFonts w:ascii="Verdana" w:eastAsia="Verdana" w:hAnsi="Verdana" w:cs="Verdana"/>
          <w:b/>
          <w:color w:val="000000"/>
          <w:sz w:val="22"/>
          <w:szCs w:val="22"/>
        </w:rPr>
        <w:t>SERVICIO GEOLÓGICO COLOMBIANO</w:t>
      </w:r>
      <w:r>
        <w:rPr>
          <w:rFonts w:ascii="Verdana" w:eastAsia="Verdana" w:hAnsi="Verdana" w:cs="Verdana"/>
          <w:color w:val="000000"/>
          <w:sz w:val="22"/>
          <w:szCs w:val="22"/>
        </w:rPr>
        <w:t>, antes o después de la firma del contrato, podrá afectar o modificar ninguno de los términos y obligaciones aquí estipuladas.</w:t>
      </w:r>
    </w:p>
    <w:p w14:paraId="052155CE"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AE576E8" w14:textId="77777777" w:rsidR="00D50FBB" w:rsidRDefault="00586B37">
      <w:pPr>
        <w:widowControl w:val="0"/>
        <w:numPr>
          <w:ilvl w:val="0"/>
          <w:numId w:val="33"/>
        </w:numPr>
        <w:pBdr>
          <w:top w:val="nil"/>
          <w:left w:val="nil"/>
          <w:bottom w:val="nil"/>
          <w:right w:val="nil"/>
          <w:between w:val="nil"/>
        </w:pBdr>
        <w:tabs>
          <w:tab w:val="left" w:pos="866"/>
        </w:tabs>
        <w:ind w:left="426" w:right="244"/>
        <w:jc w:val="both"/>
        <w:rPr>
          <w:rFonts w:ascii="Verdana" w:eastAsia="Verdana" w:hAnsi="Verdana" w:cs="Verdana"/>
          <w:color w:val="000000"/>
          <w:sz w:val="22"/>
          <w:szCs w:val="22"/>
        </w:rPr>
      </w:pPr>
      <w:r>
        <w:rPr>
          <w:rFonts w:ascii="Verdana" w:eastAsia="Verdana" w:hAnsi="Verdana" w:cs="Verdana"/>
          <w:color w:val="000000"/>
          <w:sz w:val="22"/>
          <w:szCs w:val="22"/>
        </w:rPr>
        <w:t>Los proponentes por la sola presentación de su propuesta autorizan a la entidad a verificar toda la información que en ella suministren.</w:t>
      </w:r>
    </w:p>
    <w:p w14:paraId="000F8F88"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0020196"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inexactitud en la información suministrada por el proponente o en la de uno de los miembros del Consorcio o de la Unión Temporal, el </w:t>
      </w:r>
      <w:r>
        <w:rPr>
          <w:rFonts w:ascii="Verdana" w:eastAsia="Verdana" w:hAnsi="Verdana" w:cs="Verdana"/>
          <w:b/>
          <w:color w:val="000000"/>
          <w:sz w:val="22"/>
          <w:szCs w:val="22"/>
        </w:rPr>
        <w:t xml:space="preserve">SERVICIO GEOLÓGICO COLOMBIANO – SGC - </w:t>
      </w:r>
      <w:r>
        <w:rPr>
          <w:rFonts w:ascii="Verdana" w:eastAsia="Verdana" w:hAnsi="Verdana" w:cs="Verdana"/>
          <w:color w:val="000000"/>
          <w:sz w:val="22"/>
          <w:szCs w:val="22"/>
        </w:rPr>
        <w:t>podrá rechazar la propuesta y/o avisar a las autoridades competentes; esto operará única y exclusivamente si la inexactitud incide en la calificación o permite cumplir un factor excluyente.</w:t>
      </w:r>
    </w:p>
    <w:p w14:paraId="1803C5A4"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3C1E64A"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w:t>
      </w:r>
    </w:p>
    <w:p w14:paraId="20AC8A30"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63E1D18"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En el presente documento se describen las bases técnicas, financieras, económicas y </w:t>
      </w:r>
      <w:r>
        <w:rPr>
          <w:rFonts w:ascii="Verdana" w:eastAsia="Verdana" w:hAnsi="Verdana" w:cs="Verdana"/>
          <w:color w:val="000000"/>
          <w:sz w:val="22"/>
          <w:szCs w:val="22"/>
        </w:rPr>
        <w:lastRenderedPageBreak/>
        <w:t>legales, que los proponentes interesados deben tener en cuenta para elaborar y presentar la propuesta.</w:t>
      </w:r>
    </w:p>
    <w:p w14:paraId="67EEEA66"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53A32C3C" w14:textId="77777777" w:rsidR="00D50FBB" w:rsidRDefault="00586B37">
      <w:pPr>
        <w:widowControl w:val="0"/>
        <w:numPr>
          <w:ilvl w:val="0"/>
          <w:numId w:val="33"/>
        </w:numPr>
        <w:pBdr>
          <w:top w:val="nil"/>
          <w:left w:val="nil"/>
          <w:bottom w:val="nil"/>
          <w:right w:val="nil"/>
          <w:between w:val="nil"/>
        </w:pBdr>
        <w:tabs>
          <w:tab w:val="left" w:pos="866"/>
        </w:tabs>
        <w:ind w:left="426" w:right="236"/>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deben estudiar la información contenida en los documentos previos, el proyecto de pliego de condiciones, en el pliego de condiciones definitivo, en los anexos, en los formatos, en las adendas que se llegaren a producir, y a la vez se deben analizar todas las circunstancias y condiciones que puedan afectar los términos de la propuesta. </w:t>
      </w:r>
    </w:p>
    <w:p w14:paraId="35E4EA31" w14:textId="77777777" w:rsidR="00D50FBB" w:rsidRDefault="00D50FBB">
      <w:pPr>
        <w:widowControl w:val="0"/>
        <w:pBdr>
          <w:top w:val="nil"/>
          <w:left w:val="nil"/>
          <w:bottom w:val="nil"/>
          <w:right w:val="nil"/>
          <w:between w:val="nil"/>
        </w:pBdr>
        <w:ind w:left="426"/>
        <w:rPr>
          <w:rFonts w:ascii="Verdana" w:eastAsia="Verdana" w:hAnsi="Verdana" w:cs="Verdana"/>
          <w:color w:val="000000"/>
          <w:sz w:val="22"/>
          <w:szCs w:val="22"/>
        </w:rPr>
      </w:pPr>
    </w:p>
    <w:p w14:paraId="29F91EF6" w14:textId="77777777" w:rsidR="00D50FBB" w:rsidRDefault="00586B37">
      <w:pPr>
        <w:widowControl w:val="0"/>
        <w:numPr>
          <w:ilvl w:val="0"/>
          <w:numId w:val="33"/>
        </w:numPr>
        <w:pBdr>
          <w:top w:val="nil"/>
          <w:left w:val="nil"/>
          <w:bottom w:val="nil"/>
          <w:right w:val="nil"/>
          <w:between w:val="nil"/>
        </w:pBdr>
        <w:tabs>
          <w:tab w:val="left" w:pos="866"/>
        </w:tabs>
        <w:ind w:left="426" w:right="236"/>
        <w:jc w:val="both"/>
        <w:rPr>
          <w:rFonts w:ascii="Verdana" w:eastAsia="Verdana" w:hAnsi="Verdana" w:cs="Verdana"/>
          <w:color w:val="000000"/>
          <w:sz w:val="22"/>
          <w:szCs w:val="22"/>
        </w:rPr>
      </w:pPr>
      <w:r>
        <w:rPr>
          <w:rFonts w:ascii="Verdana" w:eastAsia="Verdana" w:hAnsi="Verdana" w:cs="Verdana"/>
          <w:color w:val="000000"/>
          <w:sz w:val="22"/>
          <w:szCs w:val="22"/>
        </w:rPr>
        <w:t>Quien participa, al suscribir la carta de presentación de la propuesta, declara y acepta estar de acuerdo con el Pliego de Condiciones y se sujeta a ellos, razón por la cual no serán de recibo reclamaciones posteriores en este sentido.</w:t>
      </w:r>
    </w:p>
    <w:p w14:paraId="55258FF1"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D1002D2"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Todas las interpretaciones, conclusiones o análisis que efectúe el proponente son de su exclusivo cargo y no comprometen ni vinculan en modo alguno al </w:t>
      </w:r>
      <w:r>
        <w:rPr>
          <w:rFonts w:ascii="Verdana" w:eastAsia="Verdana" w:hAnsi="Verdana" w:cs="Verdana"/>
          <w:b/>
          <w:color w:val="000000"/>
          <w:sz w:val="22"/>
          <w:szCs w:val="22"/>
        </w:rPr>
        <w:t xml:space="preserve">SERVICIO </w:t>
      </w:r>
      <w:r>
        <w:rPr>
          <w:rFonts w:ascii="Verdana" w:eastAsia="Verdana" w:hAnsi="Verdana" w:cs="Verdana"/>
          <w:b/>
          <w:sz w:val="22"/>
          <w:szCs w:val="22"/>
        </w:rPr>
        <w:t>GEOLÓGICO</w:t>
      </w:r>
      <w:r>
        <w:rPr>
          <w:rFonts w:ascii="Verdana" w:eastAsia="Verdana" w:hAnsi="Verdana" w:cs="Verdana"/>
          <w:b/>
          <w:color w:val="000000"/>
          <w:sz w:val="22"/>
          <w:szCs w:val="22"/>
        </w:rPr>
        <w:t xml:space="preserve"> COLOMBIANO -SGC</w:t>
      </w:r>
      <w:r>
        <w:rPr>
          <w:rFonts w:ascii="Verdana" w:eastAsia="Verdana" w:hAnsi="Verdana" w:cs="Verdana"/>
          <w:color w:val="000000"/>
          <w:sz w:val="22"/>
          <w:szCs w:val="22"/>
        </w:rPr>
        <w:t>.</w:t>
      </w:r>
    </w:p>
    <w:p w14:paraId="0A48E5D8"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29A641BF" w14:textId="77777777" w:rsidR="00D50FBB" w:rsidRDefault="00586B37">
      <w:pPr>
        <w:widowControl w:val="0"/>
        <w:numPr>
          <w:ilvl w:val="0"/>
          <w:numId w:val="33"/>
        </w:numPr>
        <w:pBdr>
          <w:top w:val="nil"/>
          <w:left w:val="nil"/>
          <w:bottom w:val="nil"/>
          <w:right w:val="nil"/>
          <w:between w:val="nil"/>
        </w:pBdr>
        <w:tabs>
          <w:tab w:val="left" w:pos="866"/>
        </w:tabs>
        <w:ind w:left="426" w:right="237"/>
        <w:jc w:val="both"/>
        <w:rPr>
          <w:rFonts w:ascii="Verdana" w:eastAsia="Verdana" w:hAnsi="Verdana" w:cs="Verdana"/>
          <w:color w:val="000000"/>
          <w:sz w:val="22"/>
          <w:szCs w:val="22"/>
        </w:rPr>
      </w:pPr>
      <w:r>
        <w:rPr>
          <w:rFonts w:ascii="Verdana" w:eastAsia="Verdana" w:hAnsi="Verdana" w:cs="Verdana"/>
          <w:color w:val="000000"/>
          <w:sz w:val="22"/>
          <w:szCs w:val="22"/>
        </w:rPr>
        <w:t>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A3511A7" w14:textId="77777777" w:rsidR="00D50FBB" w:rsidRDefault="00D50FBB">
      <w:pPr>
        <w:pBdr>
          <w:top w:val="nil"/>
          <w:left w:val="nil"/>
          <w:bottom w:val="nil"/>
          <w:right w:val="nil"/>
          <w:between w:val="nil"/>
        </w:pBdr>
        <w:ind w:left="426" w:firstLine="60"/>
        <w:jc w:val="both"/>
        <w:rPr>
          <w:rFonts w:ascii="Verdana" w:eastAsia="Verdana" w:hAnsi="Verdana" w:cs="Verdana"/>
          <w:color w:val="000000"/>
          <w:sz w:val="22"/>
          <w:szCs w:val="22"/>
        </w:rPr>
      </w:pPr>
    </w:p>
    <w:p w14:paraId="10F328A2" w14:textId="77777777" w:rsidR="00D50FBB" w:rsidRDefault="00586B37">
      <w:pPr>
        <w:widowControl w:val="0"/>
        <w:numPr>
          <w:ilvl w:val="0"/>
          <w:numId w:val="33"/>
        </w:numPr>
        <w:pBdr>
          <w:top w:val="nil"/>
          <w:left w:val="nil"/>
          <w:bottom w:val="nil"/>
          <w:right w:val="nil"/>
          <w:between w:val="nil"/>
        </w:pBdr>
        <w:tabs>
          <w:tab w:val="left" w:pos="866"/>
        </w:tabs>
        <w:ind w:left="426" w:right="240"/>
        <w:jc w:val="both"/>
        <w:rPr>
          <w:rFonts w:ascii="Verdana" w:eastAsia="Verdana" w:hAnsi="Verdana" w:cs="Verdana"/>
          <w:color w:val="000000"/>
          <w:sz w:val="22"/>
          <w:szCs w:val="22"/>
        </w:rPr>
      </w:pPr>
      <w:r>
        <w:rPr>
          <w:rFonts w:ascii="Verdana" w:eastAsia="Verdana" w:hAnsi="Verdana" w:cs="Verdana"/>
          <w:color w:val="000000"/>
          <w:sz w:val="22"/>
          <w:szCs w:val="22"/>
        </w:rPr>
        <w:t>El orden de los capítulos del presente documento no debe ser interpretado como un grado de prelación entre los mismos.</w:t>
      </w:r>
    </w:p>
    <w:p w14:paraId="5B6A9715"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2332DE5E"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Los títulos utilizados en el presente documento sirven solo para identificar textos, y no afectará la interpretación de estos.</w:t>
      </w:r>
    </w:p>
    <w:p w14:paraId="7189788A"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41E22F68" w14:textId="77777777" w:rsidR="00D50FBB" w:rsidRDefault="00586B37">
      <w:pPr>
        <w:widowControl w:val="0"/>
        <w:numPr>
          <w:ilvl w:val="0"/>
          <w:numId w:val="33"/>
        </w:numPr>
        <w:pBdr>
          <w:top w:val="nil"/>
          <w:left w:val="nil"/>
          <w:bottom w:val="nil"/>
          <w:right w:val="nil"/>
          <w:between w:val="nil"/>
        </w:pBdr>
        <w:tabs>
          <w:tab w:val="left" w:pos="866"/>
        </w:tabs>
        <w:ind w:left="426" w:right="242"/>
        <w:jc w:val="both"/>
        <w:rPr>
          <w:rFonts w:ascii="Verdana" w:eastAsia="Verdana" w:hAnsi="Verdana" w:cs="Verdana"/>
          <w:color w:val="000000"/>
          <w:sz w:val="22"/>
          <w:szCs w:val="22"/>
        </w:rPr>
      </w:pPr>
      <w:r>
        <w:rPr>
          <w:rFonts w:ascii="Verdana" w:eastAsia="Verdana" w:hAnsi="Verdana" w:cs="Verdana"/>
          <w:color w:val="000000"/>
          <w:sz w:val="22"/>
          <w:szCs w:val="22"/>
        </w:rPr>
        <w:t>Si el Proponente considera que existen omisiones o contradicciones, o se tuviere duda sobre la interpretación, significado o alcance de cualquier parte de las condiciones o especificaciones del presente documento, deberá pedir la aclaración pertinente.</w:t>
      </w:r>
    </w:p>
    <w:p w14:paraId="1D418A91"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66D91B9" w14:textId="77777777" w:rsidR="00D50FBB" w:rsidRDefault="00586B37">
      <w:pPr>
        <w:widowControl w:val="0"/>
        <w:numPr>
          <w:ilvl w:val="0"/>
          <w:numId w:val="33"/>
        </w:numPr>
        <w:pBdr>
          <w:top w:val="nil"/>
          <w:left w:val="nil"/>
          <w:bottom w:val="nil"/>
          <w:right w:val="nil"/>
          <w:between w:val="nil"/>
        </w:pBdr>
        <w:tabs>
          <w:tab w:val="left" w:pos="866"/>
        </w:tabs>
        <w:ind w:left="426" w:right="247"/>
        <w:jc w:val="both"/>
        <w:rPr>
          <w:rFonts w:ascii="Verdana" w:eastAsia="Verdana" w:hAnsi="Verdana" w:cs="Verdana"/>
          <w:color w:val="000000"/>
          <w:sz w:val="22"/>
          <w:szCs w:val="22"/>
        </w:rPr>
      </w:pPr>
      <w:r>
        <w:rPr>
          <w:rFonts w:ascii="Verdana" w:eastAsia="Verdana" w:hAnsi="Verdana" w:cs="Verdana"/>
          <w:color w:val="000000"/>
          <w:sz w:val="22"/>
          <w:szCs w:val="22"/>
        </w:rPr>
        <w:t>Tenga en cuenta todo lo relacionado sobre conflictos de interés para evitar incurrir en infracciones legales por esta razón.</w:t>
      </w:r>
    </w:p>
    <w:p w14:paraId="647C571F"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1273647" w14:textId="77777777" w:rsidR="00D50FBB" w:rsidRDefault="00586B37">
      <w:pPr>
        <w:widowControl w:val="0"/>
        <w:numPr>
          <w:ilvl w:val="0"/>
          <w:numId w:val="33"/>
        </w:numPr>
        <w:pBdr>
          <w:top w:val="nil"/>
          <w:left w:val="nil"/>
          <w:bottom w:val="nil"/>
          <w:right w:val="nil"/>
          <w:between w:val="nil"/>
        </w:pBdr>
        <w:tabs>
          <w:tab w:val="left" w:pos="866"/>
        </w:tabs>
        <w:ind w:left="426"/>
        <w:rPr>
          <w:rFonts w:ascii="Verdana" w:eastAsia="Verdana" w:hAnsi="Verdana" w:cs="Verdana"/>
          <w:b/>
          <w:color w:val="000000"/>
          <w:sz w:val="22"/>
          <w:szCs w:val="22"/>
        </w:rPr>
      </w:pPr>
      <w:r>
        <w:rPr>
          <w:rFonts w:ascii="Verdana" w:eastAsia="Verdana" w:hAnsi="Verdana" w:cs="Verdana"/>
          <w:color w:val="000000"/>
          <w:sz w:val="22"/>
          <w:szCs w:val="22"/>
        </w:rPr>
        <w:t xml:space="preserve">Para todos los efectos del presente proceso el SERVICIO GEOLÓGICO COLOMBIANO se denominará el </w:t>
      </w:r>
      <w:r>
        <w:rPr>
          <w:rFonts w:ascii="Verdana" w:eastAsia="Verdana" w:hAnsi="Verdana" w:cs="Verdana"/>
          <w:b/>
          <w:color w:val="000000"/>
          <w:sz w:val="22"/>
          <w:szCs w:val="22"/>
        </w:rPr>
        <w:t>SGC.</w:t>
      </w:r>
    </w:p>
    <w:p w14:paraId="2859F87E" w14:textId="77777777" w:rsidR="00D50FBB" w:rsidRDefault="00D50FBB">
      <w:pPr>
        <w:pBdr>
          <w:top w:val="nil"/>
          <w:left w:val="nil"/>
          <w:bottom w:val="nil"/>
          <w:right w:val="nil"/>
          <w:between w:val="nil"/>
        </w:pBdr>
        <w:ind w:left="426"/>
        <w:jc w:val="both"/>
        <w:rPr>
          <w:rFonts w:ascii="Verdana" w:eastAsia="Verdana" w:hAnsi="Verdana" w:cs="Verdana"/>
          <w:b/>
          <w:color w:val="000000"/>
          <w:sz w:val="22"/>
          <w:szCs w:val="22"/>
        </w:rPr>
      </w:pPr>
    </w:p>
    <w:p w14:paraId="1E9EC42E"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artículo 2.2.1.1.1.7.1 del Decreto 1082 de 2015, el presente documento, se publica en el SECOP II.</w:t>
      </w:r>
    </w:p>
    <w:p w14:paraId="4BD8DA59" w14:textId="77777777" w:rsidR="00D50FBB" w:rsidRDefault="00D50FBB">
      <w:pPr>
        <w:widowControl w:val="0"/>
        <w:pBdr>
          <w:top w:val="nil"/>
          <w:left w:val="nil"/>
          <w:bottom w:val="nil"/>
          <w:right w:val="nil"/>
          <w:between w:val="nil"/>
        </w:pBdr>
        <w:ind w:left="720"/>
        <w:rPr>
          <w:rFonts w:ascii="Verdana" w:eastAsia="Verdana" w:hAnsi="Verdana" w:cs="Verdana"/>
          <w:b/>
          <w:color w:val="000000"/>
          <w:sz w:val="22"/>
          <w:szCs w:val="22"/>
        </w:rPr>
      </w:pPr>
    </w:p>
    <w:p w14:paraId="593D66AA" w14:textId="77777777" w:rsidR="00D50FBB" w:rsidRDefault="00586B37">
      <w:pPr>
        <w:widowControl w:val="0"/>
        <w:numPr>
          <w:ilvl w:val="1"/>
          <w:numId w:val="31"/>
        </w:numPr>
        <w:pBdr>
          <w:top w:val="nil"/>
          <w:left w:val="nil"/>
          <w:bottom w:val="nil"/>
          <w:right w:val="nil"/>
          <w:between w:val="nil"/>
        </w:pBdr>
        <w:tabs>
          <w:tab w:val="left" w:pos="866"/>
        </w:tabs>
        <w:ind w:right="241"/>
        <w:jc w:val="both"/>
        <w:rPr>
          <w:rFonts w:ascii="Verdana" w:eastAsia="Verdana" w:hAnsi="Verdana" w:cs="Verdana"/>
          <w:b/>
          <w:color w:val="000000"/>
          <w:sz w:val="22"/>
          <w:szCs w:val="22"/>
        </w:rPr>
      </w:pPr>
      <w:r>
        <w:rPr>
          <w:rFonts w:ascii="Verdana" w:eastAsia="Verdana" w:hAnsi="Verdana" w:cs="Verdana"/>
          <w:b/>
          <w:color w:val="000000"/>
          <w:sz w:val="22"/>
          <w:szCs w:val="22"/>
        </w:rPr>
        <w:t>DESCRIPCIÓN TÉCNICA, DETALLADA Y COMPLETA DEL BIEN Y/O SERVICIO A CONTRATAR.</w:t>
      </w:r>
    </w:p>
    <w:p w14:paraId="23987BE6"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BD5EEDD" w14:textId="77777777" w:rsidR="00D50FBB" w:rsidRDefault="00586B37">
      <w:pPr>
        <w:rPr>
          <w:rFonts w:ascii="Verdana" w:eastAsia="Verdana" w:hAnsi="Verdana" w:cs="Verdana"/>
          <w:b/>
          <w:sz w:val="22"/>
          <w:szCs w:val="22"/>
        </w:rPr>
      </w:pPr>
      <w:bookmarkStart w:id="0" w:name="_heading=h.dbzbrhbjbpq3" w:colFirst="0" w:colLast="0"/>
      <w:bookmarkEnd w:id="0"/>
      <w:r>
        <w:rPr>
          <w:rFonts w:ascii="Verdana" w:eastAsia="Verdana" w:hAnsi="Verdana" w:cs="Verdana"/>
          <w:b/>
          <w:sz w:val="22"/>
          <w:szCs w:val="22"/>
        </w:rPr>
        <w:t>1.2.1 OBJETO:</w:t>
      </w:r>
    </w:p>
    <w:p w14:paraId="493952A0" w14:textId="77777777" w:rsidR="00D50FBB" w:rsidRDefault="00D50FBB">
      <w:pPr>
        <w:rPr>
          <w:rFonts w:ascii="Verdana" w:eastAsia="Verdana" w:hAnsi="Verdana" w:cs="Verdana"/>
          <w:b/>
          <w:sz w:val="22"/>
          <w:szCs w:val="22"/>
        </w:rPr>
      </w:pPr>
    </w:p>
    <w:p w14:paraId="6D27D61F" w14:textId="5CA301E5" w:rsidR="00D50FBB" w:rsidRDefault="003621EE">
      <w:pPr>
        <w:pBdr>
          <w:top w:val="nil"/>
          <w:left w:val="nil"/>
          <w:bottom w:val="nil"/>
          <w:right w:val="nil"/>
          <w:between w:val="nil"/>
        </w:pBdr>
        <w:jc w:val="both"/>
        <w:rPr>
          <w:rFonts w:ascii="Verdana" w:eastAsia="Verdana" w:hAnsi="Verdana" w:cs="Verdana"/>
          <w:color w:val="000000"/>
          <w:sz w:val="22"/>
          <w:szCs w:val="22"/>
        </w:rPr>
      </w:pPr>
      <w:r w:rsidRPr="003621EE">
        <w:rPr>
          <w:rFonts w:ascii="Verdana" w:eastAsia="Verdana" w:hAnsi="Verdana" w:cs="Verdana"/>
          <w:color w:val="000000"/>
          <w:sz w:val="22"/>
          <w:szCs w:val="22"/>
        </w:rPr>
        <w:t xml:space="preserve">Adquisición de cinco (5) inclinómetros electrónicos de precisión de 0,1 µrad para realizar la actualización tecnológica de la red de monitoreo de la deformación volcánica en el eje cafetero por parte de la Dirección de </w:t>
      </w:r>
      <w:proofErr w:type="spellStart"/>
      <w:r w:rsidRPr="003621EE">
        <w:rPr>
          <w:rFonts w:ascii="Verdana" w:eastAsia="Verdana" w:hAnsi="Verdana" w:cs="Verdana"/>
          <w:color w:val="000000"/>
          <w:sz w:val="22"/>
          <w:szCs w:val="22"/>
        </w:rPr>
        <w:t>Geoamenazas</w:t>
      </w:r>
      <w:proofErr w:type="spellEnd"/>
      <w:r w:rsidRPr="003621EE">
        <w:rPr>
          <w:rFonts w:ascii="Verdana" w:eastAsia="Verdana" w:hAnsi="Verdana" w:cs="Verdana"/>
          <w:color w:val="000000"/>
          <w:sz w:val="22"/>
          <w:szCs w:val="22"/>
        </w:rPr>
        <w:t xml:space="preserve"> del Servicio Geológico Colombiano.   </w:t>
      </w:r>
    </w:p>
    <w:p w14:paraId="512E2B57" w14:textId="77777777" w:rsidR="003621EE" w:rsidRDefault="003621EE">
      <w:pPr>
        <w:pBdr>
          <w:top w:val="nil"/>
          <w:left w:val="nil"/>
          <w:bottom w:val="nil"/>
          <w:right w:val="nil"/>
          <w:between w:val="nil"/>
        </w:pBdr>
        <w:jc w:val="both"/>
        <w:rPr>
          <w:rFonts w:ascii="Verdana" w:eastAsia="Verdana" w:hAnsi="Verdana" w:cs="Verdana"/>
          <w:color w:val="000000"/>
          <w:sz w:val="22"/>
          <w:szCs w:val="22"/>
        </w:rPr>
      </w:pPr>
    </w:p>
    <w:p w14:paraId="2C757F75" w14:textId="77777777" w:rsidR="00D50FBB" w:rsidRDefault="00586B37">
      <w:pPr>
        <w:pStyle w:val="Ttulo1"/>
        <w:numPr>
          <w:ilvl w:val="2"/>
          <w:numId w:val="28"/>
        </w:numPr>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CLASIFICADOR UNSPC DEL OBJETO A CONTRATAR.</w:t>
      </w:r>
    </w:p>
    <w:p w14:paraId="32A76E1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C383ABB" w14:textId="77777777" w:rsidR="00D50FBB" w:rsidRDefault="00586B37">
      <w:pPr>
        <w:pBdr>
          <w:top w:val="nil"/>
          <w:left w:val="nil"/>
          <w:bottom w:val="nil"/>
          <w:right w:val="nil"/>
          <w:between w:val="nil"/>
        </w:pBdr>
        <w:ind w:right="201"/>
        <w:jc w:val="both"/>
        <w:rPr>
          <w:rFonts w:ascii="Verdana" w:eastAsia="Verdana" w:hAnsi="Verdana" w:cs="Verdana"/>
          <w:color w:val="000000"/>
          <w:sz w:val="22"/>
          <w:szCs w:val="22"/>
        </w:rPr>
      </w:pPr>
      <w:r>
        <w:rPr>
          <w:rFonts w:ascii="Verdana" w:eastAsia="Verdana" w:hAnsi="Verdana" w:cs="Verdana"/>
          <w:color w:val="000000"/>
          <w:sz w:val="22"/>
          <w:szCs w:val="22"/>
        </w:rPr>
        <w:t xml:space="preserve">Los servicios objeto del presente proceso de contratación están codificados en el Clasificador de Bienes y Servicios de Naciones Unidas (UNSPSC) hasta el tercer nivel y se </w:t>
      </w:r>
      <w:r>
        <w:rPr>
          <w:rFonts w:ascii="Verdana" w:eastAsia="Verdana" w:hAnsi="Verdana" w:cs="Verdana"/>
          <w:color w:val="000000"/>
          <w:sz w:val="22"/>
          <w:szCs w:val="22"/>
        </w:rPr>
        <w:lastRenderedPageBreak/>
        <w:t>encuentran clasificados en los códigos publicados en la plataforma transaccional del SECOP II y en los estudios previos.</w:t>
      </w:r>
    </w:p>
    <w:p w14:paraId="7431FCDC" w14:textId="77777777" w:rsidR="00D50FBB" w:rsidRDefault="00D50FBB">
      <w:pPr>
        <w:pBdr>
          <w:top w:val="nil"/>
          <w:left w:val="nil"/>
          <w:bottom w:val="nil"/>
          <w:right w:val="nil"/>
          <w:between w:val="nil"/>
        </w:pBdr>
        <w:ind w:right="201"/>
        <w:jc w:val="both"/>
        <w:rPr>
          <w:rFonts w:ascii="Verdana" w:eastAsia="Verdana" w:hAnsi="Verdana" w:cs="Verdana"/>
          <w:b/>
          <w:color w:val="7030A0"/>
          <w:sz w:val="22"/>
          <w:szCs w:val="22"/>
        </w:rPr>
      </w:pPr>
    </w:p>
    <w:p w14:paraId="3CBE7776" w14:textId="77777777" w:rsidR="00D50FBB" w:rsidRDefault="00586B37">
      <w:pPr>
        <w:pStyle w:val="Ttulo1"/>
        <w:numPr>
          <w:ilvl w:val="2"/>
          <w:numId w:val="28"/>
        </w:numPr>
        <w:tabs>
          <w:tab w:val="left" w:pos="728"/>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ESPECIFICACIONES TÉCNICAS MÍNIMAS</w:t>
      </w:r>
    </w:p>
    <w:p w14:paraId="71F9C74D"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165FC239"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Las especificaciones técnicas de la obra que se pretende con contratar se encuentran detalladas en el </w:t>
      </w:r>
      <w:r>
        <w:rPr>
          <w:rFonts w:ascii="Verdana" w:eastAsia="Verdana" w:hAnsi="Verdana" w:cs="Verdana"/>
          <w:b/>
          <w:sz w:val="22"/>
          <w:szCs w:val="22"/>
        </w:rPr>
        <w:t>Anexo No. 1 “Especificaciones Técnicas Mínimas - Ficha Técnica”.</w:t>
      </w:r>
      <w:r>
        <w:rPr>
          <w:rFonts w:ascii="Verdana" w:eastAsia="Verdana" w:hAnsi="Verdana" w:cs="Verdana"/>
          <w:sz w:val="22"/>
          <w:szCs w:val="22"/>
        </w:rPr>
        <w:t xml:space="preserve"> </w:t>
      </w:r>
    </w:p>
    <w:p w14:paraId="72AAB1E3" w14:textId="77777777" w:rsidR="00D50FBB" w:rsidRDefault="00D50FBB">
      <w:pPr>
        <w:pBdr>
          <w:top w:val="nil"/>
          <w:left w:val="nil"/>
          <w:bottom w:val="nil"/>
          <w:right w:val="nil"/>
          <w:between w:val="nil"/>
        </w:pBdr>
        <w:jc w:val="both"/>
        <w:rPr>
          <w:rFonts w:ascii="Verdana" w:eastAsia="Verdana" w:hAnsi="Verdana" w:cs="Verdana"/>
          <w:b/>
          <w:i/>
          <w:color w:val="7030A0"/>
          <w:sz w:val="22"/>
          <w:szCs w:val="22"/>
        </w:rPr>
      </w:pPr>
    </w:p>
    <w:p w14:paraId="19773F9D" w14:textId="77777777" w:rsidR="00D50FBB" w:rsidRDefault="00586B37">
      <w:pPr>
        <w:pStyle w:val="Ttulo1"/>
        <w:numPr>
          <w:ilvl w:val="1"/>
          <w:numId w:val="31"/>
        </w:numPr>
        <w:tabs>
          <w:tab w:val="left" w:pos="519"/>
        </w:tabs>
        <w:spacing w:before="0"/>
        <w:rPr>
          <w:rFonts w:ascii="Verdana" w:eastAsia="Verdana" w:hAnsi="Verdana" w:cs="Verdana"/>
          <w:color w:val="000000"/>
          <w:sz w:val="22"/>
          <w:szCs w:val="22"/>
        </w:rPr>
      </w:pPr>
      <w:r>
        <w:rPr>
          <w:rFonts w:ascii="Verdana" w:eastAsia="Verdana" w:hAnsi="Verdana" w:cs="Verdana"/>
          <w:color w:val="000000"/>
          <w:sz w:val="22"/>
          <w:szCs w:val="22"/>
        </w:rPr>
        <w:t>PRESUPUESTO OFICIAL ESTIMADO</w:t>
      </w:r>
    </w:p>
    <w:p w14:paraId="0ED01E1D"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611FFB3A" w14:textId="1FC16CD4" w:rsidR="00D50FBB" w:rsidRDefault="00586B37">
      <w:pPr>
        <w:jc w:val="both"/>
        <w:rPr>
          <w:rFonts w:ascii="Verdana" w:eastAsia="Verdana" w:hAnsi="Verdana" w:cs="Verdana"/>
          <w:sz w:val="22"/>
          <w:szCs w:val="22"/>
        </w:rPr>
      </w:pPr>
      <w:bookmarkStart w:id="1" w:name="_heading=h.96n5mu8wikdj" w:colFirst="0" w:colLast="0"/>
      <w:bookmarkEnd w:id="1"/>
      <w:r>
        <w:rPr>
          <w:rFonts w:ascii="Verdana" w:eastAsia="Verdana" w:hAnsi="Verdana" w:cs="Verdana"/>
          <w:sz w:val="22"/>
          <w:szCs w:val="22"/>
        </w:rPr>
        <w:t xml:space="preserve">El presupuesto oficial para el presente proceso de contratación será hasta la suma de </w:t>
      </w:r>
      <w:r w:rsidR="003621EE" w:rsidRPr="003621EE">
        <w:rPr>
          <w:rFonts w:ascii="Verdana" w:eastAsia="Verdana" w:hAnsi="Verdana" w:cs="Verdana"/>
          <w:b/>
          <w:sz w:val="22"/>
          <w:szCs w:val="22"/>
        </w:rPr>
        <w:t>DOSCIENTOS TREINTA Y OCHO MILLONES NOVECIENTOS NOVENTA Y SEIS MIL SEISCIENTOS VEINTE CINCO PESOS M/CTE ($238.996.625)</w:t>
      </w:r>
      <w:r w:rsidR="003621EE">
        <w:rPr>
          <w:rFonts w:ascii="Verdana" w:eastAsia="Verdana" w:hAnsi="Verdana" w:cs="Verdana"/>
          <w:b/>
          <w:sz w:val="22"/>
          <w:szCs w:val="22"/>
        </w:rPr>
        <w:t>,</w:t>
      </w:r>
      <w:r w:rsidR="003621EE">
        <w:rPr>
          <w:rFonts w:ascii="Verdana" w:eastAsia="Verdana" w:hAnsi="Verdana" w:cs="Verdana"/>
          <w:sz w:val="22"/>
          <w:szCs w:val="22"/>
        </w:rPr>
        <w:t xml:space="preserve"> </w:t>
      </w:r>
      <w:r>
        <w:rPr>
          <w:rFonts w:ascii="Verdana" w:eastAsia="Verdana" w:hAnsi="Verdana" w:cs="Verdana"/>
          <w:sz w:val="22"/>
          <w:szCs w:val="22"/>
        </w:rPr>
        <w:t>incluido IVA y todos los demás gravámenes, costos directos e indirectos y conceptos que conlleve la celebración y ejecución total del contrato que resulte del presente proceso de selección, de conformidad con el análisis del sector, el cual hace parte integral de este estudio previo.</w:t>
      </w:r>
    </w:p>
    <w:p w14:paraId="22F5BEDB" w14:textId="77777777" w:rsidR="00D50FBB" w:rsidRDefault="00D50FBB">
      <w:pPr>
        <w:jc w:val="both"/>
        <w:rPr>
          <w:rFonts w:ascii="Verdana" w:eastAsia="Verdana" w:hAnsi="Verdana" w:cs="Verdana"/>
          <w:sz w:val="22"/>
          <w:szCs w:val="22"/>
        </w:rPr>
      </w:pPr>
    </w:p>
    <w:p w14:paraId="48A7A8C8" w14:textId="77777777" w:rsidR="00D50FBB" w:rsidRDefault="00586B37">
      <w:pPr>
        <w:widowControl w:val="0"/>
        <w:numPr>
          <w:ilvl w:val="1"/>
          <w:numId w:val="31"/>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PUBLICACIÓN Y CONSULTA.</w:t>
      </w:r>
    </w:p>
    <w:p w14:paraId="6302D69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EEF928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cumplimiento de lo señalado en el artículo 2.2.1.1.1.7.1 del Decreto 1082 de 2015, en el artículo 2 de la Ley 1150 de 2007 y en la Ley 527 de 1999, la publicación de los documentos del proceso 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47D55B4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F1B6D9C" w14:textId="77777777" w:rsidR="00D50FBB" w:rsidRDefault="00586B37">
      <w:pPr>
        <w:pStyle w:val="Ttulo1"/>
        <w:numPr>
          <w:ilvl w:val="1"/>
          <w:numId w:val="3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SECRETARÍA DE TRANSPARENCIA</w:t>
      </w:r>
    </w:p>
    <w:p w14:paraId="3A48EA1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A485356"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evento de conocerse casos especiales de corrupción en Entidades del Estado, se debe reportar el hecho a la Secretaría de Transparencia de la Presidencia a los números telefónicos: 5629300 - 018000-913666; correo electrónico contacto@presidencia.gov.co; al sitio de denuncias de la página web http://www.secretariatransparencia.gov.co; o personalmente en la dirección carrera 7 No. 6-54 en la ciudad de Bogotá D.C.</w:t>
      </w:r>
    </w:p>
    <w:p w14:paraId="63B1D6D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88B023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oferentes y servidores públicos que participen en el presente proceso de selección deberán abstenerse de realizar cualquiera de las conductas establecidas en los artículos 244, 405, 406, 407 y 453 del C.P.</w:t>
      </w:r>
    </w:p>
    <w:p w14:paraId="47DFEBB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462A41E"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Las anteriores conductas se encuentran tipificadas como delitos en el Código Penal Colombiano y en la Ley 412 de 1997, por medio de la cual se aprobó la Convención Internacional contra la Corrupción.</w:t>
      </w:r>
    </w:p>
    <w:p w14:paraId="073F0E89" w14:textId="77777777" w:rsidR="00D50FBB" w:rsidRDefault="00D50FBB">
      <w:pPr>
        <w:pBdr>
          <w:top w:val="nil"/>
          <w:left w:val="nil"/>
          <w:bottom w:val="nil"/>
          <w:right w:val="nil"/>
          <w:between w:val="nil"/>
        </w:pBdr>
        <w:ind w:right="245"/>
        <w:jc w:val="both"/>
        <w:rPr>
          <w:rFonts w:ascii="Verdana" w:eastAsia="Verdana" w:hAnsi="Verdana" w:cs="Verdana"/>
          <w:color w:val="000000"/>
          <w:sz w:val="22"/>
          <w:szCs w:val="22"/>
        </w:rPr>
      </w:pPr>
    </w:p>
    <w:p w14:paraId="191D4629" w14:textId="77777777" w:rsidR="00D50FBB" w:rsidRDefault="00586B37">
      <w:pPr>
        <w:widowControl w:val="0"/>
        <w:numPr>
          <w:ilvl w:val="1"/>
          <w:numId w:val="31"/>
        </w:numPr>
        <w:pBdr>
          <w:top w:val="nil"/>
          <w:left w:val="nil"/>
          <w:bottom w:val="nil"/>
          <w:right w:val="nil"/>
          <w:between w:val="nil"/>
        </w:pBdr>
        <w:spacing w:after="200"/>
        <w:ind w:left="0" w:firstLine="0"/>
        <w:rPr>
          <w:rFonts w:ascii="Verdana" w:eastAsia="Verdana" w:hAnsi="Verdana" w:cs="Verdana"/>
          <w:b/>
          <w:color w:val="000000"/>
          <w:sz w:val="22"/>
          <w:szCs w:val="22"/>
        </w:rPr>
      </w:pPr>
      <w:r>
        <w:rPr>
          <w:rFonts w:ascii="Verdana" w:eastAsia="Verdana" w:hAnsi="Verdana" w:cs="Verdana"/>
          <w:b/>
          <w:color w:val="000000"/>
          <w:sz w:val="22"/>
          <w:szCs w:val="22"/>
        </w:rPr>
        <w:t>MEDIDAS PARA PROMOVER LA TRANSPARENCIA EN LA GESTIÓN.</w:t>
      </w:r>
    </w:p>
    <w:p w14:paraId="131942B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4B20A285" w14:textId="77777777" w:rsidR="00D50FBB" w:rsidRDefault="00D50FBB">
      <w:pPr>
        <w:jc w:val="both"/>
        <w:rPr>
          <w:rFonts w:ascii="Verdana" w:eastAsia="Verdana" w:hAnsi="Verdana" w:cs="Verdana"/>
          <w:sz w:val="22"/>
          <w:szCs w:val="22"/>
        </w:rPr>
      </w:pPr>
    </w:p>
    <w:p w14:paraId="3E07ABD2"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Conforme lo anterior se invita a conocer y utilizar (de considerarse necesario) los CANALES DE ESCALAMIENTO Y DENUNCIA INTERNOS Y EXTERNOS de la Entidad. </w:t>
      </w:r>
    </w:p>
    <w:p w14:paraId="47577985" w14:textId="77777777" w:rsidR="00D50FBB" w:rsidRDefault="00D50FBB">
      <w:pPr>
        <w:rPr>
          <w:rFonts w:ascii="Verdana" w:eastAsia="Verdana" w:hAnsi="Verdana" w:cs="Verdana"/>
          <w:sz w:val="22"/>
          <w:szCs w:val="22"/>
        </w:rPr>
      </w:pPr>
    </w:p>
    <w:p w14:paraId="01DDC22E" w14:textId="77777777" w:rsidR="00D50FBB" w:rsidRDefault="00586B37">
      <w:pPr>
        <w:rPr>
          <w:rFonts w:ascii="Verdana" w:eastAsia="Verdana" w:hAnsi="Verdana" w:cs="Verdana"/>
          <w:sz w:val="22"/>
          <w:szCs w:val="22"/>
        </w:rPr>
      </w:pPr>
      <w:r>
        <w:rPr>
          <w:rFonts w:ascii="Verdana" w:eastAsia="Verdana" w:hAnsi="Verdana" w:cs="Verdana"/>
          <w:sz w:val="22"/>
          <w:szCs w:val="22"/>
        </w:rPr>
        <w:t>Esta información está en la página web en el siguiente enlace:</w:t>
      </w:r>
    </w:p>
    <w:p w14:paraId="336F108A" w14:textId="77777777" w:rsidR="00D50FBB" w:rsidRDefault="00D50FBB">
      <w:pPr>
        <w:rPr>
          <w:rFonts w:ascii="Verdana" w:eastAsia="Verdana" w:hAnsi="Verdana" w:cs="Verdana"/>
          <w:sz w:val="22"/>
          <w:szCs w:val="22"/>
        </w:rPr>
      </w:pPr>
    </w:p>
    <w:p w14:paraId="46DA4FF5" w14:textId="77777777" w:rsidR="00D50FBB" w:rsidRDefault="00586B37">
      <w:pPr>
        <w:rPr>
          <w:rFonts w:ascii="Verdana" w:eastAsia="Verdana" w:hAnsi="Verdana" w:cs="Verdana"/>
          <w:sz w:val="22"/>
          <w:szCs w:val="22"/>
        </w:rPr>
      </w:pPr>
      <w:hyperlink r:id="rId9">
        <w:r>
          <w:rPr>
            <w:rFonts w:ascii="Verdana" w:eastAsia="Verdana" w:hAnsi="Verdana" w:cs="Verdana"/>
            <w:sz w:val="22"/>
            <w:szCs w:val="22"/>
          </w:rPr>
          <w:t>https://www2.sgc.gov.co/AtencionAlCiudadano/Paginas/canales-de-escalamiento.aspx</w:t>
        </w:r>
      </w:hyperlink>
    </w:p>
    <w:p w14:paraId="403A41F8" w14:textId="77777777" w:rsidR="00D50FBB" w:rsidRDefault="00D50FBB">
      <w:pPr>
        <w:rPr>
          <w:rFonts w:ascii="Verdana" w:eastAsia="Verdana" w:hAnsi="Verdana" w:cs="Verdana"/>
          <w:sz w:val="22"/>
          <w:szCs w:val="22"/>
        </w:rPr>
      </w:pPr>
    </w:p>
    <w:p w14:paraId="1601AA60" w14:textId="77777777" w:rsidR="00D50FBB" w:rsidRDefault="00586B37">
      <w:pPr>
        <w:rPr>
          <w:rFonts w:ascii="Verdana" w:eastAsia="Verdana" w:hAnsi="Verdana" w:cs="Verdana"/>
          <w:sz w:val="22"/>
          <w:szCs w:val="22"/>
        </w:rPr>
      </w:pPr>
      <w:hyperlink r:id="rId10">
        <w:r>
          <w:rPr>
            <w:rFonts w:ascii="Verdana" w:eastAsia="Verdana" w:hAnsi="Verdana" w:cs="Verdana"/>
            <w:sz w:val="22"/>
            <w:szCs w:val="22"/>
          </w:rPr>
          <w:t>https://www.youtube.com/watch?v=avmHNfrLM30</w:t>
        </w:r>
      </w:hyperlink>
    </w:p>
    <w:p w14:paraId="58F1F233" w14:textId="77777777" w:rsidR="00D50FBB" w:rsidRDefault="00D50FBB">
      <w:pPr>
        <w:rPr>
          <w:rFonts w:ascii="Verdana" w:eastAsia="Verdana" w:hAnsi="Verdana" w:cs="Verdana"/>
          <w:sz w:val="22"/>
          <w:szCs w:val="22"/>
        </w:rPr>
      </w:pPr>
    </w:p>
    <w:p w14:paraId="54E579C0"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Se invita a los proponentes a diligenciar la siguiente ENCUESTA por medio de la cual la Entidad pretende verificar la percepción de los participantes sobre la transparencia y la objetividad del proceso de selección. </w:t>
      </w:r>
    </w:p>
    <w:p w14:paraId="027C91D2" w14:textId="77777777" w:rsidR="00D50FBB" w:rsidRDefault="00D50FBB">
      <w:pPr>
        <w:rPr>
          <w:rFonts w:ascii="Verdana" w:eastAsia="Verdana" w:hAnsi="Verdana" w:cs="Verdana"/>
          <w:sz w:val="22"/>
          <w:szCs w:val="22"/>
        </w:rPr>
      </w:pPr>
    </w:p>
    <w:p w14:paraId="7FF2DB4F"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Link encuesta: </w:t>
      </w:r>
      <w:hyperlink r:id="rId11">
        <w:r>
          <w:rPr>
            <w:rFonts w:ascii="Verdana" w:eastAsia="Verdana" w:hAnsi="Verdana" w:cs="Verdana"/>
            <w:color w:val="0000FF"/>
            <w:sz w:val="22"/>
            <w:szCs w:val="22"/>
            <w:u w:val="single"/>
          </w:rPr>
          <w:t>https://docs.google.com/forms/d/e/1FAIpQLSc78RCQwjoj7vH3nQZ2vCh6DUx8hi74gD5cTan9HtikUat2Hg/viewform</w:t>
        </w:r>
      </w:hyperlink>
    </w:p>
    <w:p w14:paraId="22D4647B" w14:textId="77777777" w:rsidR="00D50FBB" w:rsidRDefault="00D50FBB">
      <w:pPr>
        <w:rPr>
          <w:rFonts w:ascii="Verdana" w:eastAsia="Verdana" w:hAnsi="Verdana" w:cs="Verdana"/>
          <w:b/>
          <w:sz w:val="22"/>
          <w:szCs w:val="22"/>
        </w:rPr>
      </w:pPr>
    </w:p>
    <w:p w14:paraId="491F9A20" w14:textId="77777777" w:rsidR="00D50FBB" w:rsidRDefault="00586B37">
      <w:pPr>
        <w:rPr>
          <w:rFonts w:ascii="Verdana" w:eastAsia="Verdana" w:hAnsi="Verdana" w:cs="Verdana"/>
          <w:b/>
          <w:sz w:val="22"/>
          <w:szCs w:val="22"/>
        </w:rPr>
      </w:pPr>
      <w:r>
        <w:rPr>
          <w:rFonts w:ascii="Verdana" w:eastAsia="Verdana" w:hAnsi="Verdana" w:cs="Verdana"/>
          <w:b/>
          <w:sz w:val="22"/>
          <w:szCs w:val="22"/>
        </w:rPr>
        <w:t>1.7. VEEDURÍAS CIUDADANAS.</w:t>
      </w:r>
    </w:p>
    <w:p w14:paraId="5C68967D" w14:textId="77777777" w:rsidR="00D50FBB" w:rsidRDefault="00D50FBB">
      <w:pPr>
        <w:jc w:val="both"/>
        <w:rPr>
          <w:rFonts w:ascii="Verdana" w:eastAsia="Verdana" w:hAnsi="Verdana" w:cs="Verdana"/>
          <w:sz w:val="22"/>
          <w:szCs w:val="22"/>
        </w:rPr>
      </w:pPr>
    </w:p>
    <w:p w14:paraId="3362239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56FBF3BA" w14:textId="77777777" w:rsidR="00D50FBB" w:rsidRDefault="00D50FBB">
      <w:pPr>
        <w:rPr>
          <w:rFonts w:ascii="Verdana" w:eastAsia="Verdana" w:hAnsi="Verdana" w:cs="Verdana"/>
          <w:sz w:val="22"/>
          <w:szCs w:val="22"/>
        </w:rPr>
      </w:pPr>
    </w:p>
    <w:p w14:paraId="1AC2164A" w14:textId="77777777" w:rsidR="00D50FBB" w:rsidRDefault="00586B37">
      <w:pPr>
        <w:widowControl w:val="0"/>
        <w:numPr>
          <w:ilvl w:val="1"/>
          <w:numId w:val="32"/>
        </w:numPr>
        <w:pBdr>
          <w:top w:val="nil"/>
          <w:left w:val="nil"/>
          <w:bottom w:val="nil"/>
          <w:right w:val="nil"/>
          <w:between w:val="nil"/>
        </w:pBdr>
        <w:ind w:left="0" w:firstLine="0"/>
        <w:rPr>
          <w:rFonts w:ascii="Verdana" w:eastAsia="Verdana" w:hAnsi="Verdana" w:cs="Verdana"/>
          <w:b/>
          <w:color w:val="000000"/>
          <w:sz w:val="22"/>
          <w:szCs w:val="22"/>
        </w:rPr>
      </w:pPr>
      <w:r>
        <w:rPr>
          <w:rFonts w:ascii="Verdana" w:eastAsia="Verdana" w:hAnsi="Verdana" w:cs="Verdana"/>
          <w:b/>
          <w:color w:val="000000"/>
          <w:sz w:val="22"/>
          <w:szCs w:val="22"/>
        </w:rPr>
        <w:t>ACUERDOS COMERCIALES.</w:t>
      </w:r>
    </w:p>
    <w:p w14:paraId="22DDE80E" w14:textId="77777777" w:rsidR="00D50FBB" w:rsidRDefault="00D50FBB">
      <w:pPr>
        <w:widowControl w:val="0"/>
        <w:pBdr>
          <w:top w:val="nil"/>
          <w:left w:val="nil"/>
          <w:bottom w:val="nil"/>
          <w:right w:val="nil"/>
          <w:between w:val="nil"/>
        </w:pBdr>
        <w:rPr>
          <w:rFonts w:ascii="Verdana" w:eastAsia="Verdana" w:hAnsi="Verdana" w:cs="Verdana"/>
          <w:b/>
          <w:color w:val="000000"/>
          <w:sz w:val="22"/>
          <w:szCs w:val="22"/>
        </w:rPr>
      </w:pPr>
    </w:p>
    <w:p w14:paraId="361C2C6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71DFC0DB" w14:textId="77777777" w:rsidR="00D50FBB" w:rsidRDefault="00D50FBB">
      <w:pPr>
        <w:jc w:val="both"/>
        <w:rPr>
          <w:rFonts w:ascii="Verdana" w:eastAsia="Verdana" w:hAnsi="Verdana" w:cs="Verdana"/>
          <w:sz w:val="22"/>
          <w:szCs w:val="22"/>
        </w:rPr>
      </w:pPr>
    </w:p>
    <w:p w14:paraId="2FF68B2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Acuerdos Comerciales que rigen el presente proceso de selección podrán ser consultados en la plataforma transaccional SECOP II.  </w:t>
      </w:r>
    </w:p>
    <w:p w14:paraId="2045C2F8" w14:textId="77777777" w:rsidR="00D50FBB" w:rsidRDefault="00D50FBB">
      <w:pPr>
        <w:rPr>
          <w:rFonts w:ascii="Verdana" w:eastAsia="Verdana" w:hAnsi="Verdana" w:cs="Verdana"/>
          <w:sz w:val="22"/>
          <w:szCs w:val="22"/>
        </w:rPr>
      </w:pPr>
    </w:p>
    <w:p w14:paraId="2F556F79" w14:textId="77777777" w:rsidR="00D50FBB" w:rsidRDefault="00586B37">
      <w:pPr>
        <w:numPr>
          <w:ilvl w:val="1"/>
          <w:numId w:val="32"/>
        </w:numPr>
        <w:pBdr>
          <w:top w:val="nil"/>
          <w:left w:val="nil"/>
          <w:bottom w:val="nil"/>
          <w:right w:val="nil"/>
          <w:between w:val="nil"/>
        </w:pBdr>
        <w:ind w:left="0" w:firstLine="0"/>
        <w:rPr>
          <w:rFonts w:ascii="Verdana" w:eastAsia="Verdana" w:hAnsi="Verdana" w:cs="Verdana"/>
          <w:b/>
          <w:color w:val="000000"/>
          <w:sz w:val="22"/>
          <w:szCs w:val="22"/>
        </w:rPr>
      </w:pPr>
      <w:r>
        <w:rPr>
          <w:rFonts w:ascii="Verdana" w:eastAsia="Verdana" w:hAnsi="Verdana" w:cs="Verdana"/>
          <w:b/>
          <w:color w:val="000000"/>
          <w:sz w:val="22"/>
          <w:szCs w:val="22"/>
        </w:rPr>
        <w:t xml:space="preserve">CORRESPONDENCIA. </w:t>
      </w:r>
    </w:p>
    <w:p w14:paraId="7BA24474" w14:textId="77777777" w:rsidR="00D50FBB" w:rsidRDefault="00D50FBB">
      <w:pPr>
        <w:widowControl w:val="0"/>
        <w:pBdr>
          <w:top w:val="nil"/>
          <w:left w:val="nil"/>
          <w:bottom w:val="nil"/>
          <w:right w:val="nil"/>
          <w:between w:val="nil"/>
        </w:pBdr>
        <w:rPr>
          <w:rFonts w:ascii="Verdana" w:eastAsia="Verdana" w:hAnsi="Verdana" w:cs="Verdana"/>
          <w:b/>
          <w:color w:val="000000"/>
          <w:sz w:val="22"/>
          <w:szCs w:val="22"/>
        </w:rPr>
      </w:pPr>
    </w:p>
    <w:p w14:paraId="1B290BA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10AFF223" w14:textId="77777777" w:rsidR="00D50FBB" w:rsidRDefault="00D50FBB">
      <w:pPr>
        <w:jc w:val="both"/>
        <w:rPr>
          <w:rFonts w:ascii="Verdana" w:eastAsia="Verdana" w:hAnsi="Verdana" w:cs="Verdana"/>
          <w:sz w:val="22"/>
          <w:szCs w:val="22"/>
        </w:rPr>
      </w:pPr>
    </w:p>
    <w:p w14:paraId="48E8E99A" w14:textId="77777777" w:rsidR="00D50FBB" w:rsidRDefault="00586B37">
      <w:pPr>
        <w:rPr>
          <w:rFonts w:ascii="Verdana" w:eastAsia="Verdana" w:hAnsi="Verdana" w:cs="Verdana"/>
          <w:sz w:val="22"/>
          <w:szCs w:val="22"/>
        </w:rPr>
      </w:pPr>
      <w:r>
        <w:rPr>
          <w:rFonts w:ascii="Verdana" w:eastAsia="Verdana" w:hAnsi="Verdana" w:cs="Verdana"/>
          <w:sz w:val="22"/>
          <w:szCs w:val="22"/>
        </w:rPr>
        <w:t>El SGC por su parte requerirá a los proponentes a través de la plataforma Transaccional SECOP II.</w:t>
      </w:r>
    </w:p>
    <w:p w14:paraId="2A569E53" w14:textId="77777777" w:rsidR="00D50FBB" w:rsidRDefault="00D50FBB">
      <w:pPr>
        <w:rPr>
          <w:rFonts w:ascii="Verdana" w:eastAsia="Verdana" w:hAnsi="Verdana" w:cs="Verdana"/>
          <w:sz w:val="22"/>
          <w:szCs w:val="22"/>
        </w:rPr>
      </w:pPr>
    </w:p>
    <w:p w14:paraId="5804A6C6"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En cuanto a las aclaraciones y envío de documentos requeridos con ocasión de la verificación y evaluación de las propuestas, sólo serán tenidas en cuenta aquellas que se envíen a través de la plataforma SECOP II. </w:t>
      </w:r>
    </w:p>
    <w:p w14:paraId="457EE4DA" w14:textId="77777777" w:rsidR="00D50FBB" w:rsidRDefault="00D50FBB">
      <w:pPr>
        <w:rPr>
          <w:rFonts w:ascii="Verdana" w:eastAsia="Verdana" w:hAnsi="Verdana" w:cs="Verdana"/>
          <w:sz w:val="22"/>
          <w:szCs w:val="22"/>
        </w:rPr>
      </w:pPr>
    </w:p>
    <w:p w14:paraId="301E60C1" w14:textId="77777777" w:rsidR="00D50FBB" w:rsidRDefault="00586B37">
      <w:pPr>
        <w:rPr>
          <w:rFonts w:ascii="Verdana" w:eastAsia="Verdana" w:hAnsi="Verdana" w:cs="Verdana"/>
          <w:sz w:val="22"/>
          <w:szCs w:val="22"/>
        </w:rPr>
      </w:pPr>
      <w:r>
        <w:rPr>
          <w:rFonts w:ascii="Verdana" w:eastAsia="Verdana" w:hAnsi="Verdana" w:cs="Verdana"/>
          <w:sz w:val="22"/>
          <w:szCs w:val="22"/>
        </w:rPr>
        <w:t>No será atendida la correspondencia, documentación o comunicación que no sea enviada a través de la plataforma transaccional SECOP II.</w:t>
      </w:r>
    </w:p>
    <w:p w14:paraId="187292A0" w14:textId="77777777" w:rsidR="00D50FBB" w:rsidRDefault="00D50FBB">
      <w:pPr>
        <w:rPr>
          <w:rFonts w:ascii="Verdana" w:eastAsia="Verdana" w:hAnsi="Verdana" w:cs="Verdana"/>
          <w:sz w:val="22"/>
          <w:szCs w:val="22"/>
        </w:rPr>
      </w:pPr>
    </w:p>
    <w:p w14:paraId="7E6FB4AD" w14:textId="77777777" w:rsidR="00D50FBB" w:rsidRDefault="00586B37">
      <w:pPr>
        <w:rPr>
          <w:rFonts w:ascii="Verdana" w:eastAsia="Verdana" w:hAnsi="Verdana" w:cs="Verdana"/>
          <w:b/>
          <w:sz w:val="22"/>
          <w:szCs w:val="22"/>
        </w:rPr>
      </w:pPr>
      <w:r>
        <w:rPr>
          <w:rFonts w:ascii="Verdana" w:eastAsia="Verdana" w:hAnsi="Verdana" w:cs="Verdana"/>
          <w:b/>
          <w:sz w:val="22"/>
          <w:szCs w:val="22"/>
        </w:rPr>
        <w:t>1.10. COSTOS DERIVADOS DE LA PARTICIPACIÓN EN EL PRESENTE PROCESO.</w:t>
      </w:r>
    </w:p>
    <w:p w14:paraId="1E7345AA" w14:textId="77777777" w:rsidR="00D50FBB" w:rsidRDefault="00D50FBB">
      <w:pPr>
        <w:jc w:val="both"/>
        <w:rPr>
          <w:rFonts w:ascii="Verdana" w:eastAsia="Verdana" w:hAnsi="Verdana" w:cs="Verdana"/>
          <w:sz w:val="22"/>
          <w:szCs w:val="22"/>
        </w:rPr>
      </w:pPr>
    </w:p>
    <w:p w14:paraId="4744452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14:paraId="211CC993" w14:textId="77777777" w:rsidR="00D50FBB" w:rsidRDefault="00D50FBB">
      <w:pPr>
        <w:rPr>
          <w:rFonts w:ascii="Verdana" w:eastAsia="Verdana" w:hAnsi="Verdana" w:cs="Verdana"/>
          <w:b/>
          <w:sz w:val="22"/>
          <w:szCs w:val="22"/>
        </w:rPr>
      </w:pPr>
    </w:p>
    <w:p w14:paraId="686DC3EC" w14:textId="77777777" w:rsidR="00D50FBB" w:rsidRDefault="00586B37">
      <w:pPr>
        <w:rPr>
          <w:rFonts w:ascii="Verdana" w:eastAsia="Verdana" w:hAnsi="Verdana" w:cs="Verdana"/>
          <w:sz w:val="22"/>
          <w:szCs w:val="22"/>
        </w:rPr>
      </w:pPr>
      <w:r>
        <w:rPr>
          <w:rFonts w:ascii="Verdana" w:eastAsia="Verdana" w:hAnsi="Verdana" w:cs="Verdana"/>
          <w:b/>
          <w:sz w:val="22"/>
          <w:szCs w:val="22"/>
        </w:rPr>
        <w:t>1.11. DEFINICIONES:</w:t>
      </w:r>
    </w:p>
    <w:p w14:paraId="5602256D" w14:textId="77777777" w:rsidR="00D50FBB" w:rsidRDefault="00D50FBB">
      <w:pPr>
        <w:jc w:val="both"/>
        <w:rPr>
          <w:rFonts w:ascii="Verdana" w:eastAsia="Verdana" w:hAnsi="Verdana" w:cs="Verdana"/>
          <w:sz w:val="22"/>
          <w:szCs w:val="22"/>
        </w:rPr>
      </w:pPr>
    </w:p>
    <w:p w14:paraId="2B62A7A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02C5ADF3" w14:textId="77777777" w:rsidR="00D50FBB" w:rsidRDefault="00D50FBB">
      <w:pPr>
        <w:jc w:val="both"/>
        <w:rPr>
          <w:rFonts w:ascii="Verdana" w:eastAsia="Verdana" w:hAnsi="Verdana" w:cs="Verdana"/>
          <w:b/>
          <w:sz w:val="22"/>
          <w:szCs w:val="22"/>
        </w:rPr>
      </w:pPr>
    </w:p>
    <w:p w14:paraId="74AEEA5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Adjudicatario</w:t>
      </w:r>
      <w:r>
        <w:rPr>
          <w:rFonts w:ascii="Verdana" w:eastAsia="Verdana" w:hAnsi="Verdana" w:cs="Verdana"/>
          <w:sz w:val="22"/>
          <w:szCs w:val="22"/>
        </w:rPr>
        <w:t>: Proponente al que se le adjudique el proceso de selección, por ofertar y quien deberá celebrar el contrato resultante del presente proceso.</w:t>
      </w:r>
    </w:p>
    <w:p w14:paraId="755FF141" w14:textId="77777777" w:rsidR="00D50FBB" w:rsidRDefault="00D50FBB">
      <w:pPr>
        <w:jc w:val="both"/>
        <w:rPr>
          <w:rFonts w:ascii="Verdana" w:eastAsia="Verdana" w:hAnsi="Verdana" w:cs="Verdana"/>
          <w:b/>
          <w:sz w:val="22"/>
          <w:szCs w:val="22"/>
        </w:rPr>
      </w:pPr>
    </w:p>
    <w:p w14:paraId="7CB734A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Contratante</w:t>
      </w:r>
      <w:r>
        <w:rPr>
          <w:rFonts w:ascii="Verdana" w:eastAsia="Verdana" w:hAnsi="Verdana" w:cs="Verdana"/>
          <w:sz w:val="22"/>
          <w:szCs w:val="22"/>
        </w:rPr>
        <w:t>: SERVICIO GEOLOGICO COLOMBIANO, en adelante el SGC y/o LA ENTIDAD.</w:t>
      </w:r>
    </w:p>
    <w:p w14:paraId="1B6B2BF5" w14:textId="77777777" w:rsidR="00D50FBB" w:rsidRDefault="00D50FBB">
      <w:pPr>
        <w:jc w:val="both"/>
        <w:rPr>
          <w:rFonts w:ascii="Verdana" w:eastAsia="Verdana" w:hAnsi="Verdana" w:cs="Verdana"/>
          <w:b/>
          <w:sz w:val="22"/>
          <w:szCs w:val="22"/>
        </w:rPr>
      </w:pPr>
    </w:p>
    <w:p w14:paraId="7982084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Contratista</w:t>
      </w:r>
      <w:r>
        <w:rPr>
          <w:rFonts w:ascii="Verdana" w:eastAsia="Verdana" w:hAnsi="Verdana" w:cs="Verdana"/>
          <w:sz w:val="22"/>
          <w:szCs w:val="22"/>
        </w:rPr>
        <w:t>: Quien suscribe el correspondiente contrato con el SGC.</w:t>
      </w:r>
    </w:p>
    <w:p w14:paraId="0C84876E" w14:textId="77777777" w:rsidR="00D50FBB" w:rsidRDefault="00D50FBB">
      <w:pPr>
        <w:jc w:val="both"/>
        <w:rPr>
          <w:rFonts w:ascii="Verdana" w:eastAsia="Verdana" w:hAnsi="Verdana" w:cs="Verdana"/>
          <w:b/>
          <w:sz w:val="22"/>
          <w:szCs w:val="22"/>
        </w:rPr>
      </w:pPr>
    </w:p>
    <w:p w14:paraId="534C2F5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Contrato</w:t>
      </w:r>
      <w:r>
        <w:rPr>
          <w:rFonts w:ascii="Verdana" w:eastAsia="Verdana" w:hAnsi="Verdana" w:cs="Verdana"/>
          <w:sz w:val="22"/>
          <w:szCs w:val="22"/>
        </w:rPr>
        <w:t xml:space="preserve">: Documento suscrito entre el SGC y el Adjudicatario, para el desarrollo del objeto contractual derivado del presente proceso de selección. </w:t>
      </w:r>
    </w:p>
    <w:p w14:paraId="2CC13F80" w14:textId="77777777" w:rsidR="00D50FBB" w:rsidRDefault="00D50FBB">
      <w:pPr>
        <w:jc w:val="both"/>
        <w:rPr>
          <w:rFonts w:ascii="Verdana" w:eastAsia="Verdana" w:hAnsi="Verdana" w:cs="Verdana"/>
          <w:b/>
          <w:sz w:val="22"/>
          <w:szCs w:val="22"/>
        </w:rPr>
      </w:pPr>
    </w:p>
    <w:p w14:paraId="0CADE6F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Error Aritmético</w:t>
      </w:r>
      <w:r>
        <w:rPr>
          <w:rFonts w:ascii="Verdana" w:eastAsia="Verdana" w:hAnsi="Verdana" w:cs="Verdana"/>
          <w:sz w:val="22"/>
          <w:szCs w:val="22"/>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068381C8" w14:textId="77777777" w:rsidR="00D50FBB" w:rsidRDefault="00D50FBB">
      <w:pPr>
        <w:jc w:val="both"/>
        <w:rPr>
          <w:rFonts w:ascii="Verdana" w:eastAsia="Verdana" w:hAnsi="Verdana" w:cs="Verdana"/>
          <w:b/>
          <w:sz w:val="22"/>
          <w:szCs w:val="22"/>
        </w:rPr>
      </w:pPr>
    </w:p>
    <w:p w14:paraId="7E16918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Experiencia</w:t>
      </w:r>
      <w:r>
        <w:rPr>
          <w:rFonts w:ascii="Verdana" w:eastAsia="Verdana" w:hAnsi="Verdana" w:cs="Verdana"/>
          <w:sz w:val="22"/>
          <w:szCs w:val="22"/>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42D9A08A" w14:textId="77777777" w:rsidR="00D50FBB" w:rsidRDefault="00D50FBB">
      <w:pPr>
        <w:jc w:val="both"/>
        <w:rPr>
          <w:rFonts w:ascii="Verdana" w:eastAsia="Verdana" w:hAnsi="Verdana" w:cs="Verdana"/>
          <w:b/>
          <w:sz w:val="22"/>
          <w:szCs w:val="22"/>
        </w:rPr>
      </w:pPr>
    </w:p>
    <w:p w14:paraId="31F0A679" w14:textId="77777777" w:rsidR="00D50FBB" w:rsidRDefault="00586B37">
      <w:pPr>
        <w:jc w:val="both"/>
        <w:rPr>
          <w:rFonts w:ascii="Verdana" w:eastAsia="Verdana" w:hAnsi="Verdana" w:cs="Verdana"/>
          <w:sz w:val="22"/>
          <w:szCs w:val="22"/>
        </w:rPr>
      </w:pPr>
      <w:proofErr w:type="spellStart"/>
      <w:r>
        <w:rPr>
          <w:rFonts w:ascii="Verdana" w:eastAsia="Verdana" w:hAnsi="Verdana" w:cs="Verdana"/>
          <w:b/>
          <w:sz w:val="22"/>
          <w:szCs w:val="22"/>
        </w:rPr>
        <w:t>Mipyme</w:t>
      </w:r>
      <w:proofErr w:type="spellEnd"/>
      <w:r>
        <w:rPr>
          <w:rFonts w:ascii="Verdana" w:eastAsia="Verdana" w:hAnsi="Verdana" w:cs="Verdana"/>
          <w:sz w:val="22"/>
          <w:szCs w:val="22"/>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782F4FB6" w14:textId="77777777" w:rsidR="00D50FBB" w:rsidRDefault="00D50FBB">
      <w:pPr>
        <w:jc w:val="both"/>
        <w:rPr>
          <w:rFonts w:ascii="Verdana" w:eastAsia="Verdana" w:hAnsi="Verdana" w:cs="Verdana"/>
          <w:b/>
          <w:sz w:val="22"/>
          <w:szCs w:val="22"/>
        </w:rPr>
      </w:pPr>
    </w:p>
    <w:p w14:paraId="4A11FE9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Oferta</w:t>
      </w:r>
      <w:r>
        <w:rPr>
          <w:rFonts w:ascii="Verdana" w:eastAsia="Verdana" w:hAnsi="Verdana" w:cs="Verdana"/>
          <w:sz w:val="22"/>
          <w:szCs w:val="22"/>
        </w:rPr>
        <w:t>: Es la propuesta presentada a través de la plataforma transaccional SECOP II por los interesados, conforme a los requisitos establecidos en el pliego de condiciones y en el presente documento adicional del pliego.</w:t>
      </w:r>
    </w:p>
    <w:p w14:paraId="2F5FC77C" w14:textId="77777777" w:rsidR="00D50FBB" w:rsidRDefault="00D50FBB">
      <w:pPr>
        <w:jc w:val="both"/>
        <w:rPr>
          <w:rFonts w:ascii="Verdana" w:eastAsia="Verdana" w:hAnsi="Verdana" w:cs="Verdana"/>
          <w:b/>
          <w:sz w:val="22"/>
          <w:szCs w:val="22"/>
        </w:rPr>
      </w:pPr>
    </w:p>
    <w:p w14:paraId="0874AC7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Plazos</w:t>
      </w:r>
      <w:r>
        <w:rPr>
          <w:rFonts w:ascii="Verdana" w:eastAsia="Verdana" w:hAnsi="Verdana" w:cs="Verdana"/>
          <w:sz w:val="22"/>
          <w:szCs w:val="22"/>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7F098248" w14:textId="77777777" w:rsidR="00D50FBB" w:rsidRDefault="00D50FBB">
      <w:pPr>
        <w:jc w:val="both"/>
        <w:rPr>
          <w:rFonts w:ascii="Verdana" w:eastAsia="Verdana" w:hAnsi="Verdana" w:cs="Verdana"/>
          <w:b/>
          <w:sz w:val="22"/>
          <w:szCs w:val="22"/>
        </w:rPr>
      </w:pPr>
    </w:p>
    <w:p w14:paraId="2AD80CA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Proyecto de pliego de condiciones o pliego de condiciones definitivo</w:t>
      </w:r>
      <w:r>
        <w:rPr>
          <w:rFonts w:ascii="Verdana" w:eastAsia="Verdana" w:hAnsi="Verdana" w:cs="Verdana"/>
          <w:sz w:val="22"/>
          <w:szCs w:val="22"/>
        </w:rPr>
        <w:t>: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14:paraId="3D6B20E4" w14:textId="77777777" w:rsidR="00D50FBB" w:rsidRDefault="00D50FBB">
      <w:pPr>
        <w:jc w:val="both"/>
        <w:rPr>
          <w:rFonts w:ascii="Verdana" w:eastAsia="Verdana" w:hAnsi="Verdana" w:cs="Verdana"/>
          <w:b/>
          <w:sz w:val="22"/>
          <w:szCs w:val="22"/>
        </w:rPr>
      </w:pPr>
    </w:p>
    <w:p w14:paraId="51D98EB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Propuestas habilitadas</w:t>
      </w:r>
      <w:r>
        <w:rPr>
          <w:rFonts w:ascii="Verdana" w:eastAsia="Verdana" w:hAnsi="Verdana" w:cs="Verdana"/>
          <w:sz w:val="22"/>
          <w:szCs w:val="22"/>
        </w:rPr>
        <w:t>: Propuestas que una vez revisadas, cumplen con los requisitos habilitantes para continuar en el proceso.</w:t>
      </w:r>
    </w:p>
    <w:p w14:paraId="2244CBB0" w14:textId="77777777" w:rsidR="00D50FBB" w:rsidRDefault="00D50FBB">
      <w:pPr>
        <w:jc w:val="both"/>
        <w:rPr>
          <w:rFonts w:ascii="Verdana" w:eastAsia="Verdana" w:hAnsi="Verdana" w:cs="Verdana"/>
          <w:b/>
          <w:sz w:val="22"/>
          <w:szCs w:val="22"/>
        </w:rPr>
      </w:pPr>
    </w:p>
    <w:p w14:paraId="4446E42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Proponente</w:t>
      </w:r>
      <w:r>
        <w:rPr>
          <w:rFonts w:ascii="Verdana" w:eastAsia="Verdana" w:hAnsi="Verdana" w:cs="Verdana"/>
          <w:sz w:val="22"/>
          <w:szCs w:val="22"/>
        </w:rPr>
        <w:t>: Es toda persona natural o jurídica, unión temporal o consorcio, que aspira a celebrar contrato o cualquier acuerdo de voluntades con la Entidad y que presta de manera formal una propuesta.</w:t>
      </w:r>
    </w:p>
    <w:p w14:paraId="6EAC3F87" w14:textId="77777777" w:rsidR="00D50FBB" w:rsidRDefault="00D50FBB">
      <w:pPr>
        <w:jc w:val="both"/>
        <w:rPr>
          <w:rFonts w:ascii="Verdana" w:eastAsia="Verdana" w:hAnsi="Verdana" w:cs="Verdana"/>
          <w:b/>
          <w:sz w:val="22"/>
          <w:szCs w:val="22"/>
        </w:rPr>
      </w:pPr>
    </w:p>
    <w:p w14:paraId="610E0C3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SECOP II</w:t>
      </w:r>
      <w:r>
        <w:rPr>
          <w:rFonts w:ascii="Verdana" w:eastAsia="Verdana" w:hAnsi="Verdana" w:cs="Verdana"/>
          <w:sz w:val="22"/>
          <w:szCs w:val="22"/>
        </w:rPr>
        <w:t>: El SECOP II es la nueva versión del SECOP (Sistema Electrónico de Contratación Pública) para pasar de la simple publicidad, a una plataforma transaccional que permite a compradores y proveedores realizar el proceso de contratación en línea.</w:t>
      </w:r>
    </w:p>
    <w:p w14:paraId="72F667E0" w14:textId="77777777" w:rsidR="00D50FBB" w:rsidRDefault="00D50FBB">
      <w:pPr>
        <w:jc w:val="both"/>
        <w:rPr>
          <w:rFonts w:ascii="Verdana" w:eastAsia="Verdana" w:hAnsi="Verdana" w:cs="Verdana"/>
          <w:b/>
          <w:sz w:val="22"/>
          <w:szCs w:val="22"/>
        </w:rPr>
      </w:pPr>
    </w:p>
    <w:p w14:paraId="71FBDF6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Solicitud de documentos</w:t>
      </w:r>
      <w:r>
        <w:rPr>
          <w:rFonts w:ascii="Verdana" w:eastAsia="Verdana" w:hAnsi="Verdana" w:cs="Verdana"/>
          <w:sz w:val="22"/>
          <w:szCs w:val="22"/>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66B75DE5" w14:textId="77777777" w:rsidR="00D50FBB" w:rsidRDefault="00D50FBB">
      <w:pPr>
        <w:jc w:val="both"/>
        <w:rPr>
          <w:rFonts w:ascii="Verdana" w:eastAsia="Verdana" w:hAnsi="Verdana" w:cs="Verdana"/>
          <w:b/>
          <w:sz w:val="22"/>
          <w:szCs w:val="22"/>
        </w:rPr>
      </w:pPr>
    </w:p>
    <w:p w14:paraId="2399F96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Oferta</w:t>
      </w:r>
      <w:r>
        <w:rPr>
          <w:rFonts w:ascii="Verdana" w:eastAsia="Verdana" w:hAnsi="Verdana" w:cs="Verdana"/>
          <w:sz w:val="22"/>
          <w:szCs w:val="22"/>
        </w:rPr>
        <w:t>: Es la propuesta presentada a través de la plataforma SECOP II, por los interesados en ser contratistas del Proceso de Contratación en los términos del presente documento.</w:t>
      </w:r>
    </w:p>
    <w:p w14:paraId="65029F44" w14:textId="77777777" w:rsidR="00D50FBB" w:rsidRDefault="00D50FBB">
      <w:pPr>
        <w:jc w:val="both"/>
        <w:rPr>
          <w:rFonts w:ascii="Verdana" w:eastAsia="Verdana" w:hAnsi="Verdana" w:cs="Verdana"/>
          <w:b/>
          <w:sz w:val="22"/>
          <w:szCs w:val="22"/>
        </w:rPr>
      </w:pPr>
    </w:p>
    <w:p w14:paraId="30A4D74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Plazos</w:t>
      </w:r>
      <w:r>
        <w:rPr>
          <w:rFonts w:ascii="Verdana" w:eastAsia="Verdana" w:hAnsi="Verdana" w:cs="Verdana"/>
          <w:sz w:val="22"/>
          <w:szCs w:val="22"/>
        </w:rPr>
        <w:t>: Son los términos señalados en el Pliego de Condiciones Definitivo a los cuales tanto el proponente como la administración deben sujetarse dentro del proceso de selección.</w:t>
      </w:r>
    </w:p>
    <w:p w14:paraId="3EE3CE5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incluya la expresión “días” se entiende que son hábiles, esto es, descontando sábados, domingos y feriados, excepto cuando se exprese “días calendario”, los cuales se entenderán corridos.</w:t>
      </w:r>
    </w:p>
    <w:p w14:paraId="447053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expresan los plazos en términos de meses o de años, éstos se contabilizarán según el calendario. </w:t>
      </w:r>
    </w:p>
    <w:p w14:paraId="244B91AD" w14:textId="77777777" w:rsidR="00D50FBB" w:rsidRDefault="00D50FBB">
      <w:pPr>
        <w:jc w:val="both"/>
        <w:rPr>
          <w:rFonts w:ascii="Verdana" w:eastAsia="Verdana" w:hAnsi="Verdana" w:cs="Verdana"/>
          <w:b/>
          <w:sz w:val="22"/>
          <w:szCs w:val="22"/>
        </w:rPr>
      </w:pPr>
    </w:p>
    <w:p w14:paraId="0220682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Pliego de Condiciones Definitivo</w:t>
      </w:r>
      <w:r>
        <w:rPr>
          <w:rFonts w:ascii="Verdana" w:eastAsia="Verdana" w:hAnsi="Verdana" w:cs="Verdana"/>
          <w:sz w:val="22"/>
          <w:szCs w:val="22"/>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30484C87" w14:textId="77777777" w:rsidR="00D50FBB" w:rsidRDefault="00D50FBB">
      <w:pPr>
        <w:jc w:val="both"/>
        <w:rPr>
          <w:rFonts w:ascii="Verdana" w:eastAsia="Verdana" w:hAnsi="Verdana" w:cs="Verdana"/>
          <w:sz w:val="22"/>
          <w:szCs w:val="22"/>
        </w:rPr>
      </w:pPr>
    </w:p>
    <w:p w14:paraId="60AC9EE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Subasta Inversa:</w:t>
      </w:r>
      <w:r>
        <w:rPr>
          <w:rFonts w:ascii="Verdana" w:eastAsia="Verdana" w:hAnsi="Verdana" w:cs="Verdana"/>
          <w:sz w:val="22"/>
          <w:szCs w:val="22"/>
        </w:rPr>
        <w:t xml:space="preserve"> Puja dinámica efectuada presencial o electrónicamente, mediante la reducción sucesiva de precios durante un tiempo determinado</w:t>
      </w:r>
    </w:p>
    <w:p w14:paraId="5958D5D0" w14:textId="77777777" w:rsidR="00D50FBB" w:rsidRDefault="00D50FBB">
      <w:pPr>
        <w:jc w:val="both"/>
        <w:rPr>
          <w:rFonts w:ascii="Verdana" w:eastAsia="Verdana" w:hAnsi="Verdana" w:cs="Verdana"/>
          <w:b/>
          <w:sz w:val="22"/>
          <w:szCs w:val="22"/>
        </w:rPr>
      </w:pPr>
    </w:p>
    <w:p w14:paraId="400F7ADB"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Lances:</w:t>
      </w:r>
      <w:r>
        <w:rPr>
          <w:rFonts w:ascii="Verdana" w:eastAsia="Verdana" w:hAnsi="Verdana" w:cs="Verdana"/>
          <w:sz w:val="22"/>
          <w:szCs w:val="22"/>
        </w:rPr>
        <w:t xml:space="preserve"> Son cada una de las posturas económicas que hacen los oferentes en el marco de una subasta para reducir el valor del lance anterior, esto en el marco de una subasta inversa. </w:t>
      </w:r>
    </w:p>
    <w:p w14:paraId="2CE90BC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375EAE6" w14:textId="77777777" w:rsidR="00D50FBB" w:rsidRDefault="00D50FBB">
      <w:pPr>
        <w:pStyle w:val="Ttulo1"/>
        <w:spacing w:before="0"/>
        <w:ind w:right="357"/>
        <w:jc w:val="center"/>
        <w:rPr>
          <w:rFonts w:ascii="Verdana" w:eastAsia="Verdana" w:hAnsi="Verdana" w:cs="Verdana"/>
          <w:color w:val="000000"/>
          <w:sz w:val="22"/>
          <w:szCs w:val="22"/>
        </w:rPr>
      </w:pPr>
    </w:p>
    <w:p w14:paraId="5DC13AF7"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2</w:t>
      </w:r>
    </w:p>
    <w:p w14:paraId="59000586"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FUNDAMENTOS DEL PROCESO DE SELECCIÓN.</w:t>
      </w:r>
    </w:p>
    <w:p w14:paraId="70E0BFD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92BA278"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RÉGIMEN JURÍDICO APLICABLE</w:t>
      </w:r>
    </w:p>
    <w:p w14:paraId="1A04C504"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4406E1D3"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La modalidad de selección y el contrato para suscribir como resultado del mismo estarán sometidos a la legislación y jurisdicción colombiana y se regirán por los principios de la Constitución Política, el Estatuto General de Contratación de la Administración Pública contenido en la Ley 80 de 1993, la Ley 1150 de 2007, la Ley 1882 del 2018, el Decreto 1082 de 2015 y demás Decretos Reglamentarios, y normatividad aplicable relacionada.</w:t>
      </w:r>
    </w:p>
    <w:p w14:paraId="57123E6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1F1050E"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MODALIDAD DEL PROCESO DE SELECCIÓN Y SU JUSTIFICACIÓN</w:t>
      </w:r>
    </w:p>
    <w:p w14:paraId="465BCBCB"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AA5FF31"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5D3BC97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9AD1C85" w14:textId="77777777" w:rsidR="00D50FBB" w:rsidRDefault="00586B37">
      <w:pPr>
        <w:ind w:right="240"/>
        <w:jc w:val="both"/>
        <w:rPr>
          <w:rFonts w:ascii="Verdana" w:eastAsia="Verdana" w:hAnsi="Verdana" w:cs="Verdana"/>
          <w:i/>
          <w:sz w:val="22"/>
          <w:szCs w:val="22"/>
        </w:rPr>
      </w:pPr>
      <w:r>
        <w:rPr>
          <w:rFonts w:ascii="Verdana" w:eastAsia="Verdana" w:hAnsi="Verdana" w:cs="Verdana"/>
          <w:sz w:val="22"/>
          <w:szCs w:val="22"/>
        </w:rPr>
        <w:lastRenderedPageBreak/>
        <w:t xml:space="preserve">El citado artículo contempla en su numeral 2 las reglas aplicables a la modalidad de selección denominada “selección abreviada” así: </w:t>
      </w:r>
      <w:r>
        <w:rPr>
          <w:rFonts w:ascii="Verdana" w:eastAsia="Verdana" w:hAnsi="Verdana" w:cs="Verdana"/>
          <w:i/>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612BF3EE"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6E39D497"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Esta modalidad contempla varias causales que apuntan a ella, sin embargo y para el caso que nos ocupa, vale la pena citar lo contenido en el literal a) el cual señala lo siguiente:</w:t>
      </w:r>
    </w:p>
    <w:p w14:paraId="3B9D8A9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5DB4FED" w14:textId="77777777" w:rsidR="00D50FBB" w:rsidRDefault="00586B37">
      <w:pPr>
        <w:jc w:val="both"/>
        <w:rPr>
          <w:rFonts w:ascii="Verdana" w:eastAsia="Verdana" w:hAnsi="Verdana" w:cs="Verdana"/>
          <w:i/>
          <w:sz w:val="22"/>
          <w:szCs w:val="22"/>
        </w:rPr>
      </w:pPr>
      <w:r>
        <w:rPr>
          <w:rFonts w:ascii="Verdana" w:eastAsia="Verdana" w:hAnsi="Verdana" w:cs="Verdana"/>
          <w:sz w:val="22"/>
          <w:szCs w:val="22"/>
        </w:rPr>
        <w:t>“</w:t>
      </w:r>
      <w:r>
        <w:rPr>
          <w:rFonts w:ascii="Verdana" w:eastAsia="Verdana" w:hAnsi="Verdana" w:cs="Verdana"/>
          <w:i/>
          <w:sz w:val="22"/>
          <w:szCs w:val="22"/>
        </w:rPr>
        <w:t>Serán causales de selección abreviada las siguientes:</w:t>
      </w:r>
    </w:p>
    <w:p w14:paraId="6995F4FC"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38E46919" w14:textId="77777777" w:rsidR="00D50FBB" w:rsidRDefault="00586B37">
      <w:pPr>
        <w:widowControl w:val="0"/>
        <w:numPr>
          <w:ilvl w:val="2"/>
          <w:numId w:val="21"/>
        </w:numPr>
        <w:pBdr>
          <w:top w:val="nil"/>
          <w:left w:val="nil"/>
          <w:bottom w:val="nil"/>
          <w:right w:val="nil"/>
          <w:between w:val="nil"/>
        </w:pBdr>
        <w:tabs>
          <w:tab w:val="left" w:pos="1075"/>
        </w:tabs>
        <w:ind w:left="0" w:right="238" w:firstLine="0"/>
        <w:jc w:val="both"/>
        <w:rPr>
          <w:rFonts w:ascii="Verdana" w:eastAsia="Verdana" w:hAnsi="Verdana" w:cs="Verdana"/>
          <w:i/>
          <w:color w:val="000000"/>
          <w:sz w:val="22"/>
          <w:szCs w:val="22"/>
        </w:rPr>
      </w:pPr>
      <w:r>
        <w:rPr>
          <w:rFonts w:ascii="Verdana" w:eastAsia="Verdana" w:hAnsi="Verdana" w:cs="Verdana"/>
          <w:i/>
          <w:color w:val="000000"/>
          <w:sz w:val="22"/>
          <w:szCs w:val="22"/>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DA0C018"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0AF634A9" w14:textId="77777777" w:rsidR="00D50FBB" w:rsidRDefault="00586B37">
      <w:pPr>
        <w:ind w:right="242"/>
        <w:jc w:val="both"/>
        <w:rPr>
          <w:rFonts w:ascii="Verdana" w:eastAsia="Verdana" w:hAnsi="Verdana" w:cs="Verdana"/>
          <w:i/>
          <w:sz w:val="22"/>
          <w:szCs w:val="22"/>
        </w:rPr>
      </w:pPr>
      <w:r>
        <w:rPr>
          <w:rFonts w:ascii="Verdana" w:eastAsia="Verdana" w:hAnsi="Verdana" w:cs="Verdana"/>
          <w:i/>
          <w:sz w:val="22"/>
          <w:szCs w:val="22"/>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224EE601"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47DA6717" w14:textId="77777777" w:rsidR="00D50FBB" w:rsidRDefault="00586B37">
      <w:pPr>
        <w:ind w:right="237"/>
        <w:jc w:val="both"/>
        <w:rPr>
          <w:rFonts w:ascii="Verdana" w:eastAsia="Verdana" w:hAnsi="Verdana" w:cs="Verdana"/>
          <w:sz w:val="22"/>
          <w:szCs w:val="22"/>
        </w:rPr>
      </w:pPr>
      <w:r>
        <w:rPr>
          <w:rFonts w:ascii="Verdana" w:eastAsia="Verdana" w:hAnsi="Verdana" w:cs="Verdana"/>
          <w:sz w:val="22"/>
          <w:szCs w:val="22"/>
        </w:rPr>
        <w:t>El párrafo 6 del artículo 2.2.1.1.1.3.1 del Decreto 1082 de 2015 trae la siguiente definición: “</w:t>
      </w:r>
      <w:r>
        <w:rPr>
          <w:rFonts w:ascii="Verdana" w:eastAsia="Verdana" w:hAnsi="Verdana" w:cs="Verdana"/>
          <w:b/>
          <w:i/>
          <w:sz w:val="22"/>
          <w:szCs w:val="22"/>
        </w:rPr>
        <w:t xml:space="preserve">Bienes </w:t>
      </w:r>
      <w:r>
        <w:rPr>
          <w:rFonts w:ascii="Verdana" w:eastAsia="Verdana" w:hAnsi="Verdana" w:cs="Verdana"/>
          <w:b/>
          <w:sz w:val="22"/>
          <w:szCs w:val="22"/>
        </w:rPr>
        <w:t xml:space="preserve">y </w:t>
      </w:r>
      <w:r>
        <w:rPr>
          <w:rFonts w:ascii="Verdana" w:eastAsia="Verdana" w:hAnsi="Verdana" w:cs="Verdana"/>
          <w:b/>
          <w:i/>
          <w:sz w:val="22"/>
          <w:szCs w:val="22"/>
        </w:rPr>
        <w:t xml:space="preserve">Servicios de Características Técnicas Uniformes: </w:t>
      </w:r>
      <w:r>
        <w:rPr>
          <w:rFonts w:ascii="Verdana" w:eastAsia="Verdana" w:hAnsi="Verdana" w:cs="Verdana"/>
          <w:i/>
          <w:sz w:val="22"/>
          <w:szCs w:val="22"/>
        </w:rPr>
        <w:t>Bienes y servicios de común utilización con especificaciones técnicas y patrones de desempeño y calidad iguales o similares, que en consecuencia pueden ser agrupados como bienes y servicios homogéneos para su adquisición y a los que se refiere el literal (</w:t>
      </w:r>
      <w:r>
        <w:rPr>
          <w:rFonts w:ascii="Verdana" w:eastAsia="Verdana" w:hAnsi="Verdana" w:cs="Verdana"/>
          <w:i/>
          <w:sz w:val="22"/>
          <w:szCs w:val="22"/>
          <w:u w:val="single"/>
        </w:rPr>
        <w:t>a</w:t>
      </w:r>
      <w:r>
        <w:rPr>
          <w:rFonts w:ascii="Verdana" w:eastAsia="Verdana" w:hAnsi="Verdana" w:cs="Verdana"/>
          <w:i/>
          <w:sz w:val="22"/>
          <w:szCs w:val="22"/>
        </w:rPr>
        <w:t xml:space="preserve">) del numeral 2 del artículo 2 de la </w:t>
      </w:r>
      <w:hyperlink r:id="rId12">
        <w:r>
          <w:rPr>
            <w:rFonts w:ascii="Verdana" w:eastAsia="Verdana" w:hAnsi="Verdana" w:cs="Verdana"/>
            <w:i/>
            <w:sz w:val="22"/>
            <w:szCs w:val="22"/>
            <w:u w:val="single"/>
          </w:rPr>
          <w:t>Ley 1150 de 2007</w:t>
        </w:r>
      </w:hyperlink>
      <w:r>
        <w:rPr>
          <w:rFonts w:ascii="Verdana" w:eastAsia="Verdana" w:hAnsi="Verdana" w:cs="Verdana"/>
          <w:sz w:val="22"/>
          <w:szCs w:val="22"/>
          <w:u w:val="single"/>
        </w:rPr>
        <w:t>”</w:t>
      </w:r>
      <w:r>
        <w:rPr>
          <w:rFonts w:ascii="Verdana" w:eastAsia="Verdana" w:hAnsi="Verdana" w:cs="Verdana"/>
          <w:sz w:val="22"/>
          <w:szCs w:val="22"/>
        </w:rPr>
        <w:t>.</w:t>
      </w:r>
    </w:p>
    <w:p w14:paraId="20B1B613"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5CA2ACC6"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 xml:space="preserve">Ahora bien, al encontrarse inmersos los bienes y servicios objeto de la contratación que se pretende realizar con la definición de bienes de características técnicas uniformes, con especificaciones técnicas y patrones de desempeño y calidad iguales o similares, que en consecuencia pueden ser agrupados como bienes y servicios homogéneos para su adquisición, de acuerdo con las definiciones contempladas tanto en el literal a) del numeral 2 del artículo 2 de la Ley 1150 de 2007 y el artículo 2.2.1.1.1.3.1 del Decreto 1082 de 2015, el SGC cuenta normativamente con los siguientes procedimientos para su adquisición: Subasta Inversa, Adquisición a través de Bolsas de Productos o Acuerdo Marco de Precios. Para este último caso el artículo 2.2.1.2.1.2.7. del Decreto 1082 de 2015 </w:t>
      </w:r>
      <w:r>
        <w:rPr>
          <w:rFonts w:ascii="Verdana" w:eastAsia="Verdana" w:hAnsi="Verdana" w:cs="Verdana"/>
          <w:b/>
          <w:color w:val="000000"/>
          <w:sz w:val="22"/>
          <w:szCs w:val="22"/>
        </w:rPr>
        <w:t>“</w:t>
      </w:r>
      <w:r>
        <w:rPr>
          <w:rFonts w:ascii="Verdana" w:eastAsia="Verdana" w:hAnsi="Verdana" w:cs="Verdana"/>
          <w:i/>
          <w:color w:val="000000"/>
          <w:sz w:val="22"/>
          <w:szCs w:val="22"/>
        </w:rPr>
        <w:t xml:space="preserve">Procedencia del Acuerdo Marco de Precios” </w:t>
      </w:r>
      <w:r>
        <w:rPr>
          <w:rFonts w:ascii="Verdana" w:eastAsia="Verdana" w:hAnsi="Verdana" w:cs="Verdana"/>
          <w:color w:val="000000"/>
          <w:sz w:val="22"/>
          <w:szCs w:val="22"/>
        </w:rPr>
        <w:t>prevé que “</w:t>
      </w:r>
      <w:r>
        <w:rPr>
          <w:rFonts w:ascii="Verdana" w:eastAsia="Verdana" w:hAnsi="Verdana" w:cs="Verdana"/>
          <w:i/>
          <w:color w:val="000000"/>
          <w:sz w:val="22"/>
          <w:szCs w:val="22"/>
        </w:rPr>
        <w:t xml:space="preserve">Las Entidades Estatales de la Rama Ejecutiva del Poder Público del orden nacional, obligadas a aplicar la </w:t>
      </w:r>
      <w:hyperlink r:id="rId13">
        <w:r>
          <w:rPr>
            <w:rFonts w:ascii="Verdana" w:eastAsia="Verdana" w:hAnsi="Verdana" w:cs="Verdana"/>
            <w:i/>
            <w:color w:val="000000"/>
            <w:sz w:val="22"/>
            <w:szCs w:val="22"/>
          </w:rPr>
          <w:t xml:space="preserve">Ley 80 de 1993 </w:t>
        </w:r>
      </w:hyperlink>
      <w:r>
        <w:rPr>
          <w:rFonts w:ascii="Verdana" w:eastAsia="Verdana" w:hAnsi="Verdana" w:cs="Verdana"/>
          <w:i/>
          <w:color w:val="000000"/>
          <w:sz w:val="22"/>
          <w:szCs w:val="22"/>
        </w:rPr>
        <w:t xml:space="preserve">y la </w:t>
      </w:r>
      <w:hyperlink r:id="rId14">
        <w:r>
          <w:rPr>
            <w:rFonts w:ascii="Verdana" w:eastAsia="Verdana" w:hAnsi="Verdana" w:cs="Verdana"/>
            <w:i/>
            <w:color w:val="000000"/>
            <w:sz w:val="22"/>
            <w:szCs w:val="22"/>
          </w:rPr>
          <w:t xml:space="preserve">Ley 1150 de 2007, </w:t>
        </w:r>
      </w:hyperlink>
      <w:r>
        <w:rPr>
          <w:rFonts w:ascii="Verdana" w:eastAsia="Verdana" w:hAnsi="Verdana" w:cs="Verdana"/>
          <w:i/>
          <w:color w:val="000000"/>
          <w:sz w:val="22"/>
          <w:szCs w:val="22"/>
        </w:rPr>
        <w:t>o las normas que las modifiquen, aclaren, adicionen o sustituyan, están obligadas a adquirir Bienes y Servicios de Características Técnicas Uniformes a través de los Acuerdos Marco de Precios vigentes”.</w:t>
      </w:r>
    </w:p>
    <w:p w14:paraId="67CB18C5" w14:textId="77777777" w:rsidR="00D50FBB" w:rsidRDefault="00D50FBB">
      <w:pPr>
        <w:pBdr>
          <w:top w:val="nil"/>
          <w:left w:val="nil"/>
          <w:bottom w:val="nil"/>
          <w:right w:val="nil"/>
          <w:between w:val="nil"/>
        </w:pBdr>
        <w:jc w:val="both"/>
        <w:rPr>
          <w:rFonts w:ascii="Verdana" w:eastAsia="Verdana" w:hAnsi="Verdana" w:cs="Verdana"/>
          <w:i/>
          <w:color w:val="7030A0"/>
          <w:sz w:val="22"/>
          <w:szCs w:val="22"/>
        </w:rPr>
      </w:pPr>
    </w:p>
    <w:p w14:paraId="75822C88"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 xml:space="preserve">En consecuencia, siendo el SGC un 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 se procedió a consultar los Acuerdos Marco vigentes 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Pr>
            <w:rFonts w:ascii="Verdana" w:eastAsia="Verdana" w:hAnsi="Verdana" w:cs="Verdana"/>
            <w:color w:val="000000"/>
            <w:sz w:val="22"/>
            <w:szCs w:val="22"/>
          </w:rPr>
          <w:t>http://www.colombiacompra.gov.co/es/lista-de-acuerdos-marc</w:t>
        </w:r>
      </w:hyperlink>
      <w:r>
        <w:rPr>
          <w:rFonts w:ascii="Verdana" w:eastAsia="Verdana" w:hAnsi="Verdana" w:cs="Verdana"/>
          <w:color w:val="000000"/>
          <w:sz w:val="22"/>
          <w:szCs w:val="22"/>
        </w:rPr>
        <w:t>o.</w:t>
      </w:r>
    </w:p>
    <w:p w14:paraId="1DF35DF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C695AB3"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En virtud de lo anterior, y en consideración a la naturaleza del proceso de selección y de conformidad con las disposiciones legales vigentes, el SGC adelantará un proceso de selección bajo la modalidad de: </w:t>
      </w:r>
      <w:r>
        <w:rPr>
          <w:rFonts w:ascii="Verdana" w:eastAsia="Verdana" w:hAnsi="Verdana" w:cs="Verdana"/>
          <w:b/>
          <w:color w:val="000000"/>
          <w:sz w:val="22"/>
          <w:szCs w:val="22"/>
        </w:rPr>
        <w:t xml:space="preserve">Selección Abreviada por Subasta Inversa Electrónica, </w:t>
      </w:r>
      <w:r>
        <w:rPr>
          <w:rFonts w:ascii="Verdana" w:eastAsia="Verdana" w:hAnsi="Verdana" w:cs="Verdana"/>
          <w:color w:val="000000"/>
          <w:sz w:val="22"/>
          <w:szCs w:val="22"/>
        </w:rPr>
        <w:t>empleando la Plataforma del SECOP II, de acuerdo con el procedimiento en el literal a) numeral 2 del artículo 2 de la Ley 1150 de 2007, el artículo 2.2.1.2.1.2.1. y siguientes del Decreto 1082 de 2015 y de las demás normas concordantes y complementarias.</w:t>
      </w:r>
    </w:p>
    <w:p w14:paraId="10C949D1"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52180AA"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Para la selección del contratista, la Entidad aplicará los principios de economía, transparencia y responsabilidad estipulados por la Ley 80 de 1993 y los postulados que rigen la función administrativa.</w:t>
      </w:r>
    </w:p>
    <w:p w14:paraId="4151B3E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66F7CF5"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Los Acuerdos Comerciales por los que se rige el presente proceso pueden ser consultados en el proceso publicado en el SECOP II.</w:t>
      </w:r>
    </w:p>
    <w:p w14:paraId="2E19AD4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A185FF8" w14:textId="77777777" w:rsidR="00D50FBB" w:rsidRDefault="00586B37">
      <w:pPr>
        <w:pStyle w:val="Ttulo1"/>
        <w:numPr>
          <w:ilvl w:val="1"/>
          <w:numId w:val="21"/>
        </w:numPr>
        <w:tabs>
          <w:tab w:val="left" w:pos="52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QUIENES PUEDEN PARTICIPAR</w:t>
      </w:r>
    </w:p>
    <w:p w14:paraId="0426804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4137C0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w:t>
      </w:r>
    </w:p>
    <w:p w14:paraId="0A89214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9CDB439"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INHABILIDADES E INCOMPATIBILIDADES Y CONFLICTO DE INTERESES</w:t>
      </w:r>
    </w:p>
    <w:p w14:paraId="7387C0FA"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A032198"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y demás normas concordantes.</w:t>
      </w:r>
    </w:p>
    <w:p w14:paraId="252C97E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ACCC1BA"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(por el cual se expide el Código Disciplinario Único), en concordancia con el artículo 60 de la Ley 610 de 2000. El proponente, declarará en la carta de presentación de la propuesta que no se encuentra incurso dentro de dichas inhabilidades e incompatibilidades o conflicto de intereses.</w:t>
      </w:r>
    </w:p>
    <w:p w14:paraId="5C30CE9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7735944"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caso de los Consorcios y Uniones Temporales, ninguno de sus integrantes deberá estar incursos en alguna causal de inhabilidad o incompatibilidad o conflicto de intereses para contratar con el Estado, establecidas en la Constitución Política y en la Ley.</w:t>
      </w:r>
    </w:p>
    <w:p w14:paraId="7F3465A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82DDE9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w:t>
      </w:r>
    </w:p>
    <w:p w14:paraId="32C01B0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EDA61F2" w14:textId="77777777" w:rsidR="00D50FBB" w:rsidRDefault="00586B37">
      <w:pPr>
        <w:pBdr>
          <w:top w:val="nil"/>
          <w:left w:val="nil"/>
          <w:bottom w:val="nil"/>
          <w:right w:val="nil"/>
          <w:between w:val="nil"/>
        </w:pBdr>
        <w:ind w:right="238"/>
        <w:jc w:val="both"/>
        <w:rPr>
          <w:rFonts w:ascii="Verdana" w:eastAsia="Verdana" w:hAnsi="Verdana" w:cs="Verdana"/>
          <w:i/>
          <w:color w:val="000000"/>
          <w:sz w:val="22"/>
          <w:szCs w:val="22"/>
        </w:rPr>
      </w:pPr>
      <w:r>
        <w:rPr>
          <w:rFonts w:ascii="Verdana" w:eastAsia="Verdana" w:hAnsi="Verdana" w:cs="Verdana"/>
          <w:color w:val="000000"/>
          <w:sz w:val="22"/>
          <w:szCs w:val="22"/>
        </w:rPr>
        <w:t>Igualmente, los interesados en participar en este proceso deberán tener en cuenta el contenido del artículo 5o. "Sanciones Administrativas" de la Ley 828 de 2003, en cuyo tercer inciso se establece: "</w:t>
      </w:r>
      <w:r>
        <w:rPr>
          <w:rFonts w:ascii="Verdana" w:eastAsia="Verdana" w:hAnsi="Verdana" w:cs="Verdana"/>
          <w:i/>
          <w:color w:val="000000"/>
          <w:sz w:val="22"/>
          <w:szCs w:val="22"/>
        </w:rPr>
        <w:t>El no pago de las multas aquí señaladas inhabilitará a la persona natural o jurídica para contratar con el Estado mientras persista tal deuda, salvo que se trate de procesos concursales y existan acuerdos de pago según la Ley 550 de 1999".</w:t>
      </w:r>
    </w:p>
    <w:p w14:paraId="6AEC386F"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033DEB05"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796DD97B"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63D4C82"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IDIOMA</w:t>
      </w:r>
    </w:p>
    <w:p w14:paraId="78ACD557"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9815AB3"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128154A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69A4DEA"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 Tratándose de idiomas diferentes a los señalados, se deberá allegar una traducción simple al castellano del documento aportado.</w:t>
      </w:r>
    </w:p>
    <w:p w14:paraId="68ABAE0C"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D40EA5D"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DOCUMENTOS NACIONALES</w:t>
      </w:r>
    </w:p>
    <w:p w14:paraId="5E6BA9C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635C4540"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65D996E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77F9A13"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DOCUMENTOS OTORGADOS EN EL EXTERIOR</w:t>
      </w:r>
    </w:p>
    <w:p w14:paraId="2546A98A"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22E2D66C"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14:paraId="7348A50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4F0F04A" w14:textId="77777777" w:rsidR="00D50FBB" w:rsidRDefault="00586B37">
      <w:pPr>
        <w:pStyle w:val="Ttulo1"/>
        <w:numPr>
          <w:ilvl w:val="1"/>
          <w:numId w:val="21"/>
        </w:numPr>
        <w:tabs>
          <w:tab w:val="left" w:pos="68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CONSULARIZACIÓN</w:t>
      </w:r>
    </w:p>
    <w:p w14:paraId="6A3F176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172BAEB"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797988A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67D8E12"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59C022F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B0AB3E0"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del mismo.</w:t>
      </w:r>
    </w:p>
    <w:p w14:paraId="24A3772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E1F311E" w14:textId="77777777" w:rsidR="00D50FBB" w:rsidRDefault="00586B37">
      <w:pPr>
        <w:pStyle w:val="Ttulo1"/>
        <w:numPr>
          <w:ilvl w:val="1"/>
          <w:numId w:val="21"/>
        </w:numPr>
        <w:tabs>
          <w:tab w:val="left" w:pos="682"/>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APOSTILLE (DOCUMENTOS PÚBLICOS):</w:t>
      </w:r>
    </w:p>
    <w:p w14:paraId="7DAC21D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F9B1C0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Cuando se trate de documentos de naturaleza pública otorgados en el exterior, de conformidad con lo previsto en la Ley 455 de 1998, no se requerirá del trámite de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señalado en este numeral, siempre que provenga de uno de los países signatarios de la Convención de La Haya del 5 de octubre de 1961, sobre abolición del requisito de legalización para documentos públicos extranjeros. </w:t>
      </w:r>
    </w:p>
    <w:p w14:paraId="0C90351B" w14:textId="77777777" w:rsidR="00D50FBB" w:rsidRDefault="00D50FBB">
      <w:pPr>
        <w:jc w:val="both"/>
        <w:rPr>
          <w:rFonts w:ascii="Verdana" w:eastAsia="Verdana" w:hAnsi="Verdana" w:cs="Verdana"/>
          <w:sz w:val="22"/>
          <w:szCs w:val="22"/>
        </w:rPr>
      </w:pPr>
    </w:p>
    <w:p w14:paraId="1352157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firma del traductor legalizada de conformidad con las normas vigentes.</w:t>
      </w:r>
    </w:p>
    <w:p w14:paraId="4F0F3D97" w14:textId="77777777" w:rsidR="00D50FBB" w:rsidRDefault="00D50FBB">
      <w:pPr>
        <w:jc w:val="both"/>
        <w:rPr>
          <w:rFonts w:ascii="Verdana" w:eastAsia="Verdana" w:hAnsi="Verdana" w:cs="Verdana"/>
          <w:sz w:val="22"/>
          <w:szCs w:val="22"/>
        </w:rPr>
      </w:pPr>
    </w:p>
    <w:p w14:paraId="16BABA4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el caso de documentos públicos con los cuales se pretenda acreditar requisitos habilitantes y por tanto, deban cumplir con el trámite de apostille, se aplicarán las reglas de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en los términos del artículo 5 de la Ley 1150 de 2007 modificado por el artículo 5 de la Ley 1882 de 2018. </w:t>
      </w:r>
    </w:p>
    <w:p w14:paraId="1487EE6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DD1FEB9" w14:textId="77777777" w:rsidR="00D50FBB" w:rsidRDefault="00586B37">
      <w:pPr>
        <w:pStyle w:val="Ttulo1"/>
        <w:numPr>
          <w:ilvl w:val="1"/>
          <w:numId w:val="21"/>
        </w:numPr>
        <w:tabs>
          <w:tab w:val="left" w:pos="613"/>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TÍTULOS OBTENIDOS EN EL EXTERIOR</w:t>
      </w:r>
    </w:p>
    <w:p w14:paraId="3C25CB1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0EDCB17"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que ofrezca personal con títulos académicos otorgados en el exterior, deberá </w:t>
      </w:r>
      <w:r>
        <w:rPr>
          <w:rFonts w:ascii="Verdana" w:eastAsia="Verdana" w:hAnsi="Verdana" w:cs="Verdana"/>
          <w:b/>
          <w:color w:val="000000"/>
          <w:sz w:val="22"/>
          <w:szCs w:val="22"/>
          <w:u w:val="single"/>
        </w:rPr>
        <w:t>CONVALIDAR</w:t>
      </w:r>
      <w:r>
        <w:rPr>
          <w:rFonts w:ascii="Verdana" w:eastAsia="Verdana" w:hAnsi="Verdana" w:cs="Verdana"/>
          <w:b/>
          <w:color w:val="000000"/>
          <w:sz w:val="22"/>
          <w:szCs w:val="22"/>
        </w:rPr>
        <w:t xml:space="preserve"> </w:t>
      </w:r>
      <w:r>
        <w:rPr>
          <w:rFonts w:ascii="Verdana" w:eastAsia="Verdana" w:hAnsi="Verdana" w:cs="Verdana"/>
          <w:color w:val="000000"/>
          <w:sz w:val="22"/>
          <w:szCs w:val="22"/>
        </w:rPr>
        <w:t>estos títulos ante el Ministerio de Educación Nacional, para lo cual, deberá iniciar con suficiente anticipación los trámites requeridos.</w:t>
      </w:r>
    </w:p>
    <w:p w14:paraId="0D94E3A3" w14:textId="77777777" w:rsidR="00D50FBB" w:rsidRDefault="00D50FBB">
      <w:pPr>
        <w:pBdr>
          <w:top w:val="nil"/>
          <w:left w:val="nil"/>
          <w:bottom w:val="nil"/>
          <w:right w:val="nil"/>
          <w:between w:val="nil"/>
        </w:pBdr>
        <w:ind w:right="238"/>
        <w:jc w:val="both"/>
        <w:rPr>
          <w:rFonts w:ascii="Verdana" w:eastAsia="Verdana" w:hAnsi="Verdana" w:cs="Verdana"/>
          <w:color w:val="000000"/>
          <w:sz w:val="22"/>
          <w:szCs w:val="22"/>
        </w:rPr>
      </w:pPr>
    </w:p>
    <w:p w14:paraId="23ED931F"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6C31DAD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FA61884" w14:textId="77777777" w:rsidR="00D50FBB" w:rsidRDefault="00586B37">
      <w:pPr>
        <w:pStyle w:val="Ttulo1"/>
        <w:numPr>
          <w:ilvl w:val="1"/>
          <w:numId w:val="21"/>
        </w:numPr>
        <w:tabs>
          <w:tab w:val="left" w:pos="615"/>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AUTORIZACIÓN DEL EJERCICIO TEMPORAL DE LA PROFESIÓN</w:t>
      </w:r>
    </w:p>
    <w:p w14:paraId="32075DB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FA20BB1"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w:t>
      </w:r>
    </w:p>
    <w:p w14:paraId="66A76E9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049DF1C" w14:textId="77777777" w:rsidR="00D50FBB" w:rsidRDefault="00586B37">
      <w:pPr>
        <w:pStyle w:val="Ttulo1"/>
        <w:numPr>
          <w:ilvl w:val="1"/>
          <w:numId w:val="21"/>
        </w:numPr>
        <w:tabs>
          <w:tab w:val="left" w:pos="625"/>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CUMPLIMIENTO DE LA RECIPROCIDAD - TRATO NACIONAL</w:t>
      </w:r>
    </w:p>
    <w:p w14:paraId="6D01099D"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BDAC112"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r>
    </w:p>
    <w:p w14:paraId="722DC540" w14:textId="77777777" w:rsidR="00D50FBB" w:rsidRDefault="00D50FBB">
      <w:pPr>
        <w:pBdr>
          <w:top w:val="nil"/>
          <w:left w:val="nil"/>
          <w:bottom w:val="nil"/>
          <w:right w:val="nil"/>
          <w:between w:val="nil"/>
        </w:pBdr>
        <w:ind w:right="241"/>
        <w:jc w:val="both"/>
        <w:rPr>
          <w:rFonts w:ascii="Verdana" w:eastAsia="Verdana" w:hAnsi="Verdana" w:cs="Verdana"/>
          <w:color w:val="000000"/>
          <w:sz w:val="22"/>
          <w:szCs w:val="22"/>
        </w:rPr>
      </w:pPr>
    </w:p>
    <w:p w14:paraId="60F50FCD" w14:textId="77777777" w:rsidR="00D50FBB" w:rsidRDefault="00586B37">
      <w:pPr>
        <w:widowControl w:val="0"/>
        <w:numPr>
          <w:ilvl w:val="0"/>
          <w:numId w:val="30"/>
        </w:numPr>
        <w:pBdr>
          <w:top w:val="nil"/>
          <w:left w:val="nil"/>
          <w:bottom w:val="nil"/>
          <w:right w:val="nil"/>
          <w:between w:val="nil"/>
        </w:pBdr>
        <w:tabs>
          <w:tab w:val="left" w:pos="993"/>
        </w:tabs>
        <w:ind w:left="0" w:right="236" w:firstLine="0"/>
        <w:jc w:val="both"/>
        <w:rPr>
          <w:rFonts w:ascii="Verdana" w:eastAsia="Verdana" w:hAnsi="Verdana" w:cs="Verdana"/>
          <w:color w:val="000000"/>
          <w:sz w:val="22"/>
          <w:szCs w:val="22"/>
        </w:rPr>
      </w:pPr>
      <w:r>
        <w:rPr>
          <w:rFonts w:ascii="Verdana" w:eastAsia="Verdana" w:hAnsi="Verdana" w:cs="Verdana"/>
          <w:color w:val="000000"/>
          <w:sz w:val="22"/>
          <w:szCs w:val="22"/>
        </w:rPr>
        <w:t>Oferentes, bienes y servicios provenientes de estados con los cuales Colombia tenga acuerdos comerciales en los términos establecidos en tales acuerdos comerciales.</w:t>
      </w:r>
    </w:p>
    <w:p w14:paraId="346C0683" w14:textId="77777777" w:rsidR="00D50FBB" w:rsidRDefault="00586B37">
      <w:pPr>
        <w:widowControl w:val="0"/>
        <w:numPr>
          <w:ilvl w:val="0"/>
          <w:numId w:val="30"/>
        </w:numPr>
        <w:pBdr>
          <w:top w:val="nil"/>
          <w:left w:val="nil"/>
          <w:bottom w:val="nil"/>
          <w:right w:val="nil"/>
          <w:between w:val="nil"/>
        </w:pBdr>
        <w:tabs>
          <w:tab w:val="left" w:pos="993"/>
        </w:tabs>
        <w:ind w:left="0" w:right="242"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Los bienes y servicios provenientes de Estados con los cuales no exista un acuerdo comercial, pero respecto de los cuales el Gobierno Nacional haya certificado que los </w:t>
      </w:r>
      <w:r>
        <w:rPr>
          <w:rFonts w:ascii="Verdana" w:eastAsia="Verdana" w:hAnsi="Verdana" w:cs="Verdana"/>
          <w:color w:val="000000"/>
          <w:sz w:val="22"/>
          <w:szCs w:val="22"/>
        </w:rPr>
        <w:lastRenderedPageBreak/>
        <w:t>oferentes de bienes y servicios nacionales gozan de trato nacional con base en la revisión y comparación normativa en materia de compras y contratación pública.</w:t>
      </w:r>
    </w:p>
    <w:p w14:paraId="2F429DAB" w14:textId="77777777" w:rsidR="00D50FBB" w:rsidRDefault="00586B37">
      <w:pPr>
        <w:widowControl w:val="0"/>
        <w:numPr>
          <w:ilvl w:val="0"/>
          <w:numId w:val="30"/>
        </w:numPr>
        <w:pBdr>
          <w:top w:val="nil"/>
          <w:left w:val="nil"/>
          <w:bottom w:val="nil"/>
          <w:right w:val="nil"/>
          <w:between w:val="nil"/>
        </w:pBdr>
        <w:tabs>
          <w:tab w:val="left" w:pos="346"/>
          <w:tab w:val="left" w:pos="993"/>
        </w:tabs>
        <w:ind w:left="0" w:right="241" w:firstLine="0"/>
        <w:jc w:val="both"/>
        <w:rPr>
          <w:rFonts w:ascii="Verdana" w:eastAsia="Verdana" w:hAnsi="Verdana" w:cs="Verdana"/>
          <w:color w:val="000000"/>
          <w:sz w:val="22"/>
          <w:szCs w:val="22"/>
        </w:rPr>
      </w:pPr>
      <w:r>
        <w:rPr>
          <w:rFonts w:ascii="Verdana" w:eastAsia="Verdana" w:hAnsi="Verdana" w:cs="Verdana"/>
          <w:color w:val="000000"/>
          <w:sz w:val="22"/>
          <w:szCs w:val="22"/>
        </w:rPr>
        <w:t>Los servicios prestados por oferentes miembros de la Comunidad Andina de Naciones en cuanto a la regulación andina aplicable a la materia.</w:t>
      </w:r>
    </w:p>
    <w:p w14:paraId="29A766F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624D969" w14:textId="77777777" w:rsidR="00D50FBB" w:rsidRDefault="00586B37">
      <w:pPr>
        <w:pBdr>
          <w:top w:val="nil"/>
          <w:left w:val="nil"/>
          <w:bottom w:val="nil"/>
          <w:right w:val="nil"/>
          <w:between w:val="nil"/>
        </w:pBdr>
        <w:ind w:right="237"/>
        <w:jc w:val="both"/>
        <w:rPr>
          <w:rFonts w:ascii="Verdana" w:eastAsia="Verdana" w:hAnsi="Verdana" w:cs="Verdana"/>
          <w:color w:val="000000"/>
          <w:sz w:val="22"/>
          <w:szCs w:val="22"/>
        </w:rPr>
      </w:pPr>
      <w:r>
        <w:rPr>
          <w:rFonts w:ascii="Verdana" w:eastAsia="Verdana" w:hAnsi="Verdana" w:cs="Verdana"/>
          <w:color w:val="000000"/>
          <w:sz w:val="22"/>
          <w:szCs w:val="22"/>
        </w:rPr>
        <w:t>Para el evento del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w:t>
      </w:r>
    </w:p>
    <w:p w14:paraId="1EB54AEB"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C07CE92" w14:textId="77777777" w:rsidR="00D50FBB" w:rsidRDefault="00586B37">
      <w:pPr>
        <w:pBdr>
          <w:top w:val="nil"/>
          <w:left w:val="nil"/>
          <w:bottom w:val="nil"/>
          <w:right w:val="nil"/>
          <w:between w:val="nil"/>
        </w:pBdr>
        <w:ind w:right="244"/>
        <w:jc w:val="both"/>
        <w:rPr>
          <w:rFonts w:ascii="Verdana" w:eastAsia="Verdana" w:hAnsi="Verdana" w:cs="Verdana"/>
          <w:color w:val="000000"/>
          <w:sz w:val="22"/>
          <w:szCs w:val="22"/>
        </w:rPr>
      </w:pPr>
      <w:r>
        <w:rPr>
          <w:rFonts w:ascii="Verdana" w:eastAsia="Verdana" w:hAnsi="Verdana" w:cs="Verdana"/>
          <w:color w:val="000000"/>
          <w:sz w:val="22"/>
          <w:szCs w:val="22"/>
        </w:rPr>
        <w:t>Para los eventos de los literales a) y c) no requiere de esta certificación; lo cual indicará en documento separado debidamente firmado por el proponente que contenga la información solicitada.</w:t>
      </w:r>
    </w:p>
    <w:p w14:paraId="428C8F88"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56B1BBD" w14:textId="77777777" w:rsidR="00D50FBB" w:rsidRDefault="00586B37">
      <w:pPr>
        <w:pStyle w:val="Ttulo1"/>
        <w:numPr>
          <w:ilvl w:val="1"/>
          <w:numId w:val="2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INFORMACIÓN INEXACTA.</w:t>
      </w:r>
    </w:p>
    <w:p w14:paraId="1913F88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E313459"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EL SGC se reserva el derecho de verificar integralmente la autenticidad, exactitud y coherencia de la información aportada por los proponentes, pudiendo acudir para ello a las personas, empresas o entidades de donde proviene la información.</w:t>
      </w:r>
    </w:p>
    <w:p w14:paraId="30B1F8C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6A09CFE"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para poner los hechos en conocimiento de las autoridades competentes.</w:t>
      </w:r>
    </w:p>
    <w:p w14:paraId="4AB37B7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293563F" w14:textId="77777777" w:rsidR="00D50FBB" w:rsidRDefault="00586B37">
      <w:pPr>
        <w:pStyle w:val="Ttulo1"/>
        <w:numPr>
          <w:ilvl w:val="1"/>
          <w:numId w:val="2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ASPECTOS SUBSANABLES.</w:t>
      </w:r>
    </w:p>
    <w:p w14:paraId="4960919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8BD49F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 </w:t>
      </w:r>
    </w:p>
    <w:p w14:paraId="30CC0803"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1E5C2F29" w14:textId="193C0AF9"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Los Proponentes deberán allegar las aclaraciones, subsanaciones o documentos requeridos en el momento en el que fueron solicitados dentro del término establecido por la entidad; esto es dentro de los</w:t>
      </w:r>
      <w:r w:rsidR="006225DC">
        <w:rPr>
          <w:rFonts w:ascii="Verdana" w:eastAsia="Verdana" w:hAnsi="Verdana" w:cs="Verdana"/>
          <w:sz w:val="22"/>
          <w:szCs w:val="22"/>
        </w:rPr>
        <w:t xml:space="preserve"> cinco</w:t>
      </w:r>
      <w:r>
        <w:rPr>
          <w:rFonts w:ascii="Verdana" w:eastAsia="Verdana" w:hAnsi="Verdana" w:cs="Verdana"/>
          <w:sz w:val="22"/>
          <w:szCs w:val="22"/>
        </w:rPr>
        <w:t xml:space="preserve"> (</w:t>
      </w:r>
      <w:r w:rsidR="006225DC">
        <w:rPr>
          <w:rFonts w:ascii="Verdana" w:eastAsia="Verdana" w:hAnsi="Verdana" w:cs="Verdana"/>
          <w:sz w:val="22"/>
          <w:szCs w:val="22"/>
        </w:rPr>
        <w:t>5</w:t>
      </w:r>
      <w:r>
        <w:rPr>
          <w:rFonts w:ascii="Verdana" w:eastAsia="Verdana" w:hAnsi="Verdana" w:cs="Verdana"/>
          <w:sz w:val="22"/>
          <w:szCs w:val="22"/>
        </w:rPr>
        <w:t xml:space="preserve">) días hábiles siguientes a la publicación del informe de evaluación preliminar. Las subsanaciones se harán por medio de mensajes, en la forma prevista en la plataforma. </w:t>
      </w:r>
    </w:p>
    <w:p w14:paraId="518A0A17"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7B1F829"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w:t>
      </w:r>
    </w:p>
    <w:p w14:paraId="418A14A3"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69467F96"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Todos aquellos requisitos de la oferta necesarios para acreditar los factores de desempate no son subsanables, por lo que los mismos deben ser aportados por los Proponentes desde la presentación de la oferta. </w:t>
      </w:r>
    </w:p>
    <w:p w14:paraId="50999D8B"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03DC799"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En virtud del principio de buena fe, los Proponentes que presenten observaciones al proceso o a las ofertas de los demás interesados deberán justificar y demostrar su procedencia. </w:t>
      </w:r>
    </w:p>
    <w:p w14:paraId="4D1EF3DA"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77DBFA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De conformidad con el parágrafo primero del artículo 5º de la Ley 1150 de 2007, modificado por el artículo 5° de la Ley 1882 de 2018- De la selección objetiva.</w:t>
      </w:r>
    </w:p>
    <w:p w14:paraId="6E2EFC47"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1B9124FC"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Pr>
          <w:rFonts w:ascii="Verdana" w:eastAsia="Verdana" w:hAnsi="Verdana" w:cs="Verdana"/>
          <w:sz w:val="22"/>
          <w:szCs w:val="22"/>
        </w:rPr>
        <w:t>Ia</w:t>
      </w:r>
      <w:proofErr w:type="spellEnd"/>
      <w:r>
        <w:rPr>
          <w:rFonts w:ascii="Verdana" w:eastAsia="Verdana" w:hAnsi="Verdana" w:cs="Verdana"/>
          <w:sz w:val="22"/>
          <w:szCs w:val="22"/>
        </w:rPr>
        <w:t xml:space="preserve"> documentación solicitada por la entidad estatal hasta el plazo anteriormente señalado. </w:t>
      </w:r>
    </w:p>
    <w:p w14:paraId="2A448E52"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2314B12A"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Durante el término otorgado para subsanar las ofertas, los proponentes no podrán acreditar circunstancias ocurridas con posterioridad al cierre del proceso. (…) </w:t>
      </w:r>
    </w:p>
    <w:p w14:paraId="6BDD55C6"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25306BA4"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Parágrafo 3. La no entrega de la garantía de seriedad junto con la propuesta no será subsanable y será causal de rechazo de la misma.</w:t>
      </w:r>
    </w:p>
    <w:p w14:paraId="4D9E3CD5"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4A909171"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272882A1"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58282783"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5°. En los procesos de contratación, las entidades estatales deberán aceptar la experiencia adquirida por los proponentes a través de la ejecución d contratos con particulares. (…)" </w:t>
      </w:r>
    </w:p>
    <w:p w14:paraId="1780C24E"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41AAEB86"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Artículo 6°. Adiciónese un parágrafo al artículo 8° de la Ley 1150 de 2007, el cual quedará así:</w:t>
      </w:r>
    </w:p>
    <w:p w14:paraId="551A4E91"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6D44F72D"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 Parágrafo. No es obligatorio contar con disponibilidad presupuestal para realizar la publicación del proyecto de Pliego de Condiciones”. </w:t>
      </w:r>
    </w:p>
    <w:p w14:paraId="09CB65C6"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5B0C0A1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Nota 1: El Proponente sólo podrá subsanar su oferta durante el término de traslado del informe de evaluación previsto en el cronograma del proceso. Esto es, dentro de los cinco (5) días hábiles siguientes a la publicación del informe de evaluación preliminar. </w:t>
      </w:r>
    </w:p>
    <w:p w14:paraId="77ECC250"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50E777B7"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sz w:val="22"/>
          <w:szCs w:val="22"/>
        </w:rPr>
        <w:t xml:space="preserve">Nota 2: El proponente podrá acreditar el requisito de apostille o legalización de acuerdo con lo establecido en el numeral 2.10 DOCUMENTOS OTORGADOS EN EL EXTERIOR </w:t>
      </w:r>
    </w:p>
    <w:p w14:paraId="5AE87CAC" w14:textId="77777777" w:rsidR="00D50FBB" w:rsidRDefault="00D50FBB">
      <w:pPr>
        <w:pBdr>
          <w:top w:val="nil"/>
          <w:left w:val="nil"/>
          <w:bottom w:val="nil"/>
          <w:right w:val="nil"/>
          <w:between w:val="nil"/>
        </w:pBdr>
        <w:ind w:right="242"/>
        <w:jc w:val="both"/>
        <w:rPr>
          <w:rFonts w:ascii="Verdana" w:eastAsia="Verdana" w:hAnsi="Verdana" w:cs="Verdana"/>
          <w:color w:val="000000"/>
          <w:sz w:val="22"/>
          <w:szCs w:val="22"/>
        </w:rPr>
      </w:pPr>
    </w:p>
    <w:p w14:paraId="2403C07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EFBFB09"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3</w:t>
      </w:r>
    </w:p>
    <w:p w14:paraId="63DA65A1"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CONDICIONES GENERALES PARA LA PRESENTACIÓN DE LAS OFERTAS</w:t>
      </w:r>
    </w:p>
    <w:p w14:paraId="4C79B7C4"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48BB1B7" w14:textId="77777777" w:rsidR="00D50FBB" w:rsidRDefault="00586B37">
      <w:pPr>
        <w:pStyle w:val="Ttulo1"/>
        <w:numPr>
          <w:ilvl w:val="1"/>
          <w:numId w:val="11"/>
        </w:numPr>
        <w:tabs>
          <w:tab w:val="left" w:pos="56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PRESENTACIÓN DE LAS OFERTAS.</w:t>
      </w:r>
    </w:p>
    <w:p w14:paraId="2E2DBFA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C1F35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deberán presentar sus propuestas a través de la plataforma transaccional del SECOP II, el cual se podrá consultar en el Portal Único de Contratación: </w:t>
      </w:r>
      <w:hyperlink r:id="rId16">
        <w:r>
          <w:rPr>
            <w:rFonts w:ascii="Verdana" w:eastAsia="Verdana" w:hAnsi="Verdana" w:cs="Verdana"/>
            <w:sz w:val="22"/>
            <w:szCs w:val="22"/>
          </w:rPr>
          <w:t>www.colombiacompra.gov.co</w:t>
        </w:r>
      </w:hyperlink>
      <w:r>
        <w:rPr>
          <w:rFonts w:ascii="Verdana" w:eastAsia="Verdana" w:hAnsi="Verdana" w:cs="Verdana"/>
          <w:sz w:val="22"/>
          <w:szCs w:val="22"/>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44668166" w14:textId="77777777" w:rsidR="00D50FBB" w:rsidRDefault="00D50FBB">
      <w:pPr>
        <w:jc w:val="both"/>
        <w:rPr>
          <w:rFonts w:ascii="Verdana" w:eastAsia="Verdana" w:hAnsi="Verdana" w:cs="Verdana"/>
          <w:sz w:val="22"/>
          <w:szCs w:val="22"/>
        </w:rPr>
      </w:pPr>
    </w:p>
    <w:p w14:paraId="2B7F0E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Las ofertas deben ser presentadas en idioma castellano.</w:t>
      </w:r>
    </w:p>
    <w:p w14:paraId="444DED4B" w14:textId="77777777" w:rsidR="00D50FBB" w:rsidRDefault="00D50FBB">
      <w:pPr>
        <w:jc w:val="both"/>
        <w:rPr>
          <w:rFonts w:ascii="Verdana" w:eastAsia="Verdana" w:hAnsi="Verdana" w:cs="Verdana"/>
          <w:sz w:val="22"/>
          <w:szCs w:val="22"/>
        </w:rPr>
      </w:pPr>
    </w:p>
    <w:p w14:paraId="7C951FE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7FF5A998" w14:textId="77777777" w:rsidR="00D50FBB" w:rsidRDefault="00D50FBB">
      <w:pPr>
        <w:jc w:val="both"/>
        <w:rPr>
          <w:rFonts w:ascii="Verdana" w:eastAsia="Verdana" w:hAnsi="Verdana" w:cs="Verdana"/>
          <w:sz w:val="22"/>
          <w:szCs w:val="22"/>
        </w:rPr>
      </w:pPr>
    </w:p>
    <w:p w14:paraId="0E7833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presenta su propuesta al proceso de contratación como proponente plural, debe constituir la unión temporal o el consorcio a través de la plataforma transaccional del SECOP II y presentar la oferta desde esa cuenta.</w:t>
      </w:r>
    </w:p>
    <w:p w14:paraId="346C700D" w14:textId="77777777" w:rsidR="00D50FBB" w:rsidRDefault="00D50FBB">
      <w:pPr>
        <w:jc w:val="both"/>
        <w:rPr>
          <w:rFonts w:ascii="Verdana" w:eastAsia="Verdana" w:hAnsi="Verdana" w:cs="Verdana"/>
          <w:sz w:val="22"/>
          <w:szCs w:val="22"/>
        </w:rPr>
      </w:pPr>
    </w:p>
    <w:p w14:paraId="3F13669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14:paraId="665437E0" w14:textId="77777777" w:rsidR="00D50FBB" w:rsidRDefault="00D50FBB">
      <w:pPr>
        <w:jc w:val="both"/>
        <w:rPr>
          <w:rFonts w:ascii="Verdana" w:eastAsia="Verdana" w:hAnsi="Verdana" w:cs="Verdana"/>
          <w:sz w:val="22"/>
          <w:szCs w:val="22"/>
        </w:rPr>
      </w:pPr>
    </w:p>
    <w:p w14:paraId="47F077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6F375F00" w14:textId="77777777" w:rsidR="00D50FBB" w:rsidRDefault="00D50FBB">
      <w:pPr>
        <w:jc w:val="both"/>
        <w:rPr>
          <w:rFonts w:ascii="Verdana" w:eastAsia="Verdana" w:hAnsi="Verdana" w:cs="Verdana"/>
          <w:sz w:val="22"/>
          <w:szCs w:val="22"/>
        </w:rPr>
      </w:pPr>
    </w:p>
    <w:p w14:paraId="3A44712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presentan discrepancias entre cantidades expresadas en letras y en números, prevalecerán las cantidades expresadas en letras, salvo que se presente error aritmético. </w:t>
      </w:r>
    </w:p>
    <w:p w14:paraId="6EB572E1" w14:textId="77777777" w:rsidR="00D50FBB" w:rsidRDefault="00D50FBB">
      <w:pPr>
        <w:jc w:val="both"/>
        <w:rPr>
          <w:rFonts w:ascii="Verdana" w:eastAsia="Verdana" w:hAnsi="Verdana" w:cs="Verdana"/>
          <w:sz w:val="22"/>
          <w:szCs w:val="22"/>
        </w:rPr>
      </w:pPr>
    </w:p>
    <w:p w14:paraId="420504C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caso de presentarse enmendaduras, borrones, tachaduras o raspaduras estas serán consideradas si son aclaradas expresamente por el oferente en la propuesta. </w:t>
      </w:r>
    </w:p>
    <w:p w14:paraId="5595BEAE" w14:textId="77777777" w:rsidR="00D50FBB" w:rsidRDefault="00D50FBB">
      <w:pPr>
        <w:jc w:val="both"/>
        <w:rPr>
          <w:rFonts w:ascii="Verdana" w:eastAsia="Verdana" w:hAnsi="Verdana" w:cs="Verdana"/>
          <w:sz w:val="22"/>
          <w:szCs w:val="22"/>
        </w:rPr>
      </w:pPr>
    </w:p>
    <w:p w14:paraId="6CC0F85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42052236" w14:textId="77777777" w:rsidR="00D50FBB" w:rsidRDefault="00D50FBB">
      <w:pPr>
        <w:jc w:val="both"/>
        <w:rPr>
          <w:rFonts w:ascii="Verdana" w:eastAsia="Verdana" w:hAnsi="Verdana" w:cs="Verdana"/>
          <w:sz w:val="22"/>
          <w:szCs w:val="22"/>
        </w:rPr>
      </w:pPr>
    </w:p>
    <w:p w14:paraId="59FE5964"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 xml:space="preserve">Cada propuesta deberá ir acompañada de una carta de presentación firmada por el proponente o el representante legal del proponente o del representante legal del consorcio o la unión temporal, con la información del </w:t>
      </w:r>
      <w:r>
        <w:rPr>
          <w:rFonts w:ascii="Verdana" w:eastAsia="Verdana" w:hAnsi="Verdana" w:cs="Verdana"/>
          <w:b/>
          <w:sz w:val="22"/>
          <w:szCs w:val="22"/>
        </w:rPr>
        <w:t>Formato No. 1 “Carta de presentación de la propuesta”.</w:t>
      </w:r>
    </w:p>
    <w:p w14:paraId="0DB84120" w14:textId="77777777" w:rsidR="00D50FBB" w:rsidRDefault="00D50FBB">
      <w:pPr>
        <w:jc w:val="both"/>
        <w:rPr>
          <w:rFonts w:ascii="Verdana" w:eastAsia="Verdana" w:hAnsi="Verdana" w:cs="Verdana"/>
          <w:b/>
          <w:sz w:val="22"/>
          <w:szCs w:val="22"/>
        </w:rPr>
      </w:pPr>
    </w:p>
    <w:p w14:paraId="70A71C6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55F96299" w14:textId="77777777" w:rsidR="00D50FBB" w:rsidRDefault="00D50FBB">
      <w:pPr>
        <w:jc w:val="both"/>
        <w:rPr>
          <w:rFonts w:ascii="Verdana" w:eastAsia="Verdana" w:hAnsi="Verdana" w:cs="Verdana"/>
          <w:sz w:val="22"/>
          <w:szCs w:val="22"/>
        </w:rPr>
      </w:pPr>
    </w:p>
    <w:p w14:paraId="5B487700"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60A18AA"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FORMA DE PRESENTAR LA PROPUESTA ECONÓMICA.</w:t>
      </w:r>
    </w:p>
    <w:p w14:paraId="4C60E72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C91BD1B"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Oferente deberá tener en cuenta al momento de diligenciar el cuestionario de oferta económica en la plataforma de SECOP II el siguiente criterio:</w:t>
      </w:r>
    </w:p>
    <w:p w14:paraId="3E10962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D5CBB0C" w14:textId="47FD7344" w:rsidR="00D50FBB" w:rsidRDefault="00586B37">
      <w:pPr>
        <w:pStyle w:val="Ttulo1"/>
        <w:spacing w:before="0"/>
        <w:ind w:right="238"/>
        <w:jc w:val="both"/>
        <w:rPr>
          <w:rFonts w:ascii="Verdana" w:eastAsia="Verdana" w:hAnsi="Verdana" w:cs="Verdana"/>
          <w:color w:val="000000"/>
          <w:sz w:val="22"/>
          <w:szCs w:val="22"/>
        </w:rPr>
      </w:pPr>
      <w:r>
        <w:rPr>
          <w:rFonts w:ascii="Verdana" w:eastAsia="Verdana" w:hAnsi="Verdana" w:cs="Verdana"/>
          <w:color w:val="000000"/>
          <w:sz w:val="22"/>
          <w:szCs w:val="22"/>
          <w:u w:val="single"/>
        </w:rPr>
        <w:t xml:space="preserve">El proponente deberá diligenciar el sobre digital denominado </w:t>
      </w:r>
      <w:r>
        <w:rPr>
          <w:rFonts w:ascii="Verdana" w:eastAsia="Verdana" w:hAnsi="Verdana" w:cs="Verdana"/>
          <w:i/>
          <w:color w:val="000000"/>
          <w:sz w:val="22"/>
          <w:szCs w:val="22"/>
          <w:u w:val="single"/>
        </w:rPr>
        <w:t xml:space="preserve">“Sobre 2 - Económico”, </w:t>
      </w:r>
      <w:r>
        <w:rPr>
          <w:rFonts w:ascii="Verdana" w:eastAsia="Verdana" w:hAnsi="Verdana" w:cs="Verdana"/>
          <w:color w:val="000000"/>
          <w:sz w:val="22"/>
          <w:szCs w:val="22"/>
          <w:u w:val="single"/>
        </w:rPr>
        <w:t>donde indicará el valor ofertado de</w:t>
      </w:r>
      <w:r w:rsidR="00B84BCD">
        <w:rPr>
          <w:rFonts w:ascii="Verdana" w:eastAsia="Verdana" w:hAnsi="Verdana" w:cs="Verdana"/>
          <w:color w:val="000000"/>
          <w:sz w:val="22"/>
          <w:szCs w:val="22"/>
          <w:u w:val="single"/>
        </w:rPr>
        <w:t xml:space="preserve"> </w:t>
      </w:r>
      <w:r>
        <w:rPr>
          <w:rFonts w:ascii="Verdana" w:eastAsia="Verdana" w:hAnsi="Verdana" w:cs="Verdana"/>
          <w:color w:val="000000"/>
          <w:sz w:val="22"/>
          <w:szCs w:val="22"/>
          <w:u w:val="single"/>
        </w:rPr>
        <w:t>l</w:t>
      </w:r>
      <w:r w:rsidR="00B84BCD">
        <w:rPr>
          <w:rFonts w:ascii="Verdana" w:eastAsia="Verdana" w:hAnsi="Verdana" w:cs="Verdana"/>
          <w:color w:val="000000"/>
          <w:sz w:val="22"/>
          <w:szCs w:val="22"/>
          <w:u w:val="single"/>
        </w:rPr>
        <w:t>os</w:t>
      </w:r>
      <w:r>
        <w:rPr>
          <w:rFonts w:ascii="Verdana" w:eastAsia="Verdana" w:hAnsi="Verdana" w:cs="Verdana"/>
          <w:color w:val="000000"/>
          <w:sz w:val="22"/>
          <w:szCs w:val="22"/>
          <w:u w:val="single"/>
        </w:rPr>
        <w:t xml:space="preserve"> ítem</w:t>
      </w:r>
      <w:r w:rsidR="00B84BCD">
        <w:rPr>
          <w:rFonts w:ascii="Verdana" w:eastAsia="Verdana" w:hAnsi="Verdana" w:cs="Verdana"/>
          <w:color w:val="000000"/>
          <w:sz w:val="22"/>
          <w:szCs w:val="22"/>
          <w:u w:val="single"/>
        </w:rPr>
        <w:t>s</w:t>
      </w:r>
      <w:r>
        <w:rPr>
          <w:rFonts w:ascii="Verdana" w:eastAsia="Verdana" w:hAnsi="Verdana" w:cs="Verdana"/>
          <w:color w:val="000000"/>
          <w:sz w:val="22"/>
          <w:szCs w:val="22"/>
          <w:u w:val="single"/>
        </w:rPr>
        <w:t xml:space="preserve"> establecido</w:t>
      </w:r>
      <w:r w:rsidR="00B84BCD">
        <w:rPr>
          <w:rFonts w:ascii="Verdana" w:eastAsia="Verdana" w:hAnsi="Verdana" w:cs="Verdana"/>
          <w:color w:val="000000"/>
          <w:sz w:val="22"/>
          <w:szCs w:val="22"/>
          <w:u w:val="single"/>
        </w:rPr>
        <w:t>s</w:t>
      </w:r>
      <w:r>
        <w:rPr>
          <w:rFonts w:ascii="Verdana" w:eastAsia="Verdana" w:hAnsi="Verdana" w:cs="Verdana"/>
          <w:color w:val="000000"/>
          <w:sz w:val="22"/>
          <w:szCs w:val="22"/>
          <w:u w:val="single"/>
        </w:rPr>
        <w:t>. Este valor debe incluir la totalidad de los costos directos e indirectos en los cuales</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incurra el proponente para la correcta ejecución del objeto de la presente contratación, así como los impuestos, tasas</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y contribuciones.</w:t>
      </w:r>
    </w:p>
    <w:p w14:paraId="09807848"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093091F"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b/>
          <w:color w:val="000000"/>
          <w:sz w:val="22"/>
          <w:szCs w:val="22"/>
        </w:rPr>
        <w:lastRenderedPageBreak/>
        <w:t>NOTA</w:t>
      </w:r>
      <w:r>
        <w:rPr>
          <w:rFonts w:ascii="Verdana" w:eastAsia="Verdana" w:hAnsi="Verdana" w:cs="Verdana"/>
          <w:color w:val="000000"/>
          <w:sz w:val="22"/>
          <w:szCs w:val="22"/>
        </w:rPr>
        <w:t xml:space="preserve">: </w:t>
      </w:r>
      <w:r>
        <w:rPr>
          <w:rFonts w:ascii="Verdana" w:eastAsia="Verdana" w:hAnsi="Verdana" w:cs="Verdana"/>
          <w:b/>
          <w:color w:val="000000"/>
          <w:sz w:val="22"/>
          <w:szCs w:val="22"/>
        </w:rPr>
        <w:t>So pena de rechazo, la sumatoria de los precios unitarios diligenciados por los proponentes no deberán superar el presupuesto total establecido, ni los precios unitarios techo de cada ítem.</w:t>
      </w:r>
    </w:p>
    <w:p w14:paraId="43D1AF1F"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5E380F54"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Estatuto Tributario, deberá incluirse en la propuesta el valor del IVA, cuando a ello hubiere lugar.</w:t>
      </w:r>
    </w:p>
    <w:p w14:paraId="27B0E5E7"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4870A755"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El proponente seleccionado debe tener en cuenta que si en el desarrollo del contrato su régimen del impuesto a las ventas cambia de simplificado a común deberá asumir el impuesto a las ventas que tenga la obligación a facturar.</w:t>
      </w:r>
    </w:p>
    <w:p w14:paraId="24D04E9C"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66646B45"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Por excepción, cuando el proponente sea un responsable del régimen simplificado, éste deberá informar tal calidad y no podrá cotizar ni cobrar valor alguno, toda vez que a estos les está prohibido discriminar el IVA.</w:t>
      </w:r>
    </w:p>
    <w:p w14:paraId="3574238A" w14:textId="77777777" w:rsidR="00D50FBB" w:rsidRDefault="00D50FBB">
      <w:pPr>
        <w:rPr>
          <w:rFonts w:ascii="Verdana" w:eastAsia="Verdana" w:hAnsi="Verdana" w:cs="Verdana"/>
          <w:sz w:val="22"/>
          <w:szCs w:val="22"/>
        </w:rPr>
      </w:pPr>
    </w:p>
    <w:p w14:paraId="43842712" w14:textId="77777777" w:rsidR="00D50FBB" w:rsidRDefault="00586B37">
      <w:pPr>
        <w:pBdr>
          <w:top w:val="nil"/>
          <w:left w:val="nil"/>
          <w:bottom w:val="nil"/>
          <w:right w:val="nil"/>
          <w:between w:val="nil"/>
        </w:pBdr>
        <w:ind w:right="201"/>
        <w:jc w:val="both"/>
        <w:rPr>
          <w:rFonts w:ascii="Verdana" w:eastAsia="Verdana" w:hAnsi="Verdana" w:cs="Verdana"/>
          <w:color w:val="000000"/>
          <w:sz w:val="22"/>
          <w:szCs w:val="22"/>
        </w:rPr>
      </w:pPr>
      <w:r>
        <w:rPr>
          <w:rFonts w:ascii="Verdana" w:eastAsia="Verdana" w:hAnsi="Verdana" w:cs="Verdana"/>
          <w:color w:val="000000"/>
          <w:sz w:val="22"/>
          <w:szCs w:val="22"/>
        </w:rPr>
        <w:t>Cuando el oferente no aclare lo relacionado con los impuestos, se considerarán incluidos y a quien se le adjudique no se le reconocerá valor adicional por este concepto.</w:t>
      </w:r>
    </w:p>
    <w:p w14:paraId="3FDBB162"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A30E041"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En caso de que el proponente no indique el impuesto a las ventas (IVA) y haya lugar a éste, se entenderá que éste se encuentra incluido en el valor unitario.</w:t>
      </w:r>
    </w:p>
    <w:p w14:paraId="70180DC7"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65D58845"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Cuando no se llene con el valor correspondiente a cualquier casilla del</w:t>
      </w:r>
      <w:r>
        <w:rPr>
          <w:rFonts w:ascii="Verdana" w:eastAsia="Verdana" w:hAnsi="Verdana" w:cs="Verdana"/>
          <w:sz w:val="22"/>
          <w:szCs w:val="22"/>
          <w:u w:val="single"/>
        </w:rPr>
        <w:t xml:space="preserve"> sobre digital denominado </w:t>
      </w:r>
      <w:r>
        <w:rPr>
          <w:rFonts w:ascii="Verdana" w:eastAsia="Verdana" w:hAnsi="Verdana" w:cs="Verdana"/>
          <w:i/>
          <w:sz w:val="22"/>
          <w:szCs w:val="22"/>
          <w:u w:val="single"/>
        </w:rPr>
        <w:t>“Sobre 2 - Económico”</w:t>
      </w:r>
      <w:r>
        <w:rPr>
          <w:rFonts w:ascii="Verdana" w:eastAsia="Verdana" w:hAnsi="Verdana" w:cs="Verdana"/>
          <w:i/>
          <w:sz w:val="22"/>
          <w:szCs w:val="22"/>
        </w:rPr>
        <w:t xml:space="preserve">, </w:t>
      </w:r>
      <w:r>
        <w:rPr>
          <w:rFonts w:ascii="Verdana" w:eastAsia="Verdana" w:hAnsi="Verdana" w:cs="Verdana"/>
          <w:sz w:val="22"/>
          <w:szCs w:val="22"/>
        </w:rPr>
        <w:t xml:space="preserve">la entidad considerará que el oferente no diligenció el anexo completamente, </w:t>
      </w:r>
      <w:r>
        <w:rPr>
          <w:rFonts w:ascii="Verdana" w:eastAsia="Verdana" w:hAnsi="Verdana" w:cs="Verdana"/>
          <w:b/>
          <w:sz w:val="22"/>
          <w:szCs w:val="22"/>
        </w:rPr>
        <w:t>caso en el cual su propuesta será rechazada.</w:t>
      </w:r>
    </w:p>
    <w:p w14:paraId="4BD9BE5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B690D49"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El valor total dado en la propuesta económica inicial o el valor total resultado de la corrección aritmética se deben mantener en firme hasta la subasta inversa y si el proponente no presenta ninguna postura en la subasta, estos precios se consideran como su propuesta final.</w:t>
      </w:r>
    </w:p>
    <w:p w14:paraId="082FB45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9271D97"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Los errores e imprecisiones cometidos por el proponente en el aspecto económico es decir los que se presenten durante los lances de la subasta serán su responsabilidad y no serán corregidos por </w:t>
      </w:r>
      <w:r>
        <w:rPr>
          <w:rFonts w:ascii="Verdana" w:eastAsia="Verdana" w:hAnsi="Verdana" w:cs="Verdana"/>
          <w:b/>
          <w:color w:val="000000"/>
          <w:sz w:val="22"/>
          <w:szCs w:val="22"/>
        </w:rPr>
        <w:t>EL SGC</w:t>
      </w:r>
      <w:r>
        <w:rPr>
          <w:rFonts w:ascii="Verdana" w:eastAsia="Verdana" w:hAnsi="Verdana" w:cs="Verdana"/>
          <w:color w:val="000000"/>
          <w:sz w:val="22"/>
          <w:szCs w:val="22"/>
        </w:rPr>
        <w:t>, por lo tanto, vinculan legítimamente al proponente y lo obligan al cumplimiento de lo ofertado.</w:t>
      </w:r>
    </w:p>
    <w:p w14:paraId="5CA7007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DC9FAE6"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Por consiguiente, el proponente para formular su propuesta inicial y posturas a los precios iniciales en la audiencia de subasta inversa realizará un análisis serio y consistente, evitando lances de precios artificialmente bajos y en tal caso, explicará las razones que sustenten el valor o valores ofertados.</w:t>
      </w:r>
    </w:p>
    <w:p w14:paraId="18AB145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637E55B"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En tal caso, cuando al terminar la subasta, se considere que el precio final es artificialmente bajo, la entidad aplicará el artículo 2.2.1.1.2.2.4 del Decreto 1082 de 2015.</w:t>
      </w:r>
    </w:p>
    <w:p w14:paraId="5966C426"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67FDBD1" w14:textId="77777777" w:rsidR="00D50FBB" w:rsidRDefault="00586B37">
      <w:pPr>
        <w:pStyle w:val="Ttulo1"/>
        <w:tabs>
          <w:tab w:val="left" w:pos="682"/>
        </w:tabs>
        <w:spacing w:before="0"/>
        <w:rPr>
          <w:rFonts w:ascii="Verdana" w:eastAsia="Verdana" w:hAnsi="Verdana" w:cs="Verdana"/>
          <w:color w:val="000000"/>
          <w:sz w:val="22"/>
          <w:szCs w:val="22"/>
        </w:rPr>
      </w:pPr>
      <w:r>
        <w:rPr>
          <w:rFonts w:ascii="Verdana" w:eastAsia="Verdana" w:hAnsi="Verdana" w:cs="Verdana"/>
          <w:color w:val="000000"/>
          <w:sz w:val="22"/>
          <w:szCs w:val="22"/>
        </w:rPr>
        <w:t>3.2.1. ERRORES</w:t>
      </w:r>
    </w:p>
    <w:p w14:paraId="0220BDF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D255D50"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 xml:space="preserve">Una vez abierto el sobre </w:t>
      </w:r>
      <w:r>
        <w:rPr>
          <w:rFonts w:ascii="Verdana" w:eastAsia="Verdana" w:hAnsi="Verdana" w:cs="Verdana"/>
          <w:color w:val="000000"/>
          <w:sz w:val="22"/>
          <w:szCs w:val="22"/>
          <w:u w:val="single"/>
        </w:rPr>
        <w:t xml:space="preserve">digital denominado </w:t>
      </w:r>
      <w:r>
        <w:rPr>
          <w:rFonts w:ascii="Verdana" w:eastAsia="Verdana" w:hAnsi="Verdana" w:cs="Verdana"/>
          <w:i/>
          <w:color w:val="000000"/>
          <w:sz w:val="22"/>
          <w:szCs w:val="22"/>
          <w:u w:val="single"/>
        </w:rPr>
        <w:t>“Sobre 2 - Económico”</w:t>
      </w:r>
      <w:r>
        <w:rPr>
          <w:rFonts w:ascii="Verdana" w:eastAsia="Verdana" w:hAnsi="Verdana" w:cs="Verdana"/>
          <w:i/>
          <w:color w:val="000000"/>
          <w:sz w:val="22"/>
          <w:szCs w:val="22"/>
        </w:rPr>
        <w:t xml:space="preserve"> </w:t>
      </w:r>
      <w:r>
        <w:rPr>
          <w:rFonts w:ascii="Verdana" w:eastAsia="Verdana" w:hAnsi="Verdana" w:cs="Verdana"/>
          <w:color w:val="000000"/>
          <w:sz w:val="22"/>
          <w:szCs w:val="22"/>
        </w:rPr>
        <w:t>el comité evaluador efectuará la verificación aritmética de las propuestas presentadas y que las mismas cumplan con las especificaciones técnicas solicitadas y en caso de existir discrepancias en la propuesta económica se resolverán así:</w:t>
      </w:r>
    </w:p>
    <w:p w14:paraId="5D79AE1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0179127" w14:textId="77777777" w:rsidR="00D50FBB" w:rsidRDefault="00586B37">
      <w:pPr>
        <w:widowControl w:val="0"/>
        <w:numPr>
          <w:ilvl w:val="0"/>
          <w:numId w:val="2"/>
        </w:numPr>
        <w:pBdr>
          <w:top w:val="nil"/>
          <w:left w:val="nil"/>
          <w:bottom w:val="nil"/>
          <w:right w:val="nil"/>
          <w:between w:val="nil"/>
        </w:pBdr>
        <w:tabs>
          <w:tab w:val="left" w:pos="866"/>
        </w:tabs>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aritmético, la oferta económica </w:t>
      </w:r>
      <w:r>
        <w:rPr>
          <w:rFonts w:ascii="Verdana" w:eastAsia="Verdana" w:hAnsi="Verdana" w:cs="Verdana"/>
          <w:color w:val="000000"/>
          <w:sz w:val="22"/>
          <w:szCs w:val="22"/>
          <w:u w:val="single"/>
        </w:rPr>
        <w:t xml:space="preserve">será corregida por el </w:t>
      </w:r>
      <w:r>
        <w:rPr>
          <w:rFonts w:ascii="Verdana" w:eastAsia="Verdana" w:hAnsi="Verdana" w:cs="Verdana"/>
          <w:b/>
          <w:color w:val="000000"/>
          <w:sz w:val="22"/>
          <w:szCs w:val="22"/>
          <w:u w:val="single"/>
        </w:rPr>
        <w:t>SGC</w:t>
      </w:r>
      <w:r>
        <w:rPr>
          <w:rFonts w:ascii="Verdana" w:eastAsia="Verdana" w:hAnsi="Verdana" w:cs="Verdana"/>
          <w:color w:val="000000"/>
          <w:sz w:val="22"/>
          <w:szCs w:val="22"/>
          <w:u w:val="single"/>
        </w:rPr>
        <w:t>, con base en la corrección se</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tomará el valor de la oferta.</w:t>
      </w:r>
    </w:p>
    <w:p w14:paraId="432849E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BA705DD" w14:textId="77777777" w:rsidR="00D50FBB" w:rsidRDefault="00586B37">
      <w:pPr>
        <w:widowControl w:val="0"/>
        <w:numPr>
          <w:ilvl w:val="0"/>
          <w:numId w:val="2"/>
        </w:numPr>
        <w:pBdr>
          <w:top w:val="nil"/>
          <w:left w:val="nil"/>
          <w:bottom w:val="nil"/>
          <w:right w:val="nil"/>
          <w:between w:val="nil"/>
        </w:pBdr>
        <w:tabs>
          <w:tab w:val="left" w:pos="866"/>
        </w:tabs>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o diferencia entre los valores unitarios y/o el subtotal, y/o el valor total de la propuesta inicial,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 xml:space="preserve">tomará como valor correcto para la verificación de las propuestas, los valores unitarios para efectuar las operaciones </w:t>
      </w:r>
      <w:r>
        <w:rPr>
          <w:rFonts w:ascii="Verdana" w:eastAsia="Verdana" w:hAnsi="Verdana" w:cs="Verdana"/>
          <w:color w:val="000000"/>
          <w:sz w:val="22"/>
          <w:szCs w:val="22"/>
        </w:rPr>
        <w:lastRenderedPageBreak/>
        <w:t>aritméticas que correspondan, sin que esta corrección pueda considerarse modificación de la propuesta. Igualmente, para el caso en que la propuesta económica indique diferentes valores totales.</w:t>
      </w:r>
    </w:p>
    <w:p w14:paraId="5198FA47" w14:textId="77777777" w:rsidR="00D50FBB" w:rsidRDefault="00D50FBB">
      <w:pPr>
        <w:widowControl w:val="0"/>
        <w:pBdr>
          <w:top w:val="nil"/>
          <w:left w:val="nil"/>
          <w:bottom w:val="nil"/>
          <w:right w:val="nil"/>
          <w:between w:val="nil"/>
        </w:pBdr>
        <w:ind w:left="720"/>
        <w:rPr>
          <w:rFonts w:ascii="Verdana" w:eastAsia="Verdana" w:hAnsi="Verdana" w:cs="Verdana"/>
          <w:color w:val="000000"/>
          <w:sz w:val="22"/>
          <w:szCs w:val="22"/>
        </w:rPr>
      </w:pPr>
    </w:p>
    <w:p w14:paraId="74C64D88" w14:textId="77777777" w:rsidR="00D50FBB" w:rsidRDefault="00586B37">
      <w:pPr>
        <w:widowControl w:val="0"/>
        <w:numPr>
          <w:ilvl w:val="0"/>
          <w:numId w:val="2"/>
        </w:numPr>
        <w:pBdr>
          <w:top w:val="nil"/>
          <w:left w:val="nil"/>
          <w:bottom w:val="nil"/>
          <w:right w:val="nil"/>
          <w:between w:val="nil"/>
        </w:pBdr>
        <w:tabs>
          <w:tab w:val="left" w:pos="866"/>
        </w:tabs>
        <w:ind w:right="239"/>
        <w:jc w:val="both"/>
        <w:rPr>
          <w:rFonts w:ascii="Verdana" w:eastAsia="Verdana" w:hAnsi="Verdana" w:cs="Verdana"/>
          <w:color w:val="000000"/>
          <w:sz w:val="22"/>
          <w:szCs w:val="22"/>
        </w:rPr>
      </w:pPr>
      <w:r>
        <w:rPr>
          <w:rFonts w:ascii="Verdana" w:eastAsia="Verdana" w:hAnsi="Verdana" w:cs="Verdana"/>
          <w:color w:val="000000"/>
          <w:sz w:val="22"/>
          <w:szCs w:val="22"/>
        </w:rPr>
        <w:t>Cuando se presente error, omisión o inexactitud en el IVA o impuestos, estos serán ajustados de conformidad con lo dispuesto en las normas respectivas.</w:t>
      </w:r>
    </w:p>
    <w:p w14:paraId="76994F2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27E1847" w14:textId="77777777" w:rsidR="00D50FBB" w:rsidRDefault="00586B37">
      <w:pPr>
        <w:widowControl w:val="0"/>
        <w:numPr>
          <w:ilvl w:val="0"/>
          <w:numId w:val="2"/>
        </w:numPr>
        <w:pBdr>
          <w:top w:val="nil"/>
          <w:left w:val="nil"/>
          <w:bottom w:val="nil"/>
          <w:right w:val="nil"/>
          <w:between w:val="nil"/>
        </w:pBdr>
        <w:tabs>
          <w:tab w:val="left" w:pos="866"/>
        </w:tabs>
        <w:ind w:right="243"/>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errores e imprecisiones respecto de la oferta económica inicial en relación con el valor determinado en número y letras,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el valor precisado en letras.</w:t>
      </w:r>
    </w:p>
    <w:p w14:paraId="6A7653E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87DA559"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Será responsabilidad exclusiva del oferente los errores u omisiones en que incurra al formular la propuesta económica, debiendo asumir los mayores costos o pérdidas que se deriven de dichos errores u omisiones.</w:t>
      </w:r>
    </w:p>
    <w:p w14:paraId="673D3EC4" w14:textId="77777777" w:rsidR="00D50FBB" w:rsidRDefault="00D50FBB">
      <w:pPr>
        <w:ind w:right="220"/>
        <w:rPr>
          <w:rFonts w:ascii="Verdana" w:eastAsia="Verdana" w:hAnsi="Verdana" w:cs="Verdana"/>
          <w:sz w:val="22"/>
          <w:szCs w:val="22"/>
        </w:rPr>
      </w:pPr>
    </w:p>
    <w:p w14:paraId="339DD393"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SUJECIÓN DE LA PROPUESTA AL PLIEGO DE CONDICIONES DEFINITIVO.</w:t>
      </w:r>
    </w:p>
    <w:p w14:paraId="48CA773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A4D018E" w14:textId="77777777" w:rsidR="00D50FBB" w:rsidRDefault="00586B37">
      <w:pPr>
        <w:pBdr>
          <w:top w:val="nil"/>
          <w:left w:val="nil"/>
          <w:bottom w:val="nil"/>
          <w:right w:val="nil"/>
          <w:between w:val="nil"/>
        </w:pBdr>
        <w:ind w:right="237"/>
        <w:jc w:val="both"/>
        <w:rPr>
          <w:rFonts w:ascii="Verdana" w:eastAsia="Verdana" w:hAnsi="Verdana" w:cs="Verdana"/>
          <w:color w:val="000000"/>
          <w:sz w:val="22"/>
          <w:szCs w:val="22"/>
        </w:rPr>
      </w:pPr>
      <w:r>
        <w:rPr>
          <w:rFonts w:ascii="Verdana" w:eastAsia="Verdana" w:hAnsi="Verdana" w:cs="Verdana"/>
          <w:color w:val="000000"/>
          <w:sz w:val="22"/>
          <w:szCs w:val="22"/>
        </w:rPr>
        <w:t>La propuesta deberá ajustarse a todas las condiciones establecidas en la plataforma transaccional SECOP II y en el presente documento adicional, los cuales constituyen el pliego de condiciones, SUS ANEXOS, ADENDAS, DOCUMENTOS PREVIOS Y FORMATOS.</w:t>
      </w:r>
    </w:p>
    <w:p w14:paraId="1741666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30136C9"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Para tales efectos, la oferta deberá referirse a todos y cada uno de los puntos contenidos en estos y sujetarse a ellos.</w:t>
      </w:r>
    </w:p>
    <w:p w14:paraId="209F828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2604AA5"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expresar clara y concisamente su entendimiento de estos, de conformidad con lo establecido en la Carta de Presentación de la Propuesta.</w:t>
      </w:r>
    </w:p>
    <w:p w14:paraId="631C533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0B226F2"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examinar el Pliego de Condiciones y todos los documentos, anexos y formatos (Deberá diligenciar y suscribir aquellos que sean requeridos).</w:t>
      </w:r>
    </w:p>
    <w:p w14:paraId="5D8CFF4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52B5B09" w14:textId="77777777" w:rsidR="00D50FBB" w:rsidRDefault="00586B37">
      <w:pPr>
        <w:pBdr>
          <w:top w:val="nil"/>
          <w:left w:val="nil"/>
          <w:bottom w:val="nil"/>
          <w:right w:val="nil"/>
          <w:between w:val="nil"/>
        </w:pBdr>
        <w:ind w:right="242"/>
        <w:jc w:val="both"/>
        <w:rPr>
          <w:rFonts w:ascii="Verdana" w:eastAsia="Verdana" w:hAnsi="Verdana" w:cs="Verdana"/>
          <w:color w:val="000000"/>
          <w:sz w:val="22"/>
          <w:szCs w:val="22"/>
        </w:rPr>
      </w:pPr>
      <w:r>
        <w:rPr>
          <w:rFonts w:ascii="Verdana" w:eastAsia="Verdana" w:hAnsi="Verdana" w:cs="Verdana"/>
          <w:color w:val="000000"/>
          <w:sz w:val="22"/>
          <w:szCs w:val="22"/>
        </w:rPr>
        <w:t>Cualquier omisión del proponente en proporcionar la información requerida será de su propio riesgo y podrá generar el rechazo de su propuesta.</w:t>
      </w:r>
    </w:p>
    <w:p w14:paraId="6B5019D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AFD634A"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PROPUESTA INTEGRAL</w:t>
      </w:r>
    </w:p>
    <w:p w14:paraId="65D701A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4670936" w14:textId="77777777" w:rsidR="00D50FBB" w:rsidRDefault="00586B37">
      <w:pPr>
        <w:pBdr>
          <w:top w:val="nil"/>
          <w:left w:val="nil"/>
          <w:bottom w:val="nil"/>
          <w:right w:val="nil"/>
          <w:between w:val="nil"/>
        </w:pBdr>
        <w:ind w:right="237"/>
        <w:jc w:val="both"/>
        <w:rPr>
          <w:rFonts w:ascii="Verdana" w:eastAsia="Verdana" w:hAnsi="Verdana" w:cs="Verdana"/>
          <w:b/>
          <w:color w:val="000000"/>
          <w:sz w:val="22"/>
          <w:szCs w:val="22"/>
        </w:rPr>
      </w:pPr>
      <w:r>
        <w:rPr>
          <w:rFonts w:ascii="Verdana" w:eastAsia="Verdana" w:hAnsi="Verdana" w:cs="Verdana"/>
          <w:color w:val="000000"/>
          <w:sz w:val="22"/>
          <w:szCs w:val="22"/>
        </w:rPr>
        <w:t xml:space="preserve">La adjudicación del presente proceso de selección se hará en forma integral. En consecuencia, los proponentes deben presentar su propuesta de manera que se incluyan todos los elementos requeridos en este pliego. </w:t>
      </w:r>
      <w:r>
        <w:rPr>
          <w:rFonts w:ascii="Verdana" w:eastAsia="Verdana" w:hAnsi="Verdana" w:cs="Verdana"/>
          <w:b/>
          <w:color w:val="000000"/>
          <w:sz w:val="22"/>
          <w:szCs w:val="22"/>
        </w:rPr>
        <w:t>No se aceptarán propuestas parciales.</w:t>
      </w:r>
    </w:p>
    <w:p w14:paraId="7FD9102A"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54E1A43"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proponente acepta con la presentación de su propuesta que, en caso de resultar adjudicatario, se le exigirá el cumplimiento de todas y cada una de las obligaciones previstas en este pliego y sus anexos.</w:t>
      </w:r>
    </w:p>
    <w:p w14:paraId="605251A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1147C24" w14:textId="77777777" w:rsidR="00D50FBB" w:rsidRDefault="00586B37">
      <w:pPr>
        <w:ind w:right="240"/>
        <w:jc w:val="both"/>
        <w:rPr>
          <w:rFonts w:ascii="Verdana" w:eastAsia="Verdana" w:hAnsi="Verdana" w:cs="Verdana"/>
          <w:b/>
          <w:sz w:val="22"/>
          <w:szCs w:val="22"/>
        </w:rPr>
      </w:pPr>
      <w:r>
        <w:rPr>
          <w:rFonts w:ascii="Verdana" w:eastAsia="Verdana" w:hAnsi="Verdana" w:cs="Verdana"/>
          <w:sz w:val="22"/>
          <w:szCs w:val="22"/>
        </w:rPr>
        <w:t xml:space="preserve">Cada proponente presentará solamente una oferta, ya sea individualmente o como integrante de una persona jurídica diferente a una sociedad anónima abierta, en consorcio o unión temporal. </w:t>
      </w:r>
      <w:r>
        <w:rPr>
          <w:rFonts w:ascii="Verdana" w:eastAsia="Verdana" w:hAnsi="Verdana" w:cs="Verdana"/>
          <w:b/>
          <w:sz w:val="22"/>
          <w:szCs w:val="22"/>
        </w:rPr>
        <w:t>Cuando se presenten varias ofertas hechas por el mismo oferente, bajo el mismo nombre o con nombres diferentes, se rechazarán tantas propuestas como haya presentado.</w:t>
      </w:r>
    </w:p>
    <w:p w14:paraId="19EB5B8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5240E54" w14:textId="77777777" w:rsidR="00D50FBB" w:rsidRDefault="00586B37">
      <w:pPr>
        <w:pStyle w:val="Ttulo1"/>
        <w:spacing w:before="0"/>
        <w:ind w:right="241"/>
        <w:jc w:val="both"/>
        <w:rPr>
          <w:rFonts w:ascii="Verdana" w:eastAsia="Verdana" w:hAnsi="Verdana" w:cs="Verdana"/>
          <w:b w:val="0"/>
          <w:color w:val="000000"/>
          <w:sz w:val="22"/>
          <w:szCs w:val="22"/>
        </w:rPr>
      </w:pPr>
      <w:r>
        <w:rPr>
          <w:rFonts w:ascii="Verdana" w:eastAsia="Verdana" w:hAnsi="Verdana" w:cs="Verdana"/>
          <w:b w:val="0"/>
          <w:color w:val="000000"/>
          <w:sz w:val="22"/>
          <w:szCs w:val="22"/>
        </w:rPr>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0346B21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A2BD747" w14:textId="77777777" w:rsidR="00D50FBB" w:rsidRDefault="00586B37">
      <w:pPr>
        <w:widowControl w:val="0"/>
        <w:numPr>
          <w:ilvl w:val="1"/>
          <w:numId w:val="11"/>
        </w:numPr>
        <w:pBdr>
          <w:top w:val="nil"/>
          <w:left w:val="nil"/>
          <w:bottom w:val="nil"/>
          <w:right w:val="nil"/>
          <w:between w:val="nil"/>
        </w:pBdr>
        <w:tabs>
          <w:tab w:val="left" w:pos="865"/>
          <w:tab w:val="left" w:pos="866"/>
        </w:tabs>
        <w:ind w:left="0" w:firstLine="0"/>
        <w:rPr>
          <w:rFonts w:ascii="Verdana" w:eastAsia="Verdana" w:hAnsi="Verdana" w:cs="Verdana"/>
          <w:b/>
          <w:color w:val="000000"/>
          <w:sz w:val="22"/>
          <w:szCs w:val="22"/>
        </w:rPr>
      </w:pPr>
      <w:r>
        <w:rPr>
          <w:rFonts w:ascii="Verdana" w:eastAsia="Verdana" w:hAnsi="Verdana" w:cs="Verdana"/>
          <w:b/>
          <w:color w:val="000000"/>
          <w:sz w:val="22"/>
          <w:szCs w:val="22"/>
        </w:rPr>
        <w:t>RESERVA DE LAS PROPUESTAS</w:t>
      </w:r>
    </w:p>
    <w:p w14:paraId="0EEEA95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4E36AAF" w14:textId="77777777" w:rsidR="00D50FBB" w:rsidRDefault="00586B37">
      <w:pPr>
        <w:ind w:right="239"/>
        <w:jc w:val="both"/>
        <w:rPr>
          <w:rFonts w:ascii="Verdana" w:eastAsia="Verdana" w:hAnsi="Verdana" w:cs="Verdana"/>
          <w:b/>
          <w:sz w:val="22"/>
          <w:szCs w:val="22"/>
        </w:rPr>
      </w:pPr>
      <w:r>
        <w:rPr>
          <w:rFonts w:ascii="Verdana" w:eastAsia="Verdana" w:hAnsi="Verdana" w:cs="Verdana"/>
          <w:sz w:val="22"/>
          <w:szCs w:val="22"/>
        </w:rPr>
        <w:t xml:space="preserve">En el caso de que las propuestas que contengan información confidencial o reservada, a la que deba darse este tratamiento de acuerdo con la ley colombiana o a la del país de origen, </w:t>
      </w:r>
      <w:r>
        <w:rPr>
          <w:rFonts w:ascii="Verdana" w:eastAsia="Verdana" w:hAnsi="Verdana" w:cs="Verdana"/>
          <w:b/>
          <w:sz w:val="22"/>
          <w:szCs w:val="22"/>
        </w:rPr>
        <w:t>se deberá informar a la Entidad, cuáles de los documentos de la oferta que gozan de reserva, acompañándolo con los soportes respectivos, expresando las normas que sirven de fundamento o en su defecto dando aplicación a lo dispuesto en el artículo 177 del Código General del Proceso.</w:t>
      </w:r>
    </w:p>
    <w:p w14:paraId="5380B3F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B85A07E"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206AC25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AAF334A"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PROPUESTA ÚNICA</w:t>
      </w:r>
    </w:p>
    <w:p w14:paraId="6E4F7EFD"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AC79955"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el numeral 5 del artículo 2.2.1.2.1.2.2. del Decreto 1082 de 2015, si en el proceso de contratación se presenta un único oferente cuyos bienes o servicios cumplen con la ficha técnica y está habilitado,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podrá adjudicarle el contrato al único oferente, si el valor de la oferta es igual o inferior a la disponibilidad presupuestal para el contrato, caso en el cual no hay lugar a subasta inversa.</w:t>
      </w:r>
    </w:p>
    <w:p w14:paraId="5652419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CAB5DD4"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EFECTOS DE LA PRESENTACIÓN DE LA PROPUESTA:</w:t>
      </w:r>
    </w:p>
    <w:p w14:paraId="453B604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1E9BB4C"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Presentada la propuesta, y una vez finalizado el plazo previsto para su presentación, ésta es irrevocable. Por ello, una vez transcurrido dicho término, EL PROPONENTE no podrá retirar ni modificar los efectos y alcance de la propuesta.</w:t>
      </w:r>
    </w:p>
    <w:p w14:paraId="4EC2FFDE" w14:textId="77777777" w:rsidR="00D50FBB" w:rsidRDefault="00D50FBB">
      <w:pPr>
        <w:jc w:val="both"/>
        <w:rPr>
          <w:rFonts w:ascii="Verdana" w:eastAsia="Verdana" w:hAnsi="Verdana" w:cs="Verdana"/>
          <w:sz w:val="22"/>
          <w:szCs w:val="22"/>
        </w:rPr>
      </w:pPr>
    </w:p>
    <w:p w14:paraId="29DEB666"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w:t>
      </w:r>
    </w:p>
    <w:p w14:paraId="60083D3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7218933"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RETIRO DE LAS PROPUESTAS.</w:t>
      </w:r>
    </w:p>
    <w:p w14:paraId="1C994D0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02D0E23" w14:textId="77777777" w:rsidR="00D50FBB" w:rsidRDefault="00586B37">
      <w:pPr>
        <w:pBdr>
          <w:top w:val="nil"/>
          <w:left w:val="nil"/>
          <w:bottom w:val="nil"/>
          <w:right w:val="nil"/>
          <w:between w:val="nil"/>
        </w:pBdr>
        <w:ind w:right="246"/>
        <w:jc w:val="both"/>
        <w:rPr>
          <w:rFonts w:ascii="Verdana" w:eastAsia="Verdana" w:hAnsi="Verdana" w:cs="Verdana"/>
          <w:color w:val="000000"/>
          <w:sz w:val="22"/>
          <w:szCs w:val="22"/>
        </w:rPr>
      </w:pPr>
      <w:r>
        <w:rPr>
          <w:rFonts w:ascii="Verdana" w:eastAsia="Verdana" w:hAnsi="Verdana" w:cs="Verdana"/>
          <w:color w:val="000000"/>
          <w:sz w:val="22"/>
          <w:szCs w:val="22"/>
        </w:rPr>
        <w:t>De conformidad con el Manual de uso del SECOP II para Proveedores el proponente podrá retirar la oferta antes del vencimiento del plazo para presentar ofertas.</w:t>
      </w:r>
    </w:p>
    <w:p w14:paraId="1B84339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9BB6698"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Si se solicita el retiro de la oferta una vez cerrado el plazo de entrega de las ofertas, se procederá a hacer efectiva la garantía de seriedad de la oferta por los perjuicios derivados del incumplimiento del ofrecimiento, de conformidad con la normatividad vigente.</w:t>
      </w:r>
    </w:p>
    <w:p w14:paraId="655BA70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82411F6"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COSTOS ASOCIADOS A LA PREPARACIÓN Y PRESENTACIÓN DE LAS PROPUESTAS.</w:t>
      </w:r>
    </w:p>
    <w:p w14:paraId="6AD1D05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E32D933"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4FC33E8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042F2C7"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 xml:space="preserve">Los precios que se ofrecen deberán incluir la realización de todas las obligaciones inherentes a la ejecución del contrato resultante del presente proceso de selección, </w:t>
      </w:r>
      <w:r>
        <w:rPr>
          <w:rFonts w:ascii="Verdana" w:eastAsia="Verdana" w:hAnsi="Verdana" w:cs="Verdana"/>
          <w:color w:val="000000"/>
          <w:sz w:val="22"/>
          <w:szCs w:val="22"/>
        </w:rPr>
        <w:lastRenderedPageBreak/>
        <w:t>incluyendo gastos generales, costo de las garantías a entregar, beneficio o utilidad del contratista, transporte, almacenamiento, salarios, fletes, imprevistos, seguros e impuestos, entre otros.</w:t>
      </w:r>
    </w:p>
    <w:p w14:paraId="73686A12"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7BA3412"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0D6C500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F4642C8"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157CB545"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C42DDE6"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VIGENCIA DE LAS PROPUESTAS:</w:t>
      </w:r>
    </w:p>
    <w:p w14:paraId="5C47A57B"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3A4534C"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La propuesta deberá tener una vigencia mínima de </w:t>
      </w:r>
      <w:r>
        <w:rPr>
          <w:rFonts w:ascii="Verdana" w:eastAsia="Verdana" w:hAnsi="Verdana" w:cs="Verdana"/>
          <w:color w:val="000000"/>
          <w:sz w:val="22"/>
          <w:szCs w:val="22"/>
          <w:u w:val="single"/>
        </w:rPr>
        <w:t>noventa (90)</w:t>
      </w:r>
      <w:r>
        <w:rPr>
          <w:rFonts w:ascii="Verdana" w:eastAsia="Verdana" w:hAnsi="Verdana" w:cs="Verdana"/>
          <w:color w:val="000000"/>
          <w:sz w:val="22"/>
          <w:szCs w:val="22"/>
        </w:rPr>
        <w:t xml:space="preserve"> días calendario, contados a partir de la fecha de cierre del proceso de Selección Abreviada por Subasta Inversa o de sus prórrogas si las hubiere, durante este período el PROPONENTE no podrá retirar su propuesta, ni modificar los términos o condiciones de la misma.</w:t>
      </w:r>
    </w:p>
    <w:p w14:paraId="121C6ED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7D5EF7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550D0F9"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4</w:t>
      </w:r>
    </w:p>
    <w:p w14:paraId="586D9608"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ETAPAS DEL PROCESO DE SELECCIÓN</w:t>
      </w:r>
    </w:p>
    <w:p w14:paraId="7F2185D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419BB77" w14:textId="77777777" w:rsidR="00D50FBB" w:rsidRDefault="00D50FBB">
      <w:pPr>
        <w:jc w:val="both"/>
        <w:rPr>
          <w:rFonts w:ascii="Verdana" w:eastAsia="Verdana" w:hAnsi="Verdana" w:cs="Verdana"/>
          <w:b/>
          <w:sz w:val="22"/>
          <w:szCs w:val="22"/>
        </w:rPr>
      </w:pPr>
    </w:p>
    <w:p w14:paraId="2A399D06" w14:textId="77777777" w:rsidR="00D50FBB" w:rsidRDefault="00586B37">
      <w:pPr>
        <w:keepNext/>
        <w:keepLines/>
        <w:numPr>
          <w:ilvl w:val="1"/>
          <w:numId w:val="1"/>
        </w:numPr>
        <w:tabs>
          <w:tab w:val="left" w:pos="565"/>
        </w:tabs>
        <w:ind w:left="0" w:firstLine="0"/>
        <w:rPr>
          <w:rFonts w:ascii="Verdana" w:eastAsia="Verdana" w:hAnsi="Verdana" w:cs="Verdana"/>
          <w:b/>
          <w:sz w:val="22"/>
          <w:szCs w:val="22"/>
        </w:rPr>
      </w:pPr>
      <w:r>
        <w:rPr>
          <w:rFonts w:ascii="Verdana" w:eastAsia="Verdana" w:hAnsi="Verdana" w:cs="Verdana"/>
          <w:b/>
          <w:sz w:val="22"/>
          <w:szCs w:val="22"/>
        </w:rPr>
        <w:t>CRONOGRAMA DEL PROCESO.</w:t>
      </w:r>
    </w:p>
    <w:p w14:paraId="7F49AC05" w14:textId="77777777" w:rsidR="00D50FBB" w:rsidRDefault="00D50FBB">
      <w:pPr>
        <w:ind w:left="426"/>
        <w:jc w:val="both"/>
        <w:rPr>
          <w:rFonts w:ascii="Verdana" w:eastAsia="Verdana" w:hAnsi="Verdana" w:cs="Verdana"/>
          <w:b/>
          <w:sz w:val="22"/>
          <w:szCs w:val="22"/>
        </w:rPr>
      </w:pPr>
    </w:p>
    <w:p w14:paraId="485928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presente proceso de selección se desarrollará de conformidad con el cronograma señalado en la plataforma SECOP II.</w:t>
      </w:r>
    </w:p>
    <w:p w14:paraId="1F74FF31" w14:textId="77777777" w:rsidR="00D50FBB" w:rsidRDefault="00D50FBB">
      <w:pPr>
        <w:jc w:val="both"/>
        <w:rPr>
          <w:rFonts w:ascii="Verdana" w:eastAsia="Verdana" w:hAnsi="Verdana" w:cs="Verdana"/>
          <w:sz w:val="22"/>
          <w:szCs w:val="22"/>
        </w:rPr>
      </w:pPr>
    </w:p>
    <w:p w14:paraId="666EB21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3FB344DF" w14:textId="77777777" w:rsidR="00D50FBB" w:rsidRDefault="00D50FBB">
      <w:pPr>
        <w:jc w:val="both"/>
        <w:rPr>
          <w:rFonts w:ascii="Verdana" w:eastAsia="Verdana" w:hAnsi="Verdana" w:cs="Verdana"/>
          <w:sz w:val="22"/>
          <w:szCs w:val="22"/>
        </w:rPr>
      </w:pPr>
    </w:p>
    <w:p w14:paraId="5B65E60B" w14:textId="77777777" w:rsidR="00D50FBB" w:rsidRDefault="00586B37">
      <w:pPr>
        <w:keepNext/>
        <w:keepLines/>
        <w:numPr>
          <w:ilvl w:val="1"/>
          <w:numId w:val="1"/>
        </w:numPr>
        <w:tabs>
          <w:tab w:val="left" w:pos="517"/>
        </w:tabs>
        <w:ind w:left="0" w:firstLine="0"/>
        <w:rPr>
          <w:rFonts w:ascii="Verdana" w:eastAsia="Verdana" w:hAnsi="Verdana" w:cs="Verdana"/>
          <w:b/>
          <w:sz w:val="22"/>
          <w:szCs w:val="22"/>
        </w:rPr>
      </w:pPr>
      <w:r>
        <w:rPr>
          <w:rFonts w:ascii="Verdana" w:eastAsia="Verdana" w:hAnsi="Verdana" w:cs="Verdana"/>
          <w:b/>
          <w:sz w:val="22"/>
          <w:szCs w:val="22"/>
        </w:rPr>
        <w:t>DISPONIBILIDAD Y CONSULTA DEL PLIEGO DE CONDICIONES Y DEMÁS DOCUMENTOS.</w:t>
      </w:r>
    </w:p>
    <w:p w14:paraId="6F371553" w14:textId="77777777" w:rsidR="00D50FBB" w:rsidRDefault="00D50FBB">
      <w:pPr>
        <w:jc w:val="both"/>
        <w:rPr>
          <w:rFonts w:ascii="Verdana" w:eastAsia="Verdana" w:hAnsi="Verdana" w:cs="Verdana"/>
          <w:b/>
          <w:sz w:val="22"/>
          <w:szCs w:val="22"/>
        </w:rPr>
      </w:pPr>
    </w:p>
    <w:p w14:paraId="2F3A0F7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Pliego de Condiciones y demás documentos que se expidan en el desarrollo del proceso, podrán ser consultados gratuitamente y descargados de internet a través del SECOP II a partir de la fecha de publicación de este.</w:t>
      </w:r>
    </w:p>
    <w:p w14:paraId="6170C51D" w14:textId="77777777" w:rsidR="00D50FBB" w:rsidRDefault="00D50FBB">
      <w:pPr>
        <w:jc w:val="both"/>
        <w:rPr>
          <w:rFonts w:ascii="Verdana" w:eastAsia="Verdana" w:hAnsi="Verdana" w:cs="Verdana"/>
          <w:sz w:val="22"/>
          <w:szCs w:val="22"/>
        </w:rPr>
      </w:pPr>
    </w:p>
    <w:p w14:paraId="3E46C4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BF8A917" w14:textId="77777777" w:rsidR="00D50FBB" w:rsidRDefault="00D50FBB">
      <w:pPr>
        <w:ind w:left="284"/>
        <w:jc w:val="both"/>
        <w:rPr>
          <w:rFonts w:ascii="Verdana" w:eastAsia="Verdana" w:hAnsi="Verdana" w:cs="Verdana"/>
          <w:sz w:val="22"/>
          <w:szCs w:val="22"/>
        </w:rPr>
      </w:pPr>
    </w:p>
    <w:p w14:paraId="4D7BAF2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será admisible como excusa, el desconocimiento o desinformación por la no consulta en el sitio web.</w:t>
      </w:r>
    </w:p>
    <w:p w14:paraId="1CFC0055" w14:textId="77777777" w:rsidR="00D50FBB" w:rsidRDefault="00D50FBB">
      <w:pPr>
        <w:jc w:val="both"/>
        <w:rPr>
          <w:rFonts w:ascii="Verdana" w:eastAsia="Verdana" w:hAnsi="Verdana" w:cs="Verdana"/>
          <w:sz w:val="22"/>
          <w:szCs w:val="22"/>
        </w:rPr>
      </w:pPr>
    </w:p>
    <w:p w14:paraId="0AA56C16" w14:textId="77777777" w:rsidR="00D50FBB" w:rsidRDefault="00586B37">
      <w:pPr>
        <w:widowControl w:val="0"/>
        <w:numPr>
          <w:ilvl w:val="1"/>
          <w:numId w:val="1"/>
        </w:numPr>
        <w:ind w:left="426"/>
        <w:rPr>
          <w:rFonts w:ascii="Verdana" w:eastAsia="Verdana" w:hAnsi="Verdana" w:cs="Verdana"/>
          <w:b/>
          <w:sz w:val="22"/>
          <w:szCs w:val="22"/>
        </w:rPr>
      </w:pPr>
      <w:r>
        <w:rPr>
          <w:rFonts w:ascii="Verdana" w:eastAsia="Verdana" w:hAnsi="Verdana" w:cs="Verdana"/>
          <w:b/>
          <w:sz w:val="22"/>
          <w:szCs w:val="22"/>
        </w:rPr>
        <w:t>AVISO DE CONVOCATORIA PÚBLICA.</w:t>
      </w:r>
    </w:p>
    <w:p w14:paraId="07304C1B" w14:textId="77777777" w:rsidR="00D50FBB" w:rsidRDefault="00D50FBB">
      <w:pPr>
        <w:widowControl w:val="0"/>
        <w:ind w:left="564"/>
        <w:rPr>
          <w:rFonts w:ascii="Verdana" w:eastAsia="Verdana" w:hAnsi="Verdana" w:cs="Verdana"/>
          <w:b/>
          <w:sz w:val="22"/>
          <w:szCs w:val="22"/>
        </w:rPr>
      </w:pPr>
    </w:p>
    <w:p w14:paraId="62E45F8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lo dispuesto por el artículo 2.2.1.1.1.7.1. del Decreto 1082 de 2015, el Servicio Geológico Colombiano publicará en el Sistema Electrónico de Contratación Pública - </w:t>
      </w:r>
      <w:r>
        <w:rPr>
          <w:rFonts w:ascii="Verdana" w:eastAsia="Verdana" w:hAnsi="Verdana" w:cs="Verdana"/>
          <w:sz w:val="22"/>
          <w:szCs w:val="22"/>
        </w:rPr>
        <w:lastRenderedPageBreak/>
        <w:t xml:space="preserve">SECOP II o </w:t>
      </w:r>
      <w:hyperlink r:id="rId17">
        <w:r>
          <w:rPr>
            <w:rFonts w:ascii="Verdana" w:eastAsia="Verdana" w:hAnsi="Verdana" w:cs="Verdana"/>
            <w:color w:val="0000FF"/>
            <w:sz w:val="22"/>
            <w:szCs w:val="22"/>
            <w:u w:val="single"/>
          </w:rPr>
          <w:t>www.colombiacompra.gov.co/secop-ii</w:t>
        </w:r>
      </w:hyperlink>
      <w:r>
        <w:rPr>
          <w:rFonts w:ascii="Verdana" w:eastAsia="Verdana" w:hAnsi="Verdana" w:cs="Verdana"/>
          <w:sz w:val="22"/>
          <w:szCs w:val="22"/>
        </w:rPr>
        <w:t xml:space="preserve"> ,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está cobijada por acuerdos comerciales, mención de si la convocatoria es susceptible de ser limitada a MiPymes, el cronograma y la forma como los interesados pueden consultar los documentos del proceso.</w:t>
      </w:r>
    </w:p>
    <w:p w14:paraId="6E32A9D1" w14:textId="77777777" w:rsidR="00D50FBB" w:rsidRDefault="00D50FBB">
      <w:pPr>
        <w:keepNext/>
        <w:keepLines/>
        <w:tabs>
          <w:tab w:val="left" w:pos="519"/>
        </w:tabs>
        <w:rPr>
          <w:rFonts w:ascii="Verdana" w:eastAsia="Verdana" w:hAnsi="Verdana" w:cs="Verdana"/>
          <w:b/>
          <w:sz w:val="22"/>
          <w:szCs w:val="22"/>
        </w:rPr>
      </w:pPr>
    </w:p>
    <w:p w14:paraId="28A9B1F6" w14:textId="77777777" w:rsidR="00D50FBB" w:rsidRDefault="00586B37">
      <w:pPr>
        <w:keepNext/>
        <w:keepLines/>
        <w:numPr>
          <w:ilvl w:val="1"/>
          <w:numId w:val="1"/>
        </w:numPr>
        <w:tabs>
          <w:tab w:val="left" w:pos="519"/>
        </w:tabs>
        <w:ind w:left="0" w:firstLine="0"/>
        <w:jc w:val="both"/>
        <w:rPr>
          <w:rFonts w:ascii="Verdana" w:eastAsia="Verdana" w:hAnsi="Verdana" w:cs="Verdana"/>
          <w:b/>
          <w:sz w:val="22"/>
          <w:szCs w:val="22"/>
        </w:rPr>
      </w:pPr>
      <w:r>
        <w:rPr>
          <w:rFonts w:ascii="Verdana" w:eastAsia="Verdana" w:hAnsi="Verdana" w:cs="Verdana"/>
          <w:b/>
          <w:sz w:val="22"/>
          <w:szCs w:val="22"/>
        </w:rPr>
        <w:t>PUBLICACIÓN DEL PROYECTO DE PLIEGO DE CONDICIONES, CONSULTA Y OBSERVACIONES AL MISMO.</w:t>
      </w:r>
    </w:p>
    <w:p w14:paraId="111CE7BD" w14:textId="77777777" w:rsidR="00D50FBB" w:rsidRDefault="00D50FBB">
      <w:pPr>
        <w:jc w:val="both"/>
        <w:rPr>
          <w:rFonts w:ascii="Verdana" w:eastAsia="Verdana" w:hAnsi="Verdana" w:cs="Verdana"/>
          <w:b/>
          <w:sz w:val="22"/>
          <w:szCs w:val="22"/>
        </w:rPr>
      </w:pPr>
    </w:p>
    <w:p w14:paraId="1CF2E81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2DBDCD09" w14:textId="77777777" w:rsidR="00D50FBB" w:rsidRDefault="00D50FBB">
      <w:pPr>
        <w:jc w:val="both"/>
        <w:rPr>
          <w:rFonts w:ascii="Verdana" w:eastAsia="Verdana" w:hAnsi="Verdana" w:cs="Verdana"/>
          <w:sz w:val="22"/>
          <w:szCs w:val="22"/>
        </w:rPr>
      </w:pPr>
    </w:p>
    <w:p w14:paraId="656FAB9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Todas aquellas observaciones remitidas de forma extemporánea serán atendidas y contestadas por la Entidad dentro de los términos establecidos para el derecho de petición por lo anterior, señala el </w:t>
      </w:r>
      <w:r>
        <w:rPr>
          <w:rFonts w:ascii="Verdana" w:eastAsia="Verdana" w:hAnsi="Verdana" w:cs="Verdana"/>
          <w:b/>
          <w:sz w:val="22"/>
          <w:szCs w:val="22"/>
        </w:rPr>
        <w:t xml:space="preserve">SGC </w:t>
      </w:r>
      <w:r>
        <w:rPr>
          <w:rFonts w:ascii="Verdana" w:eastAsia="Verdana" w:hAnsi="Verdana" w:cs="Verdana"/>
          <w:sz w:val="22"/>
          <w:szCs w:val="22"/>
        </w:rPr>
        <w:t>que es deber de los interesados revisar cuidadosamente los términos y plazos fijados para cada una de las etapas del proceso de selección.</w:t>
      </w:r>
    </w:p>
    <w:p w14:paraId="081660C1" w14:textId="77777777" w:rsidR="00D50FBB" w:rsidRDefault="00D50FBB">
      <w:pPr>
        <w:jc w:val="both"/>
        <w:rPr>
          <w:rFonts w:ascii="Verdana" w:eastAsia="Verdana" w:hAnsi="Verdana" w:cs="Verdana"/>
          <w:sz w:val="22"/>
          <w:szCs w:val="22"/>
        </w:rPr>
      </w:pPr>
    </w:p>
    <w:p w14:paraId="5D8A759F" w14:textId="77777777" w:rsidR="00D50FBB" w:rsidRDefault="00586B37">
      <w:pPr>
        <w:keepNext/>
        <w:keepLines/>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23CF46BB" w14:textId="77777777" w:rsidR="00D50FBB" w:rsidRDefault="00D50FBB">
      <w:pPr>
        <w:jc w:val="both"/>
        <w:rPr>
          <w:rFonts w:ascii="Verdana" w:eastAsia="Verdana" w:hAnsi="Verdana" w:cs="Verdana"/>
          <w:b/>
          <w:sz w:val="22"/>
          <w:szCs w:val="22"/>
        </w:rPr>
      </w:pPr>
    </w:p>
    <w:p w14:paraId="61D931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645F0694"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C8C55E6" w14:textId="74EB6687" w:rsidR="00D50FBB" w:rsidRDefault="00586B37">
      <w:pPr>
        <w:pStyle w:val="Ttulo1"/>
        <w:numPr>
          <w:ilvl w:val="1"/>
          <w:numId w:val="1"/>
        </w:numPr>
        <w:tabs>
          <w:tab w:val="left" w:pos="52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CONVOCATORIA A MIPYMES COLOMBIANAS.</w:t>
      </w:r>
    </w:p>
    <w:p w14:paraId="1EC8353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6A7D04CA"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Según certificación del Ministerio de Comercio Industria y Turismo – MINCIT, el umbral para limitar los procesos a MYPIME, corresponde a “Umbral PYMES COL $533.287.768”, con una vigencia del 1 de enero del 2025 hasta el 31 de diciembre de 2026.</w:t>
      </w:r>
    </w:p>
    <w:p w14:paraId="592DB1CB"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490A8E9D"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 xml:space="preserve">Por lo anterior, teniendo en cuenta el presupuesto de este proceso y de conformidad con lo previsto en el artículo 2.2.1.2.4.2.2 del Decreto Único Reglamentario 1082 de 2015 y el artículo 34 de la Ley 2069 de 2020, reglamentado por el Decreto 1860 de 2021, el presente proceso de selección podrá ser limitado a </w:t>
      </w:r>
      <w:proofErr w:type="spellStart"/>
      <w:r w:rsidRPr="00DE30C2">
        <w:rPr>
          <w:rFonts w:ascii="Verdana" w:eastAsia="Verdana" w:hAnsi="Verdana" w:cs="Verdana"/>
          <w:color w:val="000000"/>
          <w:sz w:val="22"/>
          <w:szCs w:val="22"/>
        </w:rPr>
        <w:t>Mipymes</w:t>
      </w:r>
      <w:proofErr w:type="spellEnd"/>
      <w:r w:rsidRPr="00DE30C2">
        <w:rPr>
          <w:rFonts w:ascii="Verdana" w:eastAsia="Verdana" w:hAnsi="Verdana" w:cs="Verdana"/>
          <w:color w:val="000000"/>
          <w:sz w:val="22"/>
          <w:szCs w:val="22"/>
        </w:rPr>
        <w:t xml:space="preserve"> colombianas, siempre y cuando se cumpla con las siguientes condiciones.</w:t>
      </w:r>
    </w:p>
    <w:p w14:paraId="350DFD05"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74B07670" w14:textId="77777777" w:rsidR="00DE30C2" w:rsidRPr="00DE30C2" w:rsidRDefault="00DE30C2" w:rsidP="00DE30C2">
      <w:pPr>
        <w:pStyle w:val="Prrafodelista"/>
        <w:numPr>
          <w:ilvl w:val="0"/>
          <w:numId w:val="35"/>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El valor del Proceso de Contratación sea menor a ciento veinticinco mil dólares de los Estados Unidos de América (US$125.000), liquidados con la tasa de cambio que para el efecto determina cada dos años el Ministerio de Comercio, Industria y Turismo.</w:t>
      </w:r>
    </w:p>
    <w:p w14:paraId="30BCADC9"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5163BEAD" w14:textId="77777777" w:rsidR="00DE30C2" w:rsidRPr="00DE30C2" w:rsidRDefault="00DE30C2" w:rsidP="00DE30C2">
      <w:pPr>
        <w:pStyle w:val="Prrafodelista"/>
        <w:numPr>
          <w:ilvl w:val="0"/>
          <w:numId w:val="35"/>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 xml:space="preserve">Que el SGC haya recibido solicitudes de limitación del proceso únicamente a MIPYMES, de por lo menos dos (02) </w:t>
      </w:r>
      <w:proofErr w:type="spellStart"/>
      <w:r w:rsidRPr="00DE30C2">
        <w:rPr>
          <w:rFonts w:ascii="Verdana" w:eastAsia="Verdana" w:hAnsi="Verdana" w:cs="Verdana"/>
          <w:color w:val="000000"/>
          <w:sz w:val="22"/>
          <w:szCs w:val="22"/>
        </w:rPr>
        <w:t>Mipymes</w:t>
      </w:r>
      <w:proofErr w:type="spellEnd"/>
      <w:r w:rsidRPr="00DE30C2">
        <w:rPr>
          <w:rFonts w:ascii="Verdana" w:eastAsia="Verdana" w:hAnsi="Verdana" w:cs="Verdana"/>
          <w:color w:val="000000"/>
          <w:sz w:val="22"/>
          <w:szCs w:val="22"/>
        </w:rPr>
        <w:t xml:space="preserve"> colombianas, las cuales deben tener por lo menos un (1) año de constituidas al momento de la convocatoria, y acreditarse tal situación, al hacer la solicitud de limitación de la convocatoria a sólo participación de MIPYMES COLOMBIANAS</w:t>
      </w:r>
    </w:p>
    <w:p w14:paraId="7A96D7B3"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07DDDA9A" w14:textId="77777777" w:rsid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En consecuencia, las solicitudes de limitación del proceso a MIPYMES COLOMBIANAS se recibirán por lo menos un (1) día hábil antes de la expedición del acto administrativo de apertura.</w:t>
      </w:r>
    </w:p>
    <w:p w14:paraId="6954214D"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65180110"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lastRenderedPageBreak/>
        <w:t xml:space="preserve">Después de esta fecha NO SE RECIBIRÁN solicitudes de limitación a participación de </w:t>
      </w:r>
      <w:proofErr w:type="spellStart"/>
      <w:r w:rsidRPr="00DE30C2">
        <w:rPr>
          <w:rFonts w:ascii="Verdana" w:eastAsia="Verdana" w:hAnsi="Verdana" w:cs="Verdana"/>
          <w:color w:val="000000"/>
          <w:sz w:val="22"/>
          <w:szCs w:val="22"/>
        </w:rPr>
        <w:t>Mipymes</w:t>
      </w:r>
      <w:proofErr w:type="spellEnd"/>
      <w:r w:rsidRPr="00DE30C2">
        <w:rPr>
          <w:rFonts w:ascii="Verdana" w:eastAsia="Verdana" w:hAnsi="Verdana" w:cs="Verdana"/>
          <w:color w:val="000000"/>
          <w:sz w:val="22"/>
          <w:szCs w:val="22"/>
        </w:rPr>
        <w:t>. La solicitud de limitante se hará a través de documento adjunto en la plataforma del SECOP</w:t>
      </w:r>
    </w:p>
    <w:p w14:paraId="64EDA8B7"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II. La solicitud deberá contener:</w:t>
      </w:r>
    </w:p>
    <w:p w14:paraId="0C6E4F86"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75D73381" w14:textId="09B66BAC"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 xml:space="preserve">Solicitud clara de que el proceso se limite </w:t>
      </w:r>
      <w:proofErr w:type="spellStart"/>
      <w:r w:rsidRPr="00DE30C2">
        <w:rPr>
          <w:rFonts w:ascii="Verdana" w:eastAsia="Verdana" w:hAnsi="Verdana" w:cs="Verdana"/>
          <w:color w:val="000000"/>
          <w:sz w:val="22"/>
          <w:szCs w:val="22"/>
        </w:rPr>
        <w:t>únicamente</w:t>
      </w:r>
      <w:proofErr w:type="spellEnd"/>
      <w:r w:rsidRPr="00DE30C2">
        <w:rPr>
          <w:rFonts w:ascii="Verdana" w:eastAsia="Verdana" w:hAnsi="Verdana" w:cs="Verdana"/>
          <w:color w:val="000000"/>
          <w:sz w:val="22"/>
          <w:szCs w:val="22"/>
        </w:rPr>
        <w:t xml:space="preserve"> a MIPYMES COLOMBIANAS</w:t>
      </w:r>
    </w:p>
    <w:p w14:paraId="5BDFD685" w14:textId="77777777"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Nombre y/o razón social del proponente</w:t>
      </w:r>
    </w:p>
    <w:p w14:paraId="3535937E" w14:textId="77777777"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Domicilio principal</w:t>
      </w:r>
    </w:p>
    <w:p w14:paraId="6368272E" w14:textId="77777777"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Tiempo de constitución como MIPYME</w:t>
      </w:r>
    </w:p>
    <w:p w14:paraId="2DB40AD2" w14:textId="77777777"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Teléfono</w:t>
      </w:r>
    </w:p>
    <w:p w14:paraId="6F0FDE79" w14:textId="77777777"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Dirección</w:t>
      </w:r>
    </w:p>
    <w:p w14:paraId="4ED6AD09" w14:textId="77777777" w:rsidR="00DE30C2" w:rsidRPr="00DE30C2" w:rsidRDefault="00DE30C2" w:rsidP="00DE30C2">
      <w:pPr>
        <w:pStyle w:val="Prrafodelista"/>
        <w:numPr>
          <w:ilvl w:val="0"/>
          <w:numId w:val="36"/>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Dirección de Correo Electrónico</w:t>
      </w:r>
    </w:p>
    <w:p w14:paraId="5240712F" w14:textId="77777777" w:rsid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1CB90D76" w14:textId="364D65A0"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Las MIPYMES deben acreditar que tienen el tamaño empresarial establecido por la Ley a través de soporte que ha de adjuntarse a la solicitud de limitante, en los siguientes términos:</w:t>
      </w:r>
    </w:p>
    <w:p w14:paraId="02461D85"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56E72CE4" w14:textId="77777777" w:rsidR="00DE30C2" w:rsidRPr="00DE30C2" w:rsidRDefault="00DE30C2" w:rsidP="00DE30C2">
      <w:pPr>
        <w:pStyle w:val="Prrafodelista"/>
        <w:numPr>
          <w:ilvl w:val="0"/>
          <w:numId w:val="37"/>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Las personas naturales mediante certificación expedida por ellos y un contador público, adjuntando copia del registro mercantil.</w:t>
      </w:r>
    </w:p>
    <w:p w14:paraId="7DB1FBCC" w14:textId="77777777" w:rsidR="00DE30C2" w:rsidRPr="00DE30C2" w:rsidRDefault="00DE30C2" w:rsidP="00DE30C2">
      <w:pPr>
        <w:pStyle w:val="Prrafodelista"/>
        <w:numPr>
          <w:ilvl w:val="0"/>
          <w:numId w:val="37"/>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15B134" w14:textId="77777777" w:rsidR="00DE30C2" w:rsidRPr="00DE30C2" w:rsidRDefault="00DE30C2" w:rsidP="00DE30C2">
      <w:pPr>
        <w:pStyle w:val="Prrafodelista"/>
        <w:numPr>
          <w:ilvl w:val="0"/>
          <w:numId w:val="37"/>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w:t>
      </w:r>
    </w:p>
    <w:p w14:paraId="4B3BE78A" w14:textId="77777777" w:rsidR="00DE30C2" w:rsidRPr="00DE30C2" w:rsidRDefault="00DE30C2" w:rsidP="00DE30C2">
      <w:pPr>
        <w:pStyle w:val="Prrafodelista"/>
        <w:numPr>
          <w:ilvl w:val="0"/>
          <w:numId w:val="37"/>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En todo caso, las MiPymes también podrán acreditar esta condición con la copia del certificado del Registro Único de Proponentes, el cual deberá encontrarse vigente y en firme al momento de su presentación.</w:t>
      </w:r>
    </w:p>
    <w:p w14:paraId="542E7631" w14:textId="77777777" w:rsidR="00DE30C2" w:rsidRPr="00DE30C2" w:rsidRDefault="00DE30C2" w:rsidP="00DE30C2">
      <w:pPr>
        <w:pStyle w:val="Prrafodelista"/>
        <w:numPr>
          <w:ilvl w:val="0"/>
          <w:numId w:val="37"/>
        </w:num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5792692"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63C970AD" w14:textId="77777777" w:rsid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 xml:space="preserve">Por lo anterior, y una vez limitado el presente proceso de selección, sólo podrán presentar ofertas, empresas que acrediten su condición de MIPYME de conformidad con los anteriores requisitos y en los términos el artículo 2.2.1.2.4.2.4 del Decreto 1082 de 2015, de la misma manera solo se aceptarán las ofertas de </w:t>
      </w:r>
      <w:proofErr w:type="spellStart"/>
      <w:r w:rsidRPr="00DE30C2">
        <w:rPr>
          <w:rFonts w:ascii="Verdana" w:eastAsia="Verdana" w:hAnsi="Verdana" w:cs="Verdana"/>
          <w:color w:val="000000"/>
          <w:sz w:val="22"/>
          <w:szCs w:val="22"/>
        </w:rPr>
        <w:t>Mipymes</w:t>
      </w:r>
      <w:proofErr w:type="spellEnd"/>
      <w:r w:rsidRPr="00DE30C2">
        <w:rPr>
          <w:rFonts w:ascii="Verdana" w:eastAsia="Verdana" w:hAnsi="Verdana" w:cs="Verdana"/>
          <w:color w:val="000000"/>
          <w:sz w:val="22"/>
          <w:szCs w:val="22"/>
        </w:rPr>
        <w:t xml:space="preserve"> colombianas o de proponentes plurales integrados únicamente por </w:t>
      </w:r>
      <w:proofErr w:type="spellStart"/>
      <w:r w:rsidRPr="00DE30C2">
        <w:rPr>
          <w:rFonts w:ascii="Verdana" w:eastAsia="Verdana" w:hAnsi="Verdana" w:cs="Verdana"/>
          <w:color w:val="000000"/>
          <w:sz w:val="22"/>
          <w:szCs w:val="22"/>
        </w:rPr>
        <w:t>Mipymes</w:t>
      </w:r>
      <w:proofErr w:type="spellEnd"/>
      <w:r w:rsidRPr="00DE30C2">
        <w:rPr>
          <w:rFonts w:ascii="Verdana" w:eastAsia="Verdana" w:hAnsi="Verdana" w:cs="Verdana"/>
          <w:color w:val="000000"/>
          <w:sz w:val="22"/>
          <w:szCs w:val="22"/>
        </w:rPr>
        <w:t xml:space="preserve"> colombianas.</w:t>
      </w:r>
    </w:p>
    <w:p w14:paraId="552BFBFE" w14:textId="77777777" w:rsidR="00DE30C2" w:rsidRPr="00DE30C2"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p>
    <w:p w14:paraId="44F839A2" w14:textId="5CB1CC71" w:rsidR="007620C7" w:rsidRDefault="00DE30C2" w:rsidP="00DE30C2">
      <w:pPr>
        <w:pBdr>
          <w:top w:val="nil"/>
          <w:left w:val="nil"/>
          <w:bottom w:val="nil"/>
          <w:right w:val="nil"/>
          <w:between w:val="nil"/>
        </w:pBdr>
        <w:ind w:right="240"/>
        <w:jc w:val="both"/>
        <w:rPr>
          <w:rFonts w:ascii="Verdana" w:eastAsia="Verdana" w:hAnsi="Verdana" w:cs="Verdana"/>
          <w:color w:val="000000"/>
          <w:sz w:val="22"/>
          <w:szCs w:val="22"/>
        </w:rPr>
      </w:pPr>
      <w:r w:rsidRPr="00DE30C2">
        <w:rPr>
          <w:rFonts w:ascii="Verdana" w:eastAsia="Verdana" w:hAnsi="Verdana" w:cs="Verdana"/>
          <w:color w:val="000000"/>
          <w:sz w:val="22"/>
          <w:szCs w:val="22"/>
        </w:rPr>
        <w:t>El SGC verificará los anteriores requisitos</w:t>
      </w:r>
      <w:r w:rsidR="00163D99">
        <w:rPr>
          <w:rFonts w:ascii="Verdana" w:eastAsia="Verdana" w:hAnsi="Verdana" w:cs="Verdana"/>
          <w:color w:val="000000"/>
          <w:sz w:val="22"/>
          <w:szCs w:val="22"/>
        </w:rPr>
        <w:t xml:space="preserve"> y </w:t>
      </w:r>
      <w:r w:rsidRPr="00DE30C2">
        <w:rPr>
          <w:rFonts w:ascii="Verdana" w:eastAsia="Verdana" w:hAnsi="Verdana" w:cs="Verdana"/>
          <w:color w:val="000000"/>
          <w:sz w:val="22"/>
          <w:szCs w:val="22"/>
        </w:rPr>
        <w:t>precisará si el proceso efectivamente se limitó a MIPYMES o si podrá participar cualquier otro interesado</w:t>
      </w:r>
      <w:r>
        <w:rPr>
          <w:rFonts w:ascii="Verdana" w:eastAsia="Verdana" w:hAnsi="Verdana" w:cs="Verdana"/>
          <w:color w:val="000000"/>
          <w:sz w:val="22"/>
          <w:szCs w:val="22"/>
        </w:rPr>
        <w:t>.</w:t>
      </w:r>
    </w:p>
    <w:p w14:paraId="1B156FF1" w14:textId="77777777" w:rsidR="007620C7" w:rsidRDefault="007620C7" w:rsidP="00DE30C2">
      <w:pPr>
        <w:pBdr>
          <w:top w:val="nil"/>
          <w:left w:val="nil"/>
          <w:bottom w:val="nil"/>
          <w:right w:val="nil"/>
          <w:between w:val="nil"/>
        </w:pBdr>
        <w:ind w:right="240"/>
        <w:jc w:val="both"/>
        <w:rPr>
          <w:rFonts w:ascii="Verdana" w:eastAsia="Verdana" w:hAnsi="Verdana" w:cs="Verdana"/>
          <w:color w:val="000000"/>
          <w:sz w:val="22"/>
          <w:szCs w:val="22"/>
        </w:rPr>
      </w:pPr>
    </w:p>
    <w:p w14:paraId="3835BA13" w14:textId="2DE1F1D2" w:rsidR="007620C7" w:rsidRPr="007620C7" w:rsidRDefault="007620C7" w:rsidP="007620C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 xml:space="preserve">Por lo anterior, vencido el término para la presentación de solicitudes de limitación del proceso, la Entidad verificó </w:t>
      </w:r>
      <w:r w:rsidRPr="007620C7">
        <w:rPr>
          <w:rFonts w:ascii="Verdana" w:eastAsia="Verdana" w:hAnsi="Verdana" w:cs="Verdana"/>
          <w:color w:val="000000"/>
          <w:sz w:val="22"/>
          <w:szCs w:val="22"/>
        </w:rPr>
        <w:t>que no se presentaron solicitudes a las que se refiere la norma en cita</w:t>
      </w:r>
      <w:r>
        <w:rPr>
          <w:rFonts w:ascii="Verdana" w:eastAsia="Verdana" w:hAnsi="Verdana" w:cs="Verdana"/>
          <w:color w:val="000000"/>
          <w:sz w:val="22"/>
          <w:szCs w:val="22"/>
        </w:rPr>
        <w:t xml:space="preserve">, en consecuencia, el presente proceso </w:t>
      </w:r>
      <w:r w:rsidRPr="009B1183">
        <w:rPr>
          <w:rFonts w:ascii="Verdana" w:eastAsia="Verdana" w:hAnsi="Verdana" w:cs="Verdana"/>
          <w:b/>
          <w:bCs/>
        </w:rPr>
        <w:t>NO SE LIMITA A MIPYMES COLOMBIANAS.</w:t>
      </w:r>
    </w:p>
    <w:p w14:paraId="21E1DA5D" w14:textId="0030329D" w:rsidR="007620C7" w:rsidRPr="007620C7" w:rsidRDefault="007620C7" w:rsidP="00DE30C2">
      <w:pPr>
        <w:pBdr>
          <w:top w:val="nil"/>
          <w:left w:val="nil"/>
          <w:bottom w:val="nil"/>
          <w:right w:val="nil"/>
          <w:between w:val="nil"/>
        </w:pBdr>
        <w:ind w:right="240"/>
        <w:jc w:val="both"/>
        <w:rPr>
          <w:rFonts w:ascii="Verdana" w:eastAsia="Verdana" w:hAnsi="Verdana" w:cs="Verdana"/>
          <w:color w:val="000000"/>
          <w:sz w:val="22"/>
          <w:szCs w:val="22"/>
        </w:rPr>
      </w:pPr>
    </w:p>
    <w:p w14:paraId="09FB2F41" w14:textId="77777777" w:rsidR="00D50FBB" w:rsidRDefault="00D50FBB">
      <w:pPr>
        <w:jc w:val="both"/>
        <w:rPr>
          <w:rFonts w:ascii="Verdana" w:eastAsia="Verdana" w:hAnsi="Verdana" w:cs="Verdana"/>
          <w:color w:val="7030A0"/>
          <w:sz w:val="22"/>
          <w:szCs w:val="22"/>
        </w:rPr>
      </w:pPr>
    </w:p>
    <w:p w14:paraId="0450866A" w14:textId="77777777" w:rsidR="00D50FBB" w:rsidRDefault="00586B37">
      <w:pPr>
        <w:keepNext/>
        <w:keepLines/>
        <w:numPr>
          <w:ilvl w:val="1"/>
          <w:numId w:val="1"/>
        </w:numPr>
        <w:tabs>
          <w:tab w:val="left" w:pos="506"/>
        </w:tabs>
        <w:ind w:left="0" w:firstLine="0"/>
        <w:jc w:val="both"/>
        <w:rPr>
          <w:rFonts w:ascii="Verdana" w:eastAsia="Verdana" w:hAnsi="Verdana" w:cs="Verdana"/>
          <w:b/>
          <w:sz w:val="22"/>
          <w:szCs w:val="22"/>
        </w:rPr>
      </w:pPr>
      <w:r>
        <w:rPr>
          <w:rFonts w:ascii="Verdana" w:eastAsia="Verdana" w:hAnsi="Verdana" w:cs="Verdana"/>
          <w:b/>
          <w:sz w:val="22"/>
          <w:szCs w:val="22"/>
        </w:rPr>
        <w:lastRenderedPageBreak/>
        <w:t>RESPUESTAS A LAS OBSERVACIONES FORMULADAS AL PROYECTO DE PLIEGO DE CONDICIONES.</w:t>
      </w:r>
    </w:p>
    <w:p w14:paraId="20415405" w14:textId="77777777" w:rsidR="00D50FBB" w:rsidRDefault="00D50FBB">
      <w:pPr>
        <w:jc w:val="both"/>
        <w:rPr>
          <w:rFonts w:ascii="Verdana" w:eastAsia="Verdana" w:hAnsi="Verdana" w:cs="Verdana"/>
          <w:b/>
          <w:sz w:val="22"/>
          <w:szCs w:val="22"/>
        </w:rPr>
      </w:pPr>
    </w:p>
    <w:p w14:paraId="0541108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SGC dio a conocer el contenido de las respuestas a las observaciones y aclaraciones presentadas al Proyecto de Pliego de Condiciones, a través de documento publicado en la plataforma SECOP II. </w:t>
      </w:r>
    </w:p>
    <w:p w14:paraId="2C247E56" w14:textId="77777777" w:rsidR="00D50FBB" w:rsidRDefault="00D50FBB">
      <w:pPr>
        <w:jc w:val="both"/>
        <w:rPr>
          <w:rFonts w:ascii="Verdana" w:eastAsia="Verdana" w:hAnsi="Verdana" w:cs="Verdana"/>
          <w:sz w:val="22"/>
          <w:szCs w:val="22"/>
        </w:rPr>
      </w:pPr>
    </w:p>
    <w:p w14:paraId="0F0F7A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Como resultado de las aclaraciones y observaciones realizadas, y en el evento en que el SGC lo considere pertinente, se elaborarán las modificaciones en el Pliego de Condiciones Definitivo.</w:t>
      </w:r>
    </w:p>
    <w:p w14:paraId="5FEB3C65" w14:textId="77777777" w:rsidR="00D50FBB" w:rsidRDefault="00D50FBB">
      <w:pPr>
        <w:jc w:val="both"/>
        <w:rPr>
          <w:rFonts w:ascii="Verdana" w:eastAsia="Verdana" w:hAnsi="Verdana" w:cs="Verdana"/>
          <w:color w:val="7030A0"/>
          <w:sz w:val="22"/>
          <w:szCs w:val="22"/>
        </w:rPr>
      </w:pPr>
    </w:p>
    <w:p w14:paraId="5E78E347" w14:textId="77777777" w:rsidR="00D50FBB" w:rsidRDefault="00586B37">
      <w:pPr>
        <w:widowControl w:val="0"/>
        <w:numPr>
          <w:ilvl w:val="1"/>
          <w:numId w:val="1"/>
        </w:numPr>
        <w:ind w:hanging="564"/>
        <w:jc w:val="both"/>
        <w:rPr>
          <w:rFonts w:ascii="Verdana" w:eastAsia="Verdana" w:hAnsi="Verdana" w:cs="Verdana"/>
          <w:b/>
          <w:sz w:val="22"/>
          <w:szCs w:val="22"/>
        </w:rPr>
      </w:pPr>
      <w:r>
        <w:rPr>
          <w:rFonts w:ascii="Verdana" w:eastAsia="Verdana" w:hAnsi="Verdana" w:cs="Verdana"/>
          <w:b/>
          <w:sz w:val="22"/>
          <w:szCs w:val="22"/>
        </w:rPr>
        <w:t>PUBLICACIÓN Y CONSULTA DEL ACTO QUE DISPONE LA APERTURA DEL PROCESO DE SELECCIÓN Y PUBLICACIÓN DEL PLIEGO DE CONDICIONES DEFINITIVO.</w:t>
      </w:r>
    </w:p>
    <w:p w14:paraId="5EB40CE8" w14:textId="77777777" w:rsidR="00D50FBB" w:rsidRDefault="00D50FBB">
      <w:pPr>
        <w:jc w:val="both"/>
        <w:rPr>
          <w:rFonts w:ascii="Verdana" w:eastAsia="Verdana" w:hAnsi="Verdana" w:cs="Verdana"/>
          <w:b/>
          <w:sz w:val="22"/>
          <w:szCs w:val="22"/>
        </w:rPr>
      </w:pPr>
    </w:p>
    <w:p w14:paraId="3C60129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apertura del proceso se ordenó mediante expedición del acto administrativo motivado que se publica con el pliego de condiciones definitivo para su consulta en la plataforma transaccional del SECOP II. </w:t>
      </w:r>
    </w:p>
    <w:p w14:paraId="4CB73EA5" w14:textId="77777777" w:rsidR="00D50FBB" w:rsidRDefault="00D50FBB">
      <w:pPr>
        <w:jc w:val="both"/>
        <w:rPr>
          <w:rFonts w:ascii="Verdana" w:eastAsia="Verdana" w:hAnsi="Verdana" w:cs="Verdana"/>
          <w:sz w:val="22"/>
          <w:szCs w:val="22"/>
        </w:rPr>
      </w:pPr>
    </w:p>
    <w:p w14:paraId="2CEB147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apertura del proceso se llevó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14:paraId="517CC882" w14:textId="77777777" w:rsidR="00D50FBB" w:rsidRDefault="00D50FBB">
      <w:pPr>
        <w:jc w:val="both"/>
        <w:rPr>
          <w:rFonts w:ascii="Verdana" w:eastAsia="Verdana" w:hAnsi="Verdana" w:cs="Verdana"/>
          <w:color w:val="7030A0"/>
          <w:sz w:val="22"/>
          <w:szCs w:val="22"/>
        </w:rPr>
      </w:pPr>
    </w:p>
    <w:p w14:paraId="3B2514AB" w14:textId="77777777" w:rsidR="00D50FBB" w:rsidRDefault="00586B37">
      <w:pPr>
        <w:widowControl w:val="0"/>
        <w:numPr>
          <w:ilvl w:val="1"/>
          <w:numId w:val="3"/>
        </w:numPr>
        <w:jc w:val="both"/>
        <w:rPr>
          <w:rFonts w:ascii="Verdana" w:eastAsia="Verdana" w:hAnsi="Verdana" w:cs="Verdana"/>
          <w:b/>
          <w:sz w:val="22"/>
          <w:szCs w:val="22"/>
        </w:rPr>
      </w:pPr>
      <w:r>
        <w:rPr>
          <w:rFonts w:ascii="Verdana" w:eastAsia="Verdana" w:hAnsi="Verdana" w:cs="Verdana"/>
          <w:b/>
          <w:sz w:val="22"/>
          <w:szCs w:val="22"/>
        </w:rPr>
        <w:t>OBSERVACIONES Y/O ACLARACIONES DE LOS OFERENTES SOBRE EL ALCANCE Y CONTENIDO DEL PLIEGO DE CONDICIONES DEFINITIVO.</w:t>
      </w:r>
    </w:p>
    <w:p w14:paraId="1896BE1D" w14:textId="77777777" w:rsidR="00D50FBB" w:rsidRDefault="00D50FBB">
      <w:pPr>
        <w:jc w:val="both"/>
        <w:rPr>
          <w:rFonts w:ascii="Verdana" w:eastAsia="Verdana" w:hAnsi="Verdana" w:cs="Verdana"/>
          <w:sz w:val="22"/>
          <w:szCs w:val="22"/>
        </w:rPr>
      </w:pPr>
    </w:p>
    <w:p w14:paraId="6A0817C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 los interesados revisar cuidadosamente los términos y plazos fijados para cada una de las etapas del proceso de selección.</w:t>
      </w:r>
    </w:p>
    <w:p w14:paraId="538524CD" w14:textId="77777777" w:rsidR="00D50FBB" w:rsidRDefault="00D50FBB">
      <w:pPr>
        <w:jc w:val="both"/>
        <w:rPr>
          <w:rFonts w:ascii="Verdana" w:eastAsia="Verdana" w:hAnsi="Verdana" w:cs="Verdana"/>
          <w:color w:val="7030A0"/>
          <w:sz w:val="22"/>
          <w:szCs w:val="22"/>
        </w:rPr>
      </w:pPr>
    </w:p>
    <w:p w14:paraId="35E1C1D0"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30D50D46" w14:textId="77777777" w:rsidR="00D50FBB" w:rsidRDefault="00D50FBB">
      <w:pPr>
        <w:jc w:val="both"/>
        <w:rPr>
          <w:rFonts w:ascii="Verdana" w:eastAsia="Verdana" w:hAnsi="Verdana" w:cs="Verdana"/>
          <w:b/>
          <w:color w:val="7030A0"/>
          <w:sz w:val="22"/>
          <w:szCs w:val="22"/>
        </w:rPr>
      </w:pPr>
    </w:p>
    <w:p w14:paraId="786AFF8E"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 xml:space="preserve"> MODIFICACIONES AL PLIEGO DE CONDICIONES.</w:t>
      </w:r>
    </w:p>
    <w:p w14:paraId="3BDAF594" w14:textId="77777777" w:rsidR="00D50FBB" w:rsidRDefault="00D50FBB">
      <w:pPr>
        <w:rPr>
          <w:rFonts w:ascii="Verdana" w:eastAsia="Verdana" w:hAnsi="Verdana" w:cs="Verdana"/>
          <w:b/>
          <w:sz w:val="22"/>
          <w:szCs w:val="22"/>
        </w:rPr>
      </w:pPr>
    </w:p>
    <w:p w14:paraId="5A0C068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1A62779B" w14:textId="77777777" w:rsidR="00D50FBB" w:rsidRDefault="00D50FBB">
      <w:pPr>
        <w:jc w:val="both"/>
        <w:rPr>
          <w:rFonts w:ascii="Verdana" w:eastAsia="Verdana" w:hAnsi="Verdana" w:cs="Verdana"/>
          <w:sz w:val="22"/>
          <w:szCs w:val="22"/>
        </w:rPr>
      </w:pPr>
    </w:p>
    <w:p w14:paraId="4E9328A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todo caso solo se podrán expedir adendas hasta la fecha límite establecida en la normatividad vigente, esto es, un (1) día hábil anterior a la fecha del cierre del proceso. </w:t>
      </w:r>
    </w:p>
    <w:p w14:paraId="7E8AB8F2" w14:textId="77777777" w:rsidR="00D50FBB" w:rsidRDefault="00D50FBB">
      <w:pPr>
        <w:jc w:val="both"/>
        <w:rPr>
          <w:rFonts w:ascii="Verdana" w:eastAsia="Verdana" w:hAnsi="Verdana" w:cs="Verdana"/>
          <w:sz w:val="22"/>
          <w:szCs w:val="22"/>
        </w:rPr>
      </w:pPr>
    </w:p>
    <w:p w14:paraId="2AE623E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9FC6F32" w14:textId="77777777" w:rsidR="00D50FBB" w:rsidRDefault="00D50FBB">
      <w:pPr>
        <w:jc w:val="both"/>
        <w:rPr>
          <w:rFonts w:ascii="Verdana" w:eastAsia="Verdana" w:hAnsi="Verdana" w:cs="Verdana"/>
          <w:sz w:val="22"/>
          <w:szCs w:val="22"/>
        </w:rPr>
      </w:pPr>
    </w:p>
    <w:p w14:paraId="4442AAE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14:paraId="4CA4372A" w14:textId="77777777" w:rsidR="00D50FBB" w:rsidRDefault="00D50FBB">
      <w:pPr>
        <w:jc w:val="both"/>
        <w:rPr>
          <w:rFonts w:ascii="Verdana" w:eastAsia="Verdana" w:hAnsi="Verdana" w:cs="Verdana"/>
          <w:sz w:val="22"/>
          <w:szCs w:val="22"/>
        </w:rPr>
      </w:pPr>
    </w:p>
    <w:p w14:paraId="52E523C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3B9A0A6B" w14:textId="77777777" w:rsidR="00D50FBB" w:rsidRDefault="00D50FBB">
      <w:pPr>
        <w:rPr>
          <w:rFonts w:ascii="Verdana" w:eastAsia="Verdana" w:hAnsi="Verdana" w:cs="Verdana"/>
          <w:sz w:val="22"/>
          <w:szCs w:val="22"/>
        </w:rPr>
      </w:pPr>
    </w:p>
    <w:p w14:paraId="1F8E7A26"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 xml:space="preserve"> ACLARACIONES EXCEPCIONALES.</w:t>
      </w:r>
    </w:p>
    <w:p w14:paraId="37F0BE06" w14:textId="77777777" w:rsidR="00D50FBB" w:rsidRDefault="00D50FBB">
      <w:pPr>
        <w:rPr>
          <w:rFonts w:ascii="Verdana" w:eastAsia="Verdana" w:hAnsi="Verdana" w:cs="Verdana"/>
          <w:b/>
          <w:sz w:val="22"/>
          <w:szCs w:val="22"/>
        </w:rPr>
      </w:pPr>
    </w:p>
    <w:p w14:paraId="29B6CB3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649DD690" w14:textId="77777777" w:rsidR="00D50FBB" w:rsidRDefault="00D50FBB">
      <w:pPr>
        <w:rPr>
          <w:rFonts w:ascii="Verdana" w:eastAsia="Verdana" w:hAnsi="Verdana" w:cs="Verdana"/>
          <w:sz w:val="22"/>
          <w:szCs w:val="22"/>
        </w:rPr>
      </w:pPr>
    </w:p>
    <w:p w14:paraId="163D4242"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CIERRE DEL PROCESO, LUGAR Y FECHA LÍMITE PARA PRESENTAR LAS PROPUESTAS.</w:t>
      </w:r>
    </w:p>
    <w:p w14:paraId="47239FB0" w14:textId="77777777" w:rsidR="00D50FBB" w:rsidRDefault="00D50FBB">
      <w:pPr>
        <w:rPr>
          <w:rFonts w:ascii="Verdana" w:eastAsia="Verdana" w:hAnsi="Verdana" w:cs="Verdana"/>
          <w:b/>
          <w:sz w:val="22"/>
          <w:szCs w:val="22"/>
        </w:rPr>
      </w:pPr>
    </w:p>
    <w:p w14:paraId="3CB2083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propuestas deberán ser radicadas ÚNICAMENTE en la plataforma transaccional del SECOP II, hasta la fecha y hora establecidas en el cronograma del proceso. </w:t>
      </w:r>
    </w:p>
    <w:p w14:paraId="14F2FC2E" w14:textId="77777777" w:rsidR="00D50FBB" w:rsidRDefault="00D50FBB">
      <w:pPr>
        <w:jc w:val="both"/>
        <w:rPr>
          <w:rFonts w:ascii="Verdana" w:eastAsia="Verdana" w:hAnsi="Verdana" w:cs="Verdana"/>
          <w:sz w:val="22"/>
          <w:szCs w:val="22"/>
        </w:rPr>
      </w:pPr>
    </w:p>
    <w:p w14:paraId="48C1396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las ofertas presentadas, la plataforma transaccional del SECOP II generará una lista de los proveedores que participaron en el proceso de contratación, que la Entidad publicará de acuerdo a la fecha y hora establecida en el cronograma del proceso.</w:t>
      </w:r>
    </w:p>
    <w:p w14:paraId="37C39283" w14:textId="77777777" w:rsidR="00D50FBB" w:rsidRDefault="00D50FBB">
      <w:pPr>
        <w:rPr>
          <w:rFonts w:ascii="Verdana" w:eastAsia="Verdana" w:hAnsi="Verdana" w:cs="Verdana"/>
          <w:sz w:val="22"/>
          <w:szCs w:val="22"/>
        </w:rPr>
      </w:pPr>
    </w:p>
    <w:p w14:paraId="64D8759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8">
        <w:r>
          <w:rPr>
            <w:rFonts w:ascii="Verdana" w:eastAsia="Verdana" w:hAnsi="Verdana" w:cs="Verdana"/>
            <w:color w:val="0563C1"/>
            <w:sz w:val="22"/>
            <w:szCs w:val="22"/>
            <w:u w:val="single"/>
          </w:rPr>
          <w:t>contrataciones@sgc.gov.co</w:t>
        </w:r>
      </w:hyperlink>
      <w:r>
        <w:rPr>
          <w:rFonts w:ascii="Verdana" w:eastAsia="Verdana" w:hAnsi="Verdana" w:cs="Verdana"/>
          <w:sz w:val="22"/>
          <w:szCs w:val="22"/>
        </w:rPr>
        <w:t>.  No obstante, se recomienda a los interesados disponer del tiempo necesario para cargar la documentación y enviar su oferta a través del Sistema Electrónico de Contratación Estatal - SECOP II.</w:t>
      </w:r>
    </w:p>
    <w:p w14:paraId="5F2519EB" w14:textId="77777777" w:rsidR="00D50FBB" w:rsidRDefault="00D50FBB">
      <w:pPr>
        <w:jc w:val="both"/>
        <w:rPr>
          <w:rFonts w:ascii="Verdana" w:eastAsia="Verdana" w:hAnsi="Verdana" w:cs="Verdana"/>
          <w:sz w:val="22"/>
          <w:szCs w:val="22"/>
        </w:rPr>
      </w:pPr>
    </w:p>
    <w:p w14:paraId="2D603F5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propuestas que sean radicadas por fuera de la plataforma del SECOP II, o enviadas por correo electrónico, NO SERÁN RECIBIDAS. </w:t>
      </w:r>
    </w:p>
    <w:p w14:paraId="6069ABF7" w14:textId="77777777" w:rsidR="00D50FBB" w:rsidRDefault="00D50FBB">
      <w:pPr>
        <w:jc w:val="both"/>
        <w:rPr>
          <w:rFonts w:ascii="Verdana" w:eastAsia="Verdana" w:hAnsi="Verdana" w:cs="Verdana"/>
          <w:sz w:val="22"/>
          <w:szCs w:val="22"/>
        </w:rPr>
      </w:pPr>
    </w:p>
    <w:p w14:paraId="50F6FCA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2E471E95" w14:textId="77777777" w:rsidR="00D50FBB" w:rsidRDefault="00D50FBB">
      <w:pPr>
        <w:rPr>
          <w:rFonts w:ascii="Verdana" w:eastAsia="Verdana" w:hAnsi="Verdana" w:cs="Verdana"/>
          <w:b/>
          <w:sz w:val="22"/>
          <w:szCs w:val="22"/>
        </w:rPr>
      </w:pPr>
    </w:p>
    <w:p w14:paraId="796D0F65" w14:textId="77777777" w:rsidR="00D50FBB" w:rsidRDefault="00586B37">
      <w:pPr>
        <w:keepNext/>
        <w:keepLines/>
        <w:numPr>
          <w:ilvl w:val="1"/>
          <w:numId w:val="4"/>
        </w:numPr>
        <w:tabs>
          <w:tab w:val="left" w:pos="625"/>
        </w:tabs>
        <w:rPr>
          <w:rFonts w:ascii="Verdana" w:eastAsia="Verdana" w:hAnsi="Verdana" w:cs="Verdana"/>
          <w:b/>
          <w:sz w:val="22"/>
          <w:szCs w:val="22"/>
        </w:rPr>
      </w:pPr>
      <w:r>
        <w:rPr>
          <w:rFonts w:ascii="Verdana" w:eastAsia="Verdana" w:hAnsi="Verdana" w:cs="Verdana"/>
          <w:b/>
          <w:sz w:val="22"/>
          <w:szCs w:val="22"/>
        </w:rPr>
        <w:t>COMITÉ EVALUADOR Y PLAZO PARA EFECTUAR LA VERIFICACIÓN.</w:t>
      </w:r>
    </w:p>
    <w:p w14:paraId="67F48AA7" w14:textId="77777777" w:rsidR="00D50FBB" w:rsidRDefault="00D50FBB">
      <w:pPr>
        <w:jc w:val="both"/>
        <w:rPr>
          <w:rFonts w:ascii="Verdana" w:eastAsia="Verdana" w:hAnsi="Verdana" w:cs="Verdana"/>
          <w:b/>
          <w:sz w:val="22"/>
          <w:szCs w:val="22"/>
        </w:rPr>
      </w:pPr>
    </w:p>
    <w:p w14:paraId="2B78175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2.2.1.1.2.2.3 del Decreto 1082 de 2015, el </w:t>
      </w:r>
      <w:r>
        <w:rPr>
          <w:rFonts w:ascii="Verdana" w:eastAsia="Verdana" w:hAnsi="Verdana" w:cs="Verdana"/>
          <w:b/>
          <w:sz w:val="22"/>
          <w:szCs w:val="22"/>
        </w:rPr>
        <w:t xml:space="preserve">SGC </w:t>
      </w:r>
      <w:r>
        <w:rPr>
          <w:rFonts w:ascii="Verdana" w:eastAsia="Verdana" w:hAnsi="Verdana" w:cs="Verdana"/>
          <w:sz w:val="22"/>
          <w:szCs w:val="22"/>
        </w:rPr>
        <w:t>a través del ordenador del gasto</w:t>
      </w:r>
      <w:r>
        <w:rPr>
          <w:rFonts w:ascii="Verdana" w:eastAsia="Verdana" w:hAnsi="Verdana" w:cs="Verdana"/>
          <w:b/>
          <w:sz w:val="22"/>
          <w:szCs w:val="22"/>
        </w:rPr>
        <w:t xml:space="preserve"> </w:t>
      </w:r>
      <w:r>
        <w:rPr>
          <w:rFonts w:ascii="Verdana" w:eastAsia="Verdana" w:hAnsi="Verdana" w:cs="Verdana"/>
          <w:sz w:val="22"/>
          <w:szCs w:val="22"/>
        </w:rPr>
        <w:t>designará un Comité Evaluador, conformado por servidores públicos o por particulares contratados para el efecto.</w:t>
      </w:r>
    </w:p>
    <w:p w14:paraId="392422F2" w14:textId="77777777" w:rsidR="00D50FBB" w:rsidRDefault="00D50FBB">
      <w:pPr>
        <w:jc w:val="both"/>
        <w:rPr>
          <w:rFonts w:ascii="Verdana" w:eastAsia="Verdana" w:hAnsi="Verdana" w:cs="Verdana"/>
          <w:sz w:val="22"/>
          <w:szCs w:val="22"/>
        </w:rPr>
      </w:pPr>
    </w:p>
    <w:p w14:paraId="3A5D7C8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Dicho comité deberá realizar su labor de verificación de manera objetiva, ciñéndose exclusivamente a la ley y a las reglas contenidas en el Pliego de Condiciones Definitivo. Por lo tanto, deberán realizar las siguientes actividades:</w:t>
      </w:r>
    </w:p>
    <w:p w14:paraId="2F7FF082" w14:textId="77777777" w:rsidR="00D50FBB" w:rsidRDefault="00D50FBB">
      <w:pPr>
        <w:jc w:val="both"/>
        <w:rPr>
          <w:rFonts w:ascii="Verdana" w:eastAsia="Verdana" w:hAnsi="Verdana" w:cs="Verdana"/>
          <w:sz w:val="22"/>
          <w:szCs w:val="22"/>
        </w:rPr>
      </w:pPr>
    </w:p>
    <w:p w14:paraId="5A3A8969"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Revisar el proyecto de pliegos y pliegos definitivos y sus anexos. </w:t>
      </w:r>
    </w:p>
    <w:p w14:paraId="12B6675A"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Verificar el cumplimiento de los documentos soporte de las propuestas.</w:t>
      </w:r>
    </w:p>
    <w:p w14:paraId="7AA791E0"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lastRenderedPageBreak/>
        <w:t xml:space="preserve">Elaborar y suscribir los informes de verificación y evaluación, recomendando al ordenador del gasto el sentido de la decisión a adoptar de conformidad con la evaluación efectuada. </w:t>
      </w:r>
    </w:p>
    <w:p w14:paraId="099448B2"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Dar respuesta a las observaciones presentadas dentro del proceso. </w:t>
      </w:r>
    </w:p>
    <w:p w14:paraId="18B59422"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Solicitar, de ser necesario, la expedición de adendas</w:t>
      </w:r>
    </w:p>
    <w:p w14:paraId="09008A10"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Verificar y dar estricto cumplimiento al cronograma establecido.</w:t>
      </w:r>
    </w:p>
    <w:p w14:paraId="74BD33A5"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Actuar con diligencia, buena fe y transparencia durante el desarrollo de su labor.</w:t>
      </w:r>
    </w:p>
    <w:p w14:paraId="197324C0" w14:textId="77777777" w:rsidR="00D50FBB" w:rsidRDefault="00D50FBB">
      <w:pPr>
        <w:jc w:val="both"/>
        <w:rPr>
          <w:rFonts w:ascii="Verdana" w:eastAsia="Verdana" w:hAnsi="Verdana" w:cs="Verdana"/>
          <w:sz w:val="22"/>
          <w:szCs w:val="22"/>
        </w:rPr>
      </w:pPr>
    </w:p>
    <w:p w14:paraId="71558B2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Por lo anterior, ante el conocimiento de alguna irregularidad que afecte la transparencia del proceso, deberá informar inmediatamente de este hecho al ordenador del gasto.</w:t>
      </w:r>
    </w:p>
    <w:p w14:paraId="79C73F5C" w14:textId="77777777" w:rsidR="00D50FBB" w:rsidRDefault="00D50FBB">
      <w:pPr>
        <w:jc w:val="both"/>
        <w:rPr>
          <w:rFonts w:ascii="Verdana" w:eastAsia="Verdana" w:hAnsi="Verdana" w:cs="Verdana"/>
          <w:sz w:val="22"/>
          <w:szCs w:val="22"/>
        </w:rPr>
      </w:pPr>
    </w:p>
    <w:p w14:paraId="6BD6AC9F" w14:textId="77777777" w:rsidR="00D50FBB" w:rsidRDefault="00586B37">
      <w:pPr>
        <w:keepNext/>
        <w:keepLines/>
        <w:numPr>
          <w:ilvl w:val="1"/>
          <w:numId w:val="4"/>
        </w:numPr>
        <w:tabs>
          <w:tab w:val="left" w:pos="625"/>
        </w:tabs>
        <w:rPr>
          <w:rFonts w:ascii="Verdana" w:eastAsia="Verdana" w:hAnsi="Verdana" w:cs="Verdana"/>
          <w:b/>
          <w:sz w:val="22"/>
          <w:szCs w:val="22"/>
        </w:rPr>
      </w:pPr>
      <w:r>
        <w:rPr>
          <w:rFonts w:ascii="Verdana" w:eastAsia="Verdana" w:hAnsi="Verdana" w:cs="Verdana"/>
          <w:b/>
          <w:sz w:val="22"/>
          <w:szCs w:val="22"/>
        </w:rPr>
        <w:t>VERIFICACIÓN DE REQUISITOS HABILITANTES (SOBRE No. 1) DE LAS PROPUESTAS.</w:t>
      </w:r>
    </w:p>
    <w:p w14:paraId="25A947E0" w14:textId="77777777" w:rsidR="00D50FBB" w:rsidRDefault="00D50FBB">
      <w:pPr>
        <w:jc w:val="both"/>
        <w:rPr>
          <w:rFonts w:ascii="Verdana" w:eastAsia="Verdana" w:hAnsi="Verdana" w:cs="Verdana"/>
          <w:b/>
          <w:sz w:val="22"/>
          <w:szCs w:val="22"/>
        </w:rPr>
      </w:pPr>
    </w:p>
    <w:p w14:paraId="6A37167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Comité Evaluador designado por el SGC, preparará el informe preliminar de verificación de requisitos habilitantes (Sobre No. 1).</w:t>
      </w:r>
    </w:p>
    <w:p w14:paraId="5E64E47C" w14:textId="77777777" w:rsidR="00D50FBB" w:rsidRDefault="00D50FBB">
      <w:pPr>
        <w:jc w:val="both"/>
        <w:rPr>
          <w:rFonts w:ascii="Verdana" w:eastAsia="Verdana" w:hAnsi="Verdana" w:cs="Verdana"/>
          <w:sz w:val="22"/>
          <w:szCs w:val="22"/>
        </w:rPr>
      </w:pPr>
    </w:p>
    <w:p w14:paraId="5F9E576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dicho informe se señalarán los proponentes, habilitados y los que no se consideren habilitados, así mismo aquellos a los cuales se les concederá un plazo para que subsanen la ausencia de requisitos técnicos, financieros o jurídicos y/o presenten las observaciones que estimen pertinentes.</w:t>
      </w:r>
    </w:p>
    <w:p w14:paraId="588C6CB3" w14:textId="77777777" w:rsidR="00D50FBB" w:rsidRDefault="00D50FBB">
      <w:pPr>
        <w:jc w:val="both"/>
        <w:rPr>
          <w:rFonts w:ascii="Verdana" w:eastAsia="Verdana" w:hAnsi="Verdana" w:cs="Verdana"/>
          <w:sz w:val="22"/>
          <w:szCs w:val="22"/>
        </w:rPr>
      </w:pPr>
    </w:p>
    <w:p w14:paraId="1E32FE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plazo para la verificación de las propuestas podrá ser modificado cuando el SGC lo considere conveniente, para lo cual se expedirá una adenda acorde con el artículo 2.2.1.1.2.2.1 del Decreto 1082 de 2015.</w:t>
      </w:r>
    </w:p>
    <w:p w14:paraId="254CB998" w14:textId="77777777" w:rsidR="00D50FBB" w:rsidRDefault="00D50FBB">
      <w:pPr>
        <w:jc w:val="both"/>
        <w:rPr>
          <w:rFonts w:ascii="Verdana" w:eastAsia="Verdana" w:hAnsi="Verdana" w:cs="Verdana"/>
          <w:sz w:val="22"/>
          <w:szCs w:val="22"/>
        </w:rPr>
      </w:pPr>
    </w:p>
    <w:p w14:paraId="0B78C22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 considerará ajustada al Pliego de Condiciones Definitivo la oferta que no reúna las condiciones exigidas para participar en este proceso de selección.</w:t>
      </w:r>
    </w:p>
    <w:p w14:paraId="32BC3186" w14:textId="77777777" w:rsidR="00D50FBB" w:rsidRDefault="00D50FBB">
      <w:pPr>
        <w:jc w:val="both"/>
        <w:rPr>
          <w:rFonts w:ascii="Verdana" w:eastAsia="Verdana" w:hAnsi="Verdana" w:cs="Verdana"/>
          <w:sz w:val="22"/>
          <w:szCs w:val="22"/>
        </w:rPr>
      </w:pPr>
    </w:p>
    <w:p w14:paraId="78C4AABB"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PUBLICACIÓN Y TRASLADO DEL INFORME DE VERIFICACIÓN DE REQUISITOS HABILITANTES.</w:t>
      </w:r>
    </w:p>
    <w:p w14:paraId="2BD6CBF5" w14:textId="77777777" w:rsidR="00D50FBB" w:rsidRDefault="00D50FBB">
      <w:pPr>
        <w:jc w:val="both"/>
        <w:rPr>
          <w:rFonts w:ascii="Verdana" w:eastAsia="Verdana" w:hAnsi="Verdana" w:cs="Verdana"/>
          <w:b/>
          <w:sz w:val="22"/>
          <w:szCs w:val="22"/>
        </w:rPr>
      </w:pPr>
    </w:p>
    <w:p w14:paraId="6A5B51F0" w14:textId="27196C24" w:rsidR="00D50FBB" w:rsidRDefault="00586B37">
      <w:pPr>
        <w:jc w:val="both"/>
        <w:rPr>
          <w:rFonts w:ascii="Verdana" w:eastAsia="Verdana" w:hAnsi="Verdana" w:cs="Verdana"/>
          <w:sz w:val="22"/>
          <w:szCs w:val="22"/>
        </w:rPr>
      </w:pPr>
      <w:r>
        <w:rPr>
          <w:rFonts w:ascii="Verdana" w:eastAsia="Verdana" w:hAnsi="Verdana" w:cs="Verdana"/>
          <w:sz w:val="22"/>
          <w:szCs w:val="22"/>
        </w:rPr>
        <w:t xml:space="preserve">Vencido el término para la verificación de las propuestas y dentro de la fecha establecida en el cronograma del presente proceso, el </w:t>
      </w:r>
      <w:r>
        <w:rPr>
          <w:rFonts w:ascii="Verdana" w:eastAsia="Verdana" w:hAnsi="Verdana" w:cs="Verdana"/>
          <w:b/>
          <w:sz w:val="22"/>
          <w:szCs w:val="22"/>
        </w:rPr>
        <w:t xml:space="preserve">SGC </w:t>
      </w:r>
      <w:r>
        <w:rPr>
          <w:rFonts w:ascii="Verdana" w:eastAsia="Verdana" w:hAnsi="Verdana" w:cs="Verdana"/>
          <w:sz w:val="22"/>
          <w:szCs w:val="22"/>
        </w:rPr>
        <w:t xml:space="preserve">publicará en la plataforma SECOP II (www.colombiacompra.gov.co) el informe preliminar de verificación de requisitos habilitantes, </w:t>
      </w:r>
      <w:r>
        <w:rPr>
          <w:rFonts w:ascii="Verdana" w:eastAsia="Verdana" w:hAnsi="Verdana" w:cs="Verdana"/>
          <w:b/>
          <w:sz w:val="22"/>
          <w:szCs w:val="22"/>
        </w:rPr>
        <w:t xml:space="preserve">por el término de </w:t>
      </w:r>
      <w:r w:rsidR="00413A5F">
        <w:rPr>
          <w:rFonts w:ascii="Verdana" w:eastAsia="Verdana" w:hAnsi="Verdana" w:cs="Verdana"/>
          <w:b/>
          <w:sz w:val="22"/>
          <w:szCs w:val="22"/>
        </w:rPr>
        <w:t>cinco</w:t>
      </w:r>
      <w:r>
        <w:rPr>
          <w:rFonts w:ascii="Verdana" w:eastAsia="Verdana" w:hAnsi="Verdana" w:cs="Verdana"/>
          <w:b/>
          <w:sz w:val="22"/>
          <w:szCs w:val="22"/>
        </w:rPr>
        <w:t xml:space="preserve"> (</w:t>
      </w:r>
      <w:r w:rsidR="00413A5F">
        <w:rPr>
          <w:rFonts w:ascii="Verdana" w:eastAsia="Verdana" w:hAnsi="Verdana" w:cs="Verdana"/>
          <w:b/>
          <w:sz w:val="22"/>
          <w:szCs w:val="22"/>
        </w:rPr>
        <w:t>5</w:t>
      </w:r>
      <w:r>
        <w:rPr>
          <w:rFonts w:ascii="Verdana" w:eastAsia="Verdana" w:hAnsi="Verdana" w:cs="Verdana"/>
          <w:b/>
          <w:sz w:val="22"/>
          <w:szCs w:val="22"/>
        </w:rPr>
        <w:t>) días hábiles</w:t>
      </w:r>
      <w:r>
        <w:rPr>
          <w:rFonts w:ascii="Verdana" w:eastAsia="Verdana" w:hAnsi="Verdana" w:cs="Verdana"/>
          <w:sz w:val="22"/>
          <w:szCs w:val="22"/>
        </w:rPr>
        <w:t>, para que los proponentes presenten los documentos subsanables y las observaciones del caso, los cuales deben ser radicados a través del SECOP II.</w:t>
      </w:r>
    </w:p>
    <w:p w14:paraId="4C635F85" w14:textId="77777777" w:rsidR="00D50FBB" w:rsidRDefault="00D50FBB">
      <w:pPr>
        <w:jc w:val="both"/>
        <w:rPr>
          <w:rFonts w:ascii="Verdana" w:eastAsia="Verdana" w:hAnsi="Verdana" w:cs="Verdana"/>
          <w:sz w:val="22"/>
          <w:szCs w:val="22"/>
        </w:rPr>
      </w:pPr>
    </w:p>
    <w:p w14:paraId="7CCF5964" w14:textId="77777777" w:rsidR="00E90406" w:rsidRPr="00E90406" w:rsidRDefault="00E90406" w:rsidP="00E90406">
      <w:pPr>
        <w:jc w:val="both"/>
        <w:rPr>
          <w:rFonts w:ascii="Verdana" w:eastAsia="Verdana" w:hAnsi="Verdana" w:cs="Verdana"/>
          <w:sz w:val="22"/>
          <w:szCs w:val="22"/>
        </w:rPr>
      </w:pPr>
      <w:r w:rsidRPr="00E90406">
        <w:rPr>
          <w:rFonts w:ascii="Verdana" w:eastAsia="Verdana" w:hAnsi="Verdana" w:cs="Verdana"/>
          <w:sz w:val="22"/>
          <w:szCs w:val="22"/>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39A54757" w14:textId="77777777" w:rsidR="00E90406" w:rsidRPr="00E90406" w:rsidRDefault="00E90406" w:rsidP="00E90406">
      <w:pPr>
        <w:jc w:val="both"/>
        <w:rPr>
          <w:rFonts w:ascii="Verdana" w:eastAsia="Verdana" w:hAnsi="Verdana" w:cs="Verdana"/>
          <w:sz w:val="22"/>
          <w:szCs w:val="22"/>
        </w:rPr>
      </w:pPr>
    </w:p>
    <w:p w14:paraId="14AEB1BF" w14:textId="77777777" w:rsidR="00E90406" w:rsidRPr="00E90406" w:rsidRDefault="00E90406" w:rsidP="00E90406">
      <w:pPr>
        <w:jc w:val="both"/>
        <w:rPr>
          <w:rFonts w:ascii="Verdana" w:eastAsia="Verdana" w:hAnsi="Verdana" w:cs="Verdana"/>
          <w:sz w:val="22"/>
          <w:szCs w:val="22"/>
        </w:rPr>
      </w:pPr>
      <w:r w:rsidRPr="00E90406">
        <w:rPr>
          <w:rFonts w:ascii="Verdana" w:eastAsia="Verdana" w:hAnsi="Verdana" w:cs="Verdana"/>
          <w:sz w:val="22"/>
          <w:szCs w:val="22"/>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0CE59766" w14:textId="77777777" w:rsidR="00E90406" w:rsidRPr="00E90406" w:rsidRDefault="00E90406" w:rsidP="00E90406">
      <w:pPr>
        <w:jc w:val="both"/>
        <w:rPr>
          <w:rFonts w:ascii="Verdana" w:eastAsia="Verdana" w:hAnsi="Verdana" w:cs="Verdana"/>
          <w:sz w:val="22"/>
          <w:szCs w:val="22"/>
        </w:rPr>
      </w:pPr>
    </w:p>
    <w:p w14:paraId="6A86D15A" w14:textId="5EEDE192" w:rsidR="00D50FBB" w:rsidRDefault="00E90406" w:rsidP="00E90406">
      <w:pPr>
        <w:jc w:val="both"/>
        <w:rPr>
          <w:rFonts w:ascii="Verdana" w:eastAsia="Verdana" w:hAnsi="Verdana" w:cs="Verdana"/>
          <w:sz w:val="22"/>
          <w:szCs w:val="22"/>
        </w:rPr>
      </w:pPr>
      <w:r w:rsidRPr="00E90406">
        <w:rPr>
          <w:rFonts w:ascii="Verdana" w:eastAsia="Verdana" w:hAnsi="Verdana" w:cs="Verdana"/>
          <w:sz w:val="22"/>
          <w:szCs w:val="22"/>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122CF34C" w14:textId="77777777" w:rsidR="00E90406" w:rsidRDefault="00E90406" w:rsidP="00E90406">
      <w:pPr>
        <w:jc w:val="both"/>
        <w:rPr>
          <w:rFonts w:ascii="Verdana" w:eastAsia="Verdana" w:hAnsi="Verdana" w:cs="Verdana"/>
          <w:sz w:val="22"/>
          <w:szCs w:val="22"/>
        </w:rPr>
      </w:pPr>
    </w:p>
    <w:p w14:paraId="511A58AA" w14:textId="77777777" w:rsidR="00D50FBB" w:rsidRDefault="00586B37">
      <w:pPr>
        <w:keepNext/>
        <w:keepLines/>
        <w:numPr>
          <w:ilvl w:val="1"/>
          <w:numId w:val="4"/>
        </w:numPr>
        <w:tabs>
          <w:tab w:val="left" w:pos="687"/>
        </w:tabs>
        <w:ind w:left="0" w:firstLine="0"/>
        <w:rPr>
          <w:rFonts w:ascii="Verdana" w:eastAsia="Verdana" w:hAnsi="Verdana" w:cs="Verdana"/>
          <w:b/>
          <w:sz w:val="22"/>
          <w:szCs w:val="22"/>
        </w:rPr>
      </w:pPr>
      <w:r>
        <w:rPr>
          <w:rFonts w:ascii="Verdana" w:eastAsia="Verdana" w:hAnsi="Verdana" w:cs="Verdana"/>
          <w:b/>
          <w:sz w:val="22"/>
          <w:szCs w:val="22"/>
        </w:rPr>
        <w:lastRenderedPageBreak/>
        <w:t>RESPUESTA A LAS OBSERVACIONES PRESENTADAS AL INFORME DE EVALUACIÓN Y DE VERIFICACIÓN DE REQUISITOS HABILITANTES Y PUBLICACIÓN DE RESPUESTAS.</w:t>
      </w:r>
    </w:p>
    <w:p w14:paraId="7AC84BF8" w14:textId="77777777" w:rsidR="00D50FBB" w:rsidRDefault="00D50FBB">
      <w:pPr>
        <w:jc w:val="both"/>
        <w:rPr>
          <w:rFonts w:ascii="Verdana" w:eastAsia="Verdana" w:hAnsi="Verdana" w:cs="Verdana"/>
          <w:b/>
          <w:sz w:val="22"/>
          <w:szCs w:val="22"/>
        </w:rPr>
      </w:pPr>
    </w:p>
    <w:p w14:paraId="71175D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observaciones presentadas por los proponentes al traslado del Informe de verificación y la subsanación de los requisitos habilitantes cuando a ello hubiera lugar, serán analizadas y se dará respuesta a través del SECOP II.</w:t>
      </w:r>
    </w:p>
    <w:p w14:paraId="286EEE88" w14:textId="77777777" w:rsidR="00D50FBB" w:rsidRDefault="00D50FBB">
      <w:pPr>
        <w:jc w:val="both"/>
        <w:rPr>
          <w:rFonts w:ascii="Verdana" w:eastAsia="Verdana" w:hAnsi="Verdana" w:cs="Verdana"/>
          <w:sz w:val="22"/>
          <w:szCs w:val="22"/>
        </w:rPr>
      </w:pPr>
    </w:p>
    <w:p w14:paraId="42C1AE8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 absolverán consultas efectuadas telefónicamente o en forma personal. Sólo será tenida en cuenta en este proceso de selección la información que se suministre a través del SECOP II.</w:t>
      </w:r>
    </w:p>
    <w:p w14:paraId="1B521438" w14:textId="77777777" w:rsidR="00D50FBB" w:rsidRDefault="00D50FBB">
      <w:pPr>
        <w:jc w:val="both"/>
        <w:rPr>
          <w:rFonts w:ascii="Verdana" w:eastAsia="Verdana" w:hAnsi="Verdana" w:cs="Verdana"/>
          <w:sz w:val="22"/>
          <w:szCs w:val="22"/>
        </w:rPr>
      </w:pPr>
    </w:p>
    <w:p w14:paraId="36DE5647"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INFORME FINAL DE VERIFICACIÓN.</w:t>
      </w:r>
    </w:p>
    <w:p w14:paraId="0AA0A289" w14:textId="77777777" w:rsidR="00D50FBB" w:rsidRDefault="00D50FBB">
      <w:pPr>
        <w:jc w:val="both"/>
        <w:rPr>
          <w:rFonts w:ascii="Verdana" w:eastAsia="Verdana" w:hAnsi="Verdana" w:cs="Verdana"/>
          <w:b/>
          <w:sz w:val="22"/>
          <w:szCs w:val="22"/>
        </w:rPr>
      </w:pPr>
    </w:p>
    <w:p w14:paraId="4F8812D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como consecuencia de las observaciones presentadas por los posibles oferentes al informe de verificación de requisitos habilitantes, se hace necesaria su modificación, el </w:t>
      </w:r>
      <w:r>
        <w:rPr>
          <w:rFonts w:ascii="Verdana" w:eastAsia="Verdana" w:hAnsi="Verdana" w:cs="Verdana"/>
          <w:b/>
          <w:sz w:val="22"/>
          <w:szCs w:val="22"/>
        </w:rPr>
        <w:t xml:space="preserve">SGC </w:t>
      </w:r>
      <w:r>
        <w:rPr>
          <w:rFonts w:ascii="Verdana" w:eastAsia="Verdana" w:hAnsi="Verdana" w:cs="Verdana"/>
          <w:sz w:val="22"/>
          <w:szCs w:val="22"/>
        </w:rPr>
        <w:t xml:space="preserve">publicará el informe final de verificación, en el Sistema Electrónico de Contratación Pública SECOP II, </w:t>
      </w:r>
      <w:hyperlink r:id="rId19">
        <w:r>
          <w:rPr>
            <w:rFonts w:ascii="Verdana" w:eastAsia="Verdana" w:hAnsi="Verdana" w:cs="Verdana"/>
            <w:sz w:val="22"/>
            <w:szCs w:val="22"/>
            <w:u w:val="single"/>
          </w:rPr>
          <w:t>www.colombiacompra.gov.co/secop-ii,</w:t>
        </w:r>
      </w:hyperlink>
      <w:r>
        <w:rPr>
          <w:rFonts w:ascii="Verdana" w:eastAsia="Verdana" w:hAnsi="Verdana" w:cs="Verdana"/>
          <w:sz w:val="22"/>
          <w:szCs w:val="22"/>
        </w:rPr>
        <w:t xml:space="preserve"> previo a la celebración de la subasta, sin que esto implique una nueva posibilidad para que los proponentes revivan el plazo que les otorga la ley para presentar nuevas observaciones al mismo.</w:t>
      </w:r>
    </w:p>
    <w:p w14:paraId="3247E7B3" w14:textId="77777777" w:rsidR="00D50FBB" w:rsidRDefault="00D50FBB">
      <w:pPr>
        <w:jc w:val="both"/>
        <w:rPr>
          <w:rFonts w:ascii="Verdana" w:eastAsia="Verdana" w:hAnsi="Verdana" w:cs="Verdana"/>
          <w:sz w:val="22"/>
          <w:szCs w:val="22"/>
        </w:rPr>
      </w:pPr>
    </w:p>
    <w:p w14:paraId="0B9081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Así mismo, las respuestas a las observaciones se publicarán en el Sistema Electrónico de Contratación Pública SECOP II, </w:t>
      </w:r>
      <w:hyperlink r:id="rId20">
        <w:r>
          <w:rPr>
            <w:rFonts w:ascii="Verdana" w:eastAsia="Verdana" w:hAnsi="Verdana" w:cs="Verdana"/>
            <w:sz w:val="22"/>
            <w:szCs w:val="22"/>
            <w:u w:val="single"/>
          </w:rPr>
          <w:t>www.colombiacompra.gov.co/secop-ii,</w:t>
        </w:r>
      </w:hyperlink>
    </w:p>
    <w:p w14:paraId="41D1D758" w14:textId="77777777" w:rsidR="00D50FBB" w:rsidRDefault="00D50FBB">
      <w:pPr>
        <w:jc w:val="both"/>
        <w:rPr>
          <w:rFonts w:ascii="Verdana" w:eastAsia="Verdana" w:hAnsi="Verdana" w:cs="Verdana"/>
          <w:sz w:val="22"/>
          <w:szCs w:val="22"/>
        </w:rPr>
      </w:pPr>
    </w:p>
    <w:p w14:paraId="2A3F1453"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SUBASTA INVERSA ELECTRÓNICA.</w:t>
      </w:r>
    </w:p>
    <w:p w14:paraId="50FB8752" w14:textId="77777777" w:rsidR="00D50FBB" w:rsidRDefault="00D50FBB">
      <w:pPr>
        <w:jc w:val="both"/>
        <w:rPr>
          <w:rFonts w:ascii="Verdana" w:eastAsia="Verdana" w:hAnsi="Verdana" w:cs="Verdana"/>
          <w:b/>
          <w:sz w:val="22"/>
          <w:szCs w:val="22"/>
        </w:rPr>
      </w:pPr>
    </w:p>
    <w:p w14:paraId="5C83467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la fecha y hora señalada en el cronograma del presente proceso de selección, se procederá a realizar el procedimiento de la subasta de manera electrónica mediante la plataforma transaccional SECOP II.</w:t>
      </w:r>
    </w:p>
    <w:p w14:paraId="3332BF09" w14:textId="77777777" w:rsidR="00D50FBB" w:rsidRDefault="00D50FBB">
      <w:pPr>
        <w:jc w:val="both"/>
        <w:rPr>
          <w:rFonts w:ascii="Verdana" w:eastAsia="Verdana" w:hAnsi="Verdana" w:cs="Verdana"/>
          <w:sz w:val="22"/>
          <w:szCs w:val="22"/>
        </w:rPr>
      </w:pPr>
    </w:p>
    <w:p w14:paraId="3CD78F84" w14:textId="77777777" w:rsidR="00D50FBB" w:rsidRDefault="00586B37">
      <w:pPr>
        <w:keepNext/>
        <w:keepLines/>
        <w:numPr>
          <w:ilvl w:val="1"/>
          <w:numId w:val="4"/>
        </w:numPr>
        <w:tabs>
          <w:tab w:val="left" w:pos="627"/>
        </w:tabs>
        <w:ind w:left="0" w:firstLine="0"/>
        <w:rPr>
          <w:rFonts w:ascii="Verdana" w:eastAsia="Verdana" w:hAnsi="Verdana" w:cs="Verdana"/>
          <w:b/>
          <w:sz w:val="22"/>
          <w:szCs w:val="22"/>
        </w:rPr>
      </w:pPr>
      <w:r>
        <w:rPr>
          <w:rFonts w:ascii="Verdana" w:eastAsia="Verdana" w:hAnsi="Verdana" w:cs="Verdana"/>
          <w:b/>
          <w:sz w:val="22"/>
          <w:szCs w:val="22"/>
        </w:rPr>
        <w:t>ACTO DE ADJUDICACIÓN.</w:t>
      </w:r>
    </w:p>
    <w:p w14:paraId="34A98D3A" w14:textId="77777777" w:rsidR="00D50FBB" w:rsidRDefault="00D50FBB">
      <w:pPr>
        <w:jc w:val="both"/>
        <w:rPr>
          <w:rFonts w:ascii="Verdana" w:eastAsia="Verdana" w:hAnsi="Verdana" w:cs="Verdana"/>
          <w:b/>
          <w:sz w:val="22"/>
          <w:szCs w:val="22"/>
        </w:rPr>
      </w:pPr>
    </w:p>
    <w:p w14:paraId="679BAE7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t>
      </w:r>
      <w:hyperlink r:id="rId21">
        <w:r>
          <w:rPr>
            <w:rFonts w:ascii="Verdana" w:eastAsia="Verdana" w:hAnsi="Verdana" w:cs="Verdana"/>
            <w:sz w:val="22"/>
            <w:szCs w:val="22"/>
            <w:u w:val="single"/>
          </w:rPr>
          <w:t xml:space="preserve">www.colombiacompra.gov.co/secop-iiaperti. </w:t>
        </w:r>
      </w:hyperlink>
      <w:r>
        <w:rPr>
          <w:rFonts w:ascii="Verdana" w:eastAsia="Verdana" w:hAnsi="Verdana" w:cs="Verdana"/>
          <w:sz w:val="22"/>
          <w:szCs w:val="22"/>
        </w:rPr>
        <w:t xml:space="preserve">El término para adjudicar podrá prorrogarse antes de su vencimiento, siempre que las necesidades del </w:t>
      </w:r>
      <w:r>
        <w:rPr>
          <w:rFonts w:ascii="Verdana" w:eastAsia="Verdana" w:hAnsi="Verdana" w:cs="Verdana"/>
          <w:b/>
          <w:sz w:val="22"/>
          <w:szCs w:val="22"/>
        </w:rPr>
        <w:t xml:space="preserve">SGC </w:t>
      </w:r>
      <w:r>
        <w:rPr>
          <w:rFonts w:ascii="Verdana" w:eastAsia="Verdana" w:hAnsi="Verdana" w:cs="Verdana"/>
          <w:sz w:val="22"/>
          <w:szCs w:val="22"/>
        </w:rPr>
        <w:t>así lo exijan.</w:t>
      </w:r>
    </w:p>
    <w:p w14:paraId="5A81784D" w14:textId="77777777" w:rsidR="00D50FBB" w:rsidRDefault="00D50FBB">
      <w:pPr>
        <w:jc w:val="both"/>
        <w:rPr>
          <w:rFonts w:ascii="Verdana" w:eastAsia="Verdana" w:hAnsi="Verdana" w:cs="Verdana"/>
          <w:sz w:val="22"/>
          <w:szCs w:val="22"/>
        </w:rPr>
      </w:pPr>
    </w:p>
    <w:p w14:paraId="33F11716"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ACTO DE DECLARATORIA DE DESIERTA.</w:t>
      </w:r>
    </w:p>
    <w:p w14:paraId="430F7D29" w14:textId="77777777" w:rsidR="00D50FBB" w:rsidRDefault="00D50FBB">
      <w:pPr>
        <w:jc w:val="both"/>
        <w:rPr>
          <w:rFonts w:ascii="Verdana" w:eastAsia="Verdana" w:hAnsi="Verdana" w:cs="Verdana"/>
          <w:b/>
          <w:sz w:val="22"/>
          <w:szCs w:val="22"/>
        </w:rPr>
      </w:pPr>
    </w:p>
    <w:p w14:paraId="4441636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declarará desierta la Selección Abreviada por Subasta Inversa Electrónica 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w:t>
      </w:r>
    </w:p>
    <w:p w14:paraId="1B8EB079" w14:textId="77777777" w:rsidR="00D50FBB" w:rsidRDefault="00D50FBB">
      <w:pPr>
        <w:jc w:val="both"/>
        <w:rPr>
          <w:rFonts w:ascii="Verdana" w:eastAsia="Verdana" w:hAnsi="Verdana" w:cs="Verdana"/>
          <w:sz w:val="22"/>
          <w:szCs w:val="22"/>
        </w:rPr>
      </w:pPr>
    </w:p>
    <w:p w14:paraId="4C14CDD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Mediante acto administrativo se notificará la decisión a todos los proponentes, en tal caso, EL </w:t>
      </w:r>
      <w:r>
        <w:rPr>
          <w:rFonts w:ascii="Verdana" w:eastAsia="Verdana" w:hAnsi="Verdana" w:cs="Verdana"/>
          <w:b/>
          <w:sz w:val="22"/>
          <w:szCs w:val="22"/>
        </w:rPr>
        <w:t xml:space="preserve">SGC </w:t>
      </w:r>
      <w:r>
        <w:rPr>
          <w:rFonts w:ascii="Verdana" w:eastAsia="Verdana" w:hAnsi="Verdana" w:cs="Verdana"/>
          <w:sz w:val="22"/>
          <w:szCs w:val="22"/>
        </w:rPr>
        <w:t>no es responsable de los gastos en que hayan incurrido los proponentes para la presentación de las propuestas. Se declarará desierto el proceso de selección únicamente por motivos o causas que impidan la escogencia objetiva.</w:t>
      </w:r>
    </w:p>
    <w:p w14:paraId="5528F683" w14:textId="77777777" w:rsidR="00D50FBB" w:rsidRDefault="00D50FBB">
      <w:pPr>
        <w:jc w:val="both"/>
        <w:rPr>
          <w:rFonts w:ascii="Verdana" w:eastAsia="Verdana" w:hAnsi="Verdana" w:cs="Verdana"/>
          <w:sz w:val="22"/>
          <w:szCs w:val="22"/>
        </w:rPr>
      </w:pPr>
    </w:p>
    <w:p w14:paraId="1F85D7C8"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REVOCATORIA DEL ACTO DE ADJUDICACIÓN.</w:t>
      </w:r>
    </w:p>
    <w:p w14:paraId="6CB3E57A" w14:textId="77777777" w:rsidR="00D50FBB" w:rsidRDefault="00D50FBB">
      <w:pPr>
        <w:jc w:val="both"/>
        <w:rPr>
          <w:rFonts w:ascii="Verdana" w:eastAsia="Verdana" w:hAnsi="Verdana" w:cs="Verdana"/>
          <w:b/>
          <w:sz w:val="22"/>
          <w:szCs w:val="22"/>
        </w:rPr>
      </w:pPr>
    </w:p>
    <w:p w14:paraId="4C7760A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Por regla general el acto administrativo de adjudicación es irrevocable y obliga al </w:t>
      </w:r>
      <w:r>
        <w:rPr>
          <w:rFonts w:ascii="Verdana" w:eastAsia="Verdana" w:hAnsi="Verdana" w:cs="Verdana"/>
          <w:b/>
          <w:sz w:val="22"/>
          <w:szCs w:val="22"/>
        </w:rPr>
        <w:t xml:space="preserve">SGC </w:t>
      </w:r>
      <w:r>
        <w:rPr>
          <w:rFonts w:ascii="Verdana" w:eastAsia="Verdana" w:hAnsi="Verdana" w:cs="Verdana"/>
          <w:sz w:val="22"/>
          <w:szCs w:val="22"/>
        </w:rPr>
        <w:t>y al adjudicatario.</w:t>
      </w:r>
    </w:p>
    <w:p w14:paraId="1AC3865E" w14:textId="77777777" w:rsidR="00D50FBB" w:rsidRDefault="00D50FBB">
      <w:pPr>
        <w:jc w:val="both"/>
        <w:rPr>
          <w:rFonts w:ascii="Verdana" w:eastAsia="Verdana" w:hAnsi="Verdana" w:cs="Verdana"/>
          <w:sz w:val="22"/>
          <w:szCs w:val="22"/>
        </w:rPr>
      </w:pPr>
    </w:p>
    <w:p w14:paraId="5A06714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obstante, dentro del plazo comprendido entre la adjudicación del contrato y la firma del mismo, el acto podrá revocarse conforme lo previsto por el artículo 9 de la Ley 1150 de 2007, en los siguientes casos:</w:t>
      </w:r>
    </w:p>
    <w:p w14:paraId="4433B1CA" w14:textId="77777777" w:rsidR="00D50FBB" w:rsidRDefault="00D50FBB">
      <w:pPr>
        <w:jc w:val="both"/>
        <w:rPr>
          <w:rFonts w:ascii="Verdana" w:eastAsia="Verdana" w:hAnsi="Verdana" w:cs="Verdana"/>
          <w:sz w:val="22"/>
          <w:szCs w:val="22"/>
        </w:rPr>
      </w:pPr>
    </w:p>
    <w:p w14:paraId="0E3870CC" w14:textId="77777777" w:rsidR="00D50FBB" w:rsidRDefault="00586B37">
      <w:pPr>
        <w:widowControl w:val="0"/>
        <w:numPr>
          <w:ilvl w:val="0"/>
          <w:numId w:val="5"/>
        </w:numPr>
        <w:tabs>
          <w:tab w:val="left" w:pos="866"/>
        </w:tabs>
        <w:jc w:val="both"/>
        <w:rPr>
          <w:rFonts w:ascii="Verdana" w:eastAsia="Verdana" w:hAnsi="Verdana" w:cs="Verdana"/>
          <w:sz w:val="22"/>
          <w:szCs w:val="22"/>
        </w:rPr>
      </w:pPr>
      <w:r>
        <w:rPr>
          <w:rFonts w:ascii="Verdana" w:eastAsia="Verdana" w:hAnsi="Verdana" w:cs="Verdana"/>
          <w:sz w:val="22"/>
          <w:szCs w:val="22"/>
        </w:rPr>
        <w:t>Cuando adjudicado el contrato sobreviene inhabilidad o incompatibilidad del proponente adjudicatario.</w:t>
      </w:r>
    </w:p>
    <w:p w14:paraId="264BF07E" w14:textId="77777777" w:rsidR="00D50FBB" w:rsidRDefault="00586B37">
      <w:pPr>
        <w:widowControl w:val="0"/>
        <w:numPr>
          <w:ilvl w:val="0"/>
          <w:numId w:val="5"/>
        </w:numPr>
        <w:tabs>
          <w:tab w:val="left" w:pos="866"/>
        </w:tabs>
        <w:jc w:val="both"/>
        <w:rPr>
          <w:rFonts w:ascii="Verdana" w:eastAsia="Verdana" w:hAnsi="Verdana" w:cs="Verdana"/>
          <w:sz w:val="22"/>
          <w:szCs w:val="22"/>
        </w:rPr>
      </w:pPr>
      <w:r>
        <w:rPr>
          <w:rFonts w:ascii="Verdana" w:eastAsia="Verdana" w:hAnsi="Verdana" w:cs="Verdana"/>
          <w:sz w:val="22"/>
          <w:szCs w:val="22"/>
        </w:rPr>
        <w:t>Cuando se demuestre que el acto administrativo de adjudicación se obtuvo por medios ilegales.</w:t>
      </w:r>
    </w:p>
    <w:p w14:paraId="4A55D5F5" w14:textId="77777777" w:rsidR="00D50FBB" w:rsidRDefault="00D50FBB">
      <w:pPr>
        <w:jc w:val="both"/>
        <w:rPr>
          <w:rFonts w:ascii="Verdana" w:eastAsia="Verdana" w:hAnsi="Verdana" w:cs="Verdana"/>
          <w:sz w:val="22"/>
          <w:szCs w:val="22"/>
        </w:rPr>
      </w:pPr>
    </w:p>
    <w:p w14:paraId="59FDFD15"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SUSCRIPCIÓN DEL CONTRATO.</w:t>
      </w:r>
    </w:p>
    <w:p w14:paraId="7FE2E9BD" w14:textId="77777777" w:rsidR="00D50FBB" w:rsidRDefault="00D50FBB">
      <w:pPr>
        <w:jc w:val="both"/>
        <w:rPr>
          <w:rFonts w:ascii="Verdana" w:eastAsia="Verdana" w:hAnsi="Verdana" w:cs="Verdana"/>
          <w:b/>
          <w:sz w:val="22"/>
          <w:szCs w:val="22"/>
        </w:rPr>
      </w:pPr>
    </w:p>
    <w:p w14:paraId="3F2DF3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Dentro de la fecha y hora prevista en el cronograma establecido para el presente proceso y publicado en la plataforma transaccional, SECOP II, el proponente adjudicatario deberá suscribir el contrato.</w:t>
      </w:r>
    </w:p>
    <w:p w14:paraId="60D2B34F" w14:textId="77777777" w:rsidR="00D50FBB" w:rsidRDefault="00D50FBB">
      <w:pPr>
        <w:jc w:val="both"/>
        <w:rPr>
          <w:rFonts w:ascii="Verdana" w:eastAsia="Verdana" w:hAnsi="Verdana" w:cs="Verdana"/>
          <w:sz w:val="22"/>
          <w:szCs w:val="22"/>
        </w:rPr>
      </w:pPr>
    </w:p>
    <w:p w14:paraId="0E35B944"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RENUENCIA DEL ADJUDICATARIO A LA SUSCRIPCIÓN DEL CONTRATO.</w:t>
      </w:r>
    </w:p>
    <w:p w14:paraId="3E1117D5" w14:textId="77777777" w:rsidR="00D50FBB" w:rsidRDefault="00D50FBB">
      <w:pPr>
        <w:jc w:val="both"/>
        <w:rPr>
          <w:rFonts w:ascii="Verdana" w:eastAsia="Verdana" w:hAnsi="Verdana" w:cs="Verdana"/>
          <w:b/>
          <w:sz w:val="22"/>
          <w:szCs w:val="22"/>
        </w:rPr>
      </w:pPr>
    </w:p>
    <w:p w14:paraId="30CC0DB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OFERTA sea igualmente favorable para la entidad. Lo anterior, sin perjuicio de que el SGC haga efectiva las garantías correspondientes y las acciones legales conducentes al reconocimiento de perjuicios causados.</w:t>
      </w:r>
    </w:p>
    <w:p w14:paraId="1F36D5F6" w14:textId="77777777" w:rsidR="00D50FBB" w:rsidRDefault="00D50FBB">
      <w:pPr>
        <w:jc w:val="both"/>
        <w:rPr>
          <w:rFonts w:ascii="Verdana" w:eastAsia="Verdana" w:hAnsi="Verdana" w:cs="Verdana"/>
          <w:sz w:val="22"/>
          <w:szCs w:val="22"/>
        </w:rPr>
      </w:pPr>
    </w:p>
    <w:p w14:paraId="15BB05DA"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EFECTIVIDAD DE LA GARANTÍA DE SERIEDAD DE LA OFERTA.</w:t>
      </w:r>
    </w:p>
    <w:p w14:paraId="42DC3A9C" w14:textId="77777777" w:rsidR="00D50FBB" w:rsidRDefault="00D50FBB">
      <w:pPr>
        <w:jc w:val="both"/>
        <w:rPr>
          <w:rFonts w:ascii="Verdana" w:eastAsia="Verdana" w:hAnsi="Verdana" w:cs="Verdana"/>
          <w:b/>
          <w:sz w:val="22"/>
          <w:szCs w:val="22"/>
        </w:rPr>
      </w:pPr>
    </w:p>
    <w:p w14:paraId="15C1584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 xml:space="preserve">hará efectiva la garantía de seriedad de la OFERTA según lo establecido en el Decreto 1082 de 2015. Quedará a favor del </w:t>
      </w:r>
      <w:r>
        <w:rPr>
          <w:rFonts w:ascii="Verdana" w:eastAsia="Verdana" w:hAnsi="Verdana" w:cs="Verdana"/>
          <w:b/>
          <w:sz w:val="22"/>
          <w:szCs w:val="22"/>
        </w:rPr>
        <w:t xml:space="preserve">SERVICIO GEOLÓGICO COLOMBIANO, </w:t>
      </w:r>
      <w:r>
        <w:rPr>
          <w:rFonts w:ascii="Verdana" w:eastAsia="Verdana" w:hAnsi="Verdana" w:cs="Verdana"/>
          <w:sz w:val="22"/>
          <w:szCs w:val="22"/>
        </w:rPr>
        <w:t>la garantía de seriedad de la OFERTA, sin menoscabo de las acciones legales conducentes al reconocimiento de los perjuicios causados y no cubiertos por la garantía.</w:t>
      </w:r>
    </w:p>
    <w:p w14:paraId="35645AF5" w14:textId="77777777" w:rsidR="00D50FBB" w:rsidRDefault="00D50FBB">
      <w:pPr>
        <w:jc w:val="both"/>
        <w:rPr>
          <w:rFonts w:ascii="Verdana" w:eastAsia="Verdana" w:hAnsi="Verdana" w:cs="Verdana"/>
          <w:sz w:val="22"/>
          <w:szCs w:val="22"/>
        </w:rPr>
      </w:pPr>
    </w:p>
    <w:p w14:paraId="6602479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14:paraId="008041F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3708F94"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5</w:t>
      </w:r>
    </w:p>
    <w:p w14:paraId="20410699"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 xml:space="preserve">REQUISITOS HABILITANTES DEL PROCESO DE SELECCIÓN </w:t>
      </w:r>
    </w:p>
    <w:p w14:paraId="79A6D4C0"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103CBA4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requisitos habilitantes mínimos exigidos a los proponentes para participar en este proceso de selección son de carácter jurídico, financiero, organizacional y técnico (Experiencia y características técnicas mínimas). </w:t>
      </w:r>
    </w:p>
    <w:p w14:paraId="04C3A27F" w14:textId="77777777" w:rsidR="00D50FBB" w:rsidRDefault="00D50FBB">
      <w:pPr>
        <w:jc w:val="both"/>
        <w:rPr>
          <w:rFonts w:ascii="Verdana" w:eastAsia="Verdana" w:hAnsi="Verdana" w:cs="Verdana"/>
          <w:sz w:val="22"/>
          <w:szCs w:val="22"/>
        </w:rPr>
      </w:pPr>
    </w:p>
    <w:p w14:paraId="603D8E0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347F26C5" w14:textId="77777777" w:rsidR="00D50FBB" w:rsidRDefault="00D50FBB">
      <w:pPr>
        <w:jc w:val="both"/>
        <w:rPr>
          <w:rFonts w:ascii="Verdana" w:eastAsia="Verdana" w:hAnsi="Verdana" w:cs="Verdana"/>
          <w:sz w:val="22"/>
          <w:szCs w:val="22"/>
        </w:rPr>
      </w:pPr>
    </w:p>
    <w:p w14:paraId="0CFF273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338F2B30" w14:textId="77777777" w:rsidR="00D50FBB" w:rsidRDefault="00D50FBB">
      <w:pPr>
        <w:jc w:val="both"/>
        <w:rPr>
          <w:rFonts w:ascii="Verdana" w:eastAsia="Verdana" w:hAnsi="Verdana" w:cs="Verdana"/>
          <w:sz w:val="22"/>
          <w:szCs w:val="22"/>
        </w:rPr>
      </w:pPr>
    </w:p>
    <w:p w14:paraId="1678A69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2D9C5DCE" w14:textId="77777777" w:rsidR="00D50FBB" w:rsidRDefault="00D50FBB">
      <w:pPr>
        <w:jc w:val="both"/>
        <w:rPr>
          <w:rFonts w:ascii="Verdana" w:eastAsia="Verdana" w:hAnsi="Verdana" w:cs="Verdana"/>
          <w:sz w:val="22"/>
          <w:szCs w:val="22"/>
        </w:rPr>
      </w:pPr>
    </w:p>
    <w:p w14:paraId="62C764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Serán objeto de verificación de cumplimiento como requisitos habilitantes para la participación en el proceso de selección, los siguientes criterios o aspectos:</w:t>
      </w:r>
    </w:p>
    <w:p w14:paraId="1679AD0E" w14:textId="77777777" w:rsidR="00D50FBB" w:rsidRDefault="00D50FBB">
      <w:pPr>
        <w:jc w:val="both"/>
        <w:rPr>
          <w:rFonts w:ascii="Verdana" w:eastAsia="Verdana" w:hAnsi="Verdana" w:cs="Verdana"/>
          <w:sz w:val="22"/>
          <w:szCs w:val="22"/>
        </w:rPr>
      </w:pPr>
    </w:p>
    <w:p w14:paraId="54F0AA95"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Jurídica</w:t>
      </w:r>
    </w:p>
    <w:p w14:paraId="2FCCEE52"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Financiera</w:t>
      </w:r>
    </w:p>
    <w:p w14:paraId="63DF919C"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Organizacional</w:t>
      </w:r>
    </w:p>
    <w:p w14:paraId="12E1F500"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Condiciones de Experiencia y documentos de contenido técnico.</w:t>
      </w:r>
    </w:p>
    <w:p w14:paraId="0180C6F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45E7E0C" w14:textId="77777777" w:rsidR="00D50FBB" w:rsidRDefault="00586B37">
      <w:pPr>
        <w:rPr>
          <w:rFonts w:ascii="Verdana" w:eastAsia="Verdana" w:hAnsi="Verdana" w:cs="Verdana"/>
          <w:b/>
          <w:sz w:val="22"/>
          <w:szCs w:val="22"/>
        </w:rPr>
      </w:pPr>
      <w:r>
        <w:rPr>
          <w:rFonts w:ascii="Verdana" w:eastAsia="Verdana" w:hAnsi="Verdana" w:cs="Verdana"/>
          <w:b/>
          <w:sz w:val="22"/>
          <w:szCs w:val="22"/>
        </w:rPr>
        <w:t>5.1. REQUISITOS JURÍDICOS.</w:t>
      </w:r>
    </w:p>
    <w:p w14:paraId="78167DA8" w14:textId="77777777" w:rsidR="00D50FBB" w:rsidRDefault="00D50FBB">
      <w:pPr>
        <w:rPr>
          <w:rFonts w:ascii="Verdana" w:eastAsia="Verdana" w:hAnsi="Verdana" w:cs="Verdana"/>
          <w:b/>
          <w:sz w:val="22"/>
          <w:szCs w:val="22"/>
        </w:rPr>
      </w:pPr>
    </w:p>
    <w:p w14:paraId="11DF7F89" w14:textId="77777777" w:rsidR="00D50FBB" w:rsidRDefault="00586B37">
      <w:pPr>
        <w:rPr>
          <w:rFonts w:ascii="Verdana" w:eastAsia="Verdana" w:hAnsi="Verdana" w:cs="Verdana"/>
          <w:b/>
          <w:sz w:val="22"/>
          <w:szCs w:val="22"/>
          <w:u w:val="single"/>
        </w:rPr>
      </w:pPr>
      <w:r>
        <w:rPr>
          <w:rFonts w:ascii="Verdana" w:eastAsia="Verdana" w:hAnsi="Verdana" w:cs="Verdana"/>
          <w:b/>
          <w:sz w:val="22"/>
          <w:szCs w:val="22"/>
        </w:rPr>
        <w:t>5.1.1.</w:t>
      </w:r>
      <w:r>
        <w:rPr>
          <w:rFonts w:ascii="Verdana" w:eastAsia="Verdana" w:hAnsi="Verdana" w:cs="Verdana"/>
          <w:b/>
          <w:sz w:val="22"/>
          <w:szCs w:val="22"/>
          <w:u w:val="single"/>
        </w:rPr>
        <w:t xml:space="preserve"> Carta de presentación de la propuesta:</w:t>
      </w:r>
    </w:p>
    <w:p w14:paraId="462C54A8" w14:textId="77777777" w:rsidR="00D50FBB" w:rsidRDefault="00D50FBB">
      <w:pPr>
        <w:rPr>
          <w:rFonts w:ascii="Verdana" w:eastAsia="Verdana" w:hAnsi="Verdana" w:cs="Verdana"/>
          <w:b/>
          <w:sz w:val="22"/>
          <w:szCs w:val="22"/>
          <w:u w:val="single"/>
        </w:rPr>
      </w:pPr>
    </w:p>
    <w:p w14:paraId="2DB8791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carta de presentación de la propuesta deberá ser diligenciada de conformidad con el </w:t>
      </w:r>
      <w:r>
        <w:rPr>
          <w:rFonts w:ascii="Verdana" w:eastAsia="Verdana" w:hAnsi="Verdana" w:cs="Verdana"/>
          <w:b/>
          <w:sz w:val="22"/>
          <w:szCs w:val="22"/>
        </w:rPr>
        <w:t>Formato No. 1 “Carta de presentación de la propuesta”</w:t>
      </w:r>
      <w:r>
        <w:rPr>
          <w:rFonts w:ascii="Verdana" w:eastAsia="Verdana" w:hAnsi="Verdana" w:cs="Verdana"/>
          <w:sz w:val="22"/>
          <w:szCs w:val="22"/>
        </w:rPr>
        <w:t xml:space="preserve"> adjunta en los documentos del proceso.</w:t>
      </w:r>
    </w:p>
    <w:p w14:paraId="190B1D56" w14:textId="77777777" w:rsidR="00D50FBB" w:rsidRDefault="00D50FBB">
      <w:pPr>
        <w:jc w:val="both"/>
        <w:rPr>
          <w:rFonts w:ascii="Verdana" w:eastAsia="Verdana" w:hAnsi="Verdana" w:cs="Verdana"/>
          <w:sz w:val="22"/>
          <w:szCs w:val="22"/>
        </w:rPr>
      </w:pPr>
    </w:p>
    <w:p w14:paraId="5A7130E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436CE9E6" w14:textId="77777777" w:rsidR="00D50FBB" w:rsidRDefault="00D50FBB">
      <w:pPr>
        <w:jc w:val="both"/>
        <w:rPr>
          <w:rFonts w:ascii="Verdana" w:eastAsia="Verdana" w:hAnsi="Verdana" w:cs="Verdana"/>
          <w:sz w:val="22"/>
          <w:szCs w:val="22"/>
        </w:rPr>
      </w:pPr>
    </w:p>
    <w:p w14:paraId="445605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331658A1" w14:textId="77777777" w:rsidR="00D50FBB" w:rsidRDefault="00D50FBB">
      <w:pPr>
        <w:jc w:val="both"/>
        <w:rPr>
          <w:rFonts w:ascii="Verdana" w:eastAsia="Verdana" w:hAnsi="Verdana" w:cs="Verdana"/>
          <w:sz w:val="22"/>
          <w:szCs w:val="22"/>
        </w:rPr>
      </w:pPr>
    </w:p>
    <w:p w14:paraId="7B52E36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que sean proponentes o integrantes de la unión temporal o consorcio deben presentar la copia de su documento de identificación. </w:t>
      </w:r>
    </w:p>
    <w:p w14:paraId="35EB4BED" w14:textId="77777777" w:rsidR="00D50FBB" w:rsidRDefault="00D50FBB">
      <w:pPr>
        <w:jc w:val="both"/>
        <w:rPr>
          <w:rFonts w:ascii="Verdana" w:eastAsia="Verdana" w:hAnsi="Verdana" w:cs="Verdana"/>
          <w:sz w:val="22"/>
          <w:szCs w:val="22"/>
        </w:rPr>
      </w:pPr>
    </w:p>
    <w:p w14:paraId="1ECC84AA"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lastRenderedPageBreak/>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270A1EC3" w14:textId="77777777" w:rsidR="00D50FBB" w:rsidRDefault="00D50FBB">
      <w:pPr>
        <w:jc w:val="both"/>
        <w:rPr>
          <w:rFonts w:ascii="Verdana" w:eastAsia="Verdana" w:hAnsi="Verdana" w:cs="Verdana"/>
          <w:sz w:val="22"/>
          <w:szCs w:val="22"/>
        </w:rPr>
      </w:pPr>
    </w:p>
    <w:p w14:paraId="4A4AF0B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w:t>
      </w:r>
    </w:p>
    <w:p w14:paraId="38024A98" w14:textId="77777777" w:rsidR="00D50FBB" w:rsidRDefault="00D50FBB">
      <w:pPr>
        <w:jc w:val="both"/>
        <w:rPr>
          <w:rFonts w:ascii="Verdana" w:eastAsia="Verdana" w:hAnsi="Verdana" w:cs="Verdana"/>
          <w:sz w:val="22"/>
          <w:szCs w:val="22"/>
        </w:rPr>
      </w:pPr>
    </w:p>
    <w:p w14:paraId="4AF46B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la carta de presentación, el oferente debe indicar cuál de la información suministrada en la propuesta, es de carácter reservado, señalando la norma que le otorga tal naturaleza.</w:t>
      </w:r>
    </w:p>
    <w:p w14:paraId="1DBCD182" w14:textId="77777777" w:rsidR="00D50FBB" w:rsidRDefault="00D50FBB">
      <w:pPr>
        <w:jc w:val="both"/>
        <w:rPr>
          <w:rFonts w:ascii="Verdana" w:eastAsia="Verdana" w:hAnsi="Verdana" w:cs="Verdana"/>
          <w:sz w:val="22"/>
          <w:szCs w:val="22"/>
        </w:rPr>
      </w:pPr>
    </w:p>
    <w:p w14:paraId="6FBE29A3" w14:textId="1B22DDA3"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5.1.2. </w:t>
      </w:r>
      <w:r>
        <w:rPr>
          <w:rFonts w:ascii="Verdana" w:eastAsia="Verdana" w:hAnsi="Verdana" w:cs="Verdana"/>
          <w:b/>
          <w:sz w:val="22"/>
          <w:szCs w:val="22"/>
          <w:u w:val="single"/>
        </w:rPr>
        <w:t>Documento de conformación de unión temporal</w:t>
      </w:r>
      <w:r w:rsidR="00BD16DD">
        <w:rPr>
          <w:rFonts w:ascii="Verdana" w:eastAsia="Verdana" w:hAnsi="Verdana" w:cs="Verdana"/>
          <w:b/>
          <w:sz w:val="22"/>
          <w:szCs w:val="22"/>
          <w:u w:val="single"/>
        </w:rPr>
        <w:t xml:space="preserve"> o consorcio</w:t>
      </w:r>
      <w:r>
        <w:rPr>
          <w:rFonts w:ascii="Verdana" w:eastAsia="Verdana" w:hAnsi="Verdana" w:cs="Verdana"/>
          <w:b/>
          <w:sz w:val="22"/>
          <w:szCs w:val="22"/>
          <w:u w:val="single"/>
        </w:rPr>
        <w:t>.</w:t>
      </w:r>
      <w:r>
        <w:rPr>
          <w:rFonts w:ascii="Verdana" w:eastAsia="Verdana" w:hAnsi="Verdana" w:cs="Verdana"/>
          <w:b/>
          <w:sz w:val="22"/>
          <w:szCs w:val="22"/>
        </w:rPr>
        <w:t xml:space="preserve"> (Formato </w:t>
      </w:r>
      <w:r w:rsidR="004A008B">
        <w:rPr>
          <w:rFonts w:ascii="Verdana" w:eastAsia="Verdana" w:hAnsi="Verdana" w:cs="Verdana"/>
          <w:b/>
          <w:sz w:val="22"/>
          <w:szCs w:val="22"/>
        </w:rPr>
        <w:t>3</w:t>
      </w:r>
      <w:r>
        <w:rPr>
          <w:rFonts w:ascii="Verdana" w:eastAsia="Verdana" w:hAnsi="Verdana" w:cs="Verdana"/>
          <w:b/>
          <w:sz w:val="22"/>
          <w:szCs w:val="22"/>
        </w:rPr>
        <w:t xml:space="preserve"> o </w:t>
      </w:r>
      <w:r w:rsidR="004A008B">
        <w:rPr>
          <w:rFonts w:ascii="Verdana" w:eastAsia="Verdana" w:hAnsi="Verdana" w:cs="Verdana"/>
          <w:b/>
          <w:sz w:val="22"/>
          <w:szCs w:val="22"/>
        </w:rPr>
        <w:t>4</w:t>
      </w:r>
      <w:r>
        <w:rPr>
          <w:rFonts w:ascii="Verdana" w:eastAsia="Verdana" w:hAnsi="Verdana" w:cs="Verdana"/>
          <w:b/>
          <w:sz w:val="22"/>
          <w:szCs w:val="22"/>
        </w:rPr>
        <w:t>):</w:t>
      </w:r>
    </w:p>
    <w:p w14:paraId="6D504201" w14:textId="77777777" w:rsidR="00D50FBB" w:rsidRDefault="00D50FBB">
      <w:pPr>
        <w:jc w:val="both"/>
        <w:rPr>
          <w:rFonts w:ascii="Verdana" w:eastAsia="Verdana" w:hAnsi="Verdana" w:cs="Verdana"/>
          <w:b/>
          <w:sz w:val="22"/>
          <w:szCs w:val="22"/>
        </w:rPr>
      </w:pPr>
    </w:p>
    <w:p w14:paraId="3B0120D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556ABE8" w14:textId="77777777" w:rsidR="00D50FBB" w:rsidRDefault="00D50FBB">
      <w:pPr>
        <w:jc w:val="both"/>
        <w:rPr>
          <w:rFonts w:ascii="Verdana" w:eastAsia="Verdana" w:hAnsi="Verdana" w:cs="Verdana"/>
          <w:sz w:val="22"/>
          <w:szCs w:val="22"/>
        </w:rPr>
      </w:pPr>
    </w:p>
    <w:p w14:paraId="590DB327"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7D9ED121" w14:textId="77777777" w:rsidR="00D50FBB" w:rsidRDefault="00D50FBB">
      <w:pPr>
        <w:ind w:left="568" w:hanging="142"/>
        <w:jc w:val="both"/>
        <w:rPr>
          <w:rFonts w:ascii="Verdana" w:eastAsia="Verdana" w:hAnsi="Verdana" w:cs="Verdana"/>
          <w:sz w:val="22"/>
          <w:szCs w:val="22"/>
        </w:rPr>
      </w:pPr>
    </w:p>
    <w:p w14:paraId="50C9E9C1"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que el término de duración del consorcio o de la unión temporal es igual o superior al plazo estimado del contrato y de un (1) año más.</w:t>
      </w:r>
    </w:p>
    <w:p w14:paraId="6D197A3C" w14:textId="77777777" w:rsidR="00D50FBB" w:rsidRDefault="00D50FBB">
      <w:pPr>
        <w:ind w:left="568" w:hanging="142"/>
        <w:jc w:val="both"/>
        <w:rPr>
          <w:rFonts w:ascii="Verdana" w:eastAsia="Verdana" w:hAnsi="Verdana" w:cs="Verdana"/>
          <w:sz w:val="22"/>
          <w:szCs w:val="22"/>
        </w:rPr>
      </w:pPr>
    </w:p>
    <w:p w14:paraId="057349EF"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32E80C4C" w14:textId="77777777" w:rsidR="00D50FBB" w:rsidRDefault="00D50FBB">
      <w:pPr>
        <w:ind w:left="568" w:hanging="142"/>
        <w:jc w:val="both"/>
        <w:rPr>
          <w:rFonts w:ascii="Verdana" w:eastAsia="Verdana" w:hAnsi="Verdana" w:cs="Verdana"/>
          <w:sz w:val="22"/>
          <w:szCs w:val="22"/>
        </w:rPr>
      </w:pPr>
    </w:p>
    <w:p w14:paraId="0B2C9B7A"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Indicar a nombre de quien se realizará la facturación de conformidad con lo establecido en el Decreto 3050 de 1997.</w:t>
      </w:r>
    </w:p>
    <w:p w14:paraId="49553EF5" w14:textId="77777777" w:rsidR="00D50FBB" w:rsidRDefault="00D50FBB">
      <w:pPr>
        <w:ind w:left="568" w:hanging="142"/>
        <w:jc w:val="both"/>
        <w:rPr>
          <w:rFonts w:ascii="Verdana" w:eastAsia="Verdana" w:hAnsi="Verdana" w:cs="Verdana"/>
          <w:sz w:val="22"/>
          <w:szCs w:val="22"/>
        </w:rPr>
      </w:pPr>
    </w:p>
    <w:p w14:paraId="665D1A36"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1CC38853" w14:textId="77777777" w:rsidR="00D50FBB" w:rsidRDefault="00D50FBB">
      <w:pPr>
        <w:ind w:left="568" w:hanging="142"/>
        <w:jc w:val="both"/>
        <w:rPr>
          <w:rFonts w:ascii="Verdana" w:eastAsia="Verdana" w:hAnsi="Verdana" w:cs="Verdana"/>
          <w:sz w:val="22"/>
          <w:szCs w:val="22"/>
        </w:rPr>
      </w:pPr>
    </w:p>
    <w:p w14:paraId="1451918D"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La designación de un representante que debe estar facultado ilimitadamente para actuar en nombre y representación del Consorcio o Unión Temporal.</w:t>
      </w:r>
    </w:p>
    <w:p w14:paraId="184986F2" w14:textId="77777777" w:rsidR="00D50FBB" w:rsidRDefault="00D50FBB">
      <w:pPr>
        <w:ind w:left="568" w:hanging="142"/>
        <w:jc w:val="both"/>
        <w:rPr>
          <w:rFonts w:ascii="Verdana" w:eastAsia="Verdana" w:hAnsi="Verdana" w:cs="Verdana"/>
          <w:sz w:val="22"/>
          <w:szCs w:val="22"/>
        </w:rPr>
      </w:pPr>
    </w:p>
    <w:p w14:paraId="57CAB8A5"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171A7DC4" w14:textId="77777777" w:rsidR="00D50FBB" w:rsidRDefault="00D50FBB">
      <w:pPr>
        <w:widowControl w:val="0"/>
        <w:ind w:left="720"/>
        <w:rPr>
          <w:rFonts w:ascii="Verdana" w:eastAsia="Verdana" w:hAnsi="Verdana" w:cs="Verdana"/>
          <w:sz w:val="22"/>
          <w:szCs w:val="22"/>
        </w:rPr>
      </w:pPr>
    </w:p>
    <w:p w14:paraId="6E578A4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2F611AAA" w14:textId="77777777" w:rsidR="00D50FBB" w:rsidRDefault="00D50FBB">
      <w:pPr>
        <w:jc w:val="both"/>
        <w:rPr>
          <w:rFonts w:ascii="Verdana" w:eastAsia="Verdana" w:hAnsi="Verdana" w:cs="Verdana"/>
          <w:sz w:val="22"/>
          <w:szCs w:val="22"/>
        </w:rPr>
      </w:pPr>
    </w:p>
    <w:p w14:paraId="3B48C73F" w14:textId="77777777" w:rsidR="00D50FBB" w:rsidRDefault="00586B37">
      <w:pPr>
        <w:ind w:left="708" w:hanging="708"/>
        <w:jc w:val="both"/>
        <w:rPr>
          <w:rFonts w:ascii="Verdana" w:eastAsia="Verdana" w:hAnsi="Verdana" w:cs="Verdana"/>
          <w:b/>
          <w:sz w:val="22"/>
          <w:szCs w:val="22"/>
        </w:rPr>
      </w:pPr>
      <w:r>
        <w:rPr>
          <w:rFonts w:ascii="Verdana" w:eastAsia="Verdana" w:hAnsi="Verdana" w:cs="Verdana"/>
          <w:b/>
          <w:sz w:val="22"/>
          <w:szCs w:val="22"/>
        </w:rPr>
        <w:t xml:space="preserve">5.1.3. </w:t>
      </w:r>
      <w:r>
        <w:rPr>
          <w:rFonts w:ascii="Verdana" w:eastAsia="Verdana" w:hAnsi="Verdana" w:cs="Verdana"/>
          <w:b/>
          <w:sz w:val="22"/>
          <w:szCs w:val="22"/>
          <w:u w:val="single"/>
        </w:rPr>
        <w:t xml:space="preserve">Certificado de existencia y representación legal o certificado de inscripción en el registro mercantil: </w:t>
      </w:r>
    </w:p>
    <w:p w14:paraId="72108D68" w14:textId="77777777" w:rsidR="00D50FBB" w:rsidRDefault="00D50FBB">
      <w:pPr>
        <w:pBdr>
          <w:top w:val="nil"/>
          <w:left w:val="nil"/>
          <w:bottom w:val="nil"/>
          <w:right w:val="nil"/>
          <w:between w:val="nil"/>
        </w:pBdr>
        <w:ind w:left="360"/>
        <w:rPr>
          <w:rFonts w:ascii="Verdana" w:eastAsia="Verdana" w:hAnsi="Verdana" w:cs="Verdana"/>
          <w:color w:val="000000"/>
          <w:sz w:val="22"/>
          <w:szCs w:val="22"/>
        </w:rPr>
      </w:pPr>
    </w:p>
    <w:p w14:paraId="000DC09A"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Personas Jurídicas:</w:t>
      </w:r>
    </w:p>
    <w:p w14:paraId="2AA28420"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rPr>
      </w:pPr>
    </w:p>
    <w:p w14:paraId="37B3919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7EE5771D" w14:textId="77777777" w:rsidR="00D50FBB" w:rsidRDefault="00D50FBB">
      <w:pPr>
        <w:jc w:val="both"/>
        <w:rPr>
          <w:rFonts w:ascii="Verdana" w:eastAsia="Verdana" w:hAnsi="Verdana" w:cs="Verdana"/>
          <w:sz w:val="22"/>
          <w:szCs w:val="22"/>
        </w:rPr>
      </w:pPr>
    </w:p>
    <w:p w14:paraId="4417A040"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Existencia y representación legal;</w:t>
      </w:r>
    </w:p>
    <w:p w14:paraId="596B95E2"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Facultad del representante legal para la presentación de la propuesta y para la suscripción del contrato;</w:t>
      </w:r>
    </w:p>
    <w:p w14:paraId="0F61E8C1"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El objeto social deberá incluir o permitir desarrollar el objeto del presente proceso de selección.</w:t>
      </w:r>
    </w:p>
    <w:p w14:paraId="3A2AEBEF"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el término de duración es por lo menos igual al plazo de ejecución del contrato y un (1) año más.</w:t>
      </w:r>
    </w:p>
    <w:p w14:paraId="1BAA1607"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671BDB17"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32B0E550"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jurídicas integrantes de un Consorcio o Unión Temporal deberán acreditar individualmente los requisitos de que trata este </w:t>
      </w:r>
      <w:proofErr w:type="spellStart"/>
      <w:r>
        <w:rPr>
          <w:rFonts w:ascii="Verdana" w:eastAsia="Verdana" w:hAnsi="Verdana" w:cs="Verdana"/>
          <w:color w:val="000000"/>
          <w:sz w:val="22"/>
          <w:szCs w:val="22"/>
        </w:rPr>
        <w:t>subnumeral</w:t>
      </w:r>
      <w:proofErr w:type="spellEnd"/>
      <w:r>
        <w:rPr>
          <w:rFonts w:ascii="Verdana" w:eastAsia="Verdana" w:hAnsi="Verdana" w:cs="Verdana"/>
          <w:color w:val="000000"/>
          <w:sz w:val="22"/>
          <w:szCs w:val="22"/>
        </w:rPr>
        <w:t>.</w:t>
      </w:r>
    </w:p>
    <w:p w14:paraId="4759ED60"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rPr>
      </w:pPr>
    </w:p>
    <w:p w14:paraId="5FF4685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caso de los Consorcios y Uniones Temporales, este requisito se deberá presentar de igual forma para cada una de las sociedades o personas jurídicas que los integren.</w:t>
      </w:r>
    </w:p>
    <w:p w14:paraId="3E54DEF3" w14:textId="77777777" w:rsidR="00D50FBB" w:rsidRDefault="00D50FBB">
      <w:pPr>
        <w:jc w:val="both"/>
        <w:rPr>
          <w:rFonts w:ascii="Verdana" w:eastAsia="Verdana" w:hAnsi="Verdana" w:cs="Verdana"/>
          <w:sz w:val="22"/>
          <w:szCs w:val="22"/>
        </w:rPr>
      </w:pPr>
    </w:p>
    <w:p w14:paraId="58F9F35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07F8E2AB" w14:textId="77777777" w:rsidR="00D50FBB" w:rsidRDefault="00D50FBB">
      <w:pPr>
        <w:jc w:val="both"/>
        <w:rPr>
          <w:rFonts w:ascii="Verdana" w:eastAsia="Verdana" w:hAnsi="Verdana" w:cs="Verdana"/>
          <w:sz w:val="22"/>
          <w:szCs w:val="22"/>
        </w:rPr>
      </w:pPr>
    </w:p>
    <w:p w14:paraId="721C64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 establecido anteriormente en este numeral aplica a las sucursales abiertas en Colombia de personas jurídicas extranjeras o en todo caso cuando tengan domicilio en Colombia</w:t>
      </w:r>
    </w:p>
    <w:p w14:paraId="465AC720" w14:textId="77777777" w:rsidR="00D50FBB" w:rsidRDefault="00D50FBB">
      <w:pPr>
        <w:jc w:val="both"/>
        <w:rPr>
          <w:rFonts w:ascii="Verdana" w:eastAsia="Verdana" w:hAnsi="Verdana" w:cs="Verdana"/>
          <w:sz w:val="22"/>
          <w:szCs w:val="22"/>
        </w:rPr>
      </w:pPr>
    </w:p>
    <w:p w14:paraId="2395FDA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Asimismo, El SGC podrá solicitar durante el proceso de selección, copia de los Estatutos cuando así lo considere necesario.</w:t>
      </w:r>
    </w:p>
    <w:p w14:paraId="4C30C024" w14:textId="77777777" w:rsidR="00D50FBB" w:rsidRDefault="00D50FBB">
      <w:pPr>
        <w:jc w:val="both"/>
        <w:rPr>
          <w:rFonts w:ascii="Verdana" w:eastAsia="Verdana" w:hAnsi="Verdana" w:cs="Verdana"/>
          <w:sz w:val="22"/>
          <w:szCs w:val="22"/>
        </w:rPr>
      </w:pPr>
    </w:p>
    <w:p w14:paraId="054802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3684099D" w14:textId="77777777" w:rsidR="00D50FBB" w:rsidRDefault="00D50FBB">
      <w:pPr>
        <w:jc w:val="both"/>
        <w:rPr>
          <w:rFonts w:ascii="Verdana" w:eastAsia="Verdana" w:hAnsi="Verdana" w:cs="Verdana"/>
          <w:sz w:val="22"/>
          <w:szCs w:val="22"/>
        </w:rPr>
      </w:pPr>
    </w:p>
    <w:p w14:paraId="027191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El SGC podrá consultar en el Registro Único Empresarial – RUES el estado del Certificado del certificado de existencia y representación legal cuando así lo considere necesario.</w:t>
      </w:r>
    </w:p>
    <w:p w14:paraId="59F2F6B4" w14:textId="77777777" w:rsidR="00D50FBB" w:rsidRDefault="00D50FBB">
      <w:pPr>
        <w:jc w:val="both"/>
        <w:rPr>
          <w:rFonts w:ascii="Verdana" w:eastAsia="Verdana" w:hAnsi="Verdana" w:cs="Verdana"/>
          <w:sz w:val="22"/>
          <w:szCs w:val="22"/>
        </w:rPr>
      </w:pPr>
    </w:p>
    <w:p w14:paraId="58EF4F0D"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 Naturales:</w:t>
      </w:r>
    </w:p>
    <w:p w14:paraId="6FB899A2"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rPr>
      </w:pPr>
    </w:p>
    <w:p w14:paraId="17EADBF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2805F70A" w14:textId="77777777" w:rsidR="00D50FBB" w:rsidRDefault="00D50FBB">
      <w:pPr>
        <w:jc w:val="both"/>
        <w:rPr>
          <w:rFonts w:ascii="Verdana" w:eastAsia="Verdana" w:hAnsi="Verdana" w:cs="Verdana"/>
          <w:sz w:val="22"/>
          <w:szCs w:val="22"/>
        </w:rPr>
      </w:pPr>
    </w:p>
    <w:p w14:paraId="07E2FF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A78FB74" w14:textId="77777777" w:rsidR="00D50FBB" w:rsidRDefault="00D50FBB">
      <w:pPr>
        <w:jc w:val="both"/>
        <w:rPr>
          <w:rFonts w:ascii="Verdana" w:eastAsia="Verdana" w:hAnsi="Verdana" w:cs="Verdana"/>
          <w:sz w:val="22"/>
          <w:szCs w:val="22"/>
        </w:rPr>
      </w:pPr>
    </w:p>
    <w:p w14:paraId="7E53612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 inscripción en el Registro Mercantil cuando así lo considere necesario.</w:t>
      </w:r>
    </w:p>
    <w:p w14:paraId="5FC361CC" w14:textId="77777777" w:rsidR="00D50FBB" w:rsidRDefault="00D50FBB">
      <w:pPr>
        <w:jc w:val="both"/>
        <w:rPr>
          <w:rFonts w:ascii="Verdana" w:eastAsia="Verdana" w:hAnsi="Verdana" w:cs="Verdana"/>
          <w:sz w:val="22"/>
          <w:szCs w:val="22"/>
        </w:rPr>
      </w:pPr>
    </w:p>
    <w:p w14:paraId="658BAB58"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 Extranjeras (En caso de que aplique):</w:t>
      </w:r>
    </w:p>
    <w:p w14:paraId="3A393FD0"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151D72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7BB866D5" w14:textId="77777777" w:rsidR="00D50FBB" w:rsidRDefault="00D50FBB">
      <w:pPr>
        <w:rPr>
          <w:rFonts w:ascii="Verdana" w:eastAsia="Verdana" w:hAnsi="Verdana" w:cs="Verdana"/>
          <w:sz w:val="22"/>
          <w:szCs w:val="22"/>
        </w:rPr>
      </w:pPr>
    </w:p>
    <w:p w14:paraId="6C4DEDE4" w14:textId="77777777" w:rsidR="00D50FBB" w:rsidRDefault="00586B37">
      <w:pPr>
        <w:numPr>
          <w:ilvl w:val="4"/>
          <w:numId w:val="2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Personas Naturales Extranjeras:</w:t>
      </w:r>
      <w:r>
        <w:rPr>
          <w:rFonts w:ascii="Verdana" w:eastAsia="Verdana" w:hAnsi="Verdana" w:cs="Verdana"/>
          <w:color w:val="000000"/>
          <w:sz w:val="22"/>
          <w:szCs w:val="22"/>
        </w:rPr>
        <w:t xml:space="preserve"> Las personas naturales extranjeras, deberán presentar copia de su pasaporte. </w:t>
      </w:r>
    </w:p>
    <w:p w14:paraId="04AC2F0E" w14:textId="77777777" w:rsidR="00D50FBB" w:rsidRDefault="00D50FBB">
      <w:pPr>
        <w:rPr>
          <w:rFonts w:ascii="Verdana" w:eastAsia="Verdana" w:hAnsi="Verdana" w:cs="Verdana"/>
          <w:b/>
          <w:sz w:val="22"/>
          <w:szCs w:val="22"/>
        </w:rPr>
      </w:pPr>
    </w:p>
    <w:p w14:paraId="5C95DCDD" w14:textId="77777777" w:rsidR="00D50FBB" w:rsidRDefault="00586B37">
      <w:pPr>
        <w:numPr>
          <w:ilvl w:val="4"/>
          <w:numId w:val="2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Personas Jurídicas Extranjeras:</w:t>
      </w:r>
      <w:r>
        <w:rPr>
          <w:rFonts w:ascii="Verdana" w:eastAsia="Verdana" w:hAnsi="Verdana" w:cs="Verdana"/>
          <w:color w:val="000000"/>
          <w:sz w:val="22"/>
          <w:szCs w:val="22"/>
        </w:rPr>
        <w:t xml:space="preserve"> Las personas jurídicas extranjeras deberán cumplir los siguientes requisitos: </w:t>
      </w:r>
    </w:p>
    <w:p w14:paraId="7C46EDA3" w14:textId="77777777" w:rsidR="00D50FBB" w:rsidRDefault="00D50FBB">
      <w:pPr>
        <w:jc w:val="both"/>
        <w:rPr>
          <w:rFonts w:ascii="Verdana" w:eastAsia="Verdana" w:hAnsi="Verdana" w:cs="Verdana"/>
          <w:sz w:val="22"/>
          <w:szCs w:val="22"/>
        </w:rPr>
      </w:pPr>
    </w:p>
    <w:p w14:paraId="481780DF"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48B7D230" w14:textId="77777777" w:rsidR="00D50FBB" w:rsidRDefault="00D50FBB">
      <w:pPr>
        <w:jc w:val="both"/>
        <w:rPr>
          <w:rFonts w:ascii="Verdana" w:eastAsia="Verdana" w:hAnsi="Verdana" w:cs="Verdana"/>
          <w:sz w:val="22"/>
          <w:szCs w:val="22"/>
        </w:rPr>
      </w:pPr>
    </w:p>
    <w:p w14:paraId="4F0759D9"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w:t>
      </w:r>
      <w:r>
        <w:rPr>
          <w:rFonts w:ascii="Verdana" w:eastAsia="Verdana" w:hAnsi="Verdana" w:cs="Verdana"/>
          <w:sz w:val="22"/>
          <w:szCs w:val="22"/>
        </w:rPr>
        <w:lastRenderedPageBreak/>
        <w:t xml:space="preserve">señalados en el numeral anterior). Para estos efectos, la autorización se entiende contenida dentro de las autorizaciones generales otorgadas para comprometer a la sociedad. </w:t>
      </w:r>
    </w:p>
    <w:p w14:paraId="680EAE93" w14:textId="77777777" w:rsidR="00D50FBB" w:rsidRDefault="00D50FBB">
      <w:pPr>
        <w:jc w:val="both"/>
        <w:rPr>
          <w:rFonts w:ascii="Verdana" w:eastAsia="Verdana" w:hAnsi="Verdana" w:cs="Verdana"/>
          <w:sz w:val="22"/>
          <w:szCs w:val="22"/>
        </w:rPr>
      </w:pPr>
    </w:p>
    <w:p w14:paraId="164C27F4"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02A57A5C" w14:textId="77777777" w:rsidR="00D50FBB" w:rsidRDefault="00D50FBB">
      <w:pPr>
        <w:jc w:val="both"/>
        <w:rPr>
          <w:rFonts w:ascii="Verdana" w:eastAsia="Verdana" w:hAnsi="Verdana" w:cs="Verdana"/>
          <w:sz w:val="22"/>
          <w:szCs w:val="22"/>
        </w:rPr>
      </w:pPr>
    </w:p>
    <w:p w14:paraId="2153D02C"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2765FD08" w14:textId="77777777" w:rsidR="00D50FBB" w:rsidRDefault="00D50FBB">
      <w:pPr>
        <w:jc w:val="both"/>
        <w:rPr>
          <w:rFonts w:ascii="Verdana" w:eastAsia="Verdana" w:hAnsi="Verdana" w:cs="Verdana"/>
          <w:sz w:val="22"/>
          <w:szCs w:val="22"/>
        </w:rPr>
      </w:pPr>
    </w:p>
    <w:p w14:paraId="0EA8EC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condiciones previstas en el presente numeral aplican en igual sentido para las personas jurídicas extranjeras que participen en el presente proceso de selección en consorcio o unión temporal. </w:t>
      </w:r>
    </w:p>
    <w:p w14:paraId="0189C1D7" w14:textId="77777777" w:rsidR="00D50FBB" w:rsidRDefault="00D50FBB">
      <w:pPr>
        <w:jc w:val="both"/>
        <w:rPr>
          <w:rFonts w:ascii="Verdana" w:eastAsia="Verdana" w:hAnsi="Verdana" w:cs="Verdana"/>
          <w:sz w:val="22"/>
          <w:szCs w:val="22"/>
        </w:rPr>
      </w:pPr>
    </w:p>
    <w:p w14:paraId="1CDE0C2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0D860799" w14:textId="77777777" w:rsidR="00D50FBB" w:rsidRDefault="00D50FBB">
      <w:pPr>
        <w:jc w:val="both"/>
        <w:rPr>
          <w:rFonts w:ascii="Verdana" w:eastAsia="Verdana" w:hAnsi="Verdana" w:cs="Verdana"/>
          <w:sz w:val="22"/>
          <w:szCs w:val="22"/>
        </w:rPr>
      </w:pPr>
    </w:p>
    <w:p w14:paraId="69DE311D" w14:textId="77777777" w:rsidR="00D50FBB" w:rsidRDefault="00586B37">
      <w:pPr>
        <w:numPr>
          <w:ilvl w:val="2"/>
          <w:numId w:val="23"/>
        </w:numPr>
        <w:pBdr>
          <w:top w:val="nil"/>
          <w:left w:val="nil"/>
          <w:bottom w:val="nil"/>
          <w:right w:val="nil"/>
          <w:between w:val="nil"/>
        </w:pBdr>
        <w:spacing w:after="200"/>
        <w:rPr>
          <w:rFonts w:ascii="Verdana" w:eastAsia="Verdana" w:hAnsi="Verdana" w:cs="Verdana"/>
          <w:b/>
          <w:color w:val="000000"/>
          <w:sz w:val="22"/>
          <w:szCs w:val="22"/>
        </w:rPr>
      </w:pPr>
      <w:r>
        <w:rPr>
          <w:rFonts w:ascii="Verdana" w:eastAsia="Verdana" w:hAnsi="Verdana" w:cs="Verdana"/>
          <w:b/>
          <w:color w:val="000000"/>
          <w:sz w:val="22"/>
          <w:szCs w:val="22"/>
          <w:u w:val="single"/>
        </w:rPr>
        <w:t>Poder cuando la propuesta se presente por intermedio de un representante</w:t>
      </w:r>
      <w:r>
        <w:rPr>
          <w:rFonts w:ascii="Verdana" w:eastAsia="Verdana" w:hAnsi="Verdana" w:cs="Verdana"/>
          <w:b/>
          <w:color w:val="000000"/>
          <w:sz w:val="22"/>
          <w:szCs w:val="22"/>
        </w:rPr>
        <w:t>:</w:t>
      </w:r>
      <w:r>
        <w:rPr>
          <w:rFonts w:ascii="Verdana" w:eastAsia="Verdana" w:hAnsi="Verdana" w:cs="Verdana"/>
          <w:b/>
          <w:color w:val="000000"/>
          <w:sz w:val="22"/>
          <w:szCs w:val="22"/>
        </w:rPr>
        <w:tab/>
      </w:r>
    </w:p>
    <w:p w14:paraId="0C0F146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98E233C" w14:textId="77777777" w:rsidR="00D50FBB" w:rsidRDefault="00D50FBB">
      <w:pPr>
        <w:jc w:val="both"/>
        <w:rPr>
          <w:rFonts w:ascii="Verdana" w:eastAsia="Verdana" w:hAnsi="Verdana" w:cs="Verdana"/>
          <w:sz w:val="22"/>
          <w:szCs w:val="22"/>
        </w:rPr>
      </w:pPr>
    </w:p>
    <w:p w14:paraId="1CEA85A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6C15E467" w14:textId="77777777" w:rsidR="00D50FBB" w:rsidRDefault="00D50FBB">
      <w:pPr>
        <w:jc w:val="both"/>
        <w:rPr>
          <w:rFonts w:ascii="Verdana" w:eastAsia="Verdana" w:hAnsi="Verdana" w:cs="Verdana"/>
          <w:sz w:val="22"/>
          <w:szCs w:val="22"/>
        </w:rPr>
      </w:pPr>
    </w:p>
    <w:p w14:paraId="1EE83E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EC4C487" w14:textId="77777777" w:rsidR="00D50FBB" w:rsidRDefault="00D50FBB">
      <w:pPr>
        <w:jc w:val="both"/>
        <w:rPr>
          <w:rFonts w:ascii="Verdana" w:eastAsia="Verdana" w:hAnsi="Verdana" w:cs="Verdana"/>
          <w:sz w:val="22"/>
          <w:szCs w:val="22"/>
        </w:rPr>
      </w:pPr>
    </w:p>
    <w:p w14:paraId="6DB4425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762C307" w14:textId="77777777" w:rsidR="00D50FBB" w:rsidRDefault="00D50FBB">
      <w:pPr>
        <w:rPr>
          <w:rFonts w:ascii="Verdana" w:eastAsia="Verdana" w:hAnsi="Verdana" w:cs="Verdana"/>
          <w:sz w:val="22"/>
          <w:szCs w:val="22"/>
        </w:rPr>
      </w:pPr>
    </w:p>
    <w:p w14:paraId="62E0A3E8" w14:textId="77777777" w:rsidR="00D50FBB" w:rsidRDefault="00586B37">
      <w:pPr>
        <w:numPr>
          <w:ilvl w:val="2"/>
          <w:numId w:val="23"/>
        </w:numPr>
        <w:pBdr>
          <w:top w:val="nil"/>
          <w:left w:val="nil"/>
          <w:bottom w:val="nil"/>
          <w:right w:val="nil"/>
          <w:between w:val="nil"/>
        </w:pBdr>
        <w:spacing w:after="200"/>
        <w:rPr>
          <w:rFonts w:ascii="Verdana" w:eastAsia="Verdana" w:hAnsi="Verdana" w:cs="Verdana"/>
          <w:b/>
          <w:color w:val="000000"/>
          <w:sz w:val="22"/>
          <w:szCs w:val="22"/>
        </w:rPr>
      </w:pPr>
      <w:r>
        <w:rPr>
          <w:rFonts w:ascii="Verdana" w:eastAsia="Verdana" w:hAnsi="Verdana" w:cs="Verdana"/>
          <w:b/>
          <w:color w:val="000000"/>
          <w:sz w:val="22"/>
          <w:szCs w:val="22"/>
          <w:u w:val="single"/>
        </w:rPr>
        <w:t>Fotocopia del documento de identidad del representante legal y/o su apoderado o persona natural, y libreta militar (en caso de que aplique):</w:t>
      </w:r>
    </w:p>
    <w:p w14:paraId="5EFCD63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p>
    <w:p w14:paraId="24B3F5FF" w14:textId="77777777" w:rsidR="00D50FBB" w:rsidRDefault="00D50FBB">
      <w:pPr>
        <w:jc w:val="both"/>
        <w:rPr>
          <w:rFonts w:ascii="Verdana" w:eastAsia="Verdana" w:hAnsi="Verdana" w:cs="Verdana"/>
          <w:i/>
          <w:sz w:val="22"/>
          <w:szCs w:val="22"/>
        </w:rPr>
      </w:pPr>
    </w:p>
    <w:p w14:paraId="26F0F993" w14:textId="77777777" w:rsidR="00D50FBB" w:rsidRDefault="00586B37">
      <w:pPr>
        <w:jc w:val="center"/>
        <w:rPr>
          <w:rFonts w:ascii="Verdana" w:eastAsia="Verdana" w:hAnsi="Verdana" w:cs="Verdana"/>
          <w:i/>
          <w:sz w:val="22"/>
          <w:szCs w:val="22"/>
        </w:rPr>
      </w:pPr>
      <w:r>
        <w:rPr>
          <w:rFonts w:ascii="Verdana" w:eastAsia="Verdana" w:hAnsi="Verdana" w:cs="Verdana"/>
          <w:i/>
          <w:sz w:val="22"/>
          <w:szCs w:val="22"/>
        </w:rPr>
        <w:t>https://www.libretamilitar.mil.co/modules/consult/militarycardcertificate.</w:t>
      </w:r>
    </w:p>
    <w:p w14:paraId="05A35040" w14:textId="77777777" w:rsidR="00D50FBB" w:rsidRDefault="00D50FBB">
      <w:pPr>
        <w:jc w:val="both"/>
        <w:rPr>
          <w:rFonts w:ascii="Verdana" w:eastAsia="Verdana" w:hAnsi="Verdana" w:cs="Verdana"/>
          <w:sz w:val="22"/>
          <w:szCs w:val="22"/>
        </w:rPr>
      </w:pPr>
    </w:p>
    <w:p w14:paraId="654A64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personas jurídicas, aportará copia de la cédula de ciudadanía del Representante Legal.</w:t>
      </w:r>
    </w:p>
    <w:p w14:paraId="71FFF24C" w14:textId="77777777" w:rsidR="00D50FBB" w:rsidRDefault="00D50FBB">
      <w:pPr>
        <w:jc w:val="both"/>
        <w:rPr>
          <w:rFonts w:ascii="Verdana" w:eastAsia="Verdana" w:hAnsi="Verdana" w:cs="Verdana"/>
          <w:sz w:val="22"/>
          <w:szCs w:val="22"/>
        </w:rPr>
      </w:pPr>
    </w:p>
    <w:p w14:paraId="02FF4A9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16DD5BCC" w14:textId="77777777" w:rsidR="00D50FBB" w:rsidRDefault="00D50FBB">
      <w:pPr>
        <w:jc w:val="both"/>
        <w:rPr>
          <w:rFonts w:ascii="Verdana" w:eastAsia="Verdana" w:hAnsi="Verdana" w:cs="Verdana"/>
          <w:sz w:val="22"/>
          <w:szCs w:val="22"/>
        </w:rPr>
      </w:pPr>
    </w:p>
    <w:p w14:paraId="45176B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2E92DEF3" w14:textId="77777777" w:rsidR="00D50FBB" w:rsidRDefault="00D50FBB">
      <w:pPr>
        <w:jc w:val="both"/>
        <w:rPr>
          <w:rFonts w:ascii="Verdana" w:eastAsia="Verdana" w:hAnsi="Verdana" w:cs="Verdana"/>
          <w:sz w:val="22"/>
          <w:szCs w:val="22"/>
        </w:rPr>
      </w:pPr>
    </w:p>
    <w:p w14:paraId="537FD0F1" w14:textId="77777777" w:rsidR="00D50FBB" w:rsidRDefault="00586B37">
      <w:pPr>
        <w:widowControl w:val="0"/>
        <w:numPr>
          <w:ilvl w:val="2"/>
          <w:numId w:val="23"/>
        </w:numPr>
        <w:jc w:val="both"/>
        <w:rPr>
          <w:rFonts w:ascii="Verdana" w:eastAsia="Verdana" w:hAnsi="Verdana" w:cs="Verdana"/>
          <w:b/>
          <w:sz w:val="22"/>
          <w:szCs w:val="22"/>
          <w:u w:val="single"/>
        </w:rPr>
      </w:pPr>
      <w:r>
        <w:rPr>
          <w:rFonts w:ascii="Verdana" w:eastAsia="Verdana" w:hAnsi="Verdana" w:cs="Verdana"/>
          <w:b/>
          <w:sz w:val="22"/>
          <w:szCs w:val="22"/>
          <w:u w:val="single"/>
        </w:rPr>
        <w:t>Registro único de proponentes (RUP) de la Cámara de Comercio:</w:t>
      </w:r>
    </w:p>
    <w:p w14:paraId="697F7E06" w14:textId="77777777" w:rsidR="00D50FBB" w:rsidRDefault="00D50FBB">
      <w:pPr>
        <w:widowControl w:val="0"/>
        <w:ind w:left="720"/>
        <w:jc w:val="both"/>
        <w:rPr>
          <w:rFonts w:ascii="Verdana" w:eastAsia="Verdana" w:hAnsi="Verdana" w:cs="Verdana"/>
          <w:b/>
          <w:sz w:val="22"/>
          <w:szCs w:val="22"/>
          <w:u w:val="single"/>
        </w:rPr>
      </w:pPr>
    </w:p>
    <w:p w14:paraId="5B12892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124FA0E" w14:textId="77777777" w:rsidR="00D50FBB" w:rsidRDefault="00D50FBB">
      <w:pPr>
        <w:jc w:val="both"/>
        <w:rPr>
          <w:rFonts w:ascii="Verdana" w:eastAsia="Verdana" w:hAnsi="Verdana" w:cs="Verdana"/>
          <w:sz w:val="22"/>
          <w:szCs w:val="22"/>
        </w:rPr>
      </w:pPr>
    </w:p>
    <w:p w14:paraId="3299D73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virtud de lo anterior, </w:t>
      </w:r>
      <w:r>
        <w:rPr>
          <w:rFonts w:ascii="Verdana" w:eastAsia="Verdana" w:hAnsi="Verdana" w:cs="Verdana"/>
          <w:b/>
          <w:sz w:val="22"/>
          <w:szCs w:val="22"/>
        </w:rPr>
        <w:t>se debe presentar el certificado del RUP con fecha de expedición dentro de los treinta (30) días calendario, anteriores al cierre del proceso.</w:t>
      </w:r>
      <w:r>
        <w:rPr>
          <w:rFonts w:ascii="Verdana" w:eastAsia="Verdana" w:hAnsi="Verdana" w:cs="Verdana"/>
          <w:sz w:val="22"/>
          <w:szCs w:val="22"/>
        </w:rPr>
        <w:t xml:space="preserve"> El SGC podrá consultar en el Registro Único Empresarial RUES el Registro Único de Proponentes – RUP, de los Proponentes que presenten propuesta de manera individual o de los integrantes del proponente plural, los cuales deberán estar inscritos en el RUP. </w:t>
      </w:r>
    </w:p>
    <w:p w14:paraId="52E1EA4A" w14:textId="77777777" w:rsidR="00D50FBB" w:rsidRDefault="00D50FBB">
      <w:pPr>
        <w:jc w:val="both"/>
        <w:rPr>
          <w:rFonts w:ascii="Verdana" w:eastAsia="Verdana" w:hAnsi="Verdana" w:cs="Verdana"/>
          <w:sz w:val="22"/>
          <w:szCs w:val="22"/>
        </w:rPr>
      </w:pPr>
    </w:p>
    <w:p w14:paraId="3FE5F1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3611798" w14:textId="77777777" w:rsidR="00D50FBB" w:rsidRDefault="00D50FBB">
      <w:pPr>
        <w:jc w:val="both"/>
        <w:rPr>
          <w:rFonts w:ascii="Verdana" w:eastAsia="Verdana" w:hAnsi="Verdana" w:cs="Verdana"/>
          <w:sz w:val="22"/>
          <w:szCs w:val="22"/>
        </w:rPr>
      </w:pPr>
    </w:p>
    <w:p w14:paraId="6ED3056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Adicional a la verificación de los requisitos certificados en el RUP la exigencia del mismo se hace para verificar la no existencia de sanciones que lo puedan inhabilitar. </w:t>
      </w:r>
    </w:p>
    <w:p w14:paraId="3083ECF5" w14:textId="77777777" w:rsidR="00D50FBB" w:rsidRDefault="00D50FBB">
      <w:pPr>
        <w:jc w:val="both"/>
        <w:rPr>
          <w:rFonts w:ascii="Verdana" w:eastAsia="Verdana" w:hAnsi="Verdana" w:cs="Verdana"/>
          <w:sz w:val="22"/>
          <w:szCs w:val="22"/>
        </w:rPr>
      </w:pPr>
    </w:p>
    <w:p w14:paraId="50263C0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5DAE91C" w14:textId="77777777" w:rsidR="00D50FBB" w:rsidRDefault="00D50FBB">
      <w:pPr>
        <w:jc w:val="both"/>
        <w:rPr>
          <w:rFonts w:ascii="Verdana" w:eastAsia="Verdana" w:hAnsi="Verdana" w:cs="Verdana"/>
          <w:sz w:val="22"/>
          <w:szCs w:val="22"/>
        </w:rPr>
      </w:pPr>
    </w:p>
    <w:p w14:paraId="1A2DB2F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66374E66" w14:textId="77777777" w:rsidR="00D50FBB" w:rsidRDefault="00D50FBB">
      <w:pPr>
        <w:jc w:val="both"/>
        <w:rPr>
          <w:rFonts w:ascii="Verdana" w:eastAsia="Verdana" w:hAnsi="Verdana" w:cs="Verdana"/>
          <w:sz w:val="22"/>
          <w:szCs w:val="22"/>
        </w:rPr>
      </w:pPr>
    </w:p>
    <w:p w14:paraId="72C7806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6A952DEE" w14:textId="77777777" w:rsidR="00D50FBB" w:rsidRDefault="00D50FBB">
      <w:pPr>
        <w:jc w:val="both"/>
        <w:rPr>
          <w:rFonts w:ascii="Verdana" w:eastAsia="Verdana" w:hAnsi="Verdana" w:cs="Verdana"/>
          <w:sz w:val="22"/>
          <w:szCs w:val="22"/>
        </w:rPr>
      </w:pPr>
    </w:p>
    <w:p w14:paraId="780FE6E3" w14:textId="77777777" w:rsidR="00D50FBB" w:rsidRDefault="00D50FBB">
      <w:pPr>
        <w:jc w:val="both"/>
        <w:rPr>
          <w:rFonts w:ascii="Verdana" w:eastAsia="Verdana" w:hAnsi="Verdana" w:cs="Verdana"/>
          <w:sz w:val="22"/>
          <w:szCs w:val="22"/>
        </w:rPr>
      </w:pPr>
    </w:p>
    <w:p w14:paraId="15199418" w14:textId="77777777" w:rsidR="00D50FBB" w:rsidRDefault="00586B37">
      <w:pPr>
        <w:widowControl w:val="0"/>
        <w:numPr>
          <w:ilvl w:val="2"/>
          <w:numId w:val="23"/>
        </w:numPr>
        <w:jc w:val="both"/>
        <w:rPr>
          <w:rFonts w:ascii="Verdana" w:eastAsia="Verdana" w:hAnsi="Verdana" w:cs="Verdana"/>
          <w:b/>
          <w:sz w:val="22"/>
          <w:szCs w:val="22"/>
          <w:u w:val="single"/>
        </w:rPr>
      </w:pPr>
      <w:r>
        <w:rPr>
          <w:rFonts w:ascii="Verdana" w:eastAsia="Verdana" w:hAnsi="Verdana" w:cs="Verdana"/>
          <w:b/>
          <w:sz w:val="22"/>
          <w:szCs w:val="22"/>
          <w:u w:val="single"/>
        </w:rPr>
        <w:t>Certificaciones sobre el cumplimiento de las obligaciones de seguridad social y pago de aportes parafiscales (Formato 10):</w:t>
      </w:r>
    </w:p>
    <w:p w14:paraId="1153197D" w14:textId="77777777" w:rsidR="00D50FBB" w:rsidRDefault="00D50FBB">
      <w:pPr>
        <w:jc w:val="both"/>
        <w:rPr>
          <w:rFonts w:ascii="Verdana" w:eastAsia="Verdana" w:hAnsi="Verdana" w:cs="Verdana"/>
          <w:sz w:val="22"/>
          <w:szCs w:val="22"/>
        </w:rPr>
      </w:pPr>
    </w:p>
    <w:p w14:paraId="3C058FC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su constitución, lo anterior de conformidad con lo establecido en el artículo 50 de la Ley 789 de 2002 y el artículo 23 de la Ley 1150 de 2007. </w:t>
      </w:r>
      <w:r>
        <w:rPr>
          <w:rFonts w:ascii="Verdana" w:eastAsia="Verdana" w:hAnsi="Verdana" w:cs="Verdana"/>
          <w:b/>
          <w:sz w:val="22"/>
          <w:szCs w:val="22"/>
        </w:rPr>
        <w:t>Este requisito es exigible para personas naturales y jurídicas con personal vinculado laboralmente.</w:t>
      </w:r>
      <w:r>
        <w:rPr>
          <w:rFonts w:ascii="Verdana" w:eastAsia="Verdana" w:hAnsi="Verdana" w:cs="Verdana"/>
          <w:sz w:val="22"/>
          <w:szCs w:val="22"/>
        </w:rPr>
        <w:t xml:space="preserve"> </w:t>
      </w:r>
    </w:p>
    <w:p w14:paraId="3C6A7893" w14:textId="77777777" w:rsidR="00D50FBB" w:rsidRDefault="00D50FBB">
      <w:pPr>
        <w:jc w:val="both"/>
        <w:rPr>
          <w:rFonts w:ascii="Verdana" w:eastAsia="Verdana" w:hAnsi="Verdana" w:cs="Verdana"/>
          <w:sz w:val="22"/>
          <w:szCs w:val="22"/>
        </w:rPr>
      </w:pPr>
    </w:p>
    <w:p w14:paraId="5BA075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35D0F746" w14:textId="77777777" w:rsidR="00D50FBB" w:rsidRDefault="00D50FBB">
      <w:pPr>
        <w:jc w:val="both"/>
        <w:rPr>
          <w:rFonts w:ascii="Verdana" w:eastAsia="Verdana" w:hAnsi="Verdana" w:cs="Verdana"/>
          <w:sz w:val="22"/>
          <w:szCs w:val="22"/>
        </w:rPr>
      </w:pPr>
    </w:p>
    <w:p w14:paraId="2CAB13B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sin personal vinculado laboralmente deberán expresar esta situación bajo la gravedad de juramento y presentar la última planilla de pago al Sistema de Seguridad Social Integral. </w:t>
      </w:r>
    </w:p>
    <w:p w14:paraId="3A1F5048" w14:textId="77777777" w:rsidR="00D50FBB" w:rsidRDefault="00D50FBB">
      <w:pPr>
        <w:jc w:val="both"/>
        <w:rPr>
          <w:rFonts w:ascii="Verdana" w:eastAsia="Verdana" w:hAnsi="Verdana" w:cs="Verdana"/>
          <w:sz w:val="22"/>
          <w:szCs w:val="22"/>
        </w:rPr>
      </w:pPr>
    </w:p>
    <w:p w14:paraId="5E57B1F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consorcios o uniones temporales, cada uno de sus integrantes presentará en forma independiente dicha certificación expedida por el representante legal o revisor fiscal respectivo según corresponda legalmente. </w:t>
      </w:r>
    </w:p>
    <w:p w14:paraId="655372CC" w14:textId="77777777" w:rsidR="00D50FBB" w:rsidRDefault="00D50FBB">
      <w:pPr>
        <w:jc w:val="both"/>
        <w:rPr>
          <w:rFonts w:ascii="Verdana" w:eastAsia="Verdana" w:hAnsi="Verdana" w:cs="Verdana"/>
          <w:sz w:val="22"/>
          <w:szCs w:val="22"/>
        </w:rPr>
      </w:pPr>
    </w:p>
    <w:p w14:paraId="4D67F80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28A3821C" w14:textId="77777777" w:rsidR="00D50FBB" w:rsidRDefault="00D50FBB">
      <w:pPr>
        <w:jc w:val="both"/>
        <w:rPr>
          <w:rFonts w:ascii="Verdana" w:eastAsia="Verdana" w:hAnsi="Verdana" w:cs="Verdana"/>
          <w:sz w:val="22"/>
          <w:szCs w:val="22"/>
        </w:rPr>
      </w:pPr>
    </w:p>
    <w:p w14:paraId="23C323E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Para el cumplimiento del presente requisito los proponentes podrán descargar de la plataforma de SECOP, diligenciar y adjuntar dicho formato.</w:t>
      </w:r>
    </w:p>
    <w:p w14:paraId="1045CD9C" w14:textId="77777777" w:rsidR="00D50FBB" w:rsidRDefault="00D50FBB">
      <w:pPr>
        <w:jc w:val="both"/>
        <w:rPr>
          <w:rFonts w:ascii="Verdana" w:eastAsia="Verdana" w:hAnsi="Verdana" w:cs="Verdana"/>
          <w:sz w:val="22"/>
          <w:szCs w:val="22"/>
        </w:rPr>
      </w:pPr>
    </w:p>
    <w:p w14:paraId="60ED87F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2: </w:t>
      </w:r>
      <w:r>
        <w:rPr>
          <w:rFonts w:ascii="Verdana" w:eastAsia="Verdana" w:hAnsi="Verdana" w:cs="Verdana"/>
          <w:sz w:val="22"/>
          <w:szCs w:val="22"/>
        </w:rPr>
        <w:t>Se deben presentar los documentos soporte: Cédula de ciudadanía, tarjeta profesional y certificado de antecedentes disciplinarios de junta central de contadores, de los revisores fiscales y/o contadores cuando firmen.</w:t>
      </w:r>
    </w:p>
    <w:p w14:paraId="13866567" w14:textId="77777777" w:rsidR="00D50FBB" w:rsidRDefault="00D50FBB">
      <w:pPr>
        <w:jc w:val="both"/>
        <w:rPr>
          <w:rFonts w:ascii="Verdana" w:eastAsia="Verdana" w:hAnsi="Verdana" w:cs="Verdana"/>
          <w:sz w:val="22"/>
          <w:szCs w:val="22"/>
        </w:rPr>
      </w:pPr>
    </w:p>
    <w:p w14:paraId="25ECE342" w14:textId="77777777" w:rsidR="00D50FBB" w:rsidRDefault="00586B37">
      <w:pPr>
        <w:jc w:val="both"/>
        <w:rPr>
          <w:rFonts w:ascii="Verdana" w:eastAsia="Verdana" w:hAnsi="Verdana" w:cs="Verdana"/>
          <w:sz w:val="22"/>
          <w:szCs w:val="22"/>
        </w:rPr>
      </w:pPr>
      <w:r>
        <w:rPr>
          <w:rFonts w:ascii="Verdana" w:eastAsia="Verdana" w:hAnsi="Verdana" w:cs="Verdana"/>
          <w:b/>
          <w:sz w:val="22"/>
          <w:szCs w:val="22"/>
          <w:u w:val="single"/>
        </w:rPr>
        <w:t xml:space="preserve">5.1.8. Para la acreditación de </w:t>
      </w:r>
      <w:proofErr w:type="spellStart"/>
      <w:r>
        <w:rPr>
          <w:rFonts w:ascii="Verdana" w:eastAsia="Verdana" w:hAnsi="Verdana" w:cs="Verdana"/>
          <w:b/>
          <w:sz w:val="22"/>
          <w:szCs w:val="22"/>
          <w:u w:val="single"/>
        </w:rPr>
        <w:t>Mipymes</w:t>
      </w:r>
      <w:proofErr w:type="spellEnd"/>
      <w:r>
        <w:rPr>
          <w:rFonts w:ascii="Verdana" w:eastAsia="Verdana" w:hAnsi="Verdana" w:cs="Verdana"/>
          <w:b/>
          <w:sz w:val="22"/>
          <w:szCs w:val="22"/>
          <w:u w:val="single"/>
        </w:rPr>
        <w:t xml:space="preserve"> en el sistema de compras públicas el proponente deberá aportar (Formato 11):</w:t>
      </w:r>
    </w:p>
    <w:p w14:paraId="0BD70F5B" w14:textId="77777777" w:rsidR="00D50FBB" w:rsidRDefault="00D50FBB">
      <w:pPr>
        <w:jc w:val="both"/>
        <w:rPr>
          <w:rFonts w:ascii="Verdana" w:eastAsia="Verdana" w:hAnsi="Verdana" w:cs="Verdana"/>
          <w:sz w:val="22"/>
          <w:szCs w:val="22"/>
        </w:rPr>
      </w:pPr>
    </w:p>
    <w:p w14:paraId="5474C8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i. Las personas naturales mediante certificación expedida por ellos y un contador público (firma conjunta), adjuntando copia del registro mercantil. </w:t>
      </w:r>
    </w:p>
    <w:p w14:paraId="1F3380A4" w14:textId="77777777" w:rsidR="00D50FBB" w:rsidRDefault="00D50FBB">
      <w:pPr>
        <w:jc w:val="both"/>
        <w:rPr>
          <w:rFonts w:ascii="Verdana" w:eastAsia="Verdana" w:hAnsi="Verdana" w:cs="Verdana"/>
          <w:sz w:val="22"/>
          <w:szCs w:val="22"/>
        </w:rPr>
      </w:pPr>
    </w:p>
    <w:p w14:paraId="15DAE64D"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Las personas jurídicas mediante certificación expedida por el representante legal y el contador o revisor fiscal, si están obligados a tenerlo (firma conjunta), adjuntando copia del certificado de existencia y representación legal expedido por la Cámara de Comercio o por la autoridad competente para expedir dicha certificación. </w:t>
      </w:r>
    </w:p>
    <w:p w14:paraId="09C1DFD5" w14:textId="77777777" w:rsidR="00D50FBB" w:rsidRDefault="00D50FBB">
      <w:pPr>
        <w:jc w:val="both"/>
        <w:rPr>
          <w:rFonts w:ascii="Verdana" w:eastAsia="Verdana" w:hAnsi="Verdana" w:cs="Verdana"/>
          <w:sz w:val="22"/>
          <w:szCs w:val="22"/>
        </w:rPr>
      </w:pPr>
    </w:p>
    <w:p w14:paraId="6DB4A94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1: Se debe adjuntar la copia del documento de identidad, de la tarjeta profesional y el certificado de antecedentes de la Junta central de contadores del contador o revisor fiscal que firma el certificado. </w:t>
      </w:r>
    </w:p>
    <w:p w14:paraId="46CEB36D" w14:textId="77777777" w:rsidR="00D50FBB" w:rsidRDefault="00D50FBB">
      <w:pPr>
        <w:jc w:val="both"/>
        <w:rPr>
          <w:rFonts w:ascii="Verdana" w:eastAsia="Verdana" w:hAnsi="Verdana" w:cs="Verdana"/>
          <w:sz w:val="22"/>
          <w:szCs w:val="22"/>
        </w:rPr>
      </w:pPr>
    </w:p>
    <w:p w14:paraId="02C6441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2: En todo caso, las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también podrán acreditar esta condición con la copia del certificado del Registro Único de Proponentes, el cual deberá encontrarse vigente y en firme al momento de su presentación.</w:t>
      </w:r>
    </w:p>
    <w:p w14:paraId="0B2E60D3" w14:textId="77777777" w:rsidR="00D50FBB" w:rsidRDefault="00D50FBB">
      <w:pPr>
        <w:jc w:val="both"/>
        <w:rPr>
          <w:rFonts w:ascii="Verdana" w:eastAsia="Verdana" w:hAnsi="Verdana" w:cs="Verdana"/>
          <w:sz w:val="22"/>
          <w:szCs w:val="22"/>
        </w:rPr>
      </w:pPr>
    </w:p>
    <w:p w14:paraId="0D4542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3: Si el proceso contractual se llega a limitar a MiPymes, todos los integrantes del contratista plural deberán tener la calidad de MiPymes. </w:t>
      </w:r>
    </w:p>
    <w:p w14:paraId="3524E7B0" w14:textId="77777777" w:rsidR="00D50FBB" w:rsidRDefault="00D50FBB">
      <w:pPr>
        <w:jc w:val="both"/>
        <w:rPr>
          <w:rFonts w:ascii="Verdana" w:eastAsia="Verdana" w:hAnsi="Verdana" w:cs="Verdana"/>
          <w:sz w:val="22"/>
          <w:szCs w:val="22"/>
        </w:rPr>
      </w:pPr>
    </w:p>
    <w:p w14:paraId="63D909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4: Para el cumplimiento del presente requisito los proponentes podrán descargar de la plataforma del SECOP, diligenciar y adjuntar el formato No. 11 “Acreditación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w:t>
      </w:r>
    </w:p>
    <w:p w14:paraId="18525AE0" w14:textId="77777777" w:rsidR="00D50FBB" w:rsidRDefault="00D50FBB">
      <w:pPr>
        <w:rPr>
          <w:rFonts w:ascii="Verdana" w:eastAsia="Verdana" w:hAnsi="Verdana" w:cs="Verdana"/>
          <w:b/>
          <w:sz w:val="22"/>
          <w:szCs w:val="22"/>
        </w:rPr>
      </w:pPr>
    </w:p>
    <w:p w14:paraId="2A74F581"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5.1.9. Verificación de antecedentes fiscales de la Contraloría General de la República:</w:t>
      </w:r>
    </w:p>
    <w:p w14:paraId="63FB1D31" w14:textId="77777777" w:rsidR="00D50FBB" w:rsidRDefault="00D50FBB">
      <w:pPr>
        <w:jc w:val="both"/>
        <w:rPr>
          <w:rFonts w:ascii="Verdana" w:eastAsia="Verdana" w:hAnsi="Verdana" w:cs="Verdana"/>
          <w:sz w:val="22"/>
          <w:szCs w:val="22"/>
        </w:rPr>
      </w:pPr>
    </w:p>
    <w:p w14:paraId="339BDE0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7DA0BA34" w14:textId="77777777" w:rsidR="00D50FBB" w:rsidRDefault="00D50FBB">
      <w:pPr>
        <w:jc w:val="both"/>
        <w:rPr>
          <w:rFonts w:ascii="Verdana" w:eastAsia="Verdana" w:hAnsi="Verdana" w:cs="Verdana"/>
          <w:sz w:val="22"/>
          <w:szCs w:val="22"/>
        </w:rPr>
      </w:pPr>
    </w:p>
    <w:p w14:paraId="1A14680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1BE7E096" w14:textId="77777777" w:rsidR="00D50FBB" w:rsidRDefault="00D50FBB">
      <w:pPr>
        <w:jc w:val="both"/>
        <w:rPr>
          <w:rFonts w:ascii="Verdana" w:eastAsia="Verdana" w:hAnsi="Verdana" w:cs="Verdana"/>
          <w:sz w:val="22"/>
          <w:szCs w:val="22"/>
        </w:rPr>
      </w:pPr>
    </w:p>
    <w:p w14:paraId="299FA0A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todo caso el proponente debe anexar a la propuesta dicho certificado actualizado </w:t>
      </w:r>
      <w:r>
        <w:rPr>
          <w:rFonts w:ascii="Verdana" w:eastAsia="Verdana" w:hAnsi="Verdana" w:cs="Verdana"/>
          <w:b/>
          <w:sz w:val="22"/>
          <w:szCs w:val="22"/>
        </w:rPr>
        <w:t>del proponente y su representante legal (si es persona jurídica), y el de cada uno de sus integrantes (proponente plural), con fecha de expedición no superior a treinta (30) días anteriores al cierre.</w:t>
      </w:r>
    </w:p>
    <w:p w14:paraId="6BE1F490" w14:textId="77777777" w:rsidR="00D50FBB" w:rsidRDefault="00D50FBB">
      <w:pPr>
        <w:jc w:val="both"/>
        <w:rPr>
          <w:rFonts w:ascii="Verdana" w:eastAsia="Verdana" w:hAnsi="Verdana" w:cs="Verdana"/>
          <w:sz w:val="22"/>
          <w:szCs w:val="22"/>
        </w:rPr>
      </w:pPr>
    </w:p>
    <w:p w14:paraId="56701B5E" w14:textId="77777777" w:rsidR="00D50FBB" w:rsidRDefault="00D50FBB">
      <w:pPr>
        <w:widowControl w:val="0"/>
        <w:jc w:val="both"/>
        <w:rPr>
          <w:rFonts w:ascii="Verdana" w:eastAsia="Verdana" w:hAnsi="Verdana" w:cs="Verdana"/>
          <w:b/>
          <w:sz w:val="22"/>
          <w:szCs w:val="22"/>
          <w:u w:val="single"/>
        </w:rPr>
      </w:pPr>
    </w:p>
    <w:p w14:paraId="25D6C416" w14:textId="77777777" w:rsidR="00D50FBB" w:rsidRDefault="00D50FBB">
      <w:pPr>
        <w:widowControl w:val="0"/>
        <w:jc w:val="both"/>
        <w:rPr>
          <w:rFonts w:ascii="Verdana" w:eastAsia="Verdana" w:hAnsi="Verdana" w:cs="Verdana"/>
          <w:b/>
          <w:sz w:val="22"/>
          <w:szCs w:val="22"/>
          <w:u w:val="single"/>
        </w:rPr>
      </w:pPr>
    </w:p>
    <w:p w14:paraId="3B2D38CA" w14:textId="77777777" w:rsidR="00D50FBB" w:rsidRDefault="00586B37">
      <w:pPr>
        <w:widowControl w:val="0"/>
        <w:jc w:val="both"/>
        <w:rPr>
          <w:rFonts w:ascii="Verdana" w:eastAsia="Verdana" w:hAnsi="Verdana" w:cs="Verdana"/>
          <w:b/>
          <w:sz w:val="22"/>
          <w:szCs w:val="22"/>
          <w:u w:val="single"/>
        </w:rPr>
      </w:pPr>
      <w:r>
        <w:rPr>
          <w:rFonts w:ascii="Verdana" w:eastAsia="Verdana" w:hAnsi="Verdana" w:cs="Verdana"/>
          <w:b/>
          <w:sz w:val="22"/>
          <w:szCs w:val="22"/>
          <w:u w:val="single"/>
        </w:rPr>
        <w:t>5.1.10. Verificación del sistema de información de registro de sanciones y causas de inhabilidad (SIRI) de la procuraduría general de la nación:</w:t>
      </w:r>
    </w:p>
    <w:p w14:paraId="50E86B15" w14:textId="77777777" w:rsidR="00D50FBB" w:rsidRDefault="00D50FBB">
      <w:pPr>
        <w:jc w:val="both"/>
        <w:rPr>
          <w:rFonts w:ascii="Verdana" w:eastAsia="Verdana" w:hAnsi="Verdana" w:cs="Verdana"/>
          <w:b/>
          <w:sz w:val="22"/>
          <w:szCs w:val="22"/>
          <w:u w:val="single"/>
        </w:rPr>
      </w:pPr>
    </w:p>
    <w:p w14:paraId="7F60EC5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44573B57" w14:textId="77777777" w:rsidR="00D50FBB" w:rsidRDefault="00D50FBB">
      <w:pPr>
        <w:rPr>
          <w:rFonts w:ascii="Verdana" w:eastAsia="Verdana" w:hAnsi="Verdana" w:cs="Verdana"/>
          <w:sz w:val="22"/>
          <w:szCs w:val="22"/>
        </w:rPr>
      </w:pPr>
    </w:p>
    <w:p w14:paraId="618C56F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y su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FF02953" w14:textId="77777777" w:rsidR="00D50FBB" w:rsidRDefault="00D50FBB">
      <w:pPr>
        <w:rPr>
          <w:rFonts w:ascii="Verdana" w:eastAsia="Verdana" w:hAnsi="Verdana" w:cs="Verdana"/>
          <w:sz w:val="22"/>
          <w:szCs w:val="22"/>
        </w:rPr>
      </w:pPr>
    </w:p>
    <w:p w14:paraId="1B6E43D3"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5.1.11. Verificación de antecedentes judiciales de la Policía Nacional de Colombia:</w:t>
      </w:r>
    </w:p>
    <w:p w14:paraId="702CB3FD" w14:textId="77777777" w:rsidR="00D50FBB" w:rsidRDefault="00D50FBB">
      <w:pPr>
        <w:rPr>
          <w:rFonts w:ascii="Verdana" w:eastAsia="Verdana" w:hAnsi="Verdana" w:cs="Verdana"/>
          <w:b/>
          <w:sz w:val="22"/>
          <w:szCs w:val="22"/>
          <w:u w:val="single"/>
        </w:rPr>
      </w:pPr>
    </w:p>
    <w:p w14:paraId="7E01F5E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2C43AF02" w14:textId="77777777" w:rsidR="00D50FBB" w:rsidRDefault="00D50FBB">
      <w:pPr>
        <w:jc w:val="both"/>
        <w:rPr>
          <w:rFonts w:ascii="Verdana" w:eastAsia="Verdana" w:hAnsi="Verdana" w:cs="Verdana"/>
          <w:sz w:val="22"/>
          <w:szCs w:val="22"/>
        </w:rPr>
      </w:pPr>
    </w:p>
    <w:p w14:paraId="3B9D9E9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28D9EFE8" w14:textId="77777777" w:rsidR="00D50FBB" w:rsidRDefault="00D50FBB">
      <w:pPr>
        <w:jc w:val="both"/>
        <w:rPr>
          <w:rFonts w:ascii="Verdana" w:eastAsia="Verdana" w:hAnsi="Verdana" w:cs="Verdana"/>
          <w:sz w:val="22"/>
          <w:szCs w:val="22"/>
        </w:rPr>
      </w:pPr>
    </w:p>
    <w:p w14:paraId="4BD564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46D5A6F" w14:textId="77777777" w:rsidR="00D50FBB" w:rsidRDefault="00586B37">
      <w:pPr>
        <w:widowControl w:val="0"/>
        <w:pBdr>
          <w:top w:val="nil"/>
          <w:left w:val="nil"/>
          <w:bottom w:val="nil"/>
          <w:right w:val="nil"/>
          <w:between w:val="nil"/>
        </w:pBdr>
        <w:spacing w:before="240"/>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5.1.12. </w:t>
      </w:r>
      <w:r>
        <w:rPr>
          <w:rFonts w:ascii="Verdana" w:eastAsia="Verdana" w:hAnsi="Verdana" w:cs="Verdana"/>
          <w:b/>
          <w:color w:val="000000"/>
          <w:sz w:val="22"/>
          <w:szCs w:val="22"/>
          <w:u w:val="single"/>
        </w:rPr>
        <w:t>Verificación del Registro Nacional de Medidas Correctivas RNMC:</w:t>
      </w:r>
    </w:p>
    <w:p w14:paraId="0233483E"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u w:val="single"/>
        </w:rPr>
      </w:pPr>
    </w:p>
    <w:p w14:paraId="046725E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426BFCF" w14:textId="77777777" w:rsidR="00D50FBB" w:rsidRDefault="00D50FBB">
      <w:pPr>
        <w:jc w:val="both"/>
        <w:rPr>
          <w:rFonts w:ascii="Verdana" w:eastAsia="Verdana" w:hAnsi="Verdana" w:cs="Verdana"/>
          <w:sz w:val="22"/>
          <w:szCs w:val="22"/>
        </w:rPr>
      </w:pPr>
    </w:p>
    <w:p w14:paraId="5D990F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406C5B6" w14:textId="77777777" w:rsidR="00D50FBB" w:rsidRDefault="00D50FBB">
      <w:pPr>
        <w:rPr>
          <w:rFonts w:ascii="Verdana" w:eastAsia="Verdana" w:hAnsi="Verdana" w:cs="Verdana"/>
          <w:sz w:val="22"/>
          <w:szCs w:val="22"/>
        </w:rPr>
      </w:pPr>
    </w:p>
    <w:p w14:paraId="22DBAC8A" w14:textId="77777777" w:rsidR="00D50FBB" w:rsidRDefault="00586B37">
      <w:pPr>
        <w:pBdr>
          <w:top w:val="nil"/>
          <w:left w:val="nil"/>
          <w:bottom w:val="nil"/>
          <w:right w:val="nil"/>
          <w:between w:val="nil"/>
        </w:pBdr>
        <w:rPr>
          <w:rFonts w:ascii="Verdana" w:eastAsia="Verdana" w:hAnsi="Verdana" w:cs="Verdana"/>
          <w:b/>
          <w:color w:val="000000"/>
          <w:sz w:val="22"/>
          <w:szCs w:val="22"/>
          <w:u w:val="single"/>
        </w:rPr>
      </w:pPr>
      <w:r>
        <w:rPr>
          <w:rFonts w:ascii="Verdana" w:eastAsia="Verdana" w:hAnsi="Verdana" w:cs="Verdana"/>
          <w:b/>
          <w:sz w:val="22"/>
          <w:szCs w:val="22"/>
          <w:u w:val="single"/>
        </w:rPr>
        <w:t xml:space="preserve">5.1.13. </w:t>
      </w:r>
      <w:r>
        <w:rPr>
          <w:rFonts w:ascii="Verdana" w:eastAsia="Verdana" w:hAnsi="Verdana" w:cs="Verdana"/>
          <w:b/>
          <w:color w:val="000000"/>
          <w:sz w:val="22"/>
          <w:szCs w:val="22"/>
          <w:u w:val="single"/>
        </w:rPr>
        <w:t>Verificación del Registro de Deudores Alimentarios Morosos (REDAM):</w:t>
      </w:r>
    </w:p>
    <w:p w14:paraId="6076E04E"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4B87F6B0" w14:textId="77777777" w:rsidR="00D50FBB" w:rsidRDefault="00586B37">
      <w:pPr>
        <w:jc w:val="both"/>
        <w:rPr>
          <w:rFonts w:ascii="Verdana" w:eastAsia="Verdana" w:hAnsi="Verdana" w:cs="Verdana"/>
          <w:i/>
          <w:sz w:val="22"/>
          <w:szCs w:val="22"/>
        </w:rPr>
      </w:pPr>
      <w:r>
        <w:rPr>
          <w:rFonts w:ascii="Verdana" w:eastAsia="Verdana" w:hAnsi="Verdana" w:cs="Verdana"/>
          <w:sz w:val="22"/>
          <w:szCs w:val="22"/>
        </w:rPr>
        <w:t>De conformidad con lo dispuesto en el numeral 1 del artículo 6 la ley 2097 de 2021, “</w:t>
      </w:r>
      <w:r>
        <w:rPr>
          <w:rFonts w:ascii="Verdana" w:eastAsia="Verdana" w:hAnsi="Verdana" w:cs="Verdana"/>
          <w:i/>
          <w:sz w:val="22"/>
          <w:szCs w:val="22"/>
        </w:rPr>
        <w:t xml:space="preserve">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3A0F9C6C" w14:textId="77777777" w:rsidR="00D50FBB" w:rsidRDefault="00D50FBB">
      <w:pPr>
        <w:jc w:val="both"/>
        <w:rPr>
          <w:rFonts w:ascii="Verdana" w:eastAsia="Verdana" w:hAnsi="Verdana" w:cs="Verdana"/>
          <w:sz w:val="22"/>
          <w:szCs w:val="22"/>
        </w:rPr>
      </w:pPr>
    </w:p>
    <w:p w14:paraId="03F0B6F3" w14:textId="77777777" w:rsidR="00D50FBB" w:rsidRDefault="00586B37">
      <w:pPr>
        <w:jc w:val="both"/>
        <w:rPr>
          <w:rFonts w:ascii="Verdana" w:eastAsia="Verdana" w:hAnsi="Verdana" w:cs="Verdana"/>
          <w:i/>
          <w:color w:val="0000FF"/>
          <w:sz w:val="22"/>
          <w:szCs w:val="22"/>
          <w:u w:val="single"/>
        </w:rPr>
      </w:pPr>
      <w:r>
        <w:rPr>
          <w:rFonts w:ascii="Verdana" w:eastAsia="Verdana" w:hAnsi="Verdana" w:cs="Verdana"/>
          <w:sz w:val="22"/>
          <w:szCs w:val="22"/>
        </w:rPr>
        <w:t>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w:t>
      </w:r>
      <w:r>
        <w:rPr>
          <w:rFonts w:ascii="Verdana" w:eastAsia="Verdana" w:hAnsi="Verdana" w:cs="Verdana"/>
          <w:i/>
          <w:sz w:val="22"/>
          <w:szCs w:val="22"/>
        </w:rPr>
        <w:t xml:space="preserve"> </w:t>
      </w:r>
      <w:hyperlink r:id="rId22">
        <w:r>
          <w:rPr>
            <w:rFonts w:ascii="Verdana" w:eastAsia="Verdana" w:hAnsi="Verdana" w:cs="Verdana"/>
            <w:i/>
            <w:color w:val="0000FF"/>
            <w:sz w:val="22"/>
            <w:szCs w:val="22"/>
            <w:u w:val="single"/>
          </w:rPr>
          <w:t>https://carpetaciudadana.and.gov.co/bienvenido</w:t>
        </w:r>
      </w:hyperlink>
    </w:p>
    <w:p w14:paraId="44A74857" w14:textId="77777777" w:rsidR="00D50FBB" w:rsidRDefault="00D50FBB">
      <w:pPr>
        <w:jc w:val="both"/>
        <w:rPr>
          <w:rFonts w:ascii="Verdana" w:eastAsia="Verdana" w:hAnsi="Verdana" w:cs="Verdana"/>
          <w:i/>
          <w:color w:val="0000FF"/>
          <w:sz w:val="22"/>
          <w:szCs w:val="22"/>
          <w:u w:val="single"/>
        </w:rPr>
      </w:pPr>
    </w:p>
    <w:p w14:paraId="608F170F" w14:textId="766DD1F8"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w:t>
      </w:r>
      <w:r w:rsidR="00C9406A">
        <w:rPr>
          <w:rFonts w:ascii="Verdana" w:eastAsia="Verdana" w:hAnsi="Verdana" w:cs="Verdana"/>
          <w:b/>
          <w:sz w:val="22"/>
          <w:szCs w:val="22"/>
        </w:rPr>
        <w:t xml:space="preserve">y vigente </w:t>
      </w:r>
      <w:r>
        <w:rPr>
          <w:rFonts w:ascii="Verdana" w:eastAsia="Verdana" w:hAnsi="Verdana" w:cs="Verdana"/>
          <w:b/>
          <w:sz w:val="22"/>
          <w:szCs w:val="22"/>
        </w:rPr>
        <w:t xml:space="preserve">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sidR="00C9406A">
        <w:rPr>
          <w:rFonts w:ascii="Verdana" w:eastAsia="Verdana" w:hAnsi="Verdana" w:cs="Verdana"/>
          <w:b/>
          <w:sz w:val="22"/>
          <w:szCs w:val="22"/>
        </w:rPr>
        <w:t>.</w:t>
      </w:r>
    </w:p>
    <w:p w14:paraId="6C74720A"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4A47D06F" w14:textId="77777777" w:rsidR="00D50FBB" w:rsidRDefault="00586B37">
      <w:pPr>
        <w:pBdr>
          <w:top w:val="nil"/>
          <w:left w:val="nil"/>
          <w:bottom w:val="nil"/>
          <w:right w:val="nil"/>
          <w:between w:val="nil"/>
        </w:pBdr>
        <w:rPr>
          <w:rFonts w:ascii="Verdana" w:eastAsia="Verdana" w:hAnsi="Verdana" w:cs="Verdana"/>
          <w:b/>
          <w:color w:val="000000"/>
          <w:sz w:val="22"/>
          <w:szCs w:val="22"/>
          <w:u w:val="single"/>
        </w:rPr>
      </w:pPr>
      <w:r>
        <w:rPr>
          <w:rFonts w:ascii="Verdana" w:eastAsia="Verdana" w:hAnsi="Verdana" w:cs="Verdana"/>
          <w:b/>
          <w:sz w:val="22"/>
          <w:szCs w:val="22"/>
          <w:u w:val="single"/>
        </w:rPr>
        <w:t xml:space="preserve">5.1.14. </w:t>
      </w:r>
      <w:r>
        <w:rPr>
          <w:rFonts w:ascii="Verdana" w:eastAsia="Verdana" w:hAnsi="Verdana" w:cs="Verdana"/>
          <w:b/>
          <w:color w:val="000000"/>
          <w:sz w:val="22"/>
          <w:szCs w:val="22"/>
          <w:u w:val="single"/>
        </w:rPr>
        <w:t>Compromiso anticorrupción (Formato 6):</w:t>
      </w:r>
    </w:p>
    <w:p w14:paraId="40141441"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5D59EAF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sz w:val="22"/>
          <w:szCs w:val="22"/>
        </w:rPr>
        <w:t>Formato No. 6 “Compromiso anticorrupción</w:t>
      </w:r>
      <w:r>
        <w:rPr>
          <w:rFonts w:ascii="Verdana" w:eastAsia="Verdana" w:hAnsi="Verdana" w:cs="Verdana"/>
          <w:sz w:val="22"/>
          <w:szCs w:val="22"/>
        </w:rPr>
        <w:t>” del pliego de condiciones.</w:t>
      </w:r>
    </w:p>
    <w:p w14:paraId="5D97C80A" w14:textId="77777777" w:rsidR="00D50FBB" w:rsidRDefault="00D50FBB">
      <w:pPr>
        <w:jc w:val="both"/>
        <w:rPr>
          <w:rFonts w:ascii="Verdana" w:eastAsia="Verdana" w:hAnsi="Verdana" w:cs="Verdana"/>
          <w:sz w:val="22"/>
          <w:szCs w:val="22"/>
        </w:rPr>
      </w:pPr>
    </w:p>
    <w:p w14:paraId="22E21E5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adicionales.</w:t>
      </w:r>
    </w:p>
    <w:p w14:paraId="57B1FED6" w14:textId="77777777" w:rsidR="00D50FBB" w:rsidRDefault="00D50FBB">
      <w:pPr>
        <w:jc w:val="both"/>
        <w:rPr>
          <w:rFonts w:ascii="Verdana" w:eastAsia="Verdana" w:hAnsi="Verdana" w:cs="Verdana"/>
          <w:sz w:val="22"/>
          <w:szCs w:val="22"/>
        </w:rPr>
      </w:pPr>
    </w:p>
    <w:p w14:paraId="628A49C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6E3D6907" w14:textId="77777777" w:rsidR="00D50FBB" w:rsidRDefault="00D50FBB">
      <w:pPr>
        <w:jc w:val="both"/>
        <w:rPr>
          <w:rFonts w:ascii="Verdana" w:eastAsia="Verdana" w:hAnsi="Verdana" w:cs="Verdana"/>
          <w:color w:val="7030A0"/>
          <w:sz w:val="22"/>
          <w:szCs w:val="22"/>
        </w:rPr>
      </w:pPr>
    </w:p>
    <w:p w14:paraId="44F3168C" w14:textId="77777777" w:rsidR="00D50FBB" w:rsidRDefault="00586B37">
      <w:pPr>
        <w:widowControl w:val="0"/>
        <w:jc w:val="both"/>
        <w:rPr>
          <w:rFonts w:ascii="Verdana" w:eastAsia="Verdana" w:hAnsi="Verdana" w:cs="Verdana"/>
          <w:b/>
          <w:sz w:val="22"/>
          <w:szCs w:val="22"/>
          <w:u w:val="single"/>
        </w:rPr>
      </w:pPr>
      <w:r>
        <w:rPr>
          <w:rFonts w:ascii="Verdana" w:eastAsia="Verdana" w:hAnsi="Verdana" w:cs="Verdana"/>
          <w:b/>
          <w:sz w:val="22"/>
          <w:szCs w:val="22"/>
          <w:u w:val="single"/>
        </w:rPr>
        <w:t>5.1.15. Declaración de no estar incluido en listas nacionales e internacionales de lavado de activos:</w:t>
      </w:r>
    </w:p>
    <w:p w14:paraId="3CB4CD01" w14:textId="77777777" w:rsidR="00D50FBB" w:rsidRDefault="00D50FBB">
      <w:pPr>
        <w:jc w:val="both"/>
        <w:rPr>
          <w:rFonts w:ascii="Verdana" w:eastAsia="Verdana" w:hAnsi="Verdana" w:cs="Verdana"/>
          <w:b/>
          <w:sz w:val="22"/>
          <w:szCs w:val="22"/>
          <w:u w:val="single"/>
        </w:rPr>
      </w:pPr>
    </w:p>
    <w:p w14:paraId="7F29788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7501B2B9" w14:textId="77777777" w:rsidR="00D50FBB" w:rsidRDefault="00D50FBB">
      <w:pPr>
        <w:jc w:val="both"/>
        <w:rPr>
          <w:rFonts w:ascii="Verdana" w:eastAsia="Verdana" w:hAnsi="Verdana" w:cs="Verdana"/>
          <w:sz w:val="22"/>
          <w:szCs w:val="22"/>
        </w:rPr>
      </w:pPr>
    </w:p>
    <w:p w14:paraId="5D3261C2" w14:textId="77777777" w:rsidR="00D50FBB" w:rsidRDefault="00586B37">
      <w:pPr>
        <w:jc w:val="both"/>
        <w:rPr>
          <w:rFonts w:ascii="Verdana" w:eastAsia="Verdana" w:hAnsi="Verdana" w:cs="Verdana"/>
          <w:color w:val="7030A0"/>
          <w:sz w:val="22"/>
          <w:szCs w:val="22"/>
        </w:rPr>
      </w:pPr>
      <w:r>
        <w:rPr>
          <w:rFonts w:ascii="Verdana" w:eastAsia="Verdana" w:hAnsi="Verdana" w:cs="Verdana"/>
          <w:sz w:val="22"/>
          <w:szCs w:val="22"/>
        </w:rPr>
        <w:t>Lo anterior, sin perjuicio de las consultas en los diferentes portales dispuesto con información al respecto.</w:t>
      </w:r>
    </w:p>
    <w:p w14:paraId="70DD47BC" w14:textId="77777777" w:rsidR="00D50FBB" w:rsidRDefault="00D50FBB">
      <w:pPr>
        <w:jc w:val="both"/>
        <w:rPr>
          <w:rFonts w:ascii="Verdana" w:eastAsia="Verdana" w:hAnsi="Verdana" w:cs="Verdana"/>
          <w:sz w:val="22"/>
          <w:szCs w:val="22"/>
        </w:rPr>
      </w:pPr>
    </w:p>
    <w:p w14:paraId="7415E597"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5.1.16. Garantía de seriedad de la oferta:</w:t>
      </w:r>
    </w:p>
    <w:p w14:paraId="0715BA16" w14:textId="77777777" w:rsidR="00D50FBB" w:rsidRDefault="00D50FBB">
      <w:pPr>
        <w:widowControl w:val="0"/>
        <w:ind w:left="720"/>
        <w:rPr>
          <w:rFonts w:ascii="Verdana" w:eastAsia="Verdana" w:hAnsi="Verdana" w:cs="Verdana"/>
          <w:b/>
          <w:sz w:val="22"/>
          <w:szCs w:val="22"/>
          <w:u w:val="single"/>
        </w:rPr>
      </w:pPr>
    </w:p>
    <w:p w14:paraId="6790849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cumplimiento del artículo 2.2.1.2.3.1.9 del Decreto 1082 de 2015 y para garantizar el cumplimiento de la oferta y la suscripción del respectivo contrato, en caso de que este le sea adjudicado, cada proponente deberá constituir una garantía de seriedad de la oferta.</w:t>
      </w:r>
    </w:p>
    <w:p w14:paraId="2E3B1083" w14:textId="77777777" w:rsidR="00D50FBB" w:rsidRDefault="00D50FBB">
      <w:pPr>
        <w:jc w:val="both"/>
        <w:rPr>
          <w:rFonts w:ascii="Verdana" w:eastAsia="Verdana" w:hAnsi="Verdana" w:cs="Verdana"/>
          <w:sz w:val="22"/>
          <w:szCs w:val="22"/>
        </w:rPr>
      </w:pPr>
    </w:p>
    <w:p w14:paraId="2AF536E6" w14:textId="77777777" w:rsidR="00D50FBB" w:rsidRDefault="00586B37">
      <w:pPr>
        <w:rPr>
          <w:rFonts w:ascii="Verdana" w:eastAsia="Verdana" w:hAnsi="Verdana" w:cs="Verdana"/>
          <w:sz w:val="22"/>
          <w:szCs w:val="22"/>
        </w:rPr>
      </w:pPr>
      <w:r>
        <w:rPr>
          <w:rFonts w:ascii="Verdana" w:eastAsia="Verdana" w:hAnsi="Verdana" w:cs="Verdana"/>
          <w:sz w:val="22"/>
          <w:szCs w:val="22"/>
        </w:rPr>
        <w:t>Dicha garantía debe estar constituida así:</w:t>
      </w:r>
    </w:p>
    <w:p w14:paraId="1C47F012" w14:textId="77777777" w:rsidR="00D50FBB" w:rsidRDefault="00D50FBB">
      <w:pPr>
        <w:rPr>
          <w:rFonts w:ascii="Verdana" w:eastAsia="Verdana" w:hAnsi="Verdana" w:cs="Verdana"/>
          <w:sz w:val="22"/>
          <w:szCs w:val="22"/>
        </w:rPr>
      </w:pPr>
    </w:p>
    <w:tbl>
      <w:tblPr>
        <w:tblStyle w:val="a"/>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938"/>
      </w:tblGrid>
      <w:tr w:rsidR="00D50FBB" w14:paraId="4089A266" w14:textId="77777777">
        <w:trPr>
          <w:trHeight w:val="524"/>
          <w:jc w:val="center"/>
        </w:trPr>
        <w:tc>
          <w:tcPr>
            <w:tcW w:w="1980" w:type="dxa"/>
            <w:shd w:val="clear" w:color="auto" w:fill="FFFFFF"/>
            <w:vAlign w:val="center"/>
          </w:tcPr>
          <w:p w14:paraId="0ED1A634" w14:textId="77777777" w:rsidR="00D50FBB" w:rsidRDefault="00586B37">
            <w:pPr>
              <w:rPr>
                <w:rFonts w:ascii="Verdana" w:eastAsia="Verdana" w:hAnsi="Verdana" w:cs="Verdana"/>
                <w:sz w:val="22"/>
                <w:szCs w:val="22"/>
              </w:rPr>
            </w:pPr>
            <w:r>
              <w:rPr>
                <w:rFonts w:ascii="Verdana" w:eastAsia="Verdana" w:hAnsi="Verdana" w:cs="Verdana"/>
                <w:b/>
                <w:sz w:val="22"/>
                <w:szCs w:val="22"/>
              </w:rPr>
              <w:t>ASEGURADO / BENEFICIARIO:</w:t>
            </w:r>
          </w:p>
        </w:tc>
        <w:tc>
          <w:tcPr>
            <w:tcW w:w="7938" w:type="dxa"/>
            <w:shd w:val="clear" w:color="auto" w:fill="FFFFFF"/>
            <w:vAlign w:val="center"/>
          </w:tcPr>
          <w:p w14:paraId="1BE1CD31" w14:textId="77777777" w:rsidR="00D50FBB" w:rsidRDefault="00586B37">
            <w:pPr>
              <w:rPr>
                <w:rFonts w:ascii="Verdana" w:eastAsia="Verdana" w:hAnsi="Verdana" w:cs="Verdana"/>
                <w:b/>
                <w:sz w:val="22"/>
                <w:szCs w:val="22"/>
              </w:rPr>
            </w:pPr>
            <w:r>
              <w:rPr>
                <w:rFonts w:ascii="Verdana" w:eastAsia="Verdana" w:hAnsi="Verdana" w:cs="Verdana"/>
                <w:b/>
                <w:sz w:val="22"/>
                <w:szCs w:val="22"/>
              </w:rPr>
              <w:t>EL SERVICIO GEOLÓGICO COLOMBIANO, con NIT. 899.999.294-8</w:t>
            </w:r>
          </w:p>
        </w:tc>
      </w:tr>
      <w:tr w:rsidR="00D50FBB" w14:paraId="4B7FB179" w14:textId="77777777">
        <w:trPr>
          <w:trHeight w:val="635"/>
          <w:jc w:val="center"/>
        </w:trPr>
        <w:tc>
          <w:tcPr>
            <w:tcW w:w="1980" w:type="dxa"/>
            <w:shd w:val="clear" w:color="auto" w:fill="auto"/>
            <w:vAlign w:val="center"/>
          </w:tcPr>
          <w:p w14:paraId="7B27F579" w14:textId="77777777" w:rsidR="00D50FBB" w:rsidRDefault="00586B37">
            <w:pPr>
              <w:rPr>
                <w:rFonts w:ascii="Verdana" w:eastAsia="Verdana" w:hAnsi="Verdana" w:cs="Verdana"/>
                <w:b/>
                <w:sz w:val="22"/>
                <w:szCs w:val="22"/>
              </w:rPr>
            </w:pPr>
            <w:r>
              <w:rPr>
                <w:rFonts w:ascii="Verdana" w:eastAsia="Verdana" w:hAnsi="Verdana" w:cs="Verdana"/>
                <w:b/>
                <w:sz w:val="22"/>
                <w:szCs w:val="22"/>
              </w:rPr>
              <w:t>TOMADOR:</w:t>
            </w:r>
          </w:p>
        </w:tc>
        <w:tc>
          <w:tcPr>
            <w:tcW w:w="7938" w:type="dxa"/>
            <w:shd w:val="clear" w:color="auto" w:fill="auto"/>
            <w:vAlign w:val="center"/>
          </w:tcPr>
          <w:p w14:paraId="47011BA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proofErr w:type="spellStart"/>
            <w:r>
              <w:rPr>
                <w:rFonts w:ascii="Verdana" w:eastAsia="Verdana" w:hAnsi="Verdana" w:cs="Verdana"/>
                <w:sz w:val="22"/>
                <w:szCs w:val="22"/>
              </w:rPr>
              <w:t>afianzado</w:t>
            </w:r>
            <w:proofErr w:type="spellEnd"/>
            <w:r>
              <w:rPr>
                <w:rFonts w:ascii="Verdana" w:eastAsia="Verdana" w:hAnsi="Verdana" w:cs="Verdana"/>
                <w:sz w:val="22"/>
                <w:szCs w:val="22"/>
              </w:rPr>
              <w:t xml:space="preserve"> es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En </w:t>
            </w:r>
            <w:proofErr w:type="spellStart"/>
            <w:r>
              <w:rPr>
                <w:rFonts w:ascii="Verdana" w:eastAsia="Verdana" w:hAnsi="Verdana" w:cs="Verdana"/>
                <w:sz w:val="22"/>
                <w:szCs w:val="22"/>
              </w:rPr>
              <w:t>este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aspecto</w:t>
            </w:r>
            <w:proofErr w:type="spellEnd"/>
            <w:r>
              <w:rPr>
                <w:rFonts w:ascii="Verdana" w:eastAsia="Verdana" w:hAnsi="Verdana" w:cs="Verdana"/>
                <w:sz w:val="22"/>
                <w:szCs w:val="22"/>
              </w:rPr>
              <w:t xml:space="preserve"> se </w:t>
            </w:r>
            <w:proofErr w:type="spellStart"/>
            <w:r>
              <w:rPr>
                <w:rFonts w:ascii="Verdana" w:eastAsia="Verdana" w:hAnsi="Verdana" w:cs="Verdana"/>
                <w:sz w:val="22"/>
                <w:szCs w:val="22"/>
              </w:rPr>
              <w:t>debe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tener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cuenta</w:t>
            </w:r>
            <w:proofErr w:type="spellEnd"/>
            <w:r>
              <w:rPr>
                <w:rFonts w:ascii="Verdana" w:eastAsia="Verdana" w:hAnsi="Verdana" w:cs="Verdana"/>
                <w:sz w:val="22"/>
                <w:szCs w:val="22"/>
              </w:rPr>
              <w:t xml:space="preserve"> lo </w:t>
            </w:r>
            <w:proofErr w:type="spellStart"/>
            <w:r>
              <w:rPr>
                <w:rFonts w:ascii="Verdana" w:eastAsia="Verdana" w:hAnsi="Verdana" w:cs="Verdana"/>
                <w:sz w:val="22"/>
                <w:szCs w:val="22"/>
              </w:rPr>
              <w:t>siguiente</w:t>
            </w:r>
            <w:proofErr w:type="spellEnd"/>
            <w:r>
              <w:rPr>
                <w:rFonts w:ascii="Verdana" w:eastAsia="Verdana" w:hAnsi="Verdana" w:cs="Verdana"/>
                <w:sz w:val="22"/>
                <w:szCs w:val="22"/>
              </w:rPr>
              <w:t>:</w:t>
            </w:r>
          </w:p>
          <w:p w14:paraId="108F3A94" w14:textId="77777777" w:rsidR="00D50FBB" w:rsidRDefault="00586B37">
            <w:pPr>
              <w:numPr>
                <w:ilvl w:val="0"/>
                <w:numId w:val="24"/>
              </w:numPr>
              <w:pBdr>
                <w:top w:val="nil"/>
                <w:left w:val="nil"/>
                <w:bottom w:val="nil"/>
                <w:right w:val="nil"/>
                <w:between w:val="nil"/>
              </w:pBdr>
              <w:ind w:left="169" w:hanging="169"/>
              <w:jc w:val="both"/>
              <w:rPr>
                <w:rFonts w:ascii="Verdana" w:eastAsia="Verdana" w:hAnsi="Verdana" w:cs="Verdana"/>
                <w:color w:val="000000"/>
                <w:sz w:val="22"/>
                <w:szCs w:val="22"/>
              </w:rPr>
            </w:pPr>
            <w:r>
              <w:rPr>
                <w:rFonts w:ascii="Verdana" w:eastAsia="Verdana" w:hAnsi="Verdana" w:cs="Verdana"/>
                <w:color w:val="000000"/>
                <w:sz w:val="22"/>
                <w:szCs w:val="22"/>
              </w:rPr>
              <w:t>El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(s)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(n) </w:t>
            </w:r>
            <w:proofErr w:type="spellStart"/>
            <w:r>
              <w:rPr>
                <w:rFonts w:ascii="Verdana" w:eastAsia="Verdana" w:hAnsi="Verdana" w:cs="Verdana"/>
                <w:color w:val="000000"/>
                <w:sz w:val="22"/>
                <w:szCs w:val="22"/>
              </w:rPr>
              <w:t>señalarse</w:t>
            </w:r>
            <w:proofErr w:type="spellEnd"/>
            <w:r>
              <w:rPr>
                <w:rFonts w:ascii="Verdana" w:eastAsia="Verdana" w:hAnsi="Verdana" w:cs="Verdana"/>
                <w:color w:val="000000"/>
                <w:sz w:val="22"/>
                <w:szCs w:val="22"/>
              </w:rPr>
              <w:t xml:space="preserve"> de la </w:t>
            </w:r>
            <w:proofErr w:type="spellStart"/>
            <w:r>
              <w:rPr>
                <w:rFonts w:ascii="Verdana" w:eastAsia="Verdana" w:hAnsi="Verdana" w:cs="Verdana"/>
                <w:color w:val="000000"/>
                <w:sz w:val="22"/>
                <w:szCs w:val="22"/>
              </w:rPr>
              <w:t>misma</w:t>
            </w:r>
            <w:proofErr w:type="spellEnd"/>
            <w:r>
              <w:rPr>
                <w:rFonts w:ascii="Verdana" w:eastAsia="Verdana" w:hAnsi="Verdana" w:cs="Verdana"/>
                <w:color w:val="000000"/>
                <w:sz w:val="22"/>
                <w:szCs w:val="22"/>
              </w:rPr>
              <w:t xml:space="preserve"> forma </w:t>
            </w:r>
            <w:proofErr w:type="spellStart"/>
            <w:r>
              <w:rPr>
                <w:rFonts w:ascii="Verdana" w:eastAsia="Verdana" w:hAnsi="Verdana" w:cs="Verdana"/>
                <w:color w:val="000000"/>
                <w:sz w:val="22"/>
                <w:szCs w:val="22"/>
              </w:rPr>
              <w:t>como</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figura</w:t>
            </w:r>
            <w:proofErr w:type="spellEnd"/>
            <w:r>
              <w:rPr>
                <w:rFonts w:ascii="Verdana" w:eastAsia="Verdana" w:hAnsi="Verdana" w:cs="Verdana"/>
                <w:color w:val="000000"/>
                <w:sz w:val="22"/>
                <w:szCs w:val="22"/>
              </w:rPr>
              <w:t xml:space="preserve">(n)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certificado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existencia</w:t>
            </w:r>
            <w:proofErr w:type="spellEnd"/>
            <w:r>
              <w:rPr>
                <w:rFonts w:ascii="Verdana" w:eastAsia="Verdana" w:hAnsi="Verdana" w:cs="Verdana"/>
                <w:color w:val="000000"/>
                <w:sz w:val="22"/>
                <w:szCs w:val="22"/>
              </w:rPr>
              <w:t xml:space="preserve"> y </w:t>
            </w:r>
            <w:proofErr w:type="spellStart"/>
            <w:r>
              <w:rPr>
                <w:rFonts w:ascii="Verdana" w:eastAsia="Verdana" w:hAnsi="Verdana" w:cs="Verdana"/>
                <w:color w:val="000000"/>
                <w:sz w:val="22"/>
                <w:szCs w:val="22"/>
              </w:rPr>
              <w:t>representación</w:t>
            </w:r>
            <w:proofErr w:type="spellEnd"/>
            <w:r>
              <w:rPr>
                <w:rFonts w:ascii="Verdana" w:eastAsia="Verdana" w:hAnsi="Verdana" w:cs="Verdana"/>
                <w:color w:val="000000"/>
                <w:sz w:val="22"/>
                <w:szCs w:val="22"/>
              </w:rPr>
              <w:t xml:space="preserve"> legal </w:t>
            </w:r>
            <w:proofErr w:type="spellStart"/>
            <w:r>
              <w:rPr>
                <w:rFonts w:ascii="Verdana" w:eastAsia="Verdana" w:hAnsi="Verdana" w:cs="Verdana"/>
                <w:color w:val="000000"/>
                <w:sz w:val="22"/>
                <w:szCs w:val="22"/>
              </w:rPr>
              <w:t>expedido</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por</w:t>
            </w:r>
            <w:proofErr w:type="spellEnd"/>
            <w:r>
              <w:rPr>
                <w:rFonts w:ascii="Verdana" w:eastAsia="Verdana" w:hAnsi="Verdana" w:cs="Verdana"/>
                <w:color w:val="000000"/>
                <w:sz w:val="22"/>
                <w:szCs w:val="22"/>
              </w:rPr>
              <w:t xml:space="preserve"> la Cámara de Comercio </w:t>
            </w:r>
            <w:proofErr w:type="spellStart"/>
            <w:r>
              <w:rPr>
                <w:rFonts w:ascii="Verdana" w:eastAsia="Verdana" w:hAnsi="Verdana" w:cs="Verdana"/>
                <w:color w:val="000000"/>
                <w:sz w:val="22"/>
                <w:szCs w:val="22"/>
              </w:rPr>
              <w:t>respectiva</w:t>
            </w:r>
            <w:proofErr w:type="spellEnd"/>
            <w:r>
              <w:rPr>
                <w:rFonts w:ascii="Verdana" w:eastAsia="Verdana" w:hAnsi="Verdana" w:cs="Verdana"/>
                <w:color w:val="000000"/>
                <w:sz w:val="22"/>
                <w:szCs w:val="22"/>
              </w:rPr>
              <w:t xml:space="preserve">, (persona </w:t>
            </w:r>
            <w:proofErr w:type="spellStart"/>
            <w:r>
              <w:rPr>
                <w:rFonts w:ascii="Verdana" w:eastAsia="Verdana" w:hAnsi="Verdana" w:cs="Verdana"/>
                <w:color w:val="000000"/>
                <w:sz w:val="22"/>
                <w:szCs w:val="22"/>
              </w:rPr>
              <w:t>jurídica</w:t>
            </w:r>
            <w:proofErr w:type="spellEnd"/>
            <w:r>
              <w:rPr>
                <w:rFonts w:ascii="Verdana" w:eastAsia="Verdana" w:hAnsi="Verdana" w:cs="Verdana"/>
                <w:color w:val="000000"/>
                <w:sz w:val="22"/>
                <w:szCs w:val="22"/>
              </w:rPr>
              <w:t xml:space="preserve">) o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documento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identidad</w:t>
            </w:r>
            <w:proofErr w:type="spellEnd"/>
            <w:r>
              <w:rPr>
                <w:rFonts w:ascii="Verdana" w:eastAsia="Verdana" w:hAnsi="Verdana" w:cs="Verdana"/>
                <w:color w:val="000000"/>
                <w:sz w:val="22"/>
                <w:szCs w:val="22"/>
              </w:rPr>
              <w:t xml:space="preserve"> (persona natural).</w:t>
            </w:r>
          </w:p>
          <w:p w14:paraId="61C6EFDE" w14:textId="77777777" w:rsidR="00D50FBB" w:rsidRDefault="00586B37">
            <w:pPr>
              <w:numPr>
                <w:ilvl w:val="0"/>
                <w:numId w:val="24"/>
              </w:numPr>
              <w:pBdr>
                <w:top w:val="nil"/>
                <w:left w:val="nil"/>
                <w:bottom w:val="nil"/>
                <w:right w:val="nil"/>
                <w:between w:val="nil"/>
              </w:pBdr>
              <w:ind w:left="169" w:hanging="169"/>
              <w:jc w:val="both"/>
              <w:rPr>
                <w:rFonts w:ascii="Verdana" w:eastAsia="Verdana" w:hAnsi="Verdana" w:cs="Verdana"/>
                <w:color w:val="000000"/>
                <w:sz w:val="22"/>
                <w:szCs w:val="22"/>
              </w:rPr>
            </w:pPr>
            <w:r>
              <w:rPr>
                <w:rFonts w:ascii="Verdana" w:eastAsia="Verdana" w:hAnsi="Verdana" w:cs="Verdana"/>
                <w:color w:val="000000"/>
                <w:sz w:val="22"/>
                <w:szCs w:val="22"/>
              </w:rPr>
              <w:t xml:space="preserve">En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caso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consorcios</w:t>
            </w:r>
            <w:proofErr w:type="spellEnd"/>
            <w:r>
              <w:rPr>
                <w:rFonts w:ascii="Verdana" w:eastAsia="Verdana" w:hAnsi="Verdana" w:cs="Verdana"/>
                <w:color w:val="000000"/>
                <w:sz w:val="22"/>
                <w:szCs w:val="22"/>
              </w:rPr>
              <w:t xml:space="preserve"> o </w:t>
            </w:r>
            <w:proofErr w:type="spellStart"/>
            <w:r>
              <w:rPr>
                <w:rFonts w:ascii="Verdana" w:eastAsia="Verdana" w:hAnsi="Verdana" w:cs="Verdana"/>
                <w:color w:val="000000"/>
                <w:sz w:val="22"/>
                <w:szCs w:val="22"/>
              </w:rPr>
              <w:t>uniones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temporales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señalar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 del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o uno de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integrantes</w:t>
            </w:r>
            <w:proofErr w:type="spellEnd"/>
            <w:r>
              <w:rPr>
                <w:rFonts w:ascii="Verdana" w:eastAsia="Verdana" w:hAnsi="Verdana" w:cs="Verdana"/>
                <w:color w:val="000000"/>
                <w:sz w:val="22"/>
                <w:szCs w:val="22"/>
              </w:rPr>
              <w:t xml:space="preserve"> del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(solo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caso</w:t>
            </w:r>
            <w:proofErr w:type="spellEnd"/>
            <w:r>
              <w:rPr>
                <w:rFonts w:ascii="Verdana" w:eastAsia="Verdana" w:hAnsi="Verdana" w:cs="Verdana"/>
                <w:color w:val="000000"/>
                <w:sz w:val="22"/>
                <w:szCs w:val="22"/>
              </w:rPr>
              <w:t xml:space="preserve"> de que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sistema</w:t>
            </w:r>
            <w:proofErr w:type="spellEnd"/>
            <w:r>
              <w:rPr>
                <w:rFonts w:ascii="Verdana" w:eastAsia="Verdana" w:hAnsi="Verdana" w:cs="Verdana"/>
                <w:color w:val="000000"/>
                <w:sz w:val="22"/>
                <w:szCs w:val="22"/>
              </w:rPr>
              <w:t xml:space="preserve"> de la </w:t>
            </w:r>
            <w:proofErr w:type="spellStart"/>
            <w:r>
              <w:rPr>
                <w:rFonts w:ascii="Verdana" w:eastAsia="Verdana" w:hAnsi="Verdana" w:cs="Verdana"/>
                <w:color w:val="000000"/>
                <w:sz w:val="22"/>
                <w:szCs w:val="22"/>
              </w:rPr>
              <w:t>Aseguradora</w:t>
            </w:r>
            <w:proofErr w:type="spellEnd"/>
            <w:r>
              <w:rPr>
                <w:rFonts w:ascii="Verdana" w:eastAsia="Verdana" w:hAnsi="Verdana" w:cs="Verdana"/>
                <w:color w:val="000000"/>
                <w:sz w:val="22"/>
                <w:szCs w:val="22"/>
              </w:rPr>
              <w:t xml:space="preserve"> no </w:t>
            </w:r>
            <w:proofErr w:type="spellStart"/>
            <w:r>
              <w:rPr>
                <w:rFonts w:ascii="Verdana" w:eastAsia="Verdana" w:hAnsi="Verdana" w:cs="Verdana"/>
                <w:color w:val="000000"/>
                <w:sz w:val="22"/>
                <w:szCs w:val="22"/>
              </w:rPr>
              <w:t>permita</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asociar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proponentes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plurales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cualquiera</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dos </w:t>
            </w:r>
            <w:proofErr w:type="spellStart"/>
            <w:r>
              <w:rPr>
                <w:rFonts w:ascii="Verdana" w:eastAsia="Verdana" w:hAnsi="Verdana" w:cs="Verdana"/>
                <w:color w:val="000000"/>
                <w:sz w:val="22"/>
                <w:szCs w:val="22"/>
              </w:rPr>
              <w:t>casos</w:t>
            </w:r>
            <w:proofErr w:type="spellEnd"/>
            <w:r>
              <w:rPr>
                <w:rFonts w:ascii="Verdana" w:eastAsia="Verdana" w:hAnsi="Verdana" w:cs="Verdana"/>
                <w:color w:val="000000"/>
                <w:sz w:val="22"/>
                <w:szCs w:val="22"/>
              </w:rPr>
              <w:t xml:space="preserve">, la </w:t>
            </w:r>
            <w:proofErr w:type="spellStart"/>
            <w:r>
              <w:rPr>
                <w:rFonts w:ascii="Verdana" w:eastAsia="Verdana" w:hAnsi="Verdana" w:cs="Verdana"/>
                <w:color w:val="000000"/>
                <w:sz w:val="22"/>
                <w:szCs w:val="22"/>
              </w:rPr>
              <w:t>garantía</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tener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una</w:t>
            </w:r>
            <w:proofErr w:type="spellEnd"/>
            <w:r>
              <w:rPr>
                <w:rFonts w:ascii="Verdana" w:eastAsia="Verdana" w:hAnsi="Verdana" w:cs="Verdana"/>
                <w:color w:val="000000"/>
                <w:sz w:val="22"/>
                <w:szCs w:val="22"/>
              </w:rPr>
              <w:t xml:space="preserve"> nota </w:t>
            </w:r>
            <w:proofErr w:type="spellStart"/>
            <w:r>
              <w:rPr>
                <w:rFonts w:ascii="Verdana" w:eastAsia="Verdana" w:hAnsi="Verdana" w:cs="Verdana"/>
                <w:color w:val="000000"/>
                <w:sz w:val="22"/>
                <w:szCs w:val="22"/>
              </w:rPr>
              <w:t>donde</w:t>
            </w:r>
            <w:proofErr w:type="spellEnd"/>
            <w:r>
              <w:rPr>
                <w:rFonts w:ascii="Verdana" w:eastAsia="Verdana" w:hAnsi="Verdana" w:cs="Verdana"/>
                <w:color w:val="000000"/>
                <w:sz w:val="22"/>
                <w:szCs w:val="22"/>
              </w:rPr>
              <w:t xml:space="preserve"> se </w:t>
            </w:r>
            <w:proofErr w:type="spellStart"/>
            <w:r>
              <w:rPr>
                <w:rFonts w:ascii="Verdana" w:eastAsia="Verdana" w:hAnsi="Verdana" w:cs="Verdana"/>
                <w:color w:val="000000"/>
                <w:sz w:val="22"/>
                <w:szCs w:val="22"/>
              </w:rPr>
              <w:t>indique</w:t>
            </w:r>
            <w:proofErr w:type="spellEnd"/>
            <w:r>
              <w:rPr>
                <w:rFonts w:ascii="Verdana" w:eastAsia="Verdana" w:hAnsi="Verdana" w:cs="Verdana"/>
                <w:color w:val="000000"/>
                <w:sz w:val="22"/>
                <w:szCs w:val="22"/>
              </w:rPr>
              <w:t xml:space="preserve"> que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tomador</w:t>
            </w:r>
            <w:proofErr w:type="spellEnd"/>
            <w:r>
              <w:rPr>
                <w:rFonts w:ascii="Verdana" w:eastAsia="Verdana" w:hAnsi="Verdana" w:cs="Verdana"/>
                <w:color w:val="000000"/>
                <w:sz w:val="22"/>
                <w:szCs w:val="22"/>
              </w:rPr>
              <w:t xml:space="preserve"> real es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w:t>
            </w:r>
            <w:proofErr w:type="spellStart"/>
            <w:r>
              <w:rPr>
                <w:rFonts w:ascii="Verdana" w:eastAsia="Verdana" w:hAnsi="Verdana" w:cs="Verdana"/>
                <w:color w:val="000000"/>
                <w:sz w:val="22"/>
                <w:szCs w:val="22"/>
              </w:rPr>
              <w:t>mencionar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 e </w:t>
            </w:r>
            <w:proofErr w:type="spellStart"/>
            <w:r>
              <w:rPr>
                <w:rFonts w:ascii="Verdana" w:eastAsia="Verdana" w:hAnsi="Verdana" w:cs="Verdana"/>
                <w:color w:val="000000"/>
                <w:sz w:val="22"/>
                <w:szCs w:val="22"/>
              </w:rPr>
              <w:t>identificación</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cada</w:t>
            </w:r>
            <w:proofErr w:type="spellEnd"/>
            <w:r>
              <w:rPr>
                <w:rFonts w:ascii="Verdana" w:eastAsia="Verdana" w:hAnsi="Verdana" w:cs="Verdana"/>
                <w:color w:val="000000"/>
                <w:sz w:val="22"/>
                <w:szCs w:val="22"/>
              </w:rPr>
              <w:t xml:space="preserve"> uno de sus </w:t>
            </w:r>
            <w:proofErr w:type="spellStart"/>
            <w:r>
              <w:rPr>
                <w:rFonts w:ascii="Verdana" w:eastAsia="Verdana" w:hAnsi="Verdana" w:cs="Verdana"/>
                <w:color w:val="000000"/>
                <w:sz w:val="22"/>
                <w:szCs w:val="22"/>
              </w:rPr>
              <w:t>integrantes</w:t>
            </w:r>
            <w:proofErr w:type="spellEnd"/>
            <w:r>
              <w:rPr>
                <w:rFonts w:ascii="Verdana" w:eastAsia="Verdana" w:hAnsi="Verdana" w:cs="Verdana"/>
                <w:color w:val="000000"/>
                <w:sz w:val="22"/>
                <w:szCs w:val="22"/>
              </w:rPr>
              <w:t xml:space="preserve"> y sus </w:t>
            </w:r>
            <w:proofErr w:type="spellStart"/>
            <w:r>
              <w:rPr>
                <w:rFonts w:ascii="Verdana" w:eastAsia="Verdana" w:hAnsi="Verdana" w:cs="Verdana"/>
                <w:color w:val="000000"/>
                <w:sz w:val="22"/>
                <w:szCs w:val="22"/>
              </w:rPr>
              <w:t>porcentajes</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participación</w:t>
            </w:r>
            <w:proofErr w:type="spellEnd"/>
            <w:r>
              <w:rPr>
                <w:rFonts w:ascii="Verdana" w:eastAsia="Verdana" w:hAnsi="Verdana" w:cs="Verdana"/>
                <w:color w:val="000000"/>
                <w:sz w:val="22"/>
                <w:szCs w:val="22"/>
              </w:rPr>
              <w:t>.</w:t>
            </w:r>
          </w:p>
          <w:p w14:paraId="27ED0904" w14:textId="77777777" w:rsidR="00D50FBB" w:rsidRDefault="00586B37">
            <w:pPr>
              <w:numPr>
                <w:ilvl w:val="2"/>
                <w:numId w:val="2"/>
              </w:numPr>
              <w:ind w:left="176" w:hanging="176"/>
              <w:jc w:val="both"/>
              <w:rPr>
                <w:rFonts w:ascii="Verdana" w:eastAsia="Verdana" w:hAnsi="Verdana" w:cs="Verdana"/>
                <w:sz w:val="22"/>
                <w:szCs w:val="22"/>
              </w:rPr>
            </w:pPr>
            <w:r>
              <w:rPr>
                <w:rFonts w:ascii="Verdana" w:eastAsia="Verdana" w:hAnsi="Verdana" w:cs="Verdana"/>
                <w:sz w:val="22"/>
                <w:szCs w:val="22"/>
              </w:rPr>
              <w:t xml:space="preserve">En </w:t>
            </w:r>
            <w:proofErr w:type="spellStart"/>
            <w:r>
              <w:rPr>
                <w:rFonts w:ascii="Verdana" w:eastAsia="Verdana" w:hAnsi="Verdana" w:cs="Verdana"/>
                <w:sz w:val="22"/>
                <w:szCs w:val="22"/>
              </w:rPr>
              <w:t>caso</w:t>
            </w:r>
            <w:proofErr w:type="spellEnd"/>
            <w:r>
              <w:rPr>
                <w:rFonts w:ascii="Verdana" w:eastAsia="Verdana" w:hAnsi="Verdana" w:cs="Verdana"/>
                <w:sz w:val="22"/>
                <w:szCs w:val="22"/>
              </w:rPr>
              <w:t xml:space="preserve"> de que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tenga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establecimiento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comercio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garantía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debe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figurar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como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afianzado</w:t>
            </w:r>
            <w:proofErr w:type="spellEnd"/>
            <w:r>
              <w:rPr>
                <w:rFonts w:ascii="Verdana" w:eastAsia="Verdana" w:hAnsi="Verdana" w:cs="Verdana"/>
                <w:sz w:val="22"/>
                <w:szCs w:val="22"/>
              </w:rPr>
              <w:t xml:space="preserve"> la persona natural.</w:t>
            </w:r>
          </w:p>
        </w:tc>
      </w:tr>
      <w:tr w:rsidR="00D50FBB" w14:paraId="5556EAC3" w14:textId="77777777">
        <w:trPr>
          <w:trHeight w:val="702"/>
          <w:jc w:val="center"/>
        </w:trPr>
        <w:tc>
          <w:tcPr>
            <w:tcW w:w="1980" w:type="dxa"/>
            <w:shd w:val="clear" w:color="auto" w:fill="auto"/>
            <w:vAlign w:val="center"/>
          </w:tcPr>
          <w:p w14:paraId="7CC852AF" w14:textId="77777777" w:rsidR="00D50FBB" w:rsidRDefault="00586B37">
            <w:pPr>
              <w:rPr>
                <w:rFonts w:ascii="Verdana" w:eastAsia="Verdana" w:hAnsi="Verdana" w:cs="Verdana"/>
                <w:b/>
                <w:sz w:val="22"/>
                <w:szCs w:val="22"/>
              </w:rPr>
            </w:pPr>
            <w:r>
              <w:rPr>
                <w:rFonts w:ascii="Verdana" w:eastAsia="Verdana" w:hAnsi="Verdana" w:cs="Verdana"/>
                <w:b/>
                <w:sz w:val="22"/>
                <w:szCs w:val="22"/>
              </w:rPr>
              <w:t>VIGENCIA:</w:t>
            </w:r>
          </w:p>
        </w:tc>
        <w:tc>
          <w:tcPr>
            <w:tcW w:w="7938" w:type="dxa"/>
            <w:shd w:val="clear" w:color="auto" w:fill="auto"/>
            <w:vAlign w:val="center"/>
          </w:tcPr>
          <w:p w14:paraId="2C18FAB6"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Mínimo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tres</w:t>
            </w:r>
            <w:proofErr w:type="spellEnd"/>
            <w:r>
              <w:rPr>
                <w:rFonts w:ascii="Verdana" w:eastAsia="Verdana" w:hAnsi="Verdana" w:cs="Verdana"/>
                <w:sz w:val="22"/>
                <w:szCs w:val="22"/>
              </w:rPr>
              <w:t xml:space="preserve"> (3) meses, </w:t>
            </w:r>
            <w:proofErr w:type="spellStart"/>
            <w:r>
              <w:rPr>
                <w:rFonts w:ascii="Verdana" w:eastAsia="Verdana" w:hAnsi="Verdana" w:cs="Verdana"/>
                <w:sz w:val="22"/>
                <w:szCs w:val="22"/>
              </w:rPr>
              <w:t>contados</w:t>
            </w:r>
            <w:proofErr w:type="spellEnd"/>
            <w:r>
              <w:rPr>
                <w:rFonts w:ascii="Verdana" w:eastAsia="Verdana" w:hAnsi="Verdana" w:cs="Verdana"/>
                <w:sz w:val="22"/>
                <w:szCs w:val="22"/>
              </w:rPr>
              <w:t xml:space="preserve"> a </w:t>
            </w:r>
            <w:proofErr w:type="spellStart"/>
            <w:r>
              <w:rPr>
                <w:rFonts w:ascii="Verdana" w:eastAsia="Verdana" w:hAnsi="Verdana" w:cs="Verdana"/>
                <w:sz w:val="22"/>
                <w:szCs w:val="22"/>
              </w:rPr>
              <w:t>partir</w:t>
            </w:r>
            <w:proofErr w:type="spellEnd"/>
            <w:r>
              <w:rPr>
                <w:rFonts w:ascii="Verdana" w:eastAsia="Verdana" w:hAnsi="Verdana" w:cs="Verdana"/>
                <w:sz w:val="22"/>
                <w:szCs w:val="22"/>
              </w:rPr>
              <w:t xml:space="preserve"> de la </w:t>
            </w:r>
            <w:proofErr w:type="spellStart"/>
            <w:r>
              <w:rPr>
                <w:rFonts w:ascii="Verdana" w:eastAsia="Verdana" w:hAnsi="Verdana" w:cs="Verdana"/>
                <w:sz w:val="22"/>
                <w:szCs w:val="22"/>
              </w:rPr>
              <w:t>fecha</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cierre</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presente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proceso</w:t>
            </w:r>
            <w:proofErr w:type="spellEnd"/>
            <w:r>
              <w:rPr>
                <w:rFonts w:ascii="Verdana" w:eastAsia="Verdana" w:hAnsi="Verdana" w:cs="Verdana"/>
                <w:sz w:val="22"/>
                <w:szCs w:val="22"/>
              </w:rPr>
              <w:t>.</w:t>
            </w:r>
          </w:p>
        </w:tc>
      </w:tr>
      <w:tr w:rsidR="00D50FBB" w14:paraId="38320714" w14:textId="77777777">
        <w:trPr>
          <w:trHeight w:val="623"/>
          <w:jc w:val="center"/>
        </w:trPr>
        <w:tc>
          <w:tcPr>
            <w:tcW w:w="1980" w:type="dxa"/>
            <w:shd w:val="clear" w:color="auto" w:fill="auto"/>
            <w:vAlign w:val="center"/>
          </w:tcPr>
          <w:p w14:paraId="02792218" w14:textId="77777777" w:rsidR="00D50FBB" w:rsidRDefault="00586B37">
            <w:pPr>
              <w:rPr>
                <w:rFonts w:ascii="Verdana" w:eastAsia="Verdana" w:hAnsi="Verdana" w:cs="Verdana"/>
                <w:b/>
                <w:sz w:val="22"/>
                <w:szCs w:val="22"/>
              </w:rPr>
            </w:pPr>
            <w:r>
              <w:rPr>
                <w:rFonts w:ascii="Verdana" w:eastAsia="Verdana" w:hAnsi="Verdana" w:cs="Verdana"/>
                <w:b/>
                <w:sz w:val="22"/>
                <w:szCs w:val="22"/>
              </w:rPr>
              <w:t>OBJETO:</w:t>
            </w:r>
          </w:p>
        </w:tc>
        <w:tc>
          <w:tcPr>
            <w:tcW w:w="7938" w:type="dxa"/>
            <w:shd w:val="clear" w:color="auto" w:fill="auto"/>
            <w:vAlign w:val="center"/>
          </w:tcPr>
          <w:p w14:paraId="1B2010D2" w14:textId="0B5AB15E" w:rsidR="00D50FBB" w:rsidRDefault="00B84BCD">
            <w:pPr>
              <w:jc w:val="both"/>
              <w:rPr>
                <w:rFonts w:ascii="Verdana" w:eastAsia="Verdana" w:hAnsi="Verdana" w:cs="Verdana"/>
                <w:sz w:val="22"/>
                <w:szCs w:val="22"/>
              </w:rPr>
            </w:pPr>
            <w:proofErr w:type="spellStart"/>
            <w:r w:rsidRPr="00B84BCD">
              <w:rPr>
                <w:rFonts w:ascii="Verdana" w:eastAsia="Verdana" w:hAnsi="Verdana" w:cs="Verdana"/>
                <w:sz w:val="22"/>
                <w:szCs w:val="22"/>
              </w:rPr>
              <w:t>Adquisición</w:t>
            </w:r>
            <w:proofErr w:type="spellEnd"/>
            <w:r w:rsidRPr="00B84BCD">
              <w:rPr>
                <w:rFonts w:ascii="Verdana" w:eastAsia="Verdana" w:hAnsi="Verdana" w:cs="Verdana"/>
                <w:sz w:val="22"/>
                <w:szCs w:val="22"/>
              </w:rPr>
              <w:t xml:space="preserve"> de </w:t>
            </w:r>
            <w:proofErr w:type="spellStart"/>
            <w:r w:rsidRPr="00B84BCD">
              <w:rPr>
                <w:rFonts w:ascii="Verdana" w:eastAsia="Verdana" w:hAnsi="Verdana" w:cs="Verdana"/>
                <w:sz w:val="22"/>
                <w:szCs w:val="22"/>
              </w:rPr>
              <w:t>cinco</w:t>
            </w:r>
            <w:proofErr w:type="spellEnd"/>
            <w:r w:rsidRPr="00B84BCD">
              <w:rPr>
                <w:rFonts w:ascii="Verdana" w:eastAsia="Verdana" w:hAnsi="Verdana" w:cs="Verdana"/>
                <w:sz w:val="22"/>
                <w:szCs w:val="22"/>
              </w:rPr>
              <w:t xml:space="preserve"> (5) </w:t>
            </w:r>
            <w:proofErr w:type="spellStart"/>
            <w:r w:rsidRPr="00B84BCD">
              <w:rPr>
                <w:rFonts w:ascii="Verdana" w:eastAsia="Verdana" w:hAnsi="Verdana" w:cs="Verdana"/>
                <w:sz w:val="22"/>
                <w:szCs w:val="22"/>
              </w:rPr>
              <w:t>inclinómetros</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electrónicos</w:t>
            </w:r>
            <w:proofErr w:type="spellEnd"/>
            <w:r w:rsidRPr="00B84BCD">
              <w:rPr>
                <w:rFonts w:ascii="Verdana" w:eastAsia="Verdana" w:hAnsi="Verdana" w:cs="Verdana"/>
                <w:sz w:val="22"/>
                <w:szCs w:val="22"/>
              </w:rPr>
              <w:t xml:space="preserve"> de </w:t>
            </w:r>
            <w:proofErr w:type="spellStart"/>
            <w:r w:rsidRPr="00B84BCD">
              <w:rPr>
                <w:rFonts w:ascii="Verdana" w:eastAsia="Verdana" w:hAnsi="Verdana" w:cs="Verdana"/>
                <w:sz w:val="22"/>
                <w:szCs w:val="22"/>
              </w:rPr>
              <w:t>precisión</w:t>
            </w:r>
            <w:proofErr w:type="spellEnd"/>
            <w:r w:rsidRPr="00B84BCD">
              <w:rPr>
                <w:rFonts w:ascii="Verdana" w:eastAsia="Verdana" w:hAnsi="Verdana" w:cs="Verdana"/>
                <w:sz w:val="22"/>
                <w:szCs w:val="22"/>
              </w:rPr>
              <w:t xml:space="preserve"> de 0,1 µrad para </w:t>
            </w:r>
            <w:proofErr w:type="spellStart"/>
            <w:r w:rsidRPr="00B84BCD">
              <w:rPr>
                <w:rFonts w:ascii="Verdana" w:eastAsia="Verdana" w:hAnsi="Verdana" w:cs="Verdana"/>
                <w:sz w:val="22"/>
                <w:szCs w:val="22"/>
              </w:rPr>
              <w:t>realizar</w:t>
            </w:r>
            <w:proofErr w:type="spellEnd"/>
            <w:r w:rsidRPr="00B84BCD">
              <w:rPr>
                <w:rFonts w:ascii="Verdana" w:eastAsia="Verdana" w:hAnsi="Verdana" w:cs="Verdana"/>
                <w:sz w:val="22"/>
                <w:szCs w:val="22"/>
              </w:rPr>
              <w:t xml:space="preserve"> la </w:t>
            </w:r>
            <w:proofErr w:type="spellStart"/>
            <w:r w:rsidRPr="00B84BCD">
              <w:rPr>
                <w:rFonts w:ascii="Verdana" w:eastAsia="Verdana" w:hAnsi="Verdana" w:cs="Verdana"/>
                <w:sz w:val="22"/>
                <w:szCs w:val="22"/>
              </w:rPr>
              <w:t>actualización</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tecnológica</w:t>
            </w:r>
            <w:proofErr w:type="spellEnd"/>
            <w:r w:rsidRPr="00B84BCD">
              <w:rPr>
                <w:rFonts w:ascii="Verdana" w:eastAsia="Verdana" w:hAnsi="Verdana" w:cs="Verdana"/>
                <w:sz w:val="22"/>
                <w:szCs w:val="22"/>
              </w:rPr>
              <w:t xml:space="preserve"> de la red de </w:t>
            </w:r>
            <w:proofErr w:type="spellStart"/>
            <w:r w:rsidRPr="00B84BCD">
              <w:rPr>
                <w:rFonts w:ascii="Verdana" w:eastAsia="Verdana" w:hAnsi="Verdana" w:cs="Verdana"/>
                <w:sz w:val="22"/>
                <w:szCs w:val="22"/>
              </w:rPr>
              <w:t>monitoreo</w:t>
            </w:r>
            <w:proofErr w:type="spellEnd"/>
            <w:r w:rsidRPr="00B84BCD">
              <w:rPr>
                <w:rFonts w:ascii="Verdana" w:eastAsia="Verdana" w:hAnsi="Verdana" w:cs="Verdana"/>
                <w:sz w:val="22"/>
                <w:szCs w:val="22"/>
              </w:rPr>
              <w:t xml:space="preserve"> de la </w:t>
            </w:r>
            <w:proofErr w:type="spellStart"/>
            <w:r w:rsidRPr="00B84BCD">
              <w:rPr>
                <w:rFonts w:ascii="Verdana" w:eastAsia="Verdana" w:hAnsi="Verdana" w:cs="Verdana"/>
                <w:sz w:val="22"/>
                <w:szCs w:val="22"/>
              </w:rPr>
              <w:t>deformación</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volcánica</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en</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el</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eje</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cafetero</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por</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parte</w:t>
            </w:r>
            <w:proofErr w:type="spellEnd"/>
            <w:r w:rsidRPr="00B84BCD">
              <w:rPr>
                <w:rFonts w:ascii="Verdana" w:eastAsia="Verdana" w:hAnsi="Verdana" w:cs="Verdana"/>
                <w:sz w:val="22"/>
                <w:szCs w:val="22"/>
              </w:rPr>
              <w:t xml:space="preserve"> de la </w:t>
            </w:r>
            <w:proofErr w:type="spellStart"/>
            <w:r w:rsidRPr="00B84BCD">
              <w:rPr>
                <w:rFonts w:ascii="Verdana" w:eastAsia="Verdana" w:hAnsi="Verdana" w:cs="Verdana"/>
                <w:sz w:val="22"/>
                <w:szCs w:val="22"/>
              </w:rPr>
              <w:t>Dirección</w:t>
            </w:r>
            <w:proofErr w:type="spellEnd"/>
            <w:r w:rsidRPr="00B84BCD">
              <w:rPr>
                <w:rFonts w:ascii="Verdana" w:eastAsia="Verdana" w:hAnsi="Verdana" w:cs="Verdana"/>
                <w:sz w:val="22"/>
                <w:szCs w:val="22"/>
              </w:rPr>
              <w:t xml:space="preserve"> de </w:t>
            </w:r>
            <w:proofErr w:type="spellStart"/>
            <w:r w:rsidRPr="00B84BCD">
              <w:rPr>
                <w:rFonts w:ascii="Verdana" w:eastAsia="Verdana" w:hAnsi="Verdana" w:cs="Verdana"/>
                <w:sz w:val="22"/>
                <w:szCs w:val="22"/>
              </w:rPr>
              <w:t>Geoamenazas</w:t>
            </w:r>
            <w:proofErr w:type="spellEnd"/>
            <w:r w:rsidRPr="00B84BCD">
              <w:rPr>
                <w:rFonts w:ascii="Verdana" w:eastAsia="Verdana" w:hAnsi="Verdana" w:cs="Verdana"/>
                <w:sz w:val="22"/>
                <w:szCs w:val="22"/>
              </w:rPr>
              <w:t xml:space="preserve"> del </w:t>
            </w:r>
            <w:proofErr w:type="spellStart"/>
            <w:r w:rsidRPr="00B84BCD">
              <w:rPr>
                <w:rFonts w:ascii="Verdana" w:eastAsia="Verdana" w:hAnsi="Verdana" w:cs="Verdana"/>
                <w:sz w:val="22"/>
                <w:szCs w:val="22"/>
              </w:rPr>
              <w:t>Servicio</w:t>
            </w:r>
            <w:proofErr w:type="spellEnd"/>
            <w:r w:rsidRPr="00B84BCD">
              <w:rPr>
                <w:rFonts w:ascii="Verdana" w:eastAsia="Verdana" w:hAnsi="Verdana" w:cs="Verdana"/>
                <w:sz w:val="22"/>
                <w:szCs w:val="22"/>
              </w:rPr>
              <w:t xml:space="preserve"> </w:t>
            </w:r>
            <w:proofErr w:type="spellStart"/>
            <w:r w:rsidRPr="00B84BCD">
              <w:rPr>
                <w:rFonts w:ascii="Verdana" w:eastAsia="Verdana" w:hAnsi="Verdana" w:cs="Verdana"/>
                <w:sz w:val="22"/>
                <w:szCs w:val="22"/>
              </w:rPr>
              <w:t>Geológico</w:t>
            </w:r>
            <w:proofErr w:type="spellEnd"/>
            <w:r w:rsidRPr="00B84BCD">
              <w:rPr>
                <w:rFonts w:ascii="Verdana" w:eastAsia="Verdana" w:hAnsi="Verdana" w:cs="Verdana"/>
                <w:sz w:val="22"/>
                <w:szCs w:val="22"/>
              </w:rPr>
              <w:t xml:space="preserve"> Colombiano.   </w:t>
            </w:r>
          </w:p>
        </w:tc>
      </w:tr>
      <w:tr w:rsidR="00D50FBB" w14:paraId="2067950C" w14:textId="77777777">
        <w:trPr>
          <w:trHeight w:val="1295"/>
          <w:jc w:val="center"/>
        </w:trPr>
        <w:tc>
          <w:tcPr>
            <w:tcW w:w="1980" w:type="dxa"/>
            <w:shd w:val="clear" w:color="auto" w:fill="auto"/>
            <w:vAlign w:val="center"/>
          </w:tcPr>
          <w:p w14:paraId="72466C58" w14:textId="77777777" w:rsidR="00D50FBB" w:rsidRDefault="00586B37">
            <w:pPr>
              <w:rPr>
                <w:rFonts w:ascii="Verdana" w:eastAsia="Verdana" w:hAnsi="Verdana" w:cs="Verdana"/>
                <w:sz w:val="22"/>
                <w:szCs w:val="22"/>
              </w:rPr>
            </w:pPr>
            <w:r>
              <w:rPr>
                <w:rFonts w:ascii="Verdana" w:eastAsia="Verdana" w:hAnsi="Verdana" w:cs="Verdana"/>
                <w:b/>
                <w:sz w:val="22"/>
                <w:szCs w:val="22"/>
              </w:rPr>
              <w:lastRenderedPageBreak/>
              <w:t>VALOR ASEGURADO</w:t>
            </w:r>
            <w:r>
              <w:rPr>
                <w:rFonts w:ascii="Verdana" w:eastAsia="Verdana" w:hAnsi="Verdana" w:cs="Verdana"/>
                <w:sz w:val="22"/>
                <w:szCs w:val="22"/>
              </w:rPr>
              <w:t>:</w:t>
            </w:r>
          </w:p>
        </w:tc>
        <w:tc>
          <w:tcPr>
            <w:tcW w:w="7938" w:type="dxa"/>
            <w:shd w:val="clear" w:color="auto" w:fill="auto"/>
            <w:vAlign w:val="center"/>
          </w:tcPr>
          <w:p w14:paraId="12B76342"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El </w:t>
            </w:r>
            <w:proofErr w:type="spellStart"/>
            <w:r>
              <w:rPr>
                <w:rFonts w:ascii="Verdana" w:eastAsia="Verdana" w:hAnsi="Verdana" w:cs="Verdana"/>
                <w:sz w:val="22"/>
                <w:szCs w:val="22"/>
              </w:rPr>
              <w:t>diez</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ciento</w:t>
            </w:r>
            <w:proofErr w:type="spellEnd"/>
            <w:r>
              <w:rPr>
                <w:rFonts w:ascii="Verdana" w:eastAsia="Verdana" w:hAnsi="Verdana" w:cs="Verdana"/>
                <w:sz w:val="22"/>
                <w:szCs w:val="22"/>
              </w:rPr>
              <w:t xml:space="preserve"> (10%) del </w:t>
            </w:r>
            <w:proofErr w:type="spellStart"/>
            <w:r>
              <w:rPr>
                <w:rFonts w:ascii="Verdana" w:eastAsia="Verdana" w:hAnsi="Verdana" w:cs="Verdana"/>
                <w:sz w:val="22"/>
                <w:szCs w:val="22"/>
              </w:rPr>
              <w:t>presupuesto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oficial</w:t>
            </w:r>
            <w:proofErr w:type="spellEnd"/>
          </w:p>
        </w:tc>
      </w:tr>
      <w:tr w:rsidR="00D50FBB" w14:paraId="5B5535B5" w14:textId="77777777">
        <w:trPr>
          <w:trHeight w:val="302"/>
          <w:jc w:val="center"/>
        </w:trPr>
        <w:tc>
          <w:tcPr>
            <w:tcW w:w="1980" w:type="dxa"/>
            <w:shd w:val="clear" w:color="auto" w:fill="auto"/>
            <w:vAlign w:val="center"/>
          </w:tcPr>
          <w:p w14:paraId="40CDBE6F" w14:textId="77777777" w:rsidR="00D50FBB" w:rsidRDefault="00586B37">
            <w:pPr>
              <w:rPr>
                <w:rFonts w:ascii="Verdana" w:eastAsia="Verdana" w:hAnsi="Verdana" w:cs="Verdana"/>
                <w:sz w:val="22"/>
                <w:szCs w:val="22"/>
              </w:rPr>
            </w:pPr>
            <w:r>
              <w:rPr>
                <w:rFonts w:ascii="Verdana" w:eastAsia="Verdana" w:hAnsi="Verdana" w:cs="Verdana"/>
                <w:b/>
                <w:sz w:val="22"/>
                <w:szCs w:val="22"/>
              </w:rPr>
              <w:t>FIRMAS</w:t>
            </w:r>
            <w:r>
              <w:rPr>
                <w:rFonts w:ascii="Verdana" w:eastAsia="Verdana" w:hAnsi="Verdana" w:cs="Verdana"/>
                <w:sz w:val="22"/>
                <w:szCs w:val="22"/>
              </w:rPr>
              <w:t>:</w:t>
            </w:r>
          </w:p>
        </w:tc>
        <w:tc>
          <w:tcPr>
            <w:tcW w:w="7938" w:type="dxa"/>
            <w:shd w:val="clear" w:color="auto" w:fill="auto"/>
            <w:vAlign w:val="center"/>
          </w:tcPr>
          <w:p w14:paraId="300F7055" w14:textId="77777777" w:rsidR="00D50FBB" w:rsidRDefault="00586B37">
            <w:pPr>
              <w:rPr>
                <w:rFonts w:ascii="Verdana" w:eastAsia="Verdana" w:hAnsi="Verdana" w:cs="Verdana"/>
                <w:sz w:val="22"/>
                <w:szCs w:val="22"/>
              </w:rPr>
            </w:pPr>
            <w:proofErr w:type="spellStart"/>
            <w:r>
              <w:rPr>
                <w:rFonts w:ascii="Verdana" w:eastAsia="Verdana" w:hAnsi="Verdana" w:cs="Verdana"/>
                <w:sz w:val="22"/>
                <w:szCs w:val="22"/>
              </w:rPr>
              <w:t>Suscrita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aseguradora</w:t>
            </w:r>
            <w:proofErr w:type="spellEnd"/>
            <w:r>
              <w:rPr>
                <w:rFonts w:ascii="Verdana" w:eastAsia="Verdana" w:hAnsi="Verdana" w:cs="Verdana"/>
                <w:sz w:val="22"/>
                <w:szCs w:val="22"/>
              </w:rPr>
              <w:t>.</w:t>
            </w:r>
          </w:p>
        </w:tc>
      </w:tr>
    </w:tbl>
    <w:p w14:paraId="6EFA4FDF" w14:textId="77777777" w:rsidR="00D50FBB" w:rsidRDefault="00D50FBB">
      <w:pPr>
        <w:jc w:val="both"/>
        <w:rPr>
          <w:rFonts w:ascii="Verdana" w:eastAsia="Verdana" w:hAnsi="Verdana" w:cs="Verdana"/>
          <w:sz w:val="22"/>
          <w:szCs w:val="22"/>
        </w:rPr>
      </w:pPr>
    </w:p>
    <w:p w14:paraId="13D7062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3B143F51" w14:textId="77777777" w:rsidR="00D50FBB" w:rsidRDefault="00D50FBB">
      <w:pPr>
        <w:jc w:val="both"/>
        <w:rPr>
          <w:rFonts w:ascii="Verdana" w:eastAsia="Verdana" w:hAnsi="Verdana" w:cs="Verdana"/>
          <w:sz w:val="22"/>
          <w:szCs w:val="22"/>
        </w:rPr>
      </w:pPr>
    </w:p>
    <w:p w14:paraId="12CDD9E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7E2D0D5D" w14:textId="77777777" w:rsidR="00D50FBB" w:rsidRDefault="00D50FBB">
      <w:pPr>
        <w:jc w:val="both"/>
        <w:rPr>
          <w:rFonts w:ascii="Verdana" w:eastAsia="Verdana" w:hAnsi="Verdana" w:cs="Verdana"/>
          <w:sz w:val="22"/>
          <w:szCs w:val="22"/>
        </w:rPr>
      </w:pPr>
    </w:p>
    <w:p w14:paraId="2166AD8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garantía de seriedad de la oferta cubrirá la sanción derivada del incumplimiento de la oferta de conformidad con lo establecido en el artículo 2.2.1.2.3.1.6 del Decreto 1082 de 2015, en los siguientes eventos: </w:t>
      </w:r>
    </w:p>
    <w:p w14:paraId="7B1D1BB1" w14:textId="77777777" w:rsidR="00D50FBB" w:rsidRDefault="00D50FBB">
      <w:pPr>
        <w:jc w:val="both"/>
        <w:rPr>
          <w:rFonts w:ascii="Verdana" w:eastAsia="Verdana" w:hAnsi="Verdana" w:cs="Verdana"/>
          <w:sz w:val="22"/>
          <w:szCs w:val="22"/>
        </w:rPr>
      </w:pPr>
    </w:p>
    <w:p w14:paraId="26BC3FDA"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no ampliación de la vigencia de la garantía de seriedad de la oferta cuando el plazo para la adjudicación o para suscribir el contrato es prorrogado, siempre que tal prórroga sea inferior a tres (3) meses. </w:t>
      </w:r>
    </w:p>
    <w:p w14:paraId="1EEA4D10"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retiro de la oferta después de vencido el plazo fijado para la presentación de las ofertas. </w:t>
      </w:r>
    </w:p>
    <w:p w14:paraId="1D9B2180"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 no suscripción del contrato sin justa causa por parte del adjudicatario.</w:t>
      </w:r>
    </w:p>
    <w:p w14:paraId="6360F84D"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falta de otorgamiento por parte del proponente seleccionado de la garantía de cumplimiento del contrato. </w:t>
      </w:r>
    </w:p>
    <w:p w14:paraId="1A2282C8" w14:textId="77777777" w:rsidR="00D50FBB" w:rsidRDefault="00D50FBB">
      <w:pPr>
        <w:rPr>
          <w:rFonts w:ascii="Verdana" w:eastAsia="Verdana" w:hAnsi="Verdana" w:cs="Verdana"/>
          <w:sz w:val="22"/>
          <w:szCs w:val="22"/>
        </w:rPr>
      </w:pPr>
    </w:p>
    <w:p w14:paraId="3900003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5014CB04" w14:textId="77777777" w:rsidR="00D50FBB" w:rsidRDefault="00D50FBB">
      <w:pPr>
        <w:rPr>
          <w:rFonts w:ascii="Verdana" w:eastAsia="Verdana" w:hAnsi="Verdana" w:cs="Verdana"/>
          <w:sz w:val="22"/>
          <w:szCs w:val="22"/>
        </w:rPr>
      </w:pPr>
    </w:p>
    <w:p w14:paraId="48BD498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garantía de seriedad de la oferta no podrá ser expedida con posterioridad a la fecha de cierre del proceso. </w:t>
      </w:r>
    </w:p>
    <w:p w14:paraId="20BA50D4" w14:textId="77777777" w:rsidR="00D50FBB" w:rsidRDefault="00D50FBB">
      <w:pPr>
        <w:rPr>
          <w:rFonts w:ascii="Verdana" w:eastAsia="Verdana" w:hAnsi="Verdana" w:cs="Verdana"/>
          <w:sz w:val="22"/>
          <w:szCs w:val="22"/>
        </w:rPr>
      </w:pPr>
    </w:p>
    <w:p w14:paraId="26BBA2DE"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La presente garantía será pagada por el garante dentro de los treinta (30) días siguientes a la fecha de ejecutoria del acto administrativo que declare el incumplimiento por parte del oferente. </w:t>
      </w:r>
    </w:p>
    <w:p w14:paraId="0763EDED" w14:textId="77777777" w:rsidR="00D50FBB" w:rsidRDefault="00D50FBB">
      <w:pPr>
        <w:rPr>
          <w:rFonts w:ascii="Verdana" w:eastAsia="Verdana" w:hAnsi="Verdana" w:cs="Verdana"/>
          <w:sz w:val="22"/>
          <w:szCs w:val="22"/>
        </w:rPr>
      </w:pPr>
    </w:p>
    <w:p w14:paraId="1FAB575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la garantía de seriedad que presente el proponente tenga algún error en el nombre del beneficiario, tomador, dirección, vigencia o monto asegurado, se solicitará al proponente las respectivas modificaciones.</w:t>
      </w:r>
    </w:p>
    <w:p w14:paraId="0B419D70" w14:textId="77777777" w:rsidR="00D50FBB" w:rsidRDefault="00D50FBB">
      <w:pPr>
        <w:jc w:val="both"/>
        <w:rPr>
          <w:rFonts w:ascii="Verdana" w:eastAsia="Verdana" w:hAnsi="Verdana" w:cs="Verdana"/>
          <w:sz w:val="22"/>
          <w:szCs w:val="22"/>
        </w:rPr>
      </w:pPr>
    </w:p>
    <w:p w14:paraId="6F41917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4175D8B8" w14:textId="77777777" w:rsidR="00D50FBB" w:rsidRDefault="00D50FBB">
      <w:pPr>
        <w:jc w:val="both"/>
        <w:rPr>
          <w:rFonts w:ascii="Verdana" w:eastAsia="Verdana" w:hAnsi="Verdana" w:cs="Verdana"/>
          <w:sz w:val="22"/>
          <w:szCs w:val="22"/>
        </w:rPr>
      </w:pPr>
    </w:p>
    <w:p w14:paraId="6107F3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oferente, por el acto de ofertar, acepta que el SGC le solicite ampliar el término de vigencia de la póliza, en la medida en que ello sea necesario.</w:t>
      </w:r>
    </w:p>
    <w:p w14:paraId="0904C66B" w14:textId="77777777" w:rsidR="00D50FBB" w:rsidRDefault="00D50FBB">
      <w:pPr>
        <w:jc w:val="both"/>
        <w:rPr>
          <w:rFonts w:ascii="Verdana" w:eastAsia="Verdana" w:hAnsi="Verdana" w:cs="Verdana"/>
          <w:sz w:val="22"/>
          <w:szCs w:val="22"/>
        </w:rPr>
      </w:pPr>
    </w:p>
    <w:p w14:paraId="173CB84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La no entrega de la garantía de seriedad</w:t>
      </w:r>
      <w:r>
        <w:rPr>
          <w:rFonts w:ascii="Verdana" w:eastAsia="Verdana" w:hAnsi="Verdana" w:cs="Verdana"/>
          <w:sz w:val="22"/>
          <w:szCs w:val="22"/>
        </w:rPr>
        <w:t xml:space="preserve"> junto con la propuesta </w:t>
      </w:r>
      <w:r>
        <w:rPr>
          <w:rFonts w:ascii="Verdana" w:eastAsia="Verdana" w:hAnsi="Verdana" w:cs="Verdana"/>
          <w:b/>
          <w:sz w:val="22"/>
          <w:szCs w:val="22"/>
          <w:u w:val="single"/>
        </w:rPr>
        <w:t>no será subsanable</w:t>
      </w:r>
      <w:r>
        <w:rPr>
          <w:rFonts w:ascii="Verdana" w:eastAsia="Verdana" w:hAnsi="Verdana" w:cs="Verdana"/>
          <w:sz w:val="22"/>
          <w:szCs w:val="22"/>
        </w:rPr>
        <w:t xml:space="preserve"> y será causal de rechazo de la misma. (Parágrafo 3 del artículo 5 de la Ley 1882 de 2018).</w:t>
      </w:r>
    </w:p>
    <w:p w14:paraId="0F7691F4" w14:textId="77777777" w:rsidR="00D50FBB" w:rsidRDefault="00D50FBB">
      <w:pPr>
        <w:rPr>
          <w:rFonts w:ascii="Verdana" w:eastAsia="Verdana" w:hAnsi="Verdana" w:cs="Verdana"/>
          <w:sz w:val="22"/>
          <w:szCs w:val="22"/>
        </w:rPr>
      </w:pPr>
    </w:p>
    <w:p w14:paraId="52C9F16A" w14:textId="77777777" w:rsidR="00D50FBB" w:rsidRDefault="00586B37">
      <w:pPr>
        <w:pBdr>
          <w:top w:val="nil"/>
          <w:left w:val="nil"/>
          <w:bottom w:val="nil"/>
          <w:right w:val="nil"/>
          <w:between w:val="nil"/>
        </w:pBdr>
        <w:jc w:val="both"/>
        <w:rPr>
          <w:rFonts w:ascii="Verdana" w:eastAsia="Verdana" w:hAnsi="Verdana" w:cs="Verdana"/>
          <w:b/>
          <w:color w:val="000000"/>
          <w:sz w:val="22"/>
          <w:szCs w:val="22"/>
        </w:rPr>
      </w:pPr>
      <w:bookmarkStart w:id="2" w:name="_heading=h.35nkun2" w:colFirst="0" w:colLast="0"/>
      <w:bookmarkEnd w:id="2"/>
      <w:r>
        <w:rPr>
          <w:rFonts w:ascii="Verdana" w:eastAsia="Verdana" w:hAnsi="Verdana" w:cs="Verdana"/>
          <w:b/>
          <w:sz w:val="22"/>
          <w:szCs w:val="22"/>
        </w:rPr>
        <w:t xml:space="preserve">5.2. </w:t>
      </w:r>
      <w:r>
        <w:rPr>
          <w:rFonts w:ascii="Verdana" w:eastAsia="Verdana" w:hAnsi="Verdana" w:cs="Verdana"/>
          <w:b/>
          <w:color w:val="000000"/>
          <w:sz w:val="22"/>
          <w:szCs w:val="22"/>
        </w:rPr>
        <w:t>REQUISITOS HABILITANTES DE CAPACIDAD FINANCIERA Y ORGANIZACIONAL:</w:t>
      </w:r>
    </w:p>
    <w:p w14:paraId="283F5D0E" w14:textId="77777777" w:rsidR="00D50FBB" w:rsidRDefault="00D50FBB">
      <w:pPr>
        <w:pBdr>
          <w:top w:val="nil"/>
          <w:left w:val="nil"/>
          <w:bottom w:val="nil"/>
          <w:right w:val="nil"/>
          <w:between w:val="nil"/>
        </w:pBdr>
        <w:ind w:left="585"/>
        <w:rPr>
          <w:rFonts w:ascii="Verdana" w:eastAsia="Verdana" w:hAnsi="Verdana" w:cs="Verdana"/>
          <w:b/>
          <w:color w:val="000000"/>
          <w:sz w:val="22"/>
          <w:szCs w:val="22"/>
        </w:rPr>
      </w:pPr>
    </w:p>
    <w:p w14:paraId="21E1AAF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Pr>
          <w:rFonts w:ascii="Verdana" w:eastAsia="Verdana" w:hAnsi="Verdana" w:cs="Verdana"/>
          <w:b/>
          <w:sz w:val="22"/>
          <w:szCs w:val="22"/>
        </w:rPr>
        <w:t>dentro de los treinta (30) días calendario anteriores a la fecha en que deben ser presentadas las propuestas (cierre del proceso de selección)</w:t>
      </w:r>
      <w:r>
        <w:rPr>
          <w:rFonts w:ascii="Verdana" w:eastAsia="Verdana" w:hAnsi="Verdana" w:cs="Verdana"/>
          <w:sz w:val="22"/>
          <w:szCs w:val="22"/>
        </w:rPr>
        <w:t xml:space="preserve">, en donde se certifique que, en relación con la Capacidad Financiera (Cf), las cifras financieras del Balance General y Estado de Resultados son con corte a 31 de diciembre de 2024 según lo reportado en el RUP, de conformidad con el  numeral 6.3  de la Circular Única de Colombia Compra Eficiente. (Artículo 6º de la Ley 1150 de 2007 modificado por el artículo 221 del Decreto Ley 019 de 2012, y el artículo 2.2.1.1.1.5.1. del Decreto 1082 de 2015 y demás normas vigentes). </w:t>
      </w:r>
    </w:p>
    <w:p w14:paraId="6969A1FF" w14:textId="77777777" w:rsidR="00D50FBB" w:rsidRDefault="00D50FBB">
      <w:pPr>
        <w:jc w:val="both"/>
        <w:rPr>
          <w:rFonts w:ascii="Verdana" w:eastAsia="Verdana" w:hAnsi="Verdana" w:cs="Verdana"/>
          <w:b/>
          <w:sz w:val="22"/>
          <w:szCs w:val="22"/>
          <w:highlight w:val="yellow"/>
        </w:rPr>
      </w:pPr>
    </w:p>
    <w:p w14:paraId="147897AB"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En el caso de que el RUP no tenga fecha de expedición 30 días calendarios anteriores al cierre, la entidad podrá, mientras cuente con el acceso, verificar el mismo a través del RUES.</w:t>
      </w:r>
    </w:p>
    <w:p w14:paraId="715F4167" w14:textId="77777777" w:rsidR="00D50FBB" w:rsidRDefault="00D50FBB">
      <w:pPr>
        <w:jc w:val="both"/>
        <w:rPr>
          <w:rFonts w:ascii="Verdana" w:eastAsia="Verdana" w:hAnsi="Verdana" w:cs="Verdana"/>
          <w:sz w:val="22"/>
          <w:szCs w:val="22"/>
        </w:rPr>
      </w:pPr>
    </w:p>
    <w:p w14:paraId="6E5CF4C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objeto de la verificación financiera es validar si los proponentes cuentan con la capacidad financiera exigida en el pliego de condiciones. </w:t>
      </w:r>
    </w:p>
    <w:p w14:paraId="7F27EAA1" w14:textId="77777777" w:rsidR="00D50FBB" w:rsidRDefault="00D50FBB">
      <w:pPr>
        <w:jc w:val="both"/>
        <w:rPr>
          <w:rFonts w:ascii="Verdana" w:eastAsia="Verdana" w:hAnsi="Verdana" w:cs="Verdana"/>
          <w:sz w:val="22"/>
          <w:szCs w:val="22"/>
        </w:rPr>
      </w:pPr>
    </w:p>
    <w:p w14:paraId="39612F6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complementarse en los términos que establezcan las citadas normas y el SERVICIO GEOLOGICO COLOMBIANO.</w:t>
      </w:r>
    </w:p>
    <w:p w14:paraId="60655C0F" w14:textId="77777777" w:rsidR="00D50FBB" w:rsidRDefault="00D50FBB">
      <w:pPr>
        <w:jc w:val="both"/>
        <w:rPr>
          <w:rFonts w:ascii="Verdana" w:eastAsia="Verdana" w:hAnsi="Verdana" w:cs="Verdana"/>
          <w:sz w:val="22"/>
          <w:szCs w:val="22"/>
          <w:highlight w:val="yellow"/>
        </w:rPr>
      </w:pPr>
    </w:p>
    <w:p w14:paraId="2B89A8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renueve o actualice el Registro Único de Proponentes (RUP), la información que se modifica estará vigente hasta que la nueva información quede en firme.</w:t>
      </w:r>
    </w:p>
    <w:p w14:paraId="5B03DD6B" w14:textId="77777777" w:rsidR="00D50FBB" w:rsidRDefault="00D50FBB">
      <w:pPr>
        <w:jc w:val="both"/>
        <w:rPr>
          <w:rFonts w:ascii="Verdana" w:eastAsia="Verdana" w:hAnsi="Verdana" w:cs="Verdana"/>
          <w:sz w:val="22"/>
          <w:szCs w:val="22"/>
          <w:highlight w:val="yellow"/>
        </w:rPr>
      </w:pPr>
    </w:p>
    <w:p w14:paraId="3E522D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Entidad tendrá en cuenta la información registrada en el RUP, cada uno de los integrantes de los consorcios o uniones temporales en forma independiente presentarán el Certificado de Inscripción, Clasificación y Calificación - Registro Único de Proponentes (RUP) vigente y en firme, en donde se certifique la capacidad financiera con corte a 31 de diciembre de 2024.</w:t>
      </w:r>
    </w:p>
    <w:p w14:paraId="719A5454" w14:textId="77777777" w:rsidR="00D50FBB" w:rsidRDefault="00D50FBB">
      <w:pPr>
        <w:jc w:val="both"/>
        <w:rPr>
          <w:rFonts w:ascii="Verdana" w:eastAsia="Verdana" w:hAnsi="Verdana" w:cs="Verdana"/>
          <w:sz w:val="22"/>
          <w:szCs w:val="22"/>
          <w:highlight w:val="yellow"/>
        </w:rPr>
      </w:pPr>
    </w:p>
    <w:p w14:paraId="48A218B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aquellos casos en que el proponente tenga menos de un año de constitución, la verificación se realizará con base en la información registrada en el Registro Único de Proponentes (RUP) a la fecha de inscripción.</w:t>
      </w:r>
    </w:p>
    <w:p w14:paraId="0D9A3A03" w14:textId="77777777" w:rsidR="00D50FBB" w:rsidRDefault="00D50FBB">
      <w:pPr>
        <w:jc w:val="both"/>
        <w:rPr>
          <w:rFonts w:ascii="Verdana" w:eastAsia="Verdana" w:hAnsi="Verdana" w:cs="Verdana"/>
          <w:sz w:val="22"/>
          <w:szCs w:val="22"/>
          <w:highlight w:val="yellow"/>
        </w:rPr>
      </w:pPr>
    </w:p>
    <w:p w14:paraId="70B0344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32D30BB8" w14:textId="77777777" w:rsidR="00D50FBB" w:rsidRDefault="00D50FBB">
      <w:pPr>
        <w:jc w:val="both"/>
        <w:rPr>
          <w:rFonts w:ascii="Verdana" w:eastAsia="Verdana" w:hAnsi="Verdana" w:cs="Verdana"/>
          <w:sz w:val="22"/>
          <w:szCs w:val="22"/>
        </w:rPr>
      </w:pPr>
    </w:p>
    <w:p w14:paraId="65757007"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5.2.1. Indicadores financieros y capacidad organizacional</w:t>
      </w:r>
    </w:p>
    <w:p w14:paraId="6557A2BE" w14:textId="77777777" w:rsidR="00D50FBB" w:rsidRDefault="00D50FBB">
      <w:pPr>
        <w:jc w:val="both"/>
        <w:rPr>
          <w:rFonts w:ascii="Verdana" w:eastAsia="Verdana" w:hAnsi="Verdana" w:cs="Verdana"/>
          <w:sz w:val="22"/>
          <w:szCs w:val="22"/>
        </w:rPr>
      </w:pPr>
    </w:p>
    <w:p w14:paraId="6E0B49E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indicadores para medir la capacidad financiera de los proponentes interesados en participar en un proceso de contratación y que se encuentran registrados en el RUP, de conformidad con el numeral 3 del artículo 2.2.1.1.1.5.3. son los siguientes: </w:t>
      </w:r>
    </w:p>
    <w:p w14:paraId="422039C7" w14:textId="77777777" w:rsidR="00D50FBB" w:rsidRDefault="00D50FBB">
      <w:pPr>
        <w:rPr>
          <w:rFonts w:ascii="Verdana" w:eastAsia="Verdana" w:hAnsi="Verdana" w:cs="Verdana"/>
          <w:sz w:val="22"/>
          <w:szCs w:val="22"/>
        </w:rPr>
      </w:pPr>
    </w:p>
    <w:p w14:paraId="69556D1E" w14:textId="77777777" w:rsidR="00D50FBB" w:rsidRDefault="00586B37">
      <w:pPr>
        <w:numPr>
          <w:ilvl w:val="0"/>
          <w:numId w:val="10"/>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lastRenderedPageBreak/>
        <w:t>CAPITAL DE TRABAJO:</w:t>
      </w:r>
      <w:r>
        <w:rPr>
          <w:rFonts w:ascii="Verdana" w:eastAsia="Verdana" w:hAnsi="Verdana" w:cs="Verdana"/>
          <w:color w:val="000000"/>
          <w:sz w:val="22"/>
          <w:szCs w:val="22"/>
        </w:rPr>
        <w:t xml:space="preserve"> Activo Corriente – Pasivo Corriente. Este indicador representa la liquidez operativa del proponente. Un capital de trabajo positivo contribuye con el desarrollo eficiente de la actividad económica del proponente.</w:t>
      </w:r>
    </w:p>
    <w:p w14:paraId="0D481256" w14:textId="77777777" w:rsidR="00D50FBB" w:rsidRDefault="00586B37">
      <w:pPr>
        <w:numPr>
          <w:ilvl w:val="0"/>
          <w:numId w:val="10"/>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ÍNDICE DE LIQUIDEZ: </w:t>
      </w:r>
      <w:r>
        <w:rPr>
          <w:rFonts w:ascii="Verdana" w:eastAsia="Verdana" w:hAnsi="Verdana" w:cs="Verdana"/>
          <w:color w:val="000000"/>
          <w:sz w:val="22"/>
          <w:szCs w:val="22"/>
        </w:rPr>
        <w:t>Activo Corriente / Pasivo Corriente. Permite medir la capacidad del proponente para hacer frente a sus deudas a corto plazo, comprometiendo sus activos corrientes. La interpretación es: por cada $ de deuda de corto plazo, se tiene $ de respaldo en el activo corriente. Entre mayor sea el resultado, menor el riesgo de que el proponente incumpla sus obligaciones a corto plazo.</w:t>
      </w:r>
    </w:p>
    <w:p w14:paraId="20F41914" w14:textId="77777777" w:rsidR="00D50FBB" w:rsidRDefault="00586B37">
      <w:pPr>
        <w:numPr>
          <w:ilvl w:val="0"/>
          <w:numId w:val="10"/>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ÍNDICE DE ENDEUDAMIENTO:</w:t>
      </w:r>
      <w:r>
        <w:rPr>
          <w:rFonts w:ascii="Verdana" w:eastAsia="Verdana" w:hAnsi="Verdana" w:cs="Verdana"/>
          <w:color w:val="000000"/>
          <w:sz w:val="22"/>
          <w:szCs w:val="22"/>
        </w:rPr>
        <w:t xml:space="preserve"> Pasivo Total / Activo Total. Refleja el grado de apalancamiento total de la empresa. Entre mayor sea el resultado indica mayor probabilidad de incumplimiento de sus obligaciones, lo que repercute en una menor capacidad de endeudamiento. </w:t>
      </w:r>
    </w:p>
    <w:p w14:paraId="4F72D1B5" w14:textId="77777777" w:rsidR="00D50FBB" w:rsidRDefault="00586B37">
      <w:pPr>
        <w:numPr>
          <w:ilvl w:val="0"/>
          <w:numId w:val="10"/>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RAZÓN DE COBERTURA DE INTERESES:</w:t>
      </w:r>
      <w:r>
        <w:rPr>
          <w:rFonts w:ascii="Verdana" w:eastAsia="Verdana" w:hAnsi="Verdana" w:cs="Verdana"/>
          <w:color w:val="000000"/>
          <w:sz w:val="22"/>
          <w:szCs w:val="22"/>
        </w:rPr>
        <w:t xml:space="preserve"> Utilidad Operacional / Costos financieros. Mide la capacidad del proponente de cumplir con sus obligaciones financieras. A mayor resultado, mayor capacidad para cumplir con sus obligaciones financieras. De conformidad con lo establecido en el numeral 15 del artículo 25 de la Ley 80 de 1993, artículo 6 de la Ley 1150 de 2007 modificado por el artículo 221 del Decreto Ley 019 de 2012 y el Decreto 1082 de 2015, la capacidad jurídica y la solidez financiera serán objeto de verificación sin calificarse en cuanto no son factores de comparación de las ofertas y, por lo tanto, podrán complementarse en los términos que establezcan las citadas normas y la entidad.</w:t>
      </w:r>
    </w:p>
    <w:p w14:paraId="02E3E480" w14:textId="77777777" w:rsidR="00D50FBB" w:rsidRDefault="00586B37">
      <w:pPr>
        <w:numPr>
          <w:ilvl w:val="0"/>
          <w:numId w:val="10"/>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RENTABILIDAD DEL ACTIVO:</w:t>
      </w:r>
      <w:r>
        <w:rPr>
          <w:rFonts w:ascii="Verdana" w:eastAsia="Verdana" w:hAnsi="Verdana" w:cs="Verdana"/>
          <w:color w:val="000000"/>
          <w:sz w:val="22"/>
          <w:szCs w:val="22"/>
        </w:rPr>
        <w:t xml:space="preserve"> Utilidad Operacional / Activo total. Determina la rentabilidad de los activos del proponente, es decir, la capacidad de generación de utilidad operacional por cada peso invertido en el activo. Este indicador debe ser siempre menor o igual que el de rentabilidad sobre patrimonio.</w:t>
      </w:r>
    </w:p>
    <w:p w14:paraId="7BC1AA82" w14:textId="77777777" w:rsidR="00D50FBB" w:rsidRDefault="00586B37">
      <w:pPr>
        <w:numPr>
          <w:ilvl w:val="0"/>
          <w:numId w:val="10"/>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RENTABILIDAD DE PATRIMONIO:</w:t>
      </w:r>
      <w:r>
        <w:rPr>
          <w:rFonts w:ascii="Verdana" w:eastAsia="Verdana" w:hAnsi="Verdana" w:cs="Verdana"/>
          <w:color w:val="000000"/>
          <w:sz w:val="22"/>
          <w:szCs w:val="22"/>
        </w:rPr>
        <w:t xml:space="preserve"> Utilidad Operacional / Patrimonio. Determina la rentabilidad del patrimonio del proponente, es decir, la capacidad de generación de utilidad operacional por cada peso invertido en el patrimonio.</w:t>
      </w:r>
    </w:p>
    <w:p w14:paraId="4FB73D48"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highlight w:val="yellow"/>
        </w:rPr>
      </w:pPr>
    </w:p>
    <w:p w14:paraId="43B6CDE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el artículo 2.2.1.1.1.5.1. Inscripción, renovación, actualización y cancelación del RUP. “Las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lo anterior, la entidad verificará los indicadores de capacidad financiera del Registro Único de Proponentes, RUP. Se considera habilitado financieramente el oferente que cumpla con los siguientes parámetros definidos a continuación, tomados con corte a 31 de diciembre de 2024. De acuerdo con lo establecido en el numeral 3 del artículo 2.2.1.1.1.5.3., del Decreto 1082 de 2015, la Entidad verificara los siguientes indicadores, así: </w:t>
      </w:r>
    </w:p>
    <w:p w14:paraId="5705A2C1" w14:textId="77777777" w:rsidR="00D50FBB" w:rsidRDefault="00D50FBB">
      <w:pPr>
        <w:jc w:val="both"/>
        <w:rPr>
          <w:rFonts w:ascii="Verdana" w:eastAsia="Verdana" w:hAnsi="Verdana" w:cs="Verdana"/>
          <w:sz w:val="22"/>
          <w:szCs w:val="22"/>
        </w:rPr>
      </w:pPr>
    </w:p>
    <w:tbl>
      <w:tblPr>
        <w:tblStyle w:val="a0"/>
        <w:tblW w:w="10242" w:type="dxa"/>
        <w:jc w:val="center"/>
        <w:tblLayout w:type="fixed"/>
        <w:tblLook w:val="0400" w:firstRow="0" w:lastRow="0" w:firstColumn="0" w:lastColumn="0" w:noHBand="0" w:noVBand="1"/>
      </w:tblPr>
      <w:tblGrid>
        <w:gridCol w:w="3560"/>
        <w:gridCol w:w="3354"/>
        <w:gridCol w:w="1678"/>
        <w:gridCol w:w="1650"/>
      </w:tblGrid>
      <w:tr w:rsidR="00D50FBB" w14:paraId="48B03F00" w14:textId="77777777">
        <w:trPr>
          <w:trHeight w:val="57"/>
          <w:tblHeader/>
          <w:jc w:val="center"/>
        </w:trPr>
        <w:tc>
          <w:tcPr>
            <w:tcW w:w="3560" w:type="dxa"/>
            <w:tcBorders>
              <w:top w:val="nil"/>
              <w:left w:val="nil"/>
              <w:bottom w:val="nil"/>
              <w:right w:val="single" w:sz="4" w:space="0" w:color="000000"/>
            </w:tcBorders>
            <w:shd w:val="clear" w:color="auto" w:fill="auto"/>
            <w:vAlign w:val="bottom"/>
          </w:tcPr>
          <w:p w14:paraId="0E41BAC8" w14:textId="77777777" w:rsidR="00D50FBB" w:rsidRDefault="00586B37">
            <w:pPr>
              <w:rPr>
                <w:rFonts w:ascii="Verdana" w:eastAsia="Verdana" w:hAnsi="Verdana" w:cs="Verdana"/>
                <w:sz w:val="22"/>
                <w:szCs w:val="22"/>
              </w:rPr>
            </w:pPr>
            <w:r>
              <w:rPr>
                <w:rFonts w:ascii="Verdana" w:eastAsia="Verdana" w:hAnsi="Verdana" w:cs="Verdana"/>
                <w:sz w:val="22"/>
                <w:szCs w:val="22"/>
              </w:rPr>
              <w:tab/>
            </w:r>
          </w:p>
        </w:tc>
        <w:tc>
          <w:tcPr>
            <w:tcW w:w="335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0AA73704"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INDICADOR REQUERIDO</w:t>
            </w:r>
          </w:p>
        </w:tc>
        <w:tc>
          <w:tcPr>
            <w:tcW w:w="1678" w:type="dxa"/>
            <w:tcBorders>
              <w:top w:val="single" w:sz="4" w:space="0" w:color="000000"/>
              <w:left w:val="single" w:sz="4" w:space="0" w:color="000000"/>
              <w:bottom w:val="single" w:sz="4" w:space="0" w:color="000000"/>
              <w:right w:val="single" w:sz="4" w:space="0" w:color="000000"/>
            </w:tcBorders>
            <w:shd w:val="clear" w:color="auto" w:fill="D9D9D9"/>
          </w:tcPr>
          <w:p w14:paraId="4BF65C4F"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OBSERVACIÓN</w:t>
            </w:r>
          </w:p>
        </w:tc>
        <w:tc>
          <w:tcPr>
            <w:tcW w:w="1650" w:type="dxa"/>
            <w:tcBorders>
              <w:top w:val="single" w:sz="4" w:space="0" w:color="000000"/>
              <w:left w:val="single" w:sz="4" w:space="0" w:color="000000"/>
              <w:bottom w:val="single" w:sz="4" w:space="0" w:color="000000"/>
              <w:right w:val="single" w:sz="4" w:space="0" w:color="000000"/>
            </w:tcBorders>
            <w:shd w:val="clear" w:color="auto" w:fill="D9D9D9"/>
          </w:tcPr>
          <w:p w14:paraId="454023F5"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DESCRIPCIÓN</w:t>
            </w:r>
          </w:p>
        </w:tc>
      </w:tr>
      <w:tr w:rsidR="00D50FBB" w14:paraId="0AFA9E5F" w14:textId="77777777">
        <w:trPr>
          <w:trHeight w:val="57"/>
          <w:jc w:val="center"/>
        </w:trPr>
        <w:tc>
          <w:tcPr>
            <w:tcW w:w="10242"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2C6DCA67"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CAPACIDAD FINANCIERA</w:t>
            </w:r>
          </w:p>
        </w:tc>
      </w:tr>
      <w:tr w:rsidR="00D50FBB" w14:paraId="48CF26FF" w14:textId="77777777">
        <w:trPr>
          <w:trHeight w:val="57"/>
          <w:jc w:val="center"/>
        </w:trPr>
        <w:tc>
          <w:tcPr>
            <w:tcW w:w="3560" w:type="dxa"/>
            <w:tcBorders>
              <w:top w:val="nil"/>
              <w:left w:val="single" w:sz="4" w:space="0" w:color="000000"/>
              <w:bottom w:val="single" w:sz="4" w:space="0" w:color="000000"/>
              <w:right w:val="single" w:sz="4" w:space="0" w:color="000000"/>
            </w:tcBorders>
            <w:shd w:val="clear" w:color="auto" w:fill="D9D9D9"/>
            <w:vAlign w:val="center"/>
          </w:tcPr>
          <w:p w14:paraId="4B9A6AE4" w14:textId="77777777" w:rsidR="00D50FBB" w:rsidRDefault="00586B37">
            <w:pPr>
              <w:rPr>
                <w:rFonts w:ascii="Verdana" w:eastAsia="Verdana" w:hAnsi="Verdana" w:cs="Verdana"/>
                <w:b/>
                <w:sz w:val="22"/>
                <w:szCs w:val="22"/>
              </w:rPr>
            </w:pPr>
            <w:r>
              <w:rPr>
                <w:rFonts w:ascii="Verdana" w:eastAsia="Verdana" w:hAnsi="Verdana" w:cs="Verdana"/>
                <w:b/>
                <w:sz w:val="22"/>
                <w:szCs w:val="22"/>
              </w:rPr>
              <w:t>CAPITAL DE TRABAJO</w:t>
            </w:r>
          </w:p>
        </w:tc>
        <w:tc>
          <w:tcPr>
            <w:tcW w:w="3354" w:type="dxa"/>
            <w:tcBorders>
              <w:top w:val="nil"/>
              <w:left w:val="nil"/>
              <w:bottom w:val="single" w:sz="4" w:space="0" w:color="000000"/>
              <w:right w:val="single" w:sz="4" w:space="0" w:color="000000"/>
            </w:tcBorders>
            <w:shd w:val="clear" w:color="auto" w:fill="auto"/>
            <w:vAlign w:val="center"/>
          </w:tcPr>
          <w:p w14:paraId="7E03987F" w14:textId="313CBE9C" w:rsidR="00D50FBB" w:rsidRDefault="00586B37">
            <w:pPr>
              <w:jc w:val="center"/>
              <w:rPr>
                <w:rFonts w:ascii="Verdana" w:eastAsia="Verdana" w:hAnsi="Verdana" w:cs="Verdana"/>
                <w:sz w:val="22"/>
                <w:szCs w:val="22"/>
              </w:rPr>
            </w:pPr>
            <w:r>
              <w:rPr>
                <w:rFonts w:ascii="Verdana" w:eastAsia="Verdana" w:hAnsi="Verdana" w:cs="Verdana"/>
                <w:sz w:val="22"/>
                <w:szCs w:val="22"/>
                <w:u w:val="single"/>
              </w:rPr>
              <w:t>&gt;</w:t>
            </w:r>
            <w:r>
              <w:rPr>
                <w:rFonts w:ascii="Verdana" w:eastAsia="Verdana" w:hAnsi="Verdana" w:cs="Verdana"/>
                <w:sz w:val="22"/>
                <w:szCs w:val="22"/>
              </w:rPr>
              <w:t xml:space="preserve"> </w:t>
            </w:r>
            <w:r w:rsidR="008E402C">
              <w:rPr>
                <w:rFonts w:ascii="Verdana" w:eastAsia="Verdana" w:hAnsi="Verdana" w:cs="Verdana"/>
                <w:sz w:val="22"/>
                <w:szCs w:val="22"/>
              </w:rPr>
              <w:t>50</w:t>
            </w:r>
            <w:r>
              <w:rPr>
                <w:rFonts w:ascii="Verdana" w:eastAsia="Verdana" w:hAnsi="Verdana" w:cs="Verdana"/>
                <w:sz w:val="22"/>
                <w:szCs w:val="22"/>
              </w:rPr>
              <w:t xml:space="preserve">% del </w:t>
            </w:r>
            <w:r w:rsidR="008E402C">
              <w:rPr>
                <w:rFonts w:ascii="Verdana" w:eastAsia="Verdana" w:hAnsi="Verdana" w:cs="Verdana"/>
                <w:sz w:val="22"/>
                <w:szCs w:val="22"/>
              </w:rPr>
              <w:t xml:space="preserve">valor </w:t>
            </w:r>
            <w:proofErr w:type="spellStart"/>
            <w:r w:rsidR="008E402C">
              <w:rPr>
                <w:rFonts w:ascii="Verdana" w:eastAsia="Verdana" w:hAnsi="Verdana" w:cs="Verdana"/>
                <w:sz w:val="22"/>
                <w:szCs w:val="22"/>
              </w:rPr>
              <w:t>ofertado</w:t>
            </w:r>
            <w:proofErr w:type="spellEnd"/>
          </w:p>
        </w:tc>
        <w:tc>
          <w:tcPr>
            <w:tcW w:w="1678" w:type="dxa"/>
            <w:tcBorders>
              <w:top w:val="nil"/>
              <w:left w:val="nil"/>
              <w:bottom w:val="single" w:sz="4" w:space="0" w:color="000000"/>
              <w:right w:val="single" w:sz="4" w:space="0" w:color="000000"/>
            </w:tcBorders>
          </w:tcPr>
          <w:p w14:paraId="283A09EC" w14:textId="77777777" w:rsidR="008E402C" w:rsidRPr="008E402C" w:rsidRDefault="008E402C" w:rsidP="008E402C">
            <w:pPr>
              <w:rPr>
                <w:rFonts w:ascii="Verdana" w:eastAsia="Verdana" w:hAnsi="Verdana" w:cs="Verdana"/>
                <w:sz w:val="22"/>
                <w:szCs w:val="22"/>
              </w:rPr>
            </w:pPr>
            <w:proofErr w:type="spellStart"/>
            <w:r w:rsidRPr="008E402C">
              <w:rPr>
                <w:rFonts w:ascii="Verdana" w:eastAsia="Verdana" w:hAnsi="Verdana" w:cs="Verdana"/>
                <w:sz w:val="22"/>
                <w:szCs w:val="22"/>
              </w:rPr>
              <w:t>Ajustado</w:t>
            </w:r>
            <w:proofErr w:type="spellEnd"/>
            <w:r w:rsidRPr="008E402C">
              <w:rPr>
                <w:rFonts w:ascii="Verdana" w:eastAsia="Verdana" w:hAnsi="Verdana" w:cs="Verdana"/>
                <w:sz w:val="22"/>
                <w:szCs w:val="22"/>
              </w:rPr>
              <w:t xml:space="preserve"> a la </w:t>
            </w:r>
            <w:proofErr w:type="spellStart"/>
            <w:r w:rsidRPr="008E402C">
              <w:rPr>
                <w:rFonts w:ascii="Verdana" w:eastAsia="Verdana" w:hAnsi="Verdana" w:cs="Verdana"/>
                <w:sz w:val="22"/>
                <w:szCs w:val="22"/>
              </w:rPr>
              <w:t>capacidad</w:t>
            </w:r>
            <w:proofErr w:type="spellEnd"/>
            <w:r w:rsidRPr="008E402C">
              <w:rPr>
                <w:rFonts w:ascii="Verdana" w:eastAsia="Verdana" w:hAnsi="Verdana" w:cs="Verdana"/>
                <w:sz w:val="22"/>
                <w:szCs w:val="22"/>
              </w:rPr>
              <w:t xml:space="preserve"> </w:t>
            </w:r>
            <w:proofErr w:type="spellStart"/>
            <w:r w:rsidRPr="008E402C">
              <w:rPr>
                <w:rFonts w:ascii="Verdana" w:eastAsia="Verdana" w:hAnsi="Verdana" w:cs="Verdana"/>
                <w:sz w:val="22"/>
                <w:szCs w:val="22"/>
              </w:rPr>
              <w:t>requerida</w:t>
            </w:r>
            <w:proofErr w:type="spellEnd"/>
            <w:r w:rsidRPr="008E402C">
              <w:rPr>
                <w:rFonts w:ascii="Verdana" w:eastAsia="Verdana" w:hAnsi="Verdana" w:cs="Verdana"/>
                <w:sz w:val="22"/>
                <w:szCs w:val="22"/>
              </w:rPr>
              <w:t xml:space="preserve"> para</w:t>
            </w:r>
          </w:p>
          <w:p w14:paraId="559B5E14" w14:textId="77777777" w:rsidR="008E402C" w:rsidRPr="008E402C" w:rsidRDefault="008E402C" w:rsidP="008E402C">
            <w:pPr>
              <w:rPr>
                <w:rFonts w:ascii="Verdana" w:eastAsia="Verdana" w:hAnsi="Verdana" w:cs="Verdana"/>
                <w:sz w:val="22"/>
                <w:szCs w:val="22"/>
              </w:rPr>
            </w:pPr>
            <w:proofErr w:type="spellStart"/>
            <w:r w:rsidRPr="008E402C">
              <w:rPr>
                <w:rFonts w:ascii="Verdana" w:eastAsia="Verdana" w:hAnsi="Verdana" w:cs="Verdana"/>
                <w:sz w:val="22"/>
                <w:szCs w:val="22"/>
              </w:rPr>
              <w:t>cumplir</w:t>
            </w:r>
            <w:proofErr w:type="spellEnd"/>
            <w:r w:rsidRPr="008E402C">
              <w:rPr>
                <w:rFonts w:ascii="Verdana" w:eastAsia="Verdana" w:hAnsi="Verdana" w:cs="Verdana"/>
                <w:sz w:val="22"/>
                <w:szCs w:val="22"/>
              </w:rPr>
              <w:t xml:space="preserve"> con la </w:t>
            </w:r>
            <w:proofErr w:type="spellStart"/>
            <w:r w:rsidRPr="008E402C">
              <w:rPr>
                <w:rFonts w:ascii="Verdana" w:eastAsia="Verdana" w:hAnsi="Verdana" w:cs="Verdana"/>
                <w:sz w:val="22"/>
                <w:szCs w:val="22"/>
              </w:rPr>
              <w:t>ejecución</w:t>
            </w:r>
            <w:proofErr w:type="spellEnd"/>
            <w:r w:rsidRPr="008E402C">
              <w:rPr>
                <w:rFonts w:ascii="Verdana" w:eastAsia="Verdana" w:hAnsi="Verdana" w:cs="Verdana"/>
                <w:sz w:val="22"/>
                <w:szCs w:val="22"/>
              </w:rPr>
              <w:t xml:space="preserve"> de </w:t>
            </w:r>
            <w:proofErr w:type="spellStart"/>
            <w:r w:rsidRPr="008E402C">
              <w:rPr>
                <w:rFonts w:ascii="Verdana" w:eastAsia="Verdana" w:hAnsi="Verdana" w:cs="Verdana"/>
                <w:sz w:val="22"/>
                <w:szCs w:val="22"/>
              </w:rPr>
              <w:t>acuerdo</w:t>
            </w:r>
            <w:proofErr w:type="spellEnd"/>
            <w:r w:rsidRPr="008E402C">
              <w:rPr>
                <w:rFonts w:ascii="Verdana" w:eastAsia="Verdana" w:hAnsi="Verdana" w:cs="Verdana"/>
                <w:sz w:val="22"/>
                <w:szCs w:val="22"/>
              </w:rPr>
              <w:t xml:space="preserve"> con</w:t>
            </w:r>
          </w:p>
          <w:p w14:paraId="6AFE4103" w14:textId="4474F9B6" w:rsidR="00D50FBB" w:rsidRDefault="008E402C" w:rsidP="008E402C">
            <w:pPr>
              <w:rPr>
                <w:rFonts w:ascii="Verdana" w:eastAsia="Verdana" w:hAnsi="Verdana" w:cs="Verdana"/>
                <w:sz w:val="22"/>
                <w:szCs w:val="22"/>
              </w:rPr>
            </w:pPr>
            <w:r w:rsidRPr="008E402C">
              <w:rPr>
                <w:rFonts w:ascii="Verdana" w:eastAsia="Verdana" w:hAnsi="Verdana" w:cs="Verdana"/>
                <w:sz w:val="22"/>
                <w:szCs w:val="22"/>
              </w:rPr>
              <w:t xml:space="preserve">las </w:t>
            </w:r>
            <w:proofErr w:type="spellStart"/>
            <w:r w:rsidRPr="008E402C">
              <w:rPr>
                <w:rFonts w:ascii="Verdana" w:eastAsia="Verdana" w:hAnsi="Verdana" w:cs="Verdana"/>
                <w:sz w:val="22"/>
                <w:szCs w:val="22"/>
              </w:rPr>
              <w:t>características</w:t>
            </w:r>
            <w:proofErr w:type="spellEnd"/>
            <w:r w:rsidRPr="008E402C">
              <w:rPr>
                <w:rFonts w:ascii="Verdana" w:eastAsia="Verdana" w:hAnsi="Verdana" w:cs="Verdana"/>
                <w:sz w:val="22"/>
                <w:szCs w:val="22"/>
              </w:rPr>
              <w:t xml:space="preserve"> del sector y </w:t>
            </w:r>
            <w:proofErr w:type="spellStart"/>
            <w:r w:rsidRPr="008E402C">
              <w:rPr>
                <w:rFonts w:ascii="Verdana" w:eastAsia="Verdana" w:hAnsi="Verdana" w:cs="Verdana"/>
                <w:sz w:val="22"/>
                <w:szCs w:val="22"/>
              </w:rPr>
              <w:t>el</w:t>
            </w:r>
            <w:proofErr w:type="spellEnd"/>
            <w:r w:rsidRPr="008E402C">
              <w:rPr>
                <w:rFonts w:ascii="Verdana" w:eastAsia="Verdana" w:hAnsi="Verdana" w:cs="Verdana"/>
                <w:sz w:val="22"/>
                <w:szCs w:val="22"/>
              </w:rPr>
              <w:t xml:space="preserve"> </w:t>
            </w:r>
            <w:proofErr w:type="spellStart"/>
            <w:r w:rsidRPr="008E402C">
              <w:rPr>
                <w:rFonts w:ascii="Verdana" w:eastAsia="Verdana" w:hAnsi="Verdana" w:cs="Verdana"/>
                <w:sz w:val="22"/>
                <w:szCs w:val="22"/>
              </w:rPr>
              <w:t>proceso</w:t>
            </w:r>
            <w:proofErr w:type="spellEnd"/>
          </w:p>
        </w:tc>
        <w:tc>
          <w:tcPr>
            <w:tcW w:w="1650" w:type="dxa"/>
            <w:tcBorders>
              <w:top w:val="nil"/>
              <w:left w:val="nil"/>
              <w:bottom w:val="single" w:sz="4" w:space="0" w:color="000000"/>
              <w:right w:val="single" w:sz="4" w:space="0" w:color="000000"/>
            </w:tcBorders>
          </w:tcPr>
          <w:p w14:paraId="3710FA1D" w14:textId="77777777" w:rsidR="00D50FBB" w:rsidRDefault="00586B37">
            <w:pPr>
              <w:ind w:right="62"/>
              <w:rPr>
                <w:rFonts w:ascii="Verdana" w:eastAsia="Verdana" w:hAnsi="Verdana" w:cs="Verdana"/>
                <w:sz w:val="22"/>
                <w:szCs w:val="22"/>
              </w:rPr>
            </w:pPr>
            <w:r>
              <w:rPr>
                <w:rFonts w:ascii="Verdana" w:eastAsia="Verdana" w:hAnsi="Verdana" w:cs="Verdana"/>
                <w:sz w:val="22"/>
                <w:szCs w:val="22"/>
              </w:rPr>
              <w:t xml:space="preserve">Este </w:t>
            </w:r>
            <w:proofErr w:type="spellStart"/>
            <w:r>
              <w:rPr>
                <w:rFonts w:ascii="Verdana" w:eastAsia="Verdana" w:hAnsi="Verdana" w:cs="Verdana"/>
                <w:sz w:val="22"/>
                <w:szCs w:val="22"/>
              </w:rPr>
              <w:t>indicador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representa</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liquidez</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operativa</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proponente</w:t>
            </w:r>
            <w:proofErr w:type="spellEnd"/>
            <w:r>
              <w:rPr>
                <w:rFonts w:ascii="Verdana" w:eastAsia="Verdana" w:hAnsi="Verdana" w:cs="Verdana"/>
                <w:sz w:val="22"/>
                <w:szCs w:val="22"/>
              </w:rPr>
              <w:t>.</w:t>
            </w:r>
          </w:p>
          <w:p w14:paraId="21580547"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Un capital de </w:t>
            </w:r>
            <w:proofErr w:type="spellStart"/>
            <w:r>
              <w:rPr>
                <w:rFonts w:ascii="Verdana" w:eastAsia="Verdana" w:hAnsi="Verdana" w:cs="Verdana"/>
                <w:sz w:val="22"/>
                <w:szCs w:val="22"/>
              </w:rPr>
              <w:t>trabajo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positivo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contribuye</w:t>
            </w:r>
            <w:proofErr w:type="spellEnd"/>
            <w:r>
              <w:rPr>
                <w:rFonts w:ascii="Verdana" w:eastAsia="Verdana" w:hAnsi="Verdana" w:cs="Verdana"/>
                <w:sz w:val="22"/>
                <w:szCs w:val="22"/>
              </w:rPr>
              <w:t xml:space="preserve"> con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desarrollo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eficiente</w:t>
            </w:r>
            <w:proofErr w:type="spellEnd"/>
            <w:r>
              <w:rPr>
                <w:rFonts w:ascii="Verdana" w:eastAsia="Verdana" w:hAnsi="Verdana" w:cs="Verdana"/>
                <w:sz w:val="22"/>
                <w:szCs w:val="22"/>
              </w:rPr>
              <w:t xml:space="preserve"> de </w:t>
            </w:r>
            <w:r>
              <w:rPr>
                <w:rFonts w:ascii="Verdana" w:eastAsia="Verdana" w:hAnsi="Verdana" w:cs="Verdana"/>
                <w:sz w:val="22"/>
                <w:szCs w:val="22"/>
              </w:rPr>
              <w:lastRenderedPageBreak/>
              <w:t xml:space="preserve">la </w:t>
            </w:r>
            <w:proofErr w:type="spellStart"/>
            <w:r>
              <w:rPr>
                <w:rFonts w:ascii="Verdana" w:eastAsia="Verdana" w:hAnsi="Verdana" w:cs="Verdana"/>
                <w:sz w:val="22"/>
                <w:szCs w:val="22"/>
              </w:rPr>
              <w:t>actividad</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económica</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w:t>
            </w:r>
          </w:p>
        </w:tc>
      </w:tr>
      <w:tr w:rsidR="00D50FBB" w14:paraId="57B0BCA7" w14:textId="77777777">
        <w:trPr>
          <w:trHeight w:val="57"/>
          <w:jc w:val="center"/>
        </w:trPr>
        <w:tc>
          <w:tcPr>
            <w:tcW w:w="3560" w:type="dxa"/>
            <w:tcBorders>
              <w:top w:val="nil"/>
              <w:left w:val="single" w:sz="4" w:space="0" w:color="000000"/>
              <w:bottom w:val="single" w:sz="4" w:space="0" w:color="000000"/>
              <w:right w:val="single" w:sz="4" w:space="0" w:color="000000"/>
            </w:tcBorders>
            <w:shd w:val="clear" w:color="auto" w:fill="D9D9D9"/>
            <w:vAlign w:val="center"/>
          </w:tcPr>
          <w:p w14:paraId="4E17D2F0" w14:textId="77777777" w:rsidR="00D50FBB" w:rsidRDefault="00586B37">
            <w:pPr>
              <w:rPr>
                <w:rFonts w:ascii="Verdana" w:eastAsia="Verdana" w:hAnsi="Verdana" w:cs="Verdana"/>
                <w:b/>
                <w:sz w:val="22"/>
                <w:szCs w:val="22"/>
              </w:rPr>
            </w:pPr>
            <w:r>
              <w:rPr>
                <w:rFonts w:ascii="Verdana" w:eastAsia="Verdana" w:hAnsi="Verdana" w:cs="Verdana"/>
                <w:b/>
                <w:sz w:val="22"/>
                <w:szCs w:val="22"/>
              </w:rPr>
              <w:lastRenderedPageBreak/>
              <w:t>ÍNDICE DE LIQUIDEZ</w:t>
            </w:r>
          </w:p>
        </w:tc>
        <w:tc>
          <w:tcPr>
            <w:tcW w:w="3354" w:type="dxa"/>
            <w:tcBorders>
              <w:top w:val="nil"/>
              <w:left w:val="nil"/>
              <w:bottom w:val="single" w:sz="4" w:space="0" w:color="000000"/>
              <w:right w:val="single" w:sz="4" w:space="0" w:color="000000"/>
            </w:tcBorders>
            <w:shd w:val="clear" w:color="auto" w:fill="auto"/>
            <w:vAlign w:val="center"/>
          </w:tcPr>
          <w:p w14:paraId="030413EA" w14:textId="1D2C4E53" w:rsidR="00D50FBB" w:rsidRDefault="00586B37">
            <w:pPr>
              <w:jc w:val="center"/>
              <w:rPr>
                <w:rFonts w:ascii="Verdana" w:eastAsia="Verdana" w:hAnsi="Verdana" w:cs="Verdana"/>
                <w:sz w:val="22"/>
                <w:szCs w:val="22"/>
              </w:rPr>
            </w:pPr>
            <w:r>
              <w:rPr>
                <w:rFonts w:ascii="Verdana" w:eastAsia="Verdana" w:hAnsi="Verdana" w:cs="Verdana"/>
                <w:sz w:val="22"/>
                <w:szCs w:val="22"/>
                <w:u w:val="single"/>
              </w:rPr>
              <w:t>&gt;</w:t>
            </w:r>
            <w:r>
              <w:rPr>
                <w:rFonts w:ascii="Verdana" w:eastAsia="Verdana" w:hAnsi="Verdana" w:cs="Verdana"/>
                <w:sz w:val="22"/>
                <w:szCs w:val="22"/>
              </w:rPr>
              <w:t xml:space="preserve"> 1.</w:t>
            </w:r>
            <w:r w:rsidR="003F1884">
              <w:rPr>
                <w:rFonts w:ascii="Verdana" w:eastAsia="Verdana" w:hAnsi="Verdana" w:cs="Verdana"/>
                <w:sz w:val="22"/>
                <w:szCs w:val="22"/>
              </w:rPr>
              <w:t>4</w:t>
            </w:r>
          </w:p>
        </w:tc>
        <w:tc>
          <w:tcPr>
            <w:tcW w:w="1678" w:type="dxa"/>
            <w:tcBorders>
              <w:top w:val="nil"/>
              <w:left w:val="nil"/>
              <w:bottom w:val="single" w:sz="4" w:space="0" w:color="000000"/>
              <w:right w:val="single" w:sz="4" w:space="0" w:color="000000"/>
            </w:tcBorders>
          </w:tcPr>
          <w:p w14:paraId="3FA5C273" w14:textId="77777777" w:rsidR="00C93EE9" w:rsidRPr="00C93EE9" w:rsidRDefault="00C93EE9" w:rsidP="00C93EE9">
            <w:pPr>
              <w:rPr>
                <w:rFonts w:ascii="Verdana" w:eastAsia="Verdana" w:hAnsi="Verdana" w:cs="Verdana"/>
                <w:sz w:val="22"/>
                <w:szCs w:val="22"/>
              </w:rPr>
            </w:pPr>
            <w:proofErr w:type="spellStart"/>
            <w:r w:rsidRPr="00C93EE9">
              <w:rPr>
                <w:rFonts w:ascii="Verdana" w:eastAsia="Verdana" w:hAnsi="Verdana" w:cs="Verdana"/>
                <w:sz w:val="22"/>
                <w:szCs w:val="22"/>
              </w:rPr>
              <w:t>Ajustado</w:t>
            </w:r>
            <w:proofErr w:type="spellEnd"/>
            <w:r w:rsidRPr="00C93EE9">
              <w:rPr>
                <w:rFonts w:ascii="Verdana" w:eastAsia="Verdana" w:hAnsi="Verdana" w:cs="Verdana"/>
                <w:sz w:val="22"/>
                <w:szCs w:val="22"/>
              </w:rPr>
              <w:t xml:space="preserve"> de </w:t>
            </w:r>
            <w:proofErr w:type="spellStart"/>
            <w:r w:rsidRPr="00C93EE9">
              <w:rPr>
                <w:rFonts w:ascii="Verdana" w:eastAsia="Verdana" w:hAnsi="Verdana" w:cs="Verdana"/>
                <w:sz w:val="22"/>
                <w:szCs w:val="22"/>
              </w:rPr>
              <w:t>acuerdo</w:t>
            </w:r>
            <w:proofErr w:type="spellEnd"/>
            <w:r w:rsidRPr="00C93EE9">
              <w:rPr>
                <w:rFonts w:ascii="Verdana" w:eastAsia="Verdana" w:hAnsi="Verdana" w:cs="Verdana"/>
                <w:sz w:val="22"/>
                <w:szCs w:val="22"/>
              </w:rPr>
              <w:t xml:space="preserve"> con las</w:t>
            </w:r>
          </w:p>
          <w:p w14:paraId="55217D68" w14:textId="77777777" w:rsidR="00C93EE9" w:rsidRPr="00C93EE9" w:rsidRDefault="00C93EE9" w:rsidP="00C93EE9">
            <w:pPr>
              <w:rPr>
                <w:rFonts w:ascii="Verdana" w:eastAsia="Verdana" w:hAnsi="Verdana" w:cs="Verdana"/>
                <w:sz w:val="22"/>
                <w:szCs w:val="22"/>
              </w:rPr>
            </w:pPr>
            <w:proofErr w:type="spellStart"/>
            <w:r w:rsidRPr="00C93EE9">
              <w:rPr>
                <w:rFonts w:ascii="Verdana" w:eastAsia="Verdana" w:hAnsi="Verdana" w:cs="Verdana"/>
                <w:sz w:val="22"/>
                <w:szCs w:val="22"/>
              </w:rPr>
              <w:t>capacidades</w:t>
            </w:r>
            <w:proofErr w:type="spellEnd"/>
            <w:r w:rsidRPr="00C93EE9">
              <w:rPr>
                <w:rFonts w:ascii="Verdana" w:eastAsia="Verdana" w:hAnsi="Verdana" w:cs="Verdana"/>
                <w:sz w:val="22"/>
                <w:szCs w:val="22"/>
              </w:rPr>
              <w:t xml:space="preserve"> del sector, las</w:t>
            </w:r>
          </w:p>
          <w:p w14:paraId="4E7C9980" w14:textId="4BA55EC4" w:rsidR="00D50FBB" w:rsidRDefault="00C93EE9" w:rsidP="00C93EE9">
            <w:pPr>
              <w:rPr>
                <w:rFonts w:ascii="Verdana" w:eastAsia="Verdana" w:hAnsi="Verdana" w:cs="Verdana"/>
                <w:sz w:val="22"/>
                <w:szCs w:val="22"/>
              </w:rPr>
            </w:pPr>
            <w:proofErr w:type="spellStart"/>
            <w:r w:rsidRPr="00C93EE9">
              <w:rPr>
                <w:rFonts w:ascii="Verdana" w:eastAsia="Verdana" w:hAnsi="Verdana" w:cs="Verdana"/>
                <w:sz w:val="22"/>
                <w:szCs w:val="22"/>
              </w:rPr>
              <w:t>características</w:t>
            </w:r>
            <w:proofErr w:type="spellEnd"/>
            <w:r w:rsidRPr="00C93EE9">
              <w:rPr>
                <w:rFonts w:ascii="Verdana" w:eastAsia="Verdana" w:hAnsi="Verdana" w:cs="Verdana"/>
                <w:sz w:val="22"/>
                <w:szCs w:val="22"/>
              </w:rPr>
              <w:t xml:space="preserve"> del </w:t>
            </w:r>
            <w:proofErr w:type="spellStart"/>
            <w:r w:rsidRPr="00C93EE9">
              <w:rPr>
                <w:rFonts w:ascii="Verdana" w:eastAsia="Verdana" w:hAnsi="Verdana" w:cs="Verdana"/>
                <w:sz w:val="22"/>
                <w:szCs w:val="22"/>
              </w:rPr>
              <w:t>proceso</w:t>
            </w:r>
            <w:proofErr w:type="spellEnd"/>
            <w:r w:rsidR="007F472F">
              <w:rPr>
                <w:rFonts w:ascii="Verdana" w:eastAsia="Verdana" w:hAnsi="Verdana" w:cs="Verdana"/>
                <w:sz w:val="22"/>
                <w:szCs w:val="22"/>
              </w:rPr>
              <w:t>.</w:t>
            </w:r>
          </w:p>
        </w:tc>
        <w:tc>
          <w:tcPr>
            <w:tcW w:w="1650" w:type="dxa"/>
            <w:tcBorders>
              <w:top w:val="nil"/>
              <w:left w:val="nil"/>
              <w:bottom w:val="single" w:sz="4" w:space="0" w:color="000000"/>
              <w:right w:val="single" w:sz="4" w:space="0" w:color="000000"/>
            </w:tcBorders>
          </w:tcPr>
          <w:p w14:paraId="1D19A4C3" w14:textId="77777777" w:rsidR="00D50FBB" w:rsidRDefault="00586B37">
            <w:pPr>
              <w:ind w:right="62"/>
              <w:rPr>
                <w:rFonts w:ascii="Verdana" w:eastAsia="Verdana" w:hAnsi="Verdana" w:cs="Verdana"/>
                <w:sz w:val="22"/>
                <w:szCs w:val="22"/>
              </w:rPr>
            </w:pPr>
            <w:proofErr w:type="spellStart"/>
            <w:r>
              <w:rPr>
                <w:rFonts w:ascii="Verdana" w:eastAsia="Verdana" w:hAnsi="Verdana" w:cs="Verdana"/>
                <w:sz w:val="22"/>
                <w:szCs w:val="22"/>
              </w:rPr>
              <w:t>Determina</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capacidad</w:t>
            </w:r>
            <w:proofErr w:type="spellEnd"/>
            <w:r>
              <w:rPr>
                <w:rFonts w:ascii="Verdana" w:eastAsia="Verdana" w:hAnsi="Verdana" w:cs="Verdana"/>
                <w:sz w:val="22"/>
                <w:szCs w:val="22"/>
              </w:rPr>
              <w:t xml:space="preserve"> que </w:t>
            </w:r>
            <w:proofErr w:type="spellStart"/>
            <w:r>
              <w:rPr>
                <w:rFonts w:ascii="Verdana" w:eastAsia="Verdana" w:hAnsi="Verdana" w:cs="Verdana"/>
                <w:sz w:val="22"/>
                <w:szCs w:val="22"/>
              </w:rPr>
              <w:t>tiene</w:t>
            </w:r>
            <w:proofErr w:type="spellEnd"/>
            <w:r>
              <w:rPr>
                <w:rFonts w:ascii="Verdana" w:eastAsia="Verdana" w:hAnsi="Verdana" w:cs="Verdana"/>
                <w:sz w:val="22"/>
                <w:szCs w:val="22"/>
              </w:rPr>
              <w:t xml:space="preserve"> un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para </w:t>
            </w:r>
            <w:proofErr w:type="spellStart"/>
            <w:r>
              <w:rPr>
                <w:rFonts w:ascii="Verdana" w:eastAsia="Verdana" w:hAnsi="Verdana" w:cs="Verdana"/>
                <w:sz w:val="22"/>
                <w:szCs w:val="22"/>
              </w:rPr>
              <w:t>cumplir</w:t>
            </w:r>
            <w:proofErr w:type="spellEnd"/>
            <w:r>
              <w:rPr>
                <w:rFonts w:ascii="Verdana" w:eastAsia="Verdana" w:hAnsi="Verdana" w:cs="Verdana"/>
                <w:sz w:val="22"/>
                <w:szCs w:val="22"/>
              </w:rPr>
              <w:t xml:space="preserve"> con sus </w:t>
            </w:r>
            <w:proofErr w:type="spellStart"/>
            <w:r>
              <w:rPr>
                <w:rFonts w:ascii="Verdana" w:eastAsia="Verdana" w:hAnsi="Verdana" w:cs="Verdana"/>
                <w:sz w:val="22"/>
                <w:szCs w:val="22"/>
              </w:rPr>
              <w:t>obligaciones</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corto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plazo</w:t>
            </w:r>
            <w:proofErr w:type="spellEnd"/>
            <w:r>
              <w:rPr>
                <w:rFonts w:ascii="Verdana" w:eastAsia="Verdana" w:hAnsi="Verdana" w:cs="Verdana"/>
                <w:sz w:val="22"/>
                <w:szCs w:val="22"/>
              </w:rPr>
              <w:t xml:space="preserve">. </w:t>
            </w:r>
          </w:p>
          <w:p w14:paraId="7BD28E79"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A mayor </w:t>
            </w:r>
            <w:proofErr w:type="spellStart"/>
            <w:r>
              <w:rPr>
                <w:rFonts w:ascii="Verdana" w:eastAsia="Verdana" w:hAnsi="Verdana" w:cs="Verdana"/>
                <w:sz w:val="22"/>
                <w:szCs w:val="22"/>
              </w:rPr>
              <w:t>índice</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liquidez</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menor</w:t>
            </w:r>
            <w:proofErr w:type="spellEnd"/>
            <w:r>
              <w:rPr>
                <w:rFonts w:ascii="Verdana" w:eastAsia="Verdana" w:hAnsi="Verdana" w:cs="Verdana"/>
                <w:sz w:val="22"/>
                <w:szCs w:val="22"/>
              </w:rPr>
              <w:t xml:space="preserve"> es la </w:t>
            </w:r>
            <w:proofErr w:type="spellStart"/>
            <w:r>
              <w:rPr>
                <w:rFonts w:ascii="Verdana" w:eastAsia="Verdana" w:hAnsi="Verdana" w:cs="Verdana"/>
                <w:sz w:val="22"/>
                <w:szCs w:val="22"/>
              </w:rPr>
              <w:t>probabilidad</w:t>
            </w:r>
            <w:proofErr w:type="spellEnd"/>
            <w:r>
              <w:rPr>
                <w:rFonts w:ascii="Verdana" w:eastAsia="Verdana" w:hAnsi="Verdana" w:cs="Verdana"/>
                <w:sz w:val="22"/>
                <w:szCs w:val="22"/>
              </w:rPr>
              <w:t xml:space="preserve"> de que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incumpla</w:t>
            </w:r>
            <w:proofErr w:type="spellEnd"/>
            <w:r>
              <w:rPr>
                <w:rFonts w:ascii="Verdana" w:eastAsia="Verdana" w:hAnsi="Verdana" w:cs="Verdana"/>
                <w:sz w:val="22"/>
                <w:szCs w:val="22"/>
              </w:rPr>
              <w:t xml:space="preserve"> sus </w:t>
            </w:r>
            <w:proofErr w:type="spellStart"/>
            <w:r>
              <w:rPr>
                <w:rFonts w:ascii="Verdana" w:eastAsia="Verdana" w:hAnsi="Verdana" w:cs="Verdana"/>
                <w:sz w:val="22"/>
                <w:szCs w:val="22"/>
              </w:rPr>
              <w:t>obligaciones</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corto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plazo</w:t>
            </w:r>
            <w:proofErr w:type="spellEnd"/>
            <w:r>
              <w:rPr>
                <w:rFonts w:ascii="Verdana" w:eastAsia="Verdana" w:hAnsi="Verdana" w:cs="Verdana"/>
                <w:sz w:val="22"/>
                <w:szCs w:val="22"/>
              </w:rPr>
              <w:t>.</w:t>
            </w:r>
          </w:p>
        </w:tc>
      </w:tr>
      <w:tr w:rsidR="00D50FBB" w14:paraId="4C46A06C" w14:textId="77777777">
        <w:trPr>
          <w:trHeight w:val="57"/>
          <w:jc w:val="center"/>
        </w:trPr>
        <w:tc>
          <w:tcPr>
            <w:tcW w:w="3560" w:type="dxa"/>
            <w:tcBorders>
              <w:top w:val="nil"/>
              <w:left w:val="single" w:sz="4" w:space="0" w:color="000000"/>
              <w:bottom w:val="single" w:sz="4" w:space="0" w:color="000000"/>
              <w:right w:val="single" w:sz="4" w:space="0" w:color="000000"/>
            </w:tcBorders>
            <w:shd w:val="clear" w:color="auto" w:fill="D9D9D9"/>
            <w:vAlign w:val="center"/>
          </w:tcPr>
          <w:p w14:paraId="324246E2"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ÍNDICE DE ENDEUDAMIENTO  </w:t>
            </w:r>
          </w:p>
        </w:tc>
        <w:tc>
          <w:tcPr>
            <w:tcW w:w="3354" w:type="dxa"/>
            <w:tcBorders>
              <w:top w:val="nil"/>
              <w:left w:val="nil"/>
              <w:bottom w:val="single" w:sz="4" w:space="0" w:color="000000"/>
              <w:right w:val="single" w:sz="4" w:space="0" w:color="000000"/>
            </w:tcBorders>
            <w:shd w:val="clear" w:color="auto" w:fill="auto"/>
            <w:vAlign w:val="center"/>
          </w:tcPr>
          <w:p w14:paraId="33A61B60" w14:textId="59B6D6C3" w:rsidR="00D50FBB" w:rsidRDefault="00586B37" w:rsidP="009C197A">
            <w:pPr>
              <w:ind w:left="720" w:hanging="720"/>
              <w:jc w:val="center"/>
              <w:rPr>
                <w:rFonts w:ascii="Verdana" w:eastAsia="Verdana" w:hAnsi="Verdana" w:cs="Verdana"/>
                <w:sz w:val="22"/>
                <w:szCs w:val="22"/>
              </w:rPr>
            </w:pPr>
            <w:r>
              <w:rPr>
                <w:rFonts w:ascii="Verdana" w:eastAsia="Verdana" w:hAnsi="Verdana" w:cs="Verdana"/>
                <w:sz w:val="22"/>
                <w:szCs w:val="22"/>
                <w:u w:val="single"/>
              </w:rPr>
              <w:t>&lt;</w:t>
            </w:r>
            <w:r>
              <w:rPr>
                <w:rFonts w:ascii="Verdana" w:eastAsia="Verdana" w:hAnsi="Verdana" w:cs="Verdana"/>
                <w:sz w:val="22"/>
                <w:szCs w:val="22"/>
              </w:rPr>
              <w:t xml:space="preserve"> </w:t>
            </w:r>
            <w:r w:rsidR="008E402C">
              <w:rPr>
                <w:rFonts w:ascii="Verdana" w:eastAsia="Verdana" w:hAnsi="Verdana" w:cs="Verdana"/>
                <w:sz w:val="22"/>
                <w:szCs w:val="22"/>
              </w:rPr>
              <w:t>65</w:t>
            </w:r>
            <w:r>
              <w:rPr>
                <w:rFonts w:ascii="Verdana" w:eastAsia="Verdana" w:hAnsi="Verdana" w:cs="Verdana"/>
                <w:sz w:val="22"/>
                <w:szCs w:val="22"/>
              </w:rPr>
              <w:t>%</w:t>
            </w:r>
          </w:p>
        </w:tc>
        <w:tc>
          <w:tcPr>
            <w:tcW w:w="1678" w:type="dxa"/>
            <w:tcBorders>
              <w:top w:val="nil"/>
              <w:left w:val="nil"/>
              <w:bottom w:val="single" w:sz="4" w:space="0" w:color="000000"/>
              <w:right w:val="single" w:sz="4" w:space="0" w:color="000000"/>
            </w:tcBorders>
          </w:tcPr>
          <w:p w14:paraId="06751276" w14:textId="77777777" w:rsidR="00D50FBB" w:rsidRDefault="00586B37">
            <w:pPr>
              <w:rPr>
                <w:rFonts w:ascii="Verdana" w:eastAsia="Verdana" w:hAnsi="Verdana" w:cs="Verdana"/>
                <w:sz w:val="22"/>
                <w:szCs w:val="22"/>
              </w:rPr>
            </w:pPr>
            <w:proofErr w:type="spellStart"/>
            <w:r>
              <w:rPr>
                <w:rFonts w:ascii="Verdana" w:eastAsia="Verdana" w:hAnsi="Verdana" w:cs="Verdana"/>
                <w:sz w:val="22"/>
                <w:szCs w:val="22"/>
              </w:rPr>
              <w:t>Ajustado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acuerdo</w:t>
            </w:r>
            <w:proofErr w:type="spellEnd"/>
            <w:r>
              <w:rPr>
                <w:rFonts w:ascii="Verdana" w:eastAsia="Verdana" w:hAnsi="Verdana" w:cs="Verdana"/>
                <w:sz w:val="22"/>
                <w:szCs w:val="22"/>
              </w:rPr>
              <w:t xml:space="preserve"> con las </w:t>
            </w:r>
            <w:proofErr w:type="spellStart"/>
            <w:r>
              <w:rPr>
                <w:rFonts w:ascii="Verdana" w:eastAsia="Verdana" w:hAnsi="Verdana" w:cs="Verdana"/>
                <w:sz w:val="22"/>
                <w:szCs w:val="22"/>
              </w:rPr>
              <w:t>capacidades</w:t>
            </w:r>
            <w:proofErr w:type="spellEnd"/>
            <w:r>
              <w:rPr>
                <w:rFonts w:ascii="Verdana" w:eastAsia="Verdana" w:hAnsi="Verdana" w:cs="Verdana"/>
                <w:sz w:val="22"/>
                <w:szCs w:val="22"/>
              </w:rPr>
              <w:t xml:space="preserve"> del sector y las </w:t>
            </w:r>
            <w:proofErr w:type="spellStart"/>
            <w:r>
              <w:rPr>
                <w:rFonts w:ascii="Verdana" w:eastAsia="Verdana" w:hAnsi="Verdana" w:cs="Verdana"/>
                <w:sz w:val="22"/>
                <w:szCs w:val="22"/>
              </w:rPr>
              <w:t>características</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proceso</w:t>
            </w:r>
            <w:proofErr w:type="spellEnd"/>
            <w:r>
              <w:rPr>
                <w:rFonts w:ascii="Verdana" w:eastAsia="Verdana" w:hAnsi="Verdana" w:cs="Verdana"/>
                <w:sz w:val="22"/>
                <w:szCs w:val="22"/>
              </w:rPr>
              <w:t xml:space="preserve"> y </w:t>
            </w:r>
            <w:proofErr w:type="spellStart"/>
            <w:r>
              <w:rPr>
                <w:rFonts w:ascii="Verdana" w:eastAsia="Verdana" w:hAnsi="Verdana" w:cs="Verdana"/>
                <w:sz w:val="22"/>
                <w:szCs w:val="22"/>
              </w:rPr>
              <w:t>responde</w:t>
            </w:r>
            <w:proofErr w:type="spellEnd"/>
            <w:r>
              <w:rPr>
                <w:rFonts w:ascii="Verdana" w:eastAsia="Verdana" w:hAnsi="Verdana" w:cs="Verdana"/>
                <w:sz w:val="22"/>
                <w:szCs w:val="22"/>
              </w:rPr>
              <w:t xml:space="preserve"> al </w:t>
            </w:r>
            <w:proofErr w:type="spellStart"/>
            <w:r>
              <w:rPr>
                <w:rFonts w:ascii="Verdana" w:eastAsia="Verdana" w:hAnsi="Verdana" w:cs="Verdana"/>
                <w:sz w:val="22"/>
                <w:szCs w:val="22"/>
              </w:rPr>
              <w:t>máximo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los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datos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analizados</w:t>
            </w:r>
            <w:proofErr w:type="spellEnd"/>
          </w:p>
        </w:tc>
        <w:tc>
          <w:tcPr>
            <w:tcW w:w="1650" w:type="dxa"/>
            <w:tcBorders>
              <w:top w:val="nil"/>
              <w:left w:val="nil"/>
              <w:bottom w:val="single" w:sz="4" w:space="0" w:color="000000"/>
              <w:right w:val="single" w:sz="4" w:space="0" w:color="000000"/>
            </w:tcBorders>
          </w:tcPr>
          <w:p w14:paraId="5451F183" w14:textId="77777777" w:rsidR="00D50FBB" w:rsidRDefault="00586B37">
            <w:pPr>
              <w:ind w:right="62"/>
              <w:rPr>
                <w:rFonts w:ascii="Verdana" w:eastAsia="Verdana" w:hAnsi="Verdana" w:cs="Verdana"/>
                <w:sz w:val="22"/>
                <w:szCs w:val="22"/>
              </w:rPr>
            </w:pPr>
            <w:proofErr w:type="spellStart"/>
            <w:r>
              <w:rPr>
                <w:rFonts w:ascii="Verdana" w:eastAsia="Verdana" w:hAnsi="Verdana" w:cs="Verdana"/>
                <w:sz w:val="22"/>
                <w:szCs w:val="22"/>
              </w:rPr>
              <w:t>Determina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grado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endeudamiento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estructura</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financiación</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proponente</w:t>
            </w:r>
            <w:proofErr w:type="spellEnd"/>
            <w:r>
              <w:rPr>
                <w:rFonts w:ascii="Verdana" w:eastAsia="Verdana" w:hAnsi="Verdana" w:cs="Verdana"/>
                <w:sz w:val="22"/>
                <w:szCs w:val="22"/>
              </w:rPr>
              <w:t>.</w:t>
            </w:r>
          </w:p>
          <w:p w14:paraId="66AB14B7"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A mayor </w:t>
            </w:r>
            <w:proofErr w:type="spellStart"/>
            <w:r>
              <w:rPr>
                <w:rFonts w:ascii="Verdana" w:eastAsia="Verdana" w:hAnsi="Verdana" w:cs="Verdana"/>
                <w:sz w:val="22"/>
                <w:szCs w:val="22"/>
              </w:rPr>
              <w:t>índice</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endeudamiento</w:t>
            </w:r>
            <w:proofErr w:type="spellEnd"/>
            <w:r>
              <w:rPr>
                <w:rFonts w:ascii="Verdana" w:eastAsia="Verdana" w:hAnsi="Verdana" w:cs="Verdana"/>
                <w:sz w:val="22"/>
                <w:szCs w:val="22"/>
              </w:rPr>
              <w:t xml:space="preserve">, mayor es la </w:t>
            </w:r>
            <w:proofErr w:type="spellStart"/>
            <w:r>
              <w:rPr>
                <w:rFonts w:ascii="Verdana" w:eastAsia="Verdana" w:hAnsi="Verdana" w:cs="Verdana"/>
                <w:sz w:val="22"/>
                <w:szCs w:val="22"/>
              </w:rPr>
              <w:t>probabilidad</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de no </w:t>
            </w:r>
            <w:proofErr w:type="spellStart"/>
            <w:r>
              <w:rPr>
                <w:rFonts w:ascii="Verdana" w:eastAsia="Verdana" w:hAnsi="Verdana" w:cs="Verdana"/>
                <w:sz w:val="22"/>
                <w:szCs w:val="22"/>
              </w:rPr>
              <w:t>poder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cumplir</w:t>
            </w:r>
            <w:proofErr w:type="spellEnd"/>
            <w:r>
              <w:rPr>
                <w:rFonts w:ascii="Verdana" w:eastAsia="Verdana" w:hAnsi="Verdana" w:cs="Verdana"/>
                <w:sz w:val="22"/>
                <w:szCs w:val="22"/>
              </w:rPr>
              <w:t xml:space="preserve"> con sus </w:t>
            </w:r>
            <w:proofErr w:type="spellStart"/>
            <w:r>
              <w:rPr>
                <w:rFonts w:ascii="Verdana" w:eastAsia="Verdana" w:hAnsi="Verdana" w:cs="Verdana"/>
                <w:sz w:val="22"/>
                <w:szCs w:val="22"/>
              </w:rPr>
              <w:t>pasivos</w:t>
            </w:r>
            <w:proofErr w:type="spellEnd"/>
            <w:r>
              <w:rPr>
                <w:rFonts w:ascii="Verdana" w:eastAsia="Verdana" w:hAnsi="Verdana" w:cs="Verdana"/>
                <w:sz w:val="22"/>
                <w:szCs w:val="22"/>
              </w:rPr>
              <w:t xml:space="preserve">. </w:t>
            </w:r>
          </w:p>
        </w:tc>
      </w:tr>
      <w:tr w:rsidR="00D50FBB" w14:paraId="789C97D1" w14:textId="77777777">
        <w:trPr>
          <w:trHeight w:val="57"/>
          <w:jc w:val="center"/>
        </w:trPr>
        <w:tc>
          <w:tcPr>
            <w:tcW w:w="3560" w:type="dxa"/>
            <w:tcBorders>
              <w:top w:val="nil"/>
              <w:left w:val="single" w:sz="4" w:space="0" w:color="000000"/>
              <w:bottom w:val="single" w:sz="4" w:space="0" w:color="000000"/>
              <w:right w:val="single" w:sz="4" w:space="0" w:color="000000"/>
            </w:tcBorders>
            <w:shd w:val="clear" w:color="auto" w:fill="D9D9D9"/>
            <w:vAlign w:val="center"/>
          </w:tcPr>
          <w:p w14:paraId="4C85374F"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RAZÓN DE COBERTURA DE INTERESES  </w:t>
            </w:r>
          </w:p>
        </w:tc>
        <w:tc>
          <w:tcPr>
            <w:tcW w:w="3354" w:type="dxa"/>
            <w:tcBorders>
              <w:top w:val="nil"/>
              <w:left w:val="nil"/>
              <w:bottom w:val="single" w:sz="4" w:space="0" w:color="000000"/>
              <w:right w:val="single" w:sz="4" w:space="0" w:color="000000"/>
            </w:tcBorders>
            <w:shd w:val="clear" w:color="auto" w:fill="auto"/>
            <w:vAlign w:val="center"/>
          </w:tcPr>
          <w:p w14:paraId="2DA7B701" w14:textId="1553D9CC" w:rsidR="00D50FBB" w:rsidRDefault="00586B37">
            <w:pPr>
              <w:jc w:val="center"/>
              <w:rPr>
                <w:rFonts w:ascii="Verdana" w:eastAsia="Verdana" w:hAnsi="Verdana" w:cs="Verdana"/>
                <w:sz w:val="22"/>
                <w:szCs w:val="22"/>
              </w:rPr>
            </w:pPr>
            <w:r>
              <w:rPr>
                <w:rFonts w:ascii="Verdana" w:eastAsia="Verdana" w:hAnsi="Verdana" w:cs="Verdana"/>
                <w:sz w:val="22"/>
                <w:szCs w:val="22"/>
                <w:u w:val="single"/>
              </w:rPr>
              <w:t>&gt;</w:t>
            </w:r>
            <w:r>
              <w:rPr>
                <w:rFonts w:ascii="Verdana" w:eastAsia="Verdana" w:hAnsi="Verdana" w:cs="Verdana"/>
                <w:sz w:val="22"/>
                <w:szCs w:val="22"/>
              </w:rPr>
              <w:t xml:space="preserve"> 1 VE</w:t>
            </w:r>
            <w:r w:rsidR="00543FE9">
              <w:rPr>
                <w:rFonts w:ascii="Verdana" w:eastAsia="Verdana" w:hAnsi="Verdana" w:cs="Verdana"/>
                <w:sz w:val="22"/>
                <w:szCs w:val="22"/>
              </w:rPr>
              <w:t>Z</w:t>
            </w:r>
          </w:p>
        </w:tc>
        <w:tc>
          <w:tcPr>
            <w:tcW w:w="1678" w:type="dxa"/>
            <w:tcBorders>
              <w:top w:val="nil"/>
              <w:left w:val="nil"/>
              <w:bottom w:val="single" w:sz="4" w:space="0" w:color="000000"/>
              <w:right w:val="single" w:sz="4" w:space="0" w:color="000000"/>
            </w:tcBorders>
          </w:tcPr>
          <w:p w14:paraId="16246B05" w14:textId="77777777" w:rsidR="00D50FBB" w:rsidRDefault="00586B37">
            <w:pPr>
              <w:rPr>
                <w:rFonts w:ascii="Verdana" w:eastAsia="Verdana" w:hAnsi="Verdana" w:cs="Verdana"/>
                <w:sz w:val="22"/>
                <w:szCs w:val="22"/>
              </w:rPr>
            </w:pPr>
            <w:proofErr w:type="spellStart"/>
            <w:r>
              <w:rPr>
                <w:rFonts w:ascii="Verdana" w:eastAsia="Verdana" w:hAnsi="Verdana" w:cs="Verdana"/>
                <w:sz w:val="22"/>
                <w:szCs w:val="22"/>
              </w:rPr>
              <w:t>Ajustado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acuerdo</w:t>
            </w:r>
            <w:proofErr w:type="spellEnd"/>
            <w:r>
              <w:rPr>
                <w:rFonts w:ascii="Verdana" w:eastAsia="Verdana" w:hAnsi="Verdana" w:cs="Verdana"/>
                <w:sz w:val="22"/>
                <w:szCs w:val="22"/>
              </w:rPr>
              <w:t xml:space="preserve"> con las </w:t>
            </w:r>
            <w:proofErr w:type="spellStart"/>
            <w:r>
              <w:rPr>
                <w:rFonts w:ascii="Verdana" w:eastAsia="Verdana" w:hAnsi="Verdana" w:cs="Verdana"/>
                <w:sz w:val="22"/>
                <w:szCs w:val="22"/>
              </w:rPr>
              <w:t>capacidades</w:t>
            </w:r>
            <w:proofErr w:type="spellEnd"/>
            <w:r>
              <w:rPr>
                <w:rFonts w:ascii="Verdana" w:eastAsia="Verdana" w:hAnsi="Verdana" w:cs="Verdana"/>
                <w:sz w:val="22"/>
                <w:szCs w:val="22"/>
              </w:rPr>
              <w:t xml:space="preserve"> del sector y las </w:t>
            </w:r>
            <w:proofErr w:type="spellStart"/>
            <w:r>
              <w:rPr>
                <w:rFonts w:ascii="Verdana" w:eastAsia="Verdana" w:hAnsi="Verdana" w:cs="Verdana"/>
                <w:sz w:val="22"/>
                <w:szCs w:val="22"/>
              </w:rPr>
              <w:t>características</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proceso</w:t>
            </w:r>
            <w:proofErr w:type="spellEnd"/>
            <w:r>
              <w:rPr>
                <w:rFonts w:ascii="Verdana" w:eastAsia="Verdana" w:hAnsi="Verdana" w:cs="Verdana"/>
                <w:sz w:val="22"/>
                <w:szCs w:val="22"/>
              </w:rPr>
              <w:t xml:space="preserve"> y </w:t>
            </w:r>
            <w:proofErr w:type="spellStart"/>
            <w:r>
              <w:rPr>
                <w:rFonts w:ascii="Verdana" w:eastAsia="Verdana" w:hAnsi="Verdana" w:cs="Verdana"/>
                <w:sz w:val="22"/>
                <w:szCs w:val="22"/>
              </w:rPr>
              <w:t>responde</w:t>
            </w:r>
            <w:proofErr w:type="spellEnd"/>
            <w:r>
              <w:rPr>
                <w:rFonts w:ascii="Verdana" w:eastAsia="Verdana" w:hAnsi="Verdana" w:cs="Verdana"/>
                <w:sz w:val="22"/>
                <w:szCs w:val="22"/>
              </w:rPr>
              <w:t xml:space="preserve"> al </w:t>
            </w:r>
            <w:proofErr w:type="spellStart"/>
            <w:r>
              <w:rPr>
                <w:rFonts w:ascii="Verdana" w:eastAsia="Verdana" w:hAnsi="Verdana" w:cs="Verdana"/>
                <w:sz w:val="22"/>
                <w:szCs w:val="22"/>
              </w:rPr>
              <w:t>mínimo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lastRenderedPageBreak/>
              <w:t>los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datos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analizados</w:t>
            </w:r>
            <w:proofErr w:type="spellEnd"/>
          </w:p>
        </w:tc>
        <w:tc>
          <w:tcPr>
            <w:tcW w:w="1650" w:type="dxa"/>
            <w:tcBorders>
              <w:top w:val="nil"/>
              <w:left w:val="nil"/>
              <w:bottom w:val="single" w:sz="4" w:space="0" w:color="000000"/>
              <w:right w:val="single" w:sz="4" w:space="0" w:color="000000"/>
            </w:tcBorders>
          </w:tcPr>
          <w:p w14:paraId="0E2A6780" w14:textId="77777777" w:rsidR="00D50FBB" w:rsidRDefault="00586B37">
            <w:pPr>
              <w:ind w:right="62"/>
              <w:rPr>
                <w:rFonts w:ascii="Verdana" w:eastAsia="Verdana" w:hAnsi="Verdana" w:cs="Verdana"/>
                <w:sz w:val="22"/>
                <w:szCs w:val="22"/>
              </w:rPr>
            </w:pPr>
            <w:proofErr w:type="spellStart"/>
            <w:r>
              <w:rPr>
                <w:rFonts w:ascii="Verdana" w:eastAsia="Verdana" w:hAnsi="Verdana" w:cs="Verdana"/>
                <w:sz w:val="22"/>
                <w:szCs w:val="22"/>
              </w:rPr>
              <w:lastRenderedPageBreak/>
              <w:t>Refleja</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capacidad</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cumplir</w:t>
            </w:r>
            <w:proofErr w:type="spellEnd"/>
            <w:r>
              <w:rPr>
                <w:rFonts w:ascii="Verdana" w:eastAsia="Verdana" w:hAnsi="Verdana" w:cs="Verdana"/>
                <w:sz w:val="22"/>
                <w:szCs w:val="22"/>
              </w:rPr>
              <w:t xml:space="preserve"> con sus </w:t>
            </w:r>
            <w:proofErr w:type="spellStart"/>
            <w:r>
              <w:rPr>
                <w:rFonts w:ascii="Verdana" w:eastAsia="Verdana" w:hAnsi="Verdana" w:cs="Verdana"/>
                <w:sz w:val="22"/>
                <w:szCs w:val="22"/>
              </w:rPr>
              <w:t>obligaciones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financieras</w:t>
            </w:r>
            <w:proofErr w:type="spellEnd"/>
            <w:r>
              <w:rPr>
                <w:rFonts w:ascii="Verdana" w:eastAsia="Verdana" w:hAnsi="Verdana" w:cs="Verdana"/>
                <w:sz w:val="22"/>
                <w:szCs w:val="22"/>
              </w:rPr>
              <w:t xml:space="preserve">. </w:t>
            </w:r>
          </w:p>
          <w:p w14:paraId="746FBF39"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A mayor </w:t>
            </w:r>
            <w:proofErr w:type="spellStart"/>
            <w:r>
              <w:rPr>
                <w:rFonts w:ascii="Verdana" w:eastAsia="Verdana" w:hAnsi="Verdana" w:cs="Verdana"/>
                <w:sz w:val="22"/>
                <w:szCs w:val="22"/>
              </w:rPr>
              <w:t>cobertura</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lastRenderedPageBreak/>
              <w:t>intereses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menor</w:t>
            </w:r>
            <w:proofErr w:type="spellEnd"/>
            <w:r>
              <w:rPr>
                <w:rFonts w:ascii="Verdana" w:eastAsia="Verdana" w:hAnsi="Verdana" w:cs="Verdana"/>
                <w:sz w:val="22"/>
                <w:szCs w:val="22"/>
              </w:rPr>
              <w:t xml:space="preserve"> es la </w:t>
            </w:r>
            <w:proofErr w:type="spellStart"/>
            <w:r>
              <w:rPr>
                <w:rFonts w:ascii="Verdana" w:eastAsia="Verdana" w:hAnsi="Verdana" w:cs="Verdana"/>
                <w:sz w:val="22"/>
                <w:szCs w:val="22"/>
              </w:rPr>
              <w:t>probabilidad</w:t>
            </w:r>
            <w:proofErr w:type="spellEnd"/>
            <w:r>
              <w:rPr>
                <w:rFonts w:ascii="Verdana" w:eastAsia="Verdana" w:hAnsi="Verdana" w:cs="Verdana"/>
                <w:sz w:val="22"/>
                <w:szCs w:val="22"/>
              </w:rPr>
              <w:t xml:space="preserve"> de que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incumpla</w:t>
            </w:r>
            <w:proofErr w:type="spellEnd"/>
            <w:r>
              <w:rPr>
                <w:rFonts w:ascii="Verdana" w:eastAsia="Verdana" w:hAnsi="Verdana" w:cs="Verdana"/>
                <w:sz w:val="22"/>
                <w:szCs w:val="22"/>
              </w:rPr>
              <w:t xml:space="preserve"> sus </w:t>
            </w:r>
            <w:proofErr w:type="spellStart"/>
            <w:r>
              <w:rPr>
                <w:rFonts w:ascii="Verdana" w:eastAsia="Verdana" w:hAnsi="Verdana" w:cs="Verdana"/>
                <w:sz w:val="22"/>
                <w:szCs w:val="22"/>
              </w:rPr>
              <w:t>obligaciones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financieras</w:t>
            </w:r>
            <w:proofErr w:type="spellEnd"/>
            <w:r>
              <w:rPr>
                <w:rFonts w:ascii="Verdana" w:eastAsia="Verdana" w:hAnsi="Verdana" w:cs="Verdana"/>
                <w:sz w:val="22"/>
                <w:szCs w:val="22"/>
              </w:rPr>
              <w:t>.</w:t>
            </w:r>
          </w:p>
          <w:p w14:paraId="11B78FF6" w14:textId="77777777" w:rsidR="00543FE9" w:rsidRDefault="00543FE9">
            <w:pPr>
              <w:rPr>
                <w:rFonts w:ascii="Verdana" w:eastAsia="Verdana" w:hAnsi="Verdana" w:cs="Verdana"/>
                <w:sz w:val="22"/>
                <w:szCs w:val="22"/>
              </w:rPr>
            </w:pPr>
          </w:p>
          <w:p w14:paraId="29868B72" w14:textId="77777777" w:rsidR="00543FE9" w:rsidRPr="00543FE9" w:rsidRDefault="00543FE9" w:rsidP="00543FE9">
            <w:pPr>
              <w:rPr>
                <w:rFonts w:ascii="Verdana" w:eastAsia="Verdana" w:hAnsi="Verdana" w:cs="Verdana"/>
                <w:sz w:val="22"/>
                <w:szCs w:val="22"/>
              </w:rPr>
            </w:pPr>
            <w:r w:rsidRPr="00543FE9">
              <w:rPr>
                <w:rFonts w:ascii="Verdana" w:eastAsia="Verdana" w:hAnsi="Verdana" w:cs="Verdana"/>
                <w:sz w:val="22"/>
                <w:szCs w:val="22"/>
              </w:rPr>
              <w:t xml:space="preserve">NOTA: En </w:t>
            </w:r>
            <w:proofErr w:type="spellStart"/>
            <w:r w:rsidRPr="00543FE9">
              <w:rPr>
                <w:rFonts w:ascii="Verdana" w:eastAsia="Verdana" w:hAnsi="Verdana" w:cs="Verdana"/>
                <w:sz w:val="22"/>
                <w:szCs w:val="22"/>
              </w:rPr>
              <w:t>caso</w:t>
            </w:r>
            <w:proofErr w:type="spellEnd"/>
            <w:r w:rsidRPr="00543FE9">
              <w:rPr>
                <w:rFonts w:ascii="Verdana" w:eastAsia="Verdana" w:hAnsi="Verdana" w:cs="Verdana"/>
                <w:sz w:val="22"/>
                <w:szCs w:val="22"/>
              </w:rPr>
              <w:t xml:space="preserve"> de que </w:t>
            </w:r>
            <w:proofErr w:type="spellStart"/>
            <w:r w:rsidRPr="00543FE9">
              <w:rPr>
                <w:rFonts w:ascii="Verdana" w:eastAsia="Verdana" w:hAnsi="Verdana" w:cs="Verdana"/>
                <w:sz w:val="22"/>
                <w:szCs w:val="22"/>
              </w:rPr>
              <w:t>el</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proponente</w:t>
            </w:r>
            <w:proofErr w:type="spellEnd"/>
            <w:r w:rsidRPr="00543FE9">
              <w:rPr>
                <w:rFonts w:ascii="Verdana" w:eastAsia="Verdana" w:hAnsi="Verdana" w:cs="Verdana"/>
                <w:sz w:val="22"/>
                <w:szCs w:val="22"/>
              </w:rPr>
              <w:t xml:space="preserve"> no </w:t>
            </w:r>
            <w:proofErr w:type="spellStart"/>
            <w:r w:rsidRPr="00543FE9">
              <w:rPr>
                <w:rFonts w:ascii="Verdana" w:eastAsia="Verdana" w:hAnsi="Verdana" w:cs="Verdana"/>
                <w:sz w:val="22"/>
                <w:szCs w:val="22"/>
              </w:rPr>
              <w:t>tenga</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obligaciones</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financieras</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este</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indicador</w:t>
            </w:r>
            <w:proofErr w:type="spellEnd"/>
            <w:r w:rsidRPr="00543FE9">
              <w:rPr>
                <w:rFonts w:ascii="Verdana" w:eastAsia="Verdana" w:hAnsi="Verdana" w:cs="Verdana"/>
                <w:sz w:val="22"/>
                <w:szCs w:val="22"/>
              </w:rPr>
              <w:t xml:space="preserve"> no se </w:t>
            </w:r>
            <w:proofErr w:type="spellStart"/>
            <w:r w:rsidRPr="00543FE9">
              <w:rPr>
                <w:rFonts w:ascii="Verdana" w:eastAsia="Verdana" w:hAnsi="Verdana" w:cs="Verdana"/>
                <w:sz w:val="22"/>
                <w:szCs w:val="22"/>
              </w:rPr>
              <w:t>calcula</w:t>
            </w:r>
            <w:proofErr w:type="spellEnd"/>
            <w:r w:rsidRPr="00543FE9">
              <w:rPr>
                <w:rFonts w:ascii="Verdana" w:eastAsia="Verdana" w:hAnsi="Verdana" w:cs="Verdana"/>
                <w:sz w:val="22"/>
                <w:szCs w:val="22"/>
              </w:rPr>
              <w:t xml:space="preserve"> y se</w:t>
            </w:r>
          </w:p>
          <w:p w14:paraId="0BD15452" w14:textId="29A05CF3" w:rsidR="00543FE9" w:rsidRDefault="00543FE9" w:rsidP="00543FE9">
            <w:pPr>
              <w:rPr>
                <w:rFonts w:ascii="Verdana" w:eastAsia="Verdana" w:hAnsi="Verdana" w:cs="Verdana"/>
                <w:sz w:val="22"/>
                <w:szCs w:val="22"/>
              </w:rPr>
            </w:pPr>
            <w:proofErr w:type="spellStart"/>
            <w:r w:rsidRPr="00543FE9">
              <w:rPr>
                <w:rFonts w:ascii="Verdana" w:eastAsia="Verdana" w:hAnsi="Verdana" w:cs="Verdana"/>
                <w:sz w:val="22"/>
                <w:szCs w:val="22"/>
              </w:rPr>
              <w:t>evaluará</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como</w:t>
            </w:r>
            <w:proofErr w:type="spellEnd"/>
            <w:r w:rsidRPr="00543FE9">
              <w:rPr>
                <w:rFonts w:ascii="Verdana" w:eastAsia="Verdana" w:hAnsi="Verdana" w:cs="Verdana"/>
                <w:sz w:val="22"/>
                <w:szCs w:val="22"/>
              </w:rPr>
              <w:t xml:space="preserve"> no </w:t>
            </w:r>
            <w:proofErr w:type="spellStart"/>
            <w:r w:rsidRPr="00543FE9">
              <w:rPr>
                <w:rFonts w:ascii="Verdana" w:eastAsia="Verdana" w:hAnsi="Verdana" w:cs="Verdana"/>
                <w:sz w:val="22"/>
                <w:szCs w:val="22"/>
              </w:rPr>
              <w:t>aplica</w:t>
            </w:r>
            <w:proofErr w:type="spellEnd"/>
            <w:r w:rsidRPr="00543FE9">
              <w:rPr>
                <w:rFonts w:ascii="Verdana" w:eastAsia="Verdana" w:hAnsi="Verdana" w:cs="Verdana"/>
                <w:sz w:val="22"/>
                <w:szCs w:val="22"/>
              </w:rPr>
              <w:t xml:space="preserve"> (N/A).</w:t>
            </w:r>
          </w:p>
        </w:tc>
      </w:tr>
      <w:tr w:rsidR="00D50FBB" w14:paraId="02ABC06F" w14:textId="77777777">
        <w:trPr>
          <w:trHeight w:val="57"/>
          <w:jc w:val="center"/>
        </w:trPr>
        <w:tc>
          <w:tcPr>
            <w:tcW w:w="10242" w:type="dxa"/>
            <w:gridSpan w:val="4"/>
            <w:tcBorders>
              <w:top w:val="nil"/>
              <w:left w:val="single" w:sz="4" w:space="0" w:color="000000"/>
              <w:bottom w:val="single" w:sz="4" w:space="0" w:color="000000"/>
              <w:right w:val="single" w:sz="4" w:space="0" w:color="000000"/>
            </w:tcBorders>
            <w:shd w:val="clear" w:color="auto" w:fill="D9D9D9"/>
            <w:vAlign w:val="center"/>
          </w:tcPr>
          <w:p w14:paraId="2A791873"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lastRenderedPageBreak/>
              <w:t>CAPACIDAD ORGANIZACIONAL</w:t>
            </w:r>
          </w:p>
        </w:tc>
      </w:tr>
      <w:tr w:rsidR="00D50FBB" w14:paraId="0546F9A2" w14:textId="77777777">
        <w:trPr>
          <w:trHeight w:val="57"/>
          <w:jc w:val="center"/>
        </w:trPr>
        <w:tc>
          <w:tcPr>
            <w:tcW w:w="3560" w:type="dxa"/>
            <w:tcBorders>
              <w:top w:val="nil"/>
              <w:left w:val="single" w:sz="4" w:space="0" w:color="000000"/>
              <w:bottom w:val="single" w:sz="4" w:space="0" w:color="000000"/>
              <w:right w:val="single" w:sz="4" w:space="0" w:color="000000"/>
            </w:tcBorders>
            <w:shd w:val="clear" w:color="auto" w:fill="D9D9D9"/>
            <w:vAlign w:val="center"/>
          </w:tcPr>
          <w:p w14:paraId="12020ED6" w14:textId="77777777" w:rsidR="00D50FBB" w:rsidRDefault="00586B37">
            <w:pPr>
              <w:rPr>
                <w:rFonts w:ascii="Verdana" w:eastAsia="Verdana" w:hAnsi="Verdana" w:cs="Verdana"/>
                <w:b/>
                <w:sz w:val="22"/>
                <w:szCs w:val="22"/>
              </w:rPr>
            </w:pPr>
            <w:r>
              <w:rPr>
                <w:rFonts w:ascii="Verdana" w:eastAsia="Verdana" w:hAnsi="Verdana" w:cs="Verdana"/>
                <w:b/>
                <w:sz w:val="22"/>
                <w:szCs w:val="22"/>
              </w:rPr>
              <w:t>RENTABILIDAD DEL ACTIVO</w:t>
            </w:r>
          </w:p>
        </w:tc>
        <w:tc>
          <w:tcPr>
            <w:tcW w:w="3354" w:type="dxa"/>
            <w:tcBorders>
              <w:top w:val="nil"/>
              <w:left w:val="nil"/>
              <w:bottom w:val="single" w:sz="4" w:space="0" w:color="000000"/>
              <w:right w:val="single" w:sz="4" w:space="0" w:color="000000"/>
            </w:tcBorders>
            <w:shd w:val="clear" w:color="auto" w:fill="auto"/>
            <w:vAlign w:val="center"/>
          </w:tcPr>
          <w:p w14:paraId="73FFD72C" w14:textId="4E205AF6" w:rsidR="00D50FBB" w:rsidRDefault="00586B37">
            <w:pPr>
              <w:jc w:val="center"/>
              <w:rPr>
                <w:rFonts w:ascii="Verdana" w:eastAsia="Verdana" w:hAnsi="Verdana" w:cs="Verdana"/>
                <w:sz w:val="22"/>
                <w:szCs w:val="22"/>
              </w:rPr>
            </w:pPr>
            <w:r>
              <w:rPr>
                <w:rFonts w:ascii="Verdana" w:eastAsia="Verdana" w:hAnsi="Verdana" w:cs="Verdana"/>
                <w:sz w:val="22"/>
                <w:szCs w:val="22"/>
                <w:u w:val="single"/>
              </w:rPr>
              <w:t>&gt;</w:t>
            </w:r>
            <w:r>
              <w:rPr>
                <w:rFonts w:ascii="Verdana" w:eastAsia="Verdana" w:hAnsi="Verdana" w:cs="Verdana"/>
                <w:sz w:val="22"/>
                <w:szCs w:val="22"/>
              </w:rPr>
              <w:t xml:space="preserve"> </w:t>
            </w:r>
            <w:r w:rsidR="008E402C">
              <w:rPr>
                <w:rFonts w:ascii="Verdana" w:eastAsia="Verdana" w:hAnsi="Verdana" w:cs="Verdana"/>
                <w:sz w:val="22"/>
                <w:szCs w:val="22"/>
              </w:rPr>
              <w:t>2</w:t>
            </w:r>
            <w:r>
              <w:rPr>
                <w:rFonts w:ascii="Verdana" w:eastAsia="Verdana" w:hAnsi="Verdana" w:cs="Verdana"/>
                <w:sz w:val="22"/>
                <w:szCs w:val="22"/>
              </w:rPr>
              <w:t>%</w:t>
            </w:r>
          </w:p>
        </w:tc>
        <w:tc>
          <w:tcPr>
            <w:tcW w:w="1678" w:type="dxa"/>
            <w:tcBorders>
              <w:top w:val="nil"/>
              <w:left w:val="nil"/>
              <w:bottom w:val="single" w:sz="4" w:space="0" w:color="000000"/>
              <w:right w:val="single" w:sz="4" w:space="0" w:color="000000"/>
            </w:tcBorders>
          </w:tcPr>
          <w:p w14:paraId="705EF33F" w14:textId="77777777" w:rsidR="00543FE9" w:rsidRPr="00543FE9" w:rsidRDefault="00543FE9" w:rsidP="00543FE9">
            <w:pPr>
              <w:rPr>
                <w:rFonts w:ascii="Verdana" w:eastAsia="Verdana" w:hAnsi="Verdana" w:cs="Verdana"/>
                <w:sz w:val="22"/>
                <w:szCs w:val="22"/>
              </w:rPr>
            </w:pPr>
            <w:proofErr w:type="spellStart"/>
            <w:r w:rsidRPr="00543FE9">
              <w:rPr>
                <w:rFonts w:ascii="Verdana" w:eastAsia="Verdana" w:hAnsi="Verdana" w:cs="Verdana"/>
                <w:sz w:val="22"/>
                <w:szCs w:val="22"/>
              </w:rPr>
              <w:t>Ajustado</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acuerdo</w:t>
            </w:r>
            <w:proofErr w:type="spellEnd"/>
            <w:r w:rsidRPr="00543FE9">
              <w:rPr>
                <w:rFonts w:ascii="Verdana" w:eastAsia="Verdana" w:hAnsi="Verdana" w:cs="Verdana"/>
                <w:sz w:val="22"/>
                <w:szCs w:val="22"/>
              </w:rPr>
              <w:t xml:space="preserve"> con las</w:t>
            </w:r>
          </w:p>
          <w:p w14:paraId="05A6AE0D" w14:textId="77777777" w:rsidR="00543FE9" w:rsidRPr="00543FE9" w:rsidRDefault="00543FE9" w:rsidP="00543FE9">
            <w:pPr>
              <w:rPr>
                <w:rFonts w:ascii="Verdana" w:eastAsia="Verdana" w:hAnsi="Verdana" w:cs="Verdana"/>
                <w:sz w:val="22"/>
                <w:szCs w:val="22"/>
              </w:rPr>
            </w:pPr>
            <w:proofErr w:type="spellStart"/>
            <w:r w:rsidRPr="00543FE9">
              <w:rPr>
                <w:rFonts w:ascii="Verdana" w:eastAsia="Verdana" w:hAnsi="Verdana" w:cs="Verdana"/>
                <w:sz w:val="22"/>
                <w:szCs w:val="22"/>
              </w:rPr>
              <w:t>capacidades</w:t>
            </w:r>
            <w:proofErr w:type="spellEnd"/>
            <w:r w:rsidRPr="00543FE9">
              <w:rPr>
                <w:rFonts w:ascii="Verdana" w:eastAsia="Verdana" w:hAnsi="Verdana" w:cs="Verdana"/>
                <w:sz w:val="22"/>
                <w:szCs w:val="22"/>
              </w:rPr>
              <w:t xml:space="preserve"> del sector y las</w:t>
            </w:r>
          </w:p>
          <w:p w14:paraId="666FED6E" w14:textId="77777777" w:rsidR="00543FE9" w:rsidRPr="00543FE9" w:rsidRDefault="00543FE9" w:rsidP="00543FE9">
            <w:pPr>
              <w:rPr>
                <w:rFonts w:ascii="Verdana" w:eastAsia="Verdana" w:hAnsi="Verdana" w:cs="Verdana"/>
                <w:sz w:val="22"/>
                <w:szCs w:val="22"/>
              </w:rPr>
            </w:pPr>
            <w:proofErr w:type="spellStart"/>
            <w:r w:rsidRPr="00543FE9">
              <w:rPr>
                <w:rFonts w:ascii="Verdana" w:eastAsia="Verdana" w:hAnsi="Verdana" w:cs="Verdana"/>
                <w:sz w:val="22"/>
                <w:szCs w:val="22"/>
              </w:rPr>
              <w:t>características</w:t>
            </w:r>
            <w:proofErr w:type="spellEnd"/>
            <w:r w:rsidRPr="00543FE9">
              <w:rPr>
                <w:rFonts w:ascii="Verdana" w:eastAsia="Verdana" w:hAnsi="Verdana" w:cs="Verdana"/>
                <w:sz w:val="22"/>
                <w:szCs w:val="22"/>
              </w:rPr>
              <w:t xml:space="preserve"> del </w:t>
            </w:r>
            <w:proofErr w:type="spellStart"/>
            <w:r w:rsidRPr="00543FE9">
              <w:rPr>
                <w:rFonts w:ascii="Verdana" w:eastAsia="Verdana" w:hAnsi="Verdana" w:cs="Verdana"/>
                <w:sz w:val="22"/>
                <w:szCs w:val="22"/>
              </w:rPr>
              <w:t>proceso</w:t>
            </w:r>
            <w:proofErr w:type="spellEnd"/>
            <w:r w:rsidRPr="00543FE9">
              <w:rPr>
                <w:rFonts w:ascii="Verdana" w:eastAsia="Verdana" w:hAnsi="Verdana" w:cs="Verdana"/>
                <w:sz w:val="22"/>
                <w:szCs w:val="22"/>
              </w:rPr>
              <w:t xml:space="preserve"> y </w:t>
            </w:r>
            <w:proofErr w:type="spellStart"/>
            <w:r w:rsidRPr="00543FE9">
              <w:rPr>
                <w:rFonts w:ascii="Verdana" w:eastAsia="Verdana" w:hAnsi="Verdana" w:cs="Verdana"/>
                <w:sz w:val="22"/>
                <w:szCs w:val="22"/>
              </w:rPr>
              <w:t>responde</w:t>
            </w:r>
            <w:proofErr w:type="spellEnd"/>
            <w:r w:rsidRPr="00543FE9">
              <w:rPr>
                <w:rFonts w:ascii="Verdana" w:eastAsia="Verdana" w:hAnsi="Verdana" w:cs="Verdana"/>
                <w:sz w:val="22"/>
                <w:szCs w:val="22"/>
              </w:rPr>
              <w:t xml:space="preserve"> a</w:t>
            </w:r>
          </w:p>
          <w:p w14:paraId="6EF48474" w14:textId="77777777" w:rsidR="00543FE9" w:rsidRPr="00543FE9" w:rsidRDefault="00543FE9" w:rsidP="00543FE9">
            <w:pPr>
              <w:rPr>
                <w:rFonts w:ascii="Verdana" w:eastAsia="Verdana" w:hAnsi="Verdana" w:cs="Verdana"/>
                <w:sz w:val="22"/>
                <w:szCs w:val="22"/>
              </w:rPr>
            </w:pPr>
            <w:r w:rsidRPr="00543FE9">
              <w:rPr>
                <w:rFonts w:ascii="Verdana" w:eastAsia="Verdana" w:hAnsi="Verdana" w:cs="Verdana"/>
                <w:sz w:val="22"/>
                <w:szCs w:val="22"/>
              </w:rPr>
              <w:t xml:space="preserve">la </w:t>
            </w:r>
            <w:proofErr w:type="spellStart"/>
            <w:r w:rsidRPr="00543FE9">
              <w:rPr>
                <w:rFonts w:ascii="Verdana" w:eastAsia="Verdana" w:hAnsi="Verdana" w:cs="Verdana"/>
                <w:sz w:val="22"/>
                <w:szCs w:val="22"/>
              </w:rPr>
              <w:t>mediana</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los</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datos</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analizados</w:t>
            </w:r>
            <w:proofErr w:type="spellEnd"/>
          </w:p>
          <w:p w14:paraId="358A3AC5" w14:textId="77777777" w:rsidR="00543FE9" w:rsidRPr="00543FE9" w:rsidRDefault="00543FE9" w:rsidP="00543FE9">
            <w:pPr>
              <w:rPr>
                <w:rFonts w:ascii="Verdana" w:eastAsia="Verdana" w:hAnsi="Verdana" w:cs="Verdana"/>
                <w:sz w:val="22"/>
                <w:szCs w:val="22"/>
              </w:rPr>
            </w:pPr>
            <w:proofErr w:type="spellStart"/>
            <w:r w:rsidRPr="00543FE9">
              <w:rPr>
                <w:rFonts w:ascii="Verdana" w:eastAsia="Verdana" w:hAnsi="Verdana" w:cs="Verdana"/>
                <w:sz w:val="22"/>
                <w:szCs w:val="22"/>
              </w:rPr>
              <w:t>Determina</w:t>
            </w:r>
            <w:proofErr w:type="spellEnd"/>
            <w:r w:rsidRPr="00543FE9">
              <w:rPr>
                <w:rFonts w:ascii="Verdana" w:eastAsia="Verdana" w:hAnsi="Verdana" w:cs="Verdana"/>
                <w:sz w:val="22"/>
                <w:szCs w:val="22"/>
              </w:rPr>
              <w:t xml:space="preserve"> la </w:t>
            </w:r>
            <w:proofErr w:type="spellStart"/>
            <w:r w:rsidRPr="00543FE9">
              <w:rPr>
                <w:rFonts w:ascii="Verdana" w:eastAsia="Verdana" w:hAnsi="Verdana" w:cs="Verdana"/>
                <w:sz w:val="22"/>
                <w:szCs w:val="22"/>
              </w:rPr>
              <w:t>rentabilidad</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los</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activos</w:t>
            </w:r>
            <w:proofErr w:type="spellEnd"/>
          </w:p>
          <w:p w14:paraId="12FD6F4F" w14:textId="77777777" w:rsidR="00543FE9" w:rsidRPr="00543FE9" w:rsidRDefault="00543FE9" w:rsidP="00543FE9">
            <w:pPr>
              <w:rPr>
                <w:rFonts w:ascii="Verdana" w:eastAsia="Verdana" w:hAnsi="Verdana" w:cs="Verdana"/>
                <w:sz w:val="22"/>
                <w:szCs w:val="22"/>
              </w:rPr>
            </w:pPr>
            <w:r w:rsidRPr="00543FE9">
              <w:rPr>
                <w:rFonts w:ascii="Verdana" w:eastAsia="Verdana" w:hAnsi="Verdana" w:cs="Verdana"/>
                <w:sz w:val="22"/>
                <w:szCs w:val="22"/>
              </w:rPr>
              <w:t xml:space="preserve">del </w:t>
            </w:r>
            <w:proofErr w:type="spellStart"/>
            <w:r w:rsidRPr="00543FE9">
              <w:rPr>
                <w:rFonts w:ascii="Verdana" w:eastAsia="Verdana" w:hAnsi="Verdana" w:cs="Verdana"/>
                <w:sz w:val="22"/>
                <w:szCs w:val="22"/>
              </w:rPr>
              <w:t>proponente</w:t>
            </w:r>
            <w:proofErr w:type="spellEnd"/>
            <w:r w:rsidRPr="00543FE9">
              <w:rPr>
                <w:rFonts w:ascii="Verdana" w:eastAsia="Verdana" w:hAnsi="Verdana" w:cs="Verdana"/>
                <w:sz w:val="22"/>
                <w:szCs w:val="22"/>
              </w:rPr>
              <w:t xml:space="preserve">, es </w:t>
            </w:r>
            <w:proofErr w:type="spellStart"/>
            <w:r w:rsidRPr="00543FE9">
              <w:rPr>
                <w:rFonts w:ascii="Verdana" w:eastAsia="Verdana" w:hAnsi="Verdana" w:cs="Verdana"/>
                <w:sz w:val="22"/>
                <w:szCs w:val="22"/>
              </w:rPr>
              <w:t>decir</w:t>
            </w:r>
            <w:proofErr w:type="spellEnd"/>
            <w:r w:rsidRPr="00543FE9">
              <w:rPr>
                <w:rFonts w:ascii="Verdana" w:eastAsia="Verdana" w:hAnsi="Verdana" w:cs="Verdana"/>
                <w:sz w:val="22"/>
                <w:szCs w:val="22"/>
              </w:rPr>
              <w:t xml:space="preserve">, la </w:t>
            </w:r>
            <w:proofErr w:type="spellStart"/>
            <w:r w:rsidRPr="00543FE9">
              <w:rPr>
                <w:rFonts w:ascii="Verdana" w:eastAsia="Verdana" w:hAnsi="Verdana" w:cs="Verdana"/>
                <w:sz w:val="22"/>
                <w:szCs w:val="22"/>
              </w:rPr>
              <w:t>capacidad</w:t>
            </w:r>
            <w:proofErr w:type="spellEnd"/>
          </w:p>
          <w:p w14:paraId="38EEA301" w14:textId="1FA3F814" w:rsidR="00D50FBB" w:rsidRDefault="00543FE9" w:rsidP="00543FE9">
            <w:pPr>
              <w:rPr>
                <w:rFonts w:ascii="Verdana" w:eastAsia="Verdana" w:hAnsi="Verdana" w:cs="Verdana"/>
                <w:sz w:val="22"/>
                <w:szCs w:val="22"/>
              </w:rPr>
            </w:pPr>
            <w:r w:rsidRPr="00543FE9">
              <w:rPr>
                <w:rFonts w:ascii="Verdana" w:eastAsia="Verdana" w:hAnsi="Verdana" w:cs="Verdana"/>
                <w:sz w:val="22"/>
                <w:szCs w:val="22"/>
              </w:rPr>
              <w:t xml:space="preserve">de </w:t>
            </w:r>
            <w:proofErr w:type="spellStart"/>
            <w:r w:rsidRPr="00543FE9">
              <w:rPr>
                <w:rFonts w:ascii="Verdana" w:eastAsia="Verdana" w:hAnsi="Verdana" w:cs="Verdana"/>
                <w:sz w:val="22"/>
                <w:szCs w:val="22"/>
              </w:rPr>
              <w:t>generación</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utilidad</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operacional</w:t>
            </w:r>
            <w:proofErr w:type="spellEnd"/>
          </w:p>
        </w:tc>
        <w:tc>
          <w:tcPr>
            <w:tcW w:w="1650" w:type="dxa"/>
            <w:tcBorders>
              <w:top w:val="nil"/>
              <w:left w:val="nil"/>
              <w:bottom w:val="single" w:sz="4" w:space="0" w:color="000000"/>
              <w:right w:val="single" w:sz="4" w:space="0" w:color="000000"/>
            </w:tcBorders>
          </w:tcPr>
          <w:p w14:paraId="4F215373" w14:textId="77777777" w:rsidR="00543FE9" w:rsidRPr="00543FE9" w:rsidRDefault="00543FE9" w:rsidP="00543FE9">
            <w:pPr>
              <w:ind w:right="111"/>
              <w:rPr>
                <w:rFonts w:ascii="Verdana" w:eastAsia="Verdana" w:hAnsi="Verdana" w:cs="Verdana"/>
                <w:sz w:val="22"/>
                <w:szCs w:val="22"/>
              </w:rPr>
            </w:pPr>
            <w:proofErr w:type="spellStart"/>
            <w:r w:rsidRPr="00543FE9">
              <w:rPr>
                <w:rFonts w:ascii="Verdana" w:eastAsia="Verdana" w:hAnsi="Verdana" w:cs="Verdana"/>
                <w:sz w:val="22"/>
                <w:szCs w:val="22"/>
              </w:rPr>
              <w:t>Determina</w:t>
            </w:r>
            <w:proofErr w:type="spellEnd"/>
            <w:r w:rsidRPr="00543FE9">
              <w:rPr>
                <w:rFonts w:ascii="Verdana" w:eastAsia="Verdana" w:hAnsi="Verdana" w:cs="Verdana"/>
                <w:sz w:val="22"/>
                <w:szCs w:val="22"/>
              </w:rPr>
              <w:t xml:space="preserve"> la </w:t>
            </w:r>
            <w:proofErr w:type="spellStart"/>
            <w:r w:rsidRPr="00543FE9">
              <w:rPr>
                <w:rFonts w:ascii="Verdana" w:eastAsia="Verdana" w:hAnsi="Verdana" w:cs="Verdana"/>
                <w:sz w:val="22"/>
                <w:szCs w:val="22"/>
              </w:rPr>
              <w:t>rentabilidad</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los</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activos</w:t>
            </w:r>
            <w:proofErr w:type="spellEnd"/>
          </w:p>
          <w:p w14:paraId="4C8B4921" w14:textId="77777777" w:rsidR="00543FE9" w:rsidRPr="00543FE9" w:rsidRDefault="00543FE9" w:rsidP="00543FE9">
            <w:pPr>
              <w:ind w:right="111"/>
              <w:rPr>
                <w:rFonts w:ascii="Verdana" w:eastAsia="Verdana" w:hAnsi="Verdana" w:cs="Verdana"/>
                <w:sz w:val="22"/>
                <w:szCs w:val="22"/>
              </w:rPr>
            </w:pPr>
            <w:r w:rsidRPr="00543FE9">
              <w:rPr>
                <w:rFonts w:ascii="Verdana" w:eastAsia="Verdana" w:hAnsi="Verdana" w:cs="Verdana"/>
                <w:sz w:val="22"/>
                <w:szCs w:val="22"/>
              </w:rPr>
              <w:t xml:space="preserve">del </w:t>
            </w:r>
            <w:proofErr w:type="spellStart"/>
            <w:r w:rsidRPr="00543FE9">
              <w:rPr>
                <w:rFonts w:ascii="Verdana" w:eastAsia="Verdana" w:hAnsi="Verdana" w:cs="Verdana"/>
                <w:sz w:val="22"/>
                <w:szCs w:val="22"/>
              </w:rPr>
              <w:t>proponente</w:t>
            </w:r>
            <w:proofErr w:type="spellEnd"/>
            <w:r w:rsidRPr="00543FE9">
              <w:rPr>
                <w:rFonts w:ascii="Verdana" w:eastAsia="Verdana" w:hAnsi="Verdana" w:cs="Verdana"/>
                <w:sz w:val="22"/>
                <w:szCs w:val="22"/>
              </w:rPr>
              <w:t xml:space="preserve">, es </w:t>
            </w:r>
            <w:proofErr w:type="spellStart"/>
            <w:r w:rsidRPr="00543FE9">
              <w:rPr>
                <w:rFonts w:ascii="Verdana" w:eastAsia="Verdana" w:hAnsi="Verdana" w:cs="Verdana"/>
                <w:sz w:val="22"/>
                <w:szCs w:val="22"/>
              </w:rPr>
              <w:t>decir</w:t>
            </w:r>
            <w:proofErr w:type="spellEnd"/>
            <w:r w:rsidRPr="00543FE9">
              <w:rPr>
                <w:rFonts w:ascii="Verdana" w:eastAsia="Verdana" w:hAnsi="Verdana" w:cs="Verdana"/>
                <w:sz w:val="22"/>
                <w:szCs w:val="22"/>
              </w:rPr>
              <w:t xml:space="preserve">, la </w:t>
            </w:r>
            <w:proofErr w:type="spellStart"/>
            <w:r w:rsidRPr="00543FE9">
              <w:rPr>
                <w:rFonts w:ascii="Verdana" w:eastAsia="Verdana" w:hAnsi="Verdana" w:cs="Verdana"/>
                <w:sz w:val="22"/>
                <w:szCs w:val="22"/>
              </w:rPr>
              <w:t>capacidad</w:t>
            </w:r>
            <w:proofErr w:type="spellEnd"/>
          </w:p>
          <w:p w14:paraId="1681557A" w14:textId="77777777" w:rsidR="00543FE9" w:rsidRPr="00543FE9" w:rsidRDefault="00543FE9" w:rsidP="00543FE9">
            <w:pPr>
              <w:ind w:right="111"/>
              <w:rPr>
                <w:rFonts w:ascii="Verdana" w:eastAsia="Verdana" w:hAnsi="Verdana" w:cs="Verdana"/>
                <w:sz w:val="22"/>
                <w:szCs w:val="22"/>
              </w:rPr>
            </w:pPr>
            <w:r w:rsidRPr="00543FE9">
              <w:rPr>
                <w:rFonts w:ascii="Verdana" w:eastAsia="Verdana" w:hAnsi="Verdana" w:cs="Verdana"/>
                <w:sz w:val="22"/>
                <w:szCs w:val="22"/>
              </w:rPr>
              <w:t xml:space="preserve">de </w:t>
            </w:r>
            <w:proofErr w:type="spellStart"/>
            <w:r w:rsidRPr="00543FE9">
              <w:rPr>
                <w:rFonts w:ascii="Verdana" w:eastAsia="Verdana" w:hAnsi="Verdana" w:cs="Verdana"/>
                <w:sz w:val="22"/>
                <w:szCs w:val="22"/>
              </w:rPr>
              <w:t>generación</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utilidad</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operacional</w:t>
            </w:r>
            <w:proofErr w:type="spellEnd"/>
          </w:p>
          <w:p w14:paraId="7AB8DEAA" w14:textId="77777777" w:rsidR="00543FE9" w:rsidRPr="00543FE9" w:rsidRDefault="00543FE9" w:rsidP="00543FE9">
            <w:pPr>
              <w:ind w:right="111"/>
              <w:rPr>
                <w:rFonts w:ascii="Verdana" w:eastAsia="Verdana" w:hAnsi="Verdana" w:cs="Verdana"/>
                <w:sz w:val="22"/>
                <w:szCs w:val="22"/>
              </w:rPr>
            </w:pPr>
            <w:proofErr w:type="spellStart"/>
            <w:r w:rsidRPr="00543FE9">
              <w:rPr>
                <w:rFonts w:ascii="Verdana" w:eastAsia="Verdana" w:hAnsi="Verdana" w:cs="Verdana"/>
                <w:sz w:val="22"/>
                <w:szCs w:val="22"/>
              </w:rPr>
              <w:t>por</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cada</w:t>
            </w:r>
            <w:proofErr w:type="spellEnd"/>
            <w:r w:rsidRPr="00543FE9">
              <w:rPr>
                <w:rFonts w:ascii="Verdana" w:eastAsia="Verdana" w:hAnsi="Verdana" w:cs="Verdana"/>
                <w:sz w:val="22"/>
                <w:szCs w:val="22"/>
              </w:rPr>
              <w:t xml:space="preserve"> peso </w:t>
            </w:r>
            <w:proofErr w:type="spellStart"/>
            <w:r w:rsidRPr="00543FE9">
              <w:rPr>
                <w:rFonts w:ascii="Verdana" w:eastAsia="Verdana" w:hAnsi="Verdana" w:cs="Verdana"/>
                <w:sz w:val="22"/>
                <w:szCs w:val="22"/>
              </w:rPr>
              <w:t>invertido</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en</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el</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activo</w:t>
            </w:r>
            <w:proofErr w:type="spellEnd"/>
            <w:r w:rsidRPr="00543FE9">
              <w:rPr>
                <w:rFonts w:ascii="Verdana" w:eastAsia="Verdana" w:hAnsi="Verdana" w:cs="Verdana"/>
                <w:sz w:val="22"/>
                <w:szCs w:val="22"/>
              </w:rPr>
              <w:t>.</w:t>
            </w:r>
          </w:p>
          <w:p w14:paraId="21432C8D" w14:textId="77777777" w:rsidR="00543FE9" w:rsidRPr="00543FE9" w:rsidRDefault="00543FE9" w:rsidP="00543FE9">
            <w:pPr>
              <w:ind w:right="111"/>
              <w:rPr>
                <w:rFonts w:ascii="Verdana" w:eastAsia="Verdana" w:hAnsi="Verdana" w:cs="Verdana"/>
                <w:sz w:val="22"/>
                <w:szCs w:val="22"/>
              </w:rPr>
            </w:pPr>
            <w:r w:rsidRPr="00543FE9">
              <w:rPr>
                <w:rFonts w:ascii="Verdana" w:eastAsia="Verdana" w:hAnsi="Verdana" w:cs="Verdana"/>
                <w:sz w:val="22"/>
                <w:szCs w:val="22"/>
              </w:rPr>
              <w:t xml:space="preserve">Este </w:t>
            </w:r>
            <w:proofErr w:type="spellStart"/>
            <w:r w:rsidRPr="00543FE9">
              <w:rPr>
                <w:rFonts w:ascii="Verdana" w:eastAsia="Verdana" w:hAnsi="Verdana" w:cs="Verdana"/>
                <w:sz w:val="22"/>
                <w:szCs w:val="22"/>
              </w:rPr>
              <w:t>indicador</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debe</w:t>
            </w:r>
            <w:proofErr w:type="spellEnd"/>
            <w:r w:rsidRPr="00543FE9">
              <w:rPr>
                <w:rFonts w:ascii="Verdana" w:eastAsia="Verdana" w:hAnsi="Verdana" w:cs="Verdana"/>
                <w:sz w:val="22"/>
                <w:szCs w:val="22"/>
              </w:rPr>
              <w:t xml:space="preserve"> ser </w:t>
            </w:r>
            <w:proofErr w:type="spellStart"/>
            <w:r w:rsidRPr="00543FE9">
              <w:rPr>
                <w:rFonts w:ascii="Verdana" w:eastAsia="Verdana" w:hAnsi="Verdana" w:cs="Verdana"/>
                <w:sz w:val="22"/>
                <w:szCs w:val="22"/>
              </w:rPr>
              <w:t>siempre</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menor</w:t>
            </w:r>
            <w:proofErr w:type="spellEnd"/>
            <w:r w:rsidRPr="00543FE9">
              <w:rPr>
                <w:rFonts w:ascii="Verdana" w:eastAsia="Verdana" w:hAnsi="Verdana" w:cs="Verdana"/>
                <w:sz w:val="22"/>
                <w:szCs w:val="22"/>
              </w:rPr>
              <w:t xml:space="preserve"> o</w:t>
            </w:r>
          </w:p>
          <w:p w14:paraId="2910DC64" w14:textId="77777777" w:rsidR="00543FE9" w:rsidRPr="00543FE9" w:rsidRDefault="00543FE9" w:rsidP="00543FE9">
            <w:pPr>
              <w:ind w:right="111"/>
              <w:rPr>
                <w:rFonts w:ascii="Verdana" w:eastAsia="Verdana" w:hAnsi="Verdana" w:cs="Verdana"/>
                <w:sz w:val="22"/>
                <w:szCs w:val="22"/>
              </w:rPr>
            </w:pPr>
            <w:proofErr w:type="spellStart"/>
            <w:r w:rsidRPr="00543FE9">
              <w:rPr>
                <w:rFonts w:ascii="Verdana" w:eastAsia="Verdana" w:hAnsi="Verdana" w:cs="Verdana"/>
                <w:sz w:val="22"/>
                <w:szCs w:val="22"/>
              </w:rPr>
              <w:t>igual</w:t>
            </w:r>
            <w:proofErr w:type="spellEnd"/>
            <w:r w:rsidRPr="00543FE9">
              <w:rPr>
                <w:rFonts w:ascii="Verdana" w:eastAsia="Verdana" w:hAnsi="Verdana" w:cs="Verdana"/>
                <w:sz w:val="22"/>
                <w:szCs w:val="22"/>
              </w:rPr>
              <w:t xml:space="preserve"> que </w:t>
            </w:r>
            <w:proofErr w:type="spellStart"/>
            <w:r w:rsidRPr="00543FE9">
              <w:rPr>
                <w:rFonts w:ascii="Verdana" w:eastAsia="Verdana" w:hAnsi="Verdana" w:cs="Verdana"/>
                <w:sz w:val="22"/>
                <w:szCs w:val="22"/>
              </w:rPr>
              <w:t>el</w:t>
            </w:r>
            <w:proofErr w:type="spellEnd"/>
            <w:r w:rsidRPr="00543FE9">
              <w:rPr>
                <w:rFonts w:ascii="Verdana" w:eastAsia="Verdana" w:hAnsi="Verdana" w:cs="Verdana"/>
                <w:sz w:val="22"/>
                <w:szCs w:val="22"/>
              </w:rPr>
              <w:t xml:space="preserve"> de </w:t>
            </w:r>
            <w:proofErr w:type="spellStart"/>
            <w:r w:rsidRPr="00543FE9">
              <w:rPr>
                <w:rFonts w:ascii="Verdana" w:eastAsia="Verdana" w:hAnsi="Verdana" w:cs="Verdana"/>
                <w:sz w:val="22"/>
                <w:szCs w:val="22"/>
              </w:rPr>
              <w:t>rentabilidad</w:t>
            </w:r>
            <w:proofErr w:type="spellEnd"/>
            <w:r w:rsidRPr="00543FE9">
              <w:rPr>
                <w:rFonts w:ascii="Verdana" w:eastAsia="Verdana" w:hAnsi="Verdana" w:cs="Verdana"/>
                <w:sz w:val="22"/>
                <w:szCs w:val="22"/>
              </w:rPr>
              <w:t xml:space="preserve"> </w:t>
            </w:r>
            <w:proofErr w:type="spellStart"/>
            <w:r w:rsidRPr="00543FE9">
              <w:rPr>
                <w:rFonts w:ascii="Verdana" w:eastAsia="Verdana" w:hAnsi="Verdana" w:cs="Verdana"/>
                <w:sz w:val="22"/>
                <w:szCs w:val="22"/>
              </w:rPr>
              <w:t>sobre</w:t>
            </w:r>
            <w:proofErr w:type="spellEnd"/>
          </w:p>
          <w:p w14:paraId="58F3350C" w14:textId="06E3A087" w:rsidR="00D50FBB" w:rsidRDefault="00543FE9" w:rsidP="00543FE9">
            <w:pPr>
              <w:rPr>
                <w:rFonts w:ascii="Verdana" w:eastAsia="Verdana" w:hAnsi="Verdana" w:cs="Verdana"/>
                <w:sz w:val="22"/>
                <w:szCs w:val="22"/>
              </w:rPr>
            </w:pPr>
            <w:proofErr w:type="spellStart"/>
            <w:r w:rsidRPr="00543FE9">
              <w:rPr>
                <w:rFonts w:ascii="Verdana" w:eastAsia="Verdana" w:hAnsi="Verdana" w:cs="Verdana"/>
                <w:sz w:val="22"/>
                <w:szCs w:val="22"/>
              </w:rPr>
              <w:t>patrimonio</w:t>
            </w:r>
            <w:proofErr w:type="spellEnd"/>
            <w:r w:rsidRPr="00543FE9">
              <w:rPr>
                <w:rFonts w:ascii="Verdana" w:eastAsia="Verdana" w:hAnsi="Verdana" w:cs="Verdana"/>
                <w:sz w:val="22"/>
                <w:szCs w:val="22"/>
              </w:rPr>
              <w:t>.</w:t>
            </w:r>
          </w:p>
        </w:tc>
      </w:tr>
      <w:tr w:rsidR="00D50FBB" w14:paraId="7BB7BE47" w14:textId="77777777">
        <w:trPr>
          <w:trHeight w:val="57"/>
          <w:jc w:val="center"/>
        </w:trPr>
        <w:tc>
          <w:tcPr>
            <w:tcW w:w="3560" w:type="dxa"/>
            <w:tcBorders>
              <w:top w:val="nil"/>
              <w:left w:val="single" w:sz="4" w:space="0" w:color="000000"/>
              <w:bottom w:val="single" w:sz="4" w:space="0" w:color="000000"/>
              <w:right w:val="single" w:sz="4" w:space="0" w:color="000000"/>
            </w:tcBorders>
            <w:shd w:val="clear" w:color="auto" w:fill="D9D9D9"/>
            <w:vAlign w:val="center"/>
          </w:tcPr>
          <w:p w14:paraId="0EE38163"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RENTABILIDAD DE PATRIMONIO </w:t>
            </w:r>
          </w:p>
        </w:tc>
        <w:tc>
          <w:tcPr>
            <w:tcW w:w="3354" w:type="dxa"/>
            <w:tcBorders>
              <w:top w:val="nil"/>
              <w:left w:val="nil"/>
              <w:bottom w:val="single" w:sz="4" w:space="0" w:color="000000"/>
              <w:right w:val="single" w:sz="4" w:space="0" w:color="000000"/>
            </w:tcBorders>
            <w:shd w:val="clear" w:color="auto" w:fill="auto"/>
            <w:vAlign w:val="center"/>
          </w:tcPr>
          <w:p w14:paraId="48E77C05" w14:textId="47D62469" w:rsidR="00D50FBB" w:rsidRDefault="00586B37">
            <w:pPr>
              <w:jc w:val="center"/>
              <w:rPr>
                <w:rFonts w:ascii="Verdana" w:eastAsia="Verdana" w:hAnsi="Verdana" w:cs="Verdana"/>
                <w:sz w:val="22"/>
                <w:szCs w:val="22"/>
              </w:rPr>
            </w:pPr>
            <w:r>
              <w:rPr>
                <w:rFonts w:ascii="Verdana" w:eastAsia="Verdana" w:hAnsi="Verdana" w:cs="Verdana"/>
                <w:sz w:val="22"/>
                <w:szCs w:val="22"/>
                <w:u w:val="single"/>
              </w:rPr>
              <w:t>&gt;</w:t>
            </w:r>
            <w:r>
              <w:rPr>
                <w:rFonts w:ascii="Verdana" w:eastAsia="Verdana" w:hAnsi="Verdana" w:cs="Verdana"/>
                <w:sz w:val="22"/>
                <w:szCs w:val="22"/>
              </w:rPr>
              <w:t xml:space="preserve"> </w:t>
            </w:r>
            <w:r w:rsidR="008E402C">
              <w:rPr>
                <w:rFonts w:ascii="Verdana" w:eastAsia="Verdana" w:hAnsi="Verdana" w:cs="Verdana"/>
                <w:sz w:val="22"/>
                <w:szCs w:val="22"/>
              </w:rPr>
              <w:t>6</w:t>
            </w:r>
            <w:r>
              <w:rPr>
                <w:rFonts w:ascii="Verdana" w:eastAsia="Verdana" w:hAnsi="Verdana" w:cs="Verdana"/>
                <w:sz w:val="22"/>
                <w:szCs w:val="22"/>
              </w:rPr>
              <w:t>%</w:t>
            </w:r>
          </w:p>
        </w:tc>
        <w:tc>
          <w:tcPr>
            <w:tcW w:w="1678" w:type="dxa"/>
            <w:tcBorders>
              <w:top w:val="nil"/>
              <w:left w:val="nil"/>
              <w:bottom w:val="single" w:sz="4" w:space="0" w:color="000000"/>
              <w:right w:val="single" w:sz="4" w:space="0" w:color="000000"/>
            </w:tcBorders>
          </w:tcPr>
          <w:p w14:paraId="738DA979" w14:textId="77777777" w:rsidR="00D50FBB" w:rsidRDefault="00586B37">
            <w:pPr>
              <w:rPr>
                <w:rFonts w:ascii="Verdana" w:eastAsia="Verdana" w:hAnsi="Verdana" w:cs="Verdana"/>
                <w:sz w:val="22"/>
                <w:szCs w:val="22"/>
              </w:rPr>
            </w:pPr>
            <w:proofErr w:type="spellStart"/>
            <w:r>
              <w:rPr>
                <w:rFonts w:ascii="Verdana" w:eastAsia="Verdana" w:hAnsi="Verdana" w:cs="Verdana"/>
                <w:sz w:val="22"/>
                <w:szCs w:val="22"/>
              </w:rPr>
              <w:t>Ajustado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acuerdo</w:t>
            </w:r>
            <w:proofErr w:type="spellEnd"/>
            <w:r>
              <w:rPr>
                <w:rFonts w:ascii="Verdana" w:eastAsia="Verdana" w:hAnsi="Verdana" w:cs="Verdana"/>
                <w:sz w:val="22"/>
                <w:szCs w:val="22"/>
              </w:rPr>
              <w:t xml:space="preserve"> con las </w:t>
            </w:r>
            <w:proofErr w:type="spellStart"/>
            <w:r>
              <w:rPr>
                <w:rFonts w:ascii="Verdana" w:eastAsia="Verdana" w:hAnsi="Verdana" w:cs="Verdana"/>
                <w:sz w:val="22"/>
                <w:szCs w:val="22"/>
              </w:rPr>
              <w:lastRenderedPageBreak/>
              <w:t>capacidades</w:t>
            </w:r>
            <w:proofErr w:type="spellEnd"/>
            <w:r>
              <w:rPr>
                <w:rFonts w:ascii="Verdana" w:eastAsia="Verdana" w:hAnsi="Verdana" w:cs="Verdana"/>
                <w:sz w:val="22"/>
                <w:szCs w:val="22"/>
              </w:rPr>
              <w:t xml:space="preserve"> del sector y las </w:t>
            </w:r>
            <w:proofErr w:type="spellStart"/>
            <w:r>
              <w:rPr>
                <w:rFonts w:ascii="Verdana" w:eastAsia="Verdana" w:hAnsi="Verdana" w:cs="Verdana"/>
                <w:sz w:val="22"/>
                <w:szCs w:val="22"/>
              </w:rPr>
              <w:t>características</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proceso</w:t>
            </w:r>
            <w:proofErr w:type="spellEnd"/>
            <w:r>
              <w:rPr>
                <w:rFonts w:ascii="Verdana" w:eastAsia="Verdana" w:hAnsi="Verdana" w:cs="Verdana"/>
                <w:sz w:val="22"/>
                <w:szCs w:val="22"/>
              </w:rPr>
              <w:t xml:space="preserve"> y </w:t>
            </w:r>
            <w:proofErr w:type="spellStart"/>
            <w:r>
              <w:rPr>
                <w:rFonts w:ascii="Verdana" w:eastAsia="Verdana" w:hAnsi="Verdana" w:cs="Verdana"/>
                <w:sz w:val="22"/>
                <w:szCs w:val="22"/>
              </w:rPr>
              <w:t>responde</w:t>
            </w:r>
            <w:proofErr w:type="spellEnd"/>
            <w:r>
              <w:rPr>
                <w:rFonts w:ascii="Verdana" w:eastAsia="Verdana" w:hAnsi="Verdana" w:cs="Verdana"/>
                <w:sz w:val="22"/>
                <w:szCs w:val="22"/>
              </w:rPr>
              <w:t xml:space="preserve"> al </w:t>
            </w:r>
            <w:proofErr w:type="spellStart"/>
            <w:r>
              <w:rPr>
                <w:rFonts w:ascii="Verdana" w:eastAsia="Verdana" w:hAnsi="Verdana" w:cs="Verdana"/>
                <w:sz w:val="22"/>
                <w:szCs w:val="22"/>
              </w:rPr>
              <w:t>mínimo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los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datos</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estudiados</w:t>
            </w:r>
            <w:proofErr w:type="spellEnd"/>
            <w:r>
              <w:rPr>
                <w:rFonts w:ascii="Verdana" w:eastAsia="Verdana" w:hAnsi="Verdana" w:cs="Verdana"/>
                <w:sz w:val="22"/>
                <w:szCs w:val="22"/>
              </w:rPr>
              <w:t>.</w:t>
            </w:r>
          </w:p>
        </w:tc>
        <w:tc>
          <w:tcPr>
            <w:tcW w:w="1650" w:type="dxa"/>
            <w:tcBorders>
              <w:top w:val="nil"/>
              <w:left w:val="nil"/>
              <w:bottom w:val="single" w:sz="4" w:space="0" w:color="000000"/>
              <w:right w:val="single" w:sz="4" w:space="0" w:color="000000"/>
            </w:tcBorders>
          </w:tcPr>
          <w:p w14:paraId="1CAB891C" w14:textId="77777777" w:rsidR="00D50FBB" w:rsidRDefault="00586B37">
            <w:pPr>
              <w:rPr>
                <w:rFonts w:ascii="Verdana" w:eastAsia="Verdana" w:hAnsi="Verdana" w:cs="Verdana"/>
                <w:sz w:val="22"/>
                <w:szCs w:val="22"/>
              </w:rPr>
            </w:pPr>
            <w:proofErr w:type="spellStart"/>
            <w:r>
              <w:rPr>
                <w:rFonts w:ascii="Verdana" w:eastAsia="Verdana" w:hAnsi="Verdana" w:cs="Verdana"/>
                <w:sz w:val="22"/>
                <w:szCs w:val="22"/>
              </w:rPr>
              <w:lastRenderedPageBreak/>
              <w:t>Determina</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rentabilidad</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lastRenderedPageBreak/>
              <w:t>patrimonio</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es </w:t>
            </w:r>
            <w:proofErr w:type="spellStart"/>
            <w:r>
              <w:rPr>
                <w:rFonts w:ascii="Verdana" w:eastAsia="Verdana" w:hAnsi="Verdana" w:cs="Verdana"/>
                <w:sz w:val="22"/>
                <w:szCs w:val="22"/>
              </w:rPr>
              <w:t>decir</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capacidad</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generación</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utilidad</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operacional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cada</w:t>
            </w:r>
            <w:proofErr w:type="spellEnd"/>
            <w:r>
              <w:rPr>
                <w:rFonts w:ascii="Verdana" w:eastAsia="Verdana" w:hAnsi="Verdana" w:cs="Verdana"/>
                <w:sz w:val="22"/>
                <w:szCs w:val="22"/>
              </w:rPr>
              <w:t xml:space="preserve"> peso </w:t>
            </w:r>
            <w:proofErr w:type="spellStart"/>
            <w:r>
              <w:rPr>
                <w:rFonts w:ascii="Verdana" w:eastAsia="Verdana" w:hAnsi="Verdana" w:cs="Verdana"/>
                <w:sz w:val="22"/>
                <w:szCs w:val="22"/>
              </w:rPr>
              <w:t>invertido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patrimonio</w:t>
            </w:r>
            <w:proofErr w:type="spellEnd"/>
            <w:r>
              <w:rPr>
                <w:rFonts w:ascii="Verdana" w:eastAsia="Verdana" w:hAnsi="Verdana" w:cs="Verdana"/>
                <w:sz w:val="22"/>
                <w:szCs w:val="22"/>
              </w:rPr>
              <w:t xml:space="preserve">. </w:t>
            </w:r>
          </w:p>
        </w:tc>
      </w:tr>
    </w:tbl>
    <w:p w14:paraId="530B9218" w14:textId="77777777" w:rsidR="00D50FBB" w:rsidRDefault="00D50FBB">
      <w:pPr>
        <w:jc w:val="both"/>
        <w:rPr>
          <w:rFonts w:ascii="Verdana" w:eastAsia="Verdana" w:hAnsi="Verdana" w:cs="Verdana"/>
          <w:sz w:val="22"/>
          <w:szCs w:val="22"/>
          <w:highlight w:val="yellow"/>
        </w:rPr>
      </w:pPr>
    </w:p>
    <w:p w14:paraId="7DF0768F" w14:textId="77777777" w:rsidR="00D50FBB" w:rsidRDefault="00D50FBB">
      <w:pPr>
        <w:rPr>
          <w:rFonts w:ascii="Verdana" w:eastAsia="Verdana" w:hAnsi="Verdana" w:cs="Verdana"/>
          <w:sz w:val="22"/>
          <w:szCs w:val="22"/>
          <w:highlight w:val="yellow"/>
        </w:rPr>
      </w:pPr>
    </w:p>
    <w:p w14:paraId="0D0155F8" w14:textId="77777777" w:rsidR="00D50FBB" w:rsidRDefault="00586B37">
      <w:pPr>
        <w:tabs>
          <w:tab w:val="left" w:pos="284"/>
        </w:tabs>
        <w:rPr>
          <w:rFonts w:ascii="Verdana" w:eastAsia="Verdana" w:hAnsi="Verdana" w:cs="Verdana"/>
          <w:b/>
          <w:sz w:val="22"/>
          <w:szCs w:val="22"/>
        </w:rPr>
      </w:pPr>
      <w:r>
        <w:rPr>
          <w:rFonts w:ascii="Verdana" w:eastAsia="Verdana" w:hAnsi="Verdana" w:cs="Verdana"/>
          <w:b/>
          <w:sz w:val="22"/>
          <w:szCs w:val="22"/>
        </w:rPr>
        <w:t xml:space="preserve">FORMULAS PARA VERIFICAR LA CAPACIDAD FINANCIERA </w:t>
      </w:r>
    </w:p>
    <w:p w14:paraId="074BD50D" w14:textId="77777777" w:rsidR="00D50FBB" w:rsidRDefault="00D50FBB">
      <w:pPr>
        <w:tabs>
          <w:tab w:val="left" w:pos="284"/>
        </w:tabs>
        <w:rPr>
          <w:rFonts w:ascii="Verdana" w:eastAsia="Verdana" w:hAnsi="Verdana" w:cs="Verdana"/>
          <w:b/>
          <w:sz w:val="22"/>
          <w:szCs w:val="22"/>
        </w:rPr>
      </w:pPr>
    </w:p>
    <w:p w14:paraId="033911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SGC efectuará el análisis a los indicadores financieros teniendo en cuenta la información financiera solicitada en el numeral INFORMACIÓN FINANCIERA Y ORGANIZACIONAL DEL OFERENTE, del pliego de condiciones, los cuales se deben allegar en pesos colombianos. Los indicadores financieros aquí establecidos obedecen al análisis que hace la Entidad de conformidad con el artículo 2.2.1.1.1.6.2 del Decreto 1082 de 2015, así: </w:t>
      </w:r>
    </w:p>
    <w:p w14:paraId="3F710EB5" w14:textId="77777777" w:rsidR="00D50FBB" w:rsidRDefault="00D50FBB">
      <w:pPr>
        <w:jc w:val="both"/>
        <w:rPr>
          <w:rFonts w:ascii="Verdana" w:eastAsia="Verdana" w:hAnsi="Verdana" w:cs="Verdana"/>
          <w:sz w:val="22"/>
          <w:szCs w:val="22"/>
        </w:rPr>
      </w:pPr>
    </w:p>
    <w:p w14:paraId="6F4E0148" w14:textId="77777777" w:rsidR="00D50FBB" w:rsidRDefault="00586B37">
      <w:pPr>
        <w:rPr>
          <w:rFonts w:ascii="Verdana" w:eastAsia="Verdana" w:hAnsi="Verdana" w:cs="Verdana"/>
          <w:b/>
          <w:sz w:val="22"/>
          <w:szCs w:val="22"/>
        </w:rPr>
      </w:pPr>
      <w:r>
        <w:rPr>
          <w:rFonts w:ascii="Verdana" w:eastAsia="Verdana" w:hAnsi="Verdana" w:cs="Verdana"/>
          <w:b/>
          <w:sz w:val="22"/>
          <w:szCs w:val="22"/>
        </w:rPr>
        <w:t>CAPITAL DE TRABAJO= CT</w:t>
      </w:r>
    </w:p>
    <w:p w14:paraId="1E941B99" w14:textId="77777777" w:rsidR="00D50FBB" w:rsidRDefault="00D50FBB">
      <w:pPr>
        <w:rPr>
          <w:rFonts w:ascii="Verdana" w:eastAsia="Verdana" w:hAnsi="Verdana" w:cs="Verdana"/>
          <w:b/>
          <w:sz w:val="22"/>
          <w:szCs w:val="22"/>
        </w:rPr>
      </w:pPr>
    </w:p>
    <w:p w14:paraId="32F37A8D"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CT=Activo Corriente – Pasivo Corriente </w:t>
      </w:r>
    </w:p>
    <w:p w14:paraId="41B12F04" w14:textId="77777777" w:rsidR="00D50FBB" w:rsidRDefault="00D50FBB">
      <w:pPr>
        <w:rPr>
          <w:rFonts w:ascii="Verdana" w:eastAsia="Verdana" w:hAnsi="Verdana" w:cs="Verdana"/>
          <w:sz w:val="22"/>
          <w:szCs w:val="22"/>
        </w:rPr>
      </w:pPr>
    </w:p>
    <w:p w14:paraId="45658458" w14:textId="77777777" w:rsidR="00D50FBB" w:rsidRDefault="00D50FBB">
      <w:pPr>
        <w:rPr>
          <w:rFonts w:ascii="Verdana" w:eastAsia="Verdana" w:hAnsi="Verdana" w:cs="Verdana"/>
          <w:sz w:val="22"/>
          <w:szCs w:val="22"/>
        </w:rPr>
      </w:pPr>
    </w:p>
    <w:p w14:paraId="62930047"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ÍNDICE DE LIQUIDEZ </w:t>
      </w:r>
    </w:p>
    <w:p w14:paraId="3C7E9B9B" w14:textId="77777777" w:rsidR="00D50FBB" w:rsidRDefault="00D50FBB">
      <w:pPr>
        <w:rPr>
          <w:rFonts w:ascii="Verdana" w:eastAsia="Verdana" w:hAnsi="Verdana" w:cs="Verdana"/>
          <w:sz w:val="22"/>
          <w:szCs w:val="22"/>
        </w:rPr>
      </w:pPr>
    </w:p>
    <w:p w14:paraId="60244DCB" w14:textId="77777777" w:rsidR="00D50FBB" w:rsidRDefault="00586B37">
      <w:pPr>
        <w:rPr>
          <w:rFonts w:ascii="Verdana" w:eastAsia="Verdana" w:hAnsi="Verdana" w:cs="Verdana"/>
          <w:sz w:val="22"/>
          <w:szCs w:val="22"/>
        </w:rPr>
      </w:pPr>
      <w:r>
        <w:rPr>
          <w:rFonts w:ascii="Verdana" w:eastAsia="Verdana" w:hAnsi="Verdana" w:cs="Verdana"/>
          <w:sz w:val="22"/>
          <w:szCs w:val="22"/>
          <w:u w:val="single"/>
        </w:rPr>
        <w:t>ACTIVO CORRIENTE</w:t>
      </w:r>
    </w:p>
    <w:p w14:paraId="6BC93F55" w14:textId="77777777" w:rsidR="00D50FBB" w:rsidRDefault="00586B37">
      <w:pPr>
        <w:rPr>
          <w:rFonts w:ascii="Verdana" w:eastAsia="Verdana" w:hAnsi="Verdana" w:cs="Verdana"/>
          <w:sz w:val="22"/>
          <w:szCs w:val="22"/>
        </w:rPr>
      </w:pPr>
      <w:r>
        <w:rPr>
          <w:rFonts w:ascii="Verdana" w:eastAsia="Verdana" w:hAnsi="Verdana" w:cs="Verdana"/>
          <w:sz w:val="22"/>
          <w:szCs w:val="22"/>
        </w:rPr>
        <w:t>PASIVO CORRIENTE</w:t>
      </w:r>
    </w:p>
    <w:p w14:paraId="228F90DF" w14:textId="77777777" w:rsidR="00D50FBB" w:rsidRDefault="00D50FBB">
      <w:pPr>
        <w:rPr>
          <w:rFonts w:ascii="Verdana" w:eastAsia="Verdana" w:hAnsi="Verdana" w:cs="Verdana"/>
          <w:b/>
          <w:sz w:val="22"/>
          <w:szCs w:val="22"/>
        </w:rPr>
      </w:pPr>
    </w:p>
    <w:p w14:paraId="78B5918D" w14:textId="77777777" w:rsidR="00D50FBB" w:rsidRDefault="00D50FBB">
      <w:pPr>
        <w:rPr>
          <w:rFonts w:ascii="Verdana" w:eastAsia="Verdana" w:hAnsi="Verdana" w:cs="Verdana"/>
          <w:b/>
          <w:sz w:val="22"/>
          <w:szCs w:val="22"/>
        </w:rPr>
      </w:pPr>
    </w:p>
    <w:p w14:paraId="689DC68E" w14:textId="77777777" w:rsidR="00D50FBB" w:rsidRDefault="00586B37">
      <w:pPr>
        <w:rPr>
          <w:rFonts w:ascii="Verdana" w:eastAsia="Verdana" w:hAnsi="Verdana" w:cs="Verdana"/>
          <w:b/>
          <w:sz w:val="22"/>
          <w:szCs w:val="22"/>
        </w:rPr>
      </w:pPr>
      <w:r>
        <w:rPr>
          <w:rFonts w:ascii="Verdana" w:eastAsia="Verdana" w:hAnsi="Verdana" w:cs="Verdana"/>
          <w:b/>
          <w:sz w:val="22"/>
          <w:szCs w:val="22"/>
        </w:rPr>
        <w:t>ÍNDICE DE ENDEUDAMIENTO</w:t>
      </w:r>
    </w:p>
    <w:p w14:paraId="07D72B01" w14:textId="77777777" w:rsidR="00D50FBB" w:rsidRDefault="00D50FBB">
      <w:pPr>
        <w:rPr>
          <w:rFonts w:ascii="Verdana" w:eastAsia="Verdana" w:hAnsi="Verdana" w:cs="Verdana"/>
          <w:b/>
          <w:sz w:val="22"/>
          <w:szCs w:val="22"/>
        </w:rPr>
      </w:pPr>
    </w:p>
    <w:p w14:paraId="64996AAD"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Endeudamiento Total = </w:t>
      </w:r>
      <w:r>
        <w:rPr>
          <w:rFonts w:ascii="Verdana" w:eastAsia="Verdana" w:hAnsi="Verdana" w:cs="Verdana"/>
          <w:sz w:val="22"/>
          <w:szCs w:val="22"/>
          <w:u w:val="single"/>
        </w:rPr>
        <w:t xml:space="preserve">PASIVO TOTAL </w:t>
      </w:r>
      <w:r>
        <w:rPr>
          <w:rFonts w:ascii="Verdana" w:eastAsia="Verdana" w:hAnsi="Verdana" w:cs="Verdana"/>
          <w:sz w:val="22"/>
          <w:szCs w:val="22"/>
        </w:rPr>
        <w:t xml:space="preserve">x 100 </w:t>
      </w:r>
    </w:p>
    <w:p w14:paraId="6C9E5A38" w14:textId="77777777" w:rsidR="00D50FBB" w:rsidRDefault="00586B37">
      <w:pPr>
        <w:rPr>
          <w:rFonts w:ascii="Verdana" w:eastAsia="Verdana" w:hAnsi="Verdana" w:cs="Verdana"/>
          <w:sz w:val="22"/>
          <w:szCs w:val="22"/>
        </w:rPr>
      </w:pPr>
      <w:r>
        <w:rPr>
          <w:rFonts w:ascii="Verdana" w:eastAsia="Verdana" w:hAnsi="Verdana" w:cs="Verdana"/>
          <w:sz w:val="22"/>
          <w:szCs w:val="22"/>
        </w:rPr>
        <w:tab/>
      </w:r>
      <w:r>
        <w:rPr>
          <w:rFonts w:ascii="Verdana" w:eastAsia="Verdana" w:hAnsi="Verdana" w:cs="Verdana"/>
          <w:sz w:val="22"/>
          <w:szCs w:val="22"/>
        </w:rPr>
        <w:tab/>
        <w:t xml:space="preserve">          ACTIVO TOTAL</w:t>
      </w:r>
    </w:p>
    <w:p w14:paraId="11F7FB5A" w14:textId="77777777" w:rsidR="00D50FBB" w:rsidRDefault="00D50FBB">
      <w:pPr>
        <w:rPr>
          <w:rFonts w:ascii="Verdana" w:eastAsia="Verdana" w:hAnsi="Verdana" w:cs="Verdana"/>
          <w:sz w:val="22"/>
          <w:szCs w:val="22"/>
        </w:rPr>
      </w:pPr>
    </w:p>
    <w:p w14:paraId="71725979" w14:textId="77777777" w:rsidR="00D50FBB" w:rsidRDefault="00D50FBB">
      <w:pPr>
        <w:rPr>
          <w:rFonts w:ascii="Verdana" w:eastAsia="Verdana" w:hAnsi="Verdana" w:cs="Verdana"/>
          <w:sz w:val="22"/>
          <w:szCs w:val="22"/>
        </w:rPr>
      </w:pPr>
    </w:p>
    <w:p w14:paraId="4ADF767C"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RAZÓN DE COBERTURA DE INTERESES </w:t>
      </w:r>
    </w:p>
    <w:p w14:paraId="79D152E1" w14:textId="77777777" w:rsidR="00D50FBB" w:rsidRDefault="00D50FBB">
      <w:pPr>
        <w:rPr>
          <w:rFonts w:ascii="Verdana" w:eastAsia="Verdana" w:hAnsi="Verdana" w:cs="Verdana"/>
          <w:sz w:val="22"/>
          <w:szCs w:val="22"/>
        </w:rPr>
      </w:pPr>
    </w:p>
    <w:p w14:paraId="6E6567CA" w14:textId="77777777" w:rsidR="00D50FBB" w:rsidRDefault="00586B37">
      <w:pPr>
        <w:rPr>
          <w:rFonts w:ascii="Verdana" w:eastAsia="Verdana" w:hAnsi="Verdana" w:cs="Verdana"/>
          <w:sz w:val="22"/>
          <w:szCs w:val="22"/>
          <w:u w:val="single"/>
        </w:rPr>
      </w:pPr>
      <w:r>
        <w:rPr>
          <w:rFonts w:ascii="Verdana" w:eastAsia="Verdana" w:hAnsi="Verdana" w:cs="Verdana"/>
          <w:sz w:val="22"/>
          <w:szCs w:val="22"/>
          <w:u w:val="single"/>
        </w:rPr>
        <w:t>UTILIDAD OPERACIONAL</w:t>
      </w:r>
    </w:p>
    <w:p w14:paraId="434B9982" w14:textId="77777777" w:rsidR="00D50FBB" w:rsidRDefault="00586B37">
      <w:pPr>
        <w:rPr>
          <w:rFonts w:ascii="Verdana" w:eastAsia="Verdana" w:hAnsi="Verdana" w:cs="Verdana"/>
          <w:sz w:val="22"/>
          <w:szCs w:val="22"/>
        </w:rPr>
      </w:pPr>
      <w:r>
        <w:rPr>
          <w:rFonts w:ascii="Verdana" w:eastAsia="Verdana" w:hAnsi="Verdana" w:cs="Verdana"/>
          <w:sz w:val="22"/>
          <w:szCs w:val="22"/>
        </w:rPr>
        <w:t>COSTOS FINANCIEROS</w:t>
      </w:r>
    </w:p>
    <w:p w14:paraId="464CE412" w14:textId="77777777" w:rsidR="00D50FBB" w:rsidRDefault="00D50FBB">
      <w:pPr>
        <w:rPr>
          <w:rFonts w:ascii="Verdana" w:eastAsia="Verdana" w:hAnsi="Verdana" w:cs="Verdana"/>
          <w:sz w:val="22"/>
          <w:szCs w:val="22"/>
        </w:rPr>
      </w:pPr>
    </w:p>
    <w:p w14:paraId="0ED66A3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caso de que el proponente no tenga obligaciones y/o costos  financieras, estos  indicadores  se entenderán como cumplidos.</w:t>
      </w:r>
    </w:p>
    <w:p w14:paraId="52B4C9F8" w14:textId="77777777" w:rsidR="00D50FBB" w:rsidRDefault="00D50FBB">
      <w:pPr>
        <w:rPr>
          <w:rFonts w:ascii="Verdana" w:eastAsia="Verdana" w:hAnsi="Verdana" w:cs="Verdana"/>
          <w:sz w:val="22"/>
          <w:szCs w:val="22"/>
        </w:rPr>
      </w:pPr>
    </w:p>
    <w:p w14:paraId="7CB505B5"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CAPACIDAD ORGANIZACIONAL </w:t>
      </w:r>
    </w:p>
    <w:p w14:paraId="47A8F00F" w14:textId="77777777" w:rsidR="00D50FBB" w:rsidRDefault="00D50FBB">
      <w:pPr>
        <w:rPr>
          <w:rFonts w:ascii="Verdana" w:eastAsia="Verdana" w:hAnsi="Verdana" w:cs="Verdana"/>
          <w:b/>
          <w:sz w:val="22"/>
          <w:szCs w:val="22"/>
        </w:rPr>
      </w:pPr>
    </w:p>
    <w:p w14:paraId="370E3A4E"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RENTABILIDAD DE PATRIMONIO </w:t>
      </w:r>
    </w:p>
    <w:p w14:paraId="37DF876C" w14:textId="77777777" w:rsidR="00D50FBB" w:rsidRDefault="00D50FBB">
      <w:pPr>
        <w:rPr>
          <w:rFonts w:ascii="Verdana" w:eastAsia="Verdana" w:hAnsi="Verdana" w:cs="Verdana"/>
          <w:sz w:val="22"/>
          <w:szCs w:val="22"/>
        </w:rPr>
      </w:pPr>
    </w:p>
    <w:p w14:paraId="155AFFD8" w14:textId="77777777" w:rsidR="00D50FBB" w:rsidRDefault="00586B37">
      <w:pPr>
        <w:rPr>
          <w:rFonts w:ascii="Verdana" w:eastAsia="Verdana" w:hAnsi="Verdana" w:cs="Verdana"/>
          <w:sz w:val="22"/>
          <w:szCs w:val="22"/>
        </w:rPr>
      </w:pPr>
      <w:r>
        <w:rPr>
          <w:rFonts w:ascii="Verdana" w:eastAsia="Verdana" w:hAnsi="Verdana" w:cs="Verdana"/>
          <w:sz w:val="22"/>
          <w:szCs w:val="22"/>
          <w:u w:val="single"/>
        </w:rPr>
        <w:t>UTILIDAD OPERACIONAL</w:t>
      </w:r>
      <w:r>
        <w:rPr>
          <w:rFonts w:ascii="Verdana" w:eastAsia="Verdana" w:hAnsi="Verdana" w:cs="Verdana"/>
          <w:sz w:val="22"/>
          <w:szCs w:val="22"/>
        </w:rPr>
        <w:t xml:space="preserve"> x 100 </w:t>
      </w:r>
    </w:p>
    <w:p w14:paraId="5F15D17E"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PATRIMONIO </w:t>
      </w:r>
    </w:p>
    <w:p w14:paraId="6312A850" w14:textId="77777777" w:rsidR="00D50FBB" w:rsidRDefault="00D50FBB">
      <w:pPr>
        <w:rPr>
          <w:rFonts w:ascii="Verdana" w:eastAsia="Verdana" w:hAnsi="Verdana" w:cs="Verdana"/>
          <w:sz w:val="22"/>
          <w:szCs w:val="22"/>
        </w:rPr>
      </w:pPr>
    </w:p>
    <w:p w14:paraId="5DCFE139" w14:textId="77777777" w:rsidR="00D50FBB" w:rsidRDefault="00586B37">
      <w:pPr>
        <w:rPr>
          <w:rFonts w:ascii="Verdana" w:eastAsia="Verdana" w:hAnsi="Verdana" w:cs="Verdana"/>
          <w:b/>
          <w:sz w:val="22"/>
          <w:szCs w:val="22"/>
        </w:rPr>
      </w:pPr>
      <w:r>
        <w:rPr>
          <w:rFonts w:ascii="Verdana" w:eastAsia="Verdana" w:hAnsi="Verdana" w:cs="Verdana"/>
          <w:b/>
          <w:sz w:val="22"/>
          <w:szCs w:val="22"/>
        </w:rPr>
        <w:t>RENTABILIDAD DEL ACTIVO</w:t>
      </w:r>
    </w:p>
    <w:p w14:paraId="0B003196" w14:textId="77777777" w:rsidR="00D50FBB" w:rsidRDefault="00D50FBB">
      <w:pPr>
        <w:rPr>
          <w:rFonts w:ascii="Verdana" w:eastAsia="Verdana" w:hAnsi="Verdana" w:cs="Verdana"/>
          <w:sz w:val="22"/>
          <w:szCs w:val="22"/>
        </w:rPr>
      </w:pPr>
    </w:p>
    <w:p w14:paraId="217AEDDC" w14:textId="77777777" w:rsidR="00D50FBB" w:rsidRDefault="00586B37">
      <w:pPr>
        <w:rPr>
          <w:rFonts w:ascii="Verdana" w:eastAsia="Verdana" w:hAnsi="Verdana" w:cs="Verdana"/>
          <w:sz w:val="22"/>
          <w:szCs w:val="22"/>
        </w:rPr>
      </w:pPr>
      <w:r>
        <w:rPr>
          <w:rFonts w:ascii="Verdana" w:eastAsia="Verdana" w:hAnsi="Verdana" w:cs="Verdana"/>
          <w:sz w:val="22"/>
          <w:szCs w:val="22"/>
          <w:u w:val="single"/>
        </w:rPr>
        <w:t>UTILIDAD OPERACIONAL</w:t>
      </w:r>
      <w:r>
        <w:rPr>
          <w:rFonts w:ascii="Verdana" w:eastAsia="Verdana" w:hAnsi="Verdana" w:cs="Verdana"/>
          <w:sz w:val="22"/>
          <w:szCs w:val="22"/>
        </w:rPr>
        <w:t xml:space="preserve"> x 100 </w:t>
      </w:r>
    </w:p>
    <w:p w14:paraId="0403C467" w14:textId="77777777" w:rsidR="00D50FBB" w:rsidRDefault="00586B37">
      <w:pPr>
        <w:rPr>
          <w:rFonts w:ascii="Verdana" w:eastAsia="Verdana" w:hAnsi="Verdana" w:cs="Verdana"/>
          <w:sz w:val="22"/>
          <w:szCs w:val="22"/>
        </w:rPr>
      </w:pPr>
      <w:r>
        <w:rPr>
          <w:rFonts w:ascii="Verdana" w:eastAsia="Verdana" w:hAnsi="Verdana" w:cs="Verdana"/>
          <w:sz w:val="22"/>
          <w:szCs w:val="22"/>
        </w:rPr>
        <w:t>ACTIVO TOTAL</w:t>
      </w:r>
    </w:p>
    <w:p w14:paraId="1F924EBB" w14:textId="77777777" w:rsidR="00D50FBB" w:rsidRDefault="00D50FBB">
      <w:pPr>
        <w:rPr>
          <w:rFonts w:ascii="Verdana" w:eastAsia="Verdana" w:hAnsi="Verdana" w:cs="Verdana"/>
          <w:sz w:val="22"/>
          <w:szCs w:val="22"/>
          <w:highlight w:val="yellow"/>
        </w:rPr>
      </w:pPr>
    </w:p>
    <w:p w14:paraId="4AE30EF6"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NOTAS GENERALES A LOS ASPECTOS FINANCIEROS OBJETO DE VERIFICACIÓN:</w:t>
      </w:r>
    </w:p>
    <w:p w14:paraId="03C1C199" w14:textId="77777777" w:rsidR="00D50FBB" w:rsidRDefault="00D50FBB">
      <w:pPr>
        <w:jc w:val="both"/>
        <w:rPr>
          <w:rFonts w:ascii="Verdana" w:eastAsia="Verdana" w:hAnsi="Verdana" w:cs="Verdana"/>
          <w:b/>
          <w:sz w:val="22"/>
          <w:szCs w:val="22"/>
        </w:rPr>
      </w:pPr>
    </w:p>
    <w:p w14:paraId="3B2CAF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1. La evaluación de los indicadores financieros se realizará de acuerdo con lo establecido por el gobierno nacional y se realizará la verificación de los estados financieros en el Registro Único de proponentes con corte a 31 de diciembre de 2024.</w:t>
      </w:r>
    </w:p>
    <w:p w14:paraId="3C67AF6F" w14:textId="77777777" w:rsidR="00D50FBB" w:rsidRDefault="00D50FBB">
      <w:pPr>
        <w:jc w:val="both"/>
        <w:rPr>
          <w:rFonts w:ascii="Verdana" w:eastAsia="Verdana" w:hAnsi="Verdana" w:cs="Verdana"/>
          <w:sz w:val="22"/>
          <w:szCs w:val="22"/>
        </w:rPr>
      </w:pPr>
    </w:p>
    <w:p w14:paraId="70C2163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el caso de proponentes plurales la evaluación se realizará sobre los estados financieros de un mismo periodo para todos los proponentes que compongan la figura jurídica.</w:t>
      </w:r>
    </w:p>
    <w:p w14:paraId="60DAC3C5" w14:textId="77777777" w:rsidR="00D50FBB" w:rsidRDefault="00D50FBB">
      <w:pPr>
        <w:jc w:val="both"/>
        <w:rPr>
          <w:rFonts w:ascii="Verdana" w:eastAsia="Verdana" w:hAnsi="Verdana" w:cs="Verdana"/>
          <w:sz w:val="22"/>
          <w:szCs w:val="22"/>
          <w:highlight w:val="yellow"/>
        </w:rPr>
      </w:pPr>
    </w:p>
    <w:p w14:paraId="439558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2. En el evento en que el proponente sea un consorcio o promesa de sociedad futura se deberá diligenciar el formulario “Capacidad Financiera y Organizacional del Proponente” de los pliegos de condiciones, por cada uno de los integrantes que conforman dicho oferente, dado que la acreditación de la capacidad Financiera y Organizacional del oferente será igual a la sumatoria de las cuentas de los estados financieros individuales de cada uno de los integrantes, por lo tanto cada uno de los integrantes del consorcio o promesa de sociedad futura aporta al valor total de cada componente del indicador, en todo caso deberá ser mayor o igual a la capacidad requerida, así:</w:t>
      </w:r>
    </w:p>
    <w:p w14:paraId="5373CA7B" w14:textId="77777777" w:rsidR="00D50FBB" w:rsidRDefault="00D50FBB">
      <w:pPr>
        <w:jc w:val="both"/>
        <w:rPr>
          <w:rFonts w:ascii="Verdana" w:eastAsia="Verdana" w:hAnsi="Verdana" w:cs="Verdana"/>
          <w:sz w:val="22"/>
          <w:szCs w:val="22"/>
          <w:highlight w:val="yellow"/>
        </w:rPr>
      </w:pPr>
    </w:p>
    <w:p w14:paraId="1C2BAAAD" w14:textId="77777777" w:rsidR="00D50FBB" w:rsidRDefault="00586B37">
      <w:pPr>
        <w:jc w:val="center"/>
        <w:rPr>
          <w:rFonts w:ascii="Verdana" w:eastAsia="Verdana" w:hAnsi="Verdana" w:cs="Verdana"/>
          <w:sz w:val="22"/>
          <w:szCs w:val="22"/>
          <w:highlight w:val="yellow"/>
        </w:rPr>
      </w:pPr>
      <w:r>
        <w:rPr>
          <w:rFonts w:ascii="Verdana" w:eastAsia="Verdana" w:hAnsi="Verdana" w:cs="Verdana"/>
          <w:noProof/>
          <w:sz w:val="22"/>
          <w:szCs w:val="22"/>
          <w:highlight w:val="yellow"/>
        </w:rPr>
        <w:drawing>
          <wp:inline distT="0" distB="0" distL="0" distR="0" wp14:anchorId="50F04CF7" wp14:editId="2DC57261">
            <wp:extent cx="4757632" cy="780231"/>
            <wp:effectExtent l="0" t="0" r="0" b="0"/>
            <wp:docPr id="1298083222" name="image3.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nterfaz de usuario gráfica, Texto, Aplicación, Correo electrónico&#10;&#10;Descripción generada automáticamente"/>
                    <pic:cNvPicPr preferRelativeResize="0"/>
                  </pic:nvPicPr>
                  <pic:blipFill>
                    <a:blip r:embed="rId23"/>
                    <a:srcRect l="30711" t="44378" r="32633" b="42940"/>
                    <a:stretch>
                      <a:fillRect/>
                    </a:stretch>
                  </pic:blipFill>
                  <pic:spPr>
                    <a:xfrm>
                      <a:off x="0" y="0"/>
                      <a:ext cx="4757632" cy="780231"/>
                    </a:xfrm>
                    <a:prstGeom prst="rect">
                      <a:avLst/>
                    </a:prstGeom>
                    <a:ln/>
                  </pic:spPr>
                </pic:pic>
              </a:graphicData>
            </a:graphic>
          </wp:inline>
        </w:drawing>
      </w:r>
    </w:p>
    <w:p w14:paraId="523F6818" w14:textId="77777777" w:rsidR="00D50FBB" w:rsidRDefault="00D50FBB">
      <w:pPr>
        <w:jc w:val="both"/>
        <w:rPr>
          <w:rFonts w:ascii="Verdana" w:eastAsia="Verdana" w:hAnsi="Verdana" w:cs="Verdana"/>
          <w:sz w:val="22"/>
          <w:szCs w:val="22"/>
          <w:highlight w:val="yellow"/>
        </w:rPr>
      </w:pPr>
    </w:p>
    <w:p w14:paraId="658931D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en que el proponente sea una unión temporal se deberá diligenciar el formulario “Capacidad Financiera y Organizacional del Proponente” de los pliegos de condiciones, por cada uno de los integrantes que conforman dicho oferente, dado que la acreditación de la capacidad Financiera y Organizacional del oferente será el resultado de la ponderación de las cuentas de los estados financieros individuales de cada uno de los integrantes, por lo tanto cada uno de los integrantes de la unión temporal aporta al valor total de cada componente del indicador de acuerdo con su participación, en todo caso deberá ser mayor o igual a la capacidad requerida, así:</w:t>
      </w:r>
    </w:p>
    <w:p w14:paraId="5B4AE09F" w14:textId="77777777" w:rsidR="00D50FBB" w:rsidRDefault="00D50FBB">
      <w:pPr>
        <w:jc w:val="both"/>
        <w:rPr>
          <w:rFonts w:ascii="Verdana" w:eastAsia="Verdana" w:hAnsi="Verdana" w:cs="Verdana"/>
          <w:sz w:val="22"/>
          <w:szCs w:val="22"/>
        </w:rPr>
      </w:pPr>
    </w:p>
    <w:p w14:paraId="62981ED5" w14:textId="77777777" w:rsidR="00D50FBB" w:rsidRDefault="00D50FBB">
      <w:pPr>
        <w:jc w:val="center"/>
        <w:rPr>
          <w:rFonts w:ascii="Verdana" w:eastAsia="Verdana" w:hAnsi="Verdana" w:cs="Verdana"/>
          <w:sz w:val="22"/>
          <w:szCs w:val="22"/>
          <w:highlight w:val="yellow"/>
        </w:rPr>
      </w:pPr>
    </w:p>
    <w:p w14:paraId="00E3C0E0" w14:textId="77777777" w:rsidR="00D50FBB" w:rsidRDefault="00586B37">
      <w:pPr>
        <w:jc w:val="center"/>
        <w:rPr>
          <w:rFonts w:ascii="Verdana" w:eastAsia="Verdana" w:hAnsi="Verdana" w:cs="Verdana"/>
          <w:sz w:val="22"/>
          <w:szCs w:val="22"/>
          <w:highlight w:val="yellow"/>
        </w:rPr>
      </w:pPr>
      <w:r>
        <w:rPr>
          <w:rFonts w:ascii="Verdana" w:eastAsia="Verdana" w:hAnsi="Verdana" w:cs="Verdana"/>
          <w:noProof/>
          <w:sz w:val="22"/>
          <w:szCs w:val="22"/>
          <w:highlight w:val="yellow"/>
        </w:rPr>
        <w:drawing>
          <wp:inline distT="0" distB="0" distL="0" distR="0" wp14:anchorId="0AC1B421" wp14:editId="44281501">
            <wp:extent cx="4637093" cy="640792"/>
            <wp:effectExtent l="0" t="0" r="0" b="0"/>
            <wp:docPr id="1298083224" name="image2.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nterfaz de usuario gráfica, Texto, Aplicación, Correo electrónico&#10;&#10;Descripción generada automáticamente"/>
                    <pic:cNvPicPr preferRelativeResize="0"/>
                  </pic:nvPicPr>
                  <pic:blipFill>
                    <a:blip r:embed="rId24"/>
                    <a:srcRect l="29016" t="45328" r="31109" b="41991"/>
                    <a:stretch>
                      <a:fillRect/>
                    </a:stretch>
                  </pic:blipFill>
                  <pic:spPr>
                    <a:xfrm>
                      <a:off x="0" y="0"/>
                      <a:ext cx="4637093" cy="640792"/>
                    </a:xfrm>
                    <a:prstGeom prst="rect">
                      <a:avLst/>
                    </a:prstGeom>
                    <a:ln/>
                  </pic:spPr>
                </pic:pic>
              </a:graphicData>
            </a:graphic>
          </wp:inline>
        </w:drawing>
      </w:r>
    </w:p>
    <w:p w14:paraId="3C6B0FA4" w14:textId="77777777" w:rsidR="00D50FBB" w:rsidRDefault="00D50FBB">
      <w:pPr>
        <w:jc w:val="both"/>
        <w:rPr>
          <w:rFonts w:ascii="Verdana" w:eastAsia="Verdana" w:hAnsi="Verdana" w:cs="Verdana"/>
          <w:sz w:val="22"/>
          <w:szCs w:val="22"/>
          <w:highlight w:val="yellow"/>
        </w:rPr>
      </w:pPr>
    </w:p>
    <w:p w14:paraId="7243DE3E" w14:textId="77777777" w:rsidR="00D50FBB" w:rsidRDefault="00D50FBB">
      <w:pPr>
        <w:jc w:val="both"/>
        <w:rPr>
          <w:rFonts w:ascii="Verdana" w:eastAsia="Verdana" w:hAnsi="Verdana" w:cs="Verdana"/>
          <w:sz w:val="22"/>
          <w:szCs w:val="22"/>
          <w:highlight w:val="yellow"/>
        </w:rPr>
      </w:pPr>
    </w:p>
    <w:p w14:paraId="30B1E9C2" w14:textId="77777777" w:rsidR="00D50FBB" w:rsidRDefault="00D50FBB">
      <w:pPr>
        <w:jc w:val="both"/>
        <w:rPr>
          <w:rFonts w:ascii="Verdana" w:eastAsia="Verdana" w:hAnsi="Verdana" w:cs="Verdana"/>
          <w:sz w:val="22"/>
          <w:szCs w:val="22"/>
          <w:highlight w:val="yellow"/>
        </w:rPr>
      </w:pPr>
    </w:p>
    <w:p w14:paraId="34618D6C" w14:textId="77777777" w:rsidR="00D50FBB" w:rsidRDefault="00D50FBB">
      <w:pPr>
        <w:jc w:val="both"/>
        <w:rPr>
          <w:rFonts w:ascii="Verdana" w:eastAsia="Verdana" w:hAnsi="Verdana" w:cs="Verdana"/>
          <w:sz w:val="22"/>
          <w:szCs w:val="22"/>
          <w:highlight w:val="yellow"/>
        </w:rPr>
      </w:pPr>
    </w:p>
    <w:p w14:paraId="1D7B28D3"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5.2.2. Indicadores para proponentes extranjeros - persona natural extranjera sin domicilio y la persona jurídica extranjera sin sucursal en Colombia</w:t>
      </w:r>
    </w:p>
    <w:p w14:paraId="18D9F029" w14:textId="77777777" w:rsidR="00D50FBB" w:rsidRDefault="00D50FBB">
      <w:pPr>
        <w:jc w:val="both"/>
        <w:rPr>
          <w:rFonts w:ascii="Verdana" w:eastAsia="Verdana" w:hAnsi="Verdana" w:cs="Verdana"/>
          <w:sz w:val="22"/>
          <w:szCs w:val="22"/>
        </w:rPr>
      </w:pPr>
    </w:p>
    <w:p w14:paraId="7BDF0FA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3767C9A4" w14:textId="77777777" w:rsidR="00D50FBB" w:rsidRDefault="00D50FBB">
      <w:pPr>
        <w:jc w:val="both"/>
        <w:rPr>
          <w:rFonts w:ascii="Verdana" w:eastAsia="Verdana" w:hAnsi="Verdana" w:cs="Verdana"/>
          <w:sz w:val="22"/>
          <w:szCs w:val="22"/>
          <w:highlight w:val="yellow"/>
        </w:rPr>
      </w:pPr>
    </w:p>
    <w:p w14:paraId="23AF61EF" w14:textId="6A708B83"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lastRenderedPageBreak/>
        <w:t>Formato No. 7 “</w:t>
      </w:r>
      <w:r w:rsidR="00BD16DD">
        <w:rPr>
          <w:rFonts w:ascii="Verdana" w:eastAsia="Verdana" w:hAnsi="Verdana" w:cs="Verdana"/>
          <w:b/>
          <w:color w:val="000000"/>
          <w:sz w:val="22"/>
          <w:szCs w:val="22"/>
        </w:rPr>
        <w:t>I</w:t>
      </w:r>
      <w:r>
        <w:rPr>
          <w:rFonts w:ascii="Verdana" w:eastAsia="Verdana" w:hAnsi="Verdana" w:cs="Verdana"/>
          <w:b/>
          <w:color w:val="000000"/>
          <w:sz w:val="22"/>
          <w:szCs w:val="22"/>
        </w:rPr>
        <w:t xml:space="preserve">nformación financiera”, </w:t>
      </w:r>
      <w:r>
        <w:rPr>
          <w:rFonts w:ascii="Verdana" w:eastAsia="Verdana" w:hAnsi="Verdana" w:cs="Verdana"/>
          <w:color w:val="000000"/>
          <w:sz w:val="22"/>
          <w:szCs w:val="22"/>
        </w:rPr>
        <w:t>con las cifras a 31 de diciembre de 202</w:t>
      </w:r>
      <w:r>
        <w:rPr>
          <w:rFonts w:ascii="Verdana" w:eastAsia="Verdana" w:hAnsi="Verdana" w:cs="Verdana"/>
          <w:sz w:val="22"/>
          <w:szCs w:val="22"/>
        </w:rPr>
        <w:t>4</w:t>
      </w:r>
      <w:r>
        <w:rPr>
          <w:rFonts w:ascii="Verdana" w:eastAsia="Verdana" w:hAnsi="Verdana" w:cs="Verdana"/>
          <w:color w:val="000000"/>
          <w:sz w:val="22"/>
          <w:szCs w:val="22"/>
        </w:rPr>
        <w:t>, firmados por la persona natural o el representante legal y, certificados y/o dictaminados, de ser procedente, con la(s) firma(s) de quien(es) se encuentre(n) en obligación de hacerlo.</w:t>
      </w:r>
    </w:p>
    <w:p w14:paraId="1A4CE0FF"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highlight w:val="yellow"/>
        </w:rPr>
      </w:pPr>
    </w:p>
    <w:p w14:paraId="126061F1"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Balance General y Estado de Resultados con sus respectivas notas a 31 de diciembre de 202</w:t>
      </w:r>
      <w:r>
        <w:rPr>
          <w:rFonts w:ascii="Verdana" w:eastAsia="Verdana" w:hAnsi="Verdana" w:cs="Verdana"/>
          <w:sz w:val="22"/>
          <w:szCs w:val="22"/>
        </w:rPr>
        <w:t>4</w:t>
      </w:r>
      <w:r>
        <w:rPr>
          <w:rFonts w:ascii="Verdana" w:eastAsia="Verdana" w:hAnsi="Verdana" w:cs="Verdana"/>
          <w:color w:val="000000"/>
          <w:sz w:val="22"/>
          <w:szCs w:val="22"/>
        </w:rPr>
        <w:t xml:space="preserve"> 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169A231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240AFE0"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re-expresados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14:paraId="76A7F6A5"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4AE02B7"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Fotocopia (legible) de la tarjeta profesional y cédula de ciudadanía del Contador Público que los hubiese convertido.</w:t>
      </w:r>
    </w:p>
    <w:p w14:paraId="42AAFA2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44C6611"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71F46C38" w14:textId="77777777" w:rsidR="00D50FBB" w:rsidRDefault="00D50FBB">
      <w:pPr>
        <w:rPr>
          <w:rFonts w:ascii="Verdana" w:eastAsia="Verdana" w:hAnsi="Verdana" w:cs="Verdana"/>
          <w:sz w:val="22"/>
          <w:szCs w:val="22"/>
          <w:highlight w:val="yellow"/>
        </w:rPr>
      </w:pPr>
    </w:p>
    <w:p w14:paraId="48E89C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con corte a 31 de diciembre de 2024. Artículo 6º de la Ley 1150 de 2007 modificado por el artículo 21 del Decreto 0019 de 2012. De igual forma, en aquellos casos en los que en el RUP no conste las cifras financieras del Balance General y Estado de Resultados con corte a 31 de diciembre de 2024,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1ECB938A" w14:textId="77777777" w:rsidR="00D50FBB" w:rsidRDefault="00D50FBB">
      <w:pPr>
        <w:pStyle w:val="Ttulo1"/>
        <w:tabs>
          <w:tab w:val="left" w:pos="517"/>
        </w:tabs>
        <w:spacing w:before="0"/>
        <w:rPr>
          <w:rFonts w:ascii="Verdana" w:eastAsia="Verdana" w:hAnsi="Verdana" w:cs="Verdana"/>
          <w:color w:val="000000"/>
          <w:sz w:val="22"/>
          <w:szCs w:val="22"/>
        </w:rPr>
      </w:pPr>
    </w:p>
    <w:p w14:paraId="02E7CA56" w14:textId="77777777" w:rsidR="00D50FBB" w:rsidRDefault="00586B37">
      <w:pPr>
        <w:pStyle w:val="Ttulo1"/>
        <w:tabs>
          <w:tab w:val="left" w:pos="517"/>
        </w:tabs>
        <w:spacing w:before="0"/>
        <w:rPr>
          <w:rFonts w:ascii="Verdana" w:eastAsia="Verdana" w:hAnsi="Verdana" w:cs="Verdana"/>
          <w:color w:val="000000"/>
          <w:sz w:val="22"/>
          <w:szCs w:val="22"/>
        </w:rPr>
      </w:pPr>
      <w:r>
        <w:rPr>
          <w:rFonts w:ascii="Verdana" w:eastAsia="Verdana" w:hAnsi="Verdana" w:cs="Verdana"/>
          <w:color w:val="000000"/>
          <w:sz w:val="22"/>
          <w:szCs w:val="22"/>
        </w:rPr>
        <w:t>5.3. REQUISITOS HABILITANTES DE CARÁCTER TÉCNICO.</w:t>
      </w:r>
    </w:p>
    <w:p w14:paraId="1149F75F" w14:textId="77777777" w:rsidR="00D50FBB" w:rsidRDefault="00D50FBB">
      <w:pPr>
        <w:pStyle w:val="Ttulo1"/>
        <w:tabs>
          <w:tab w:val="left" w:pos="517"/>
        </w:tabs>
        <w:spacing w:before="0"/>
        <w:ind w:left="600"/>
        <w:rPr>
          <w:rFonts w:ascii="Verdana" w:eastAsia="Verdana" w:hAnsi="Verdana" w:cs="Verdana"/>
          <w:color w:val="000000"/>
          <w:sz w:val="22"/>
          <w:szCs w:val="22"/>
        </w:rPr>
      </w:pPr>
    </w:p>
    <w:p w14:paraId="5DA3BED8" w14:textId="77777777" w:rsidR="00D50FBB" w:rsidRDefault="00586B37">
      <w:pPr>
        <w:pStyle w:val="Ttulo1"/>
        <w:numPr>
          <w:ilvl w:val="2"/>
          <w:numId w:val="25"/>
        </w:numPr>
        <w:tabs>
          <w:tab w:val="left" w:pos="517"/>
        </w:tabs>
        <w:spacing w:before="0"/>
        <w:rPr>
          <w:rFonts w:ascii="Verdana" w:eastAsia="Verdana" w:hAnsi="Verdana" w:cs="Verdana"/>
          <w:color w:val="000000"/>
          <w:sz w:val="22"/>
          <w:szCs w:val="22"/>
        </w:rPr>
      </w:pPr>
      <w:r>
        <w:rPr>
          <w:rFonts w:ascii="Verdana" w:eastAsia="Verdana" w:hAnsi="Verdana" w:cs="Verdana"/>
          <w:color w:val="000000"/>
          <w:sz w:val="22"/>
          <w:szCs w:val="22"/>
        </w:rPr>
        <w:t>PROPUESTA TÉCNICA</w:t>
      </w:r>
    </w:p>
    <w:p w14:paraId="6DDD5250" w14:textId="77777777" w:rsidR="00D50FBB" w:rsidRDefault="00D50FBB">
      <w:pPr>
        <w:jc w:val="both"/>
        <w:rPr>
          <w:rFonts w:ascii="Verdana" w:eastAsia="Verdana" w:hAnsi="Verdana" w:cs="Verdana"/>
          <w:sz w:val="22"/>
          <w:szCs w:val="22"/>
        </w:rPr>
      </w:pPr>
    </w:p>
    <w:p w14:paraId="5EABABD7" w14:textId="60678B4B"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Con la firma del Formato “Carta de presentación de la propuesta”, el proponente se compromete a cumplir con todas las condiciones de los bienes y servicios señalados en el estudio previo como los requerimientos del SGC para satisfacer la necesidad de la contratación establecida, especialmente las señaladas en el anexo de especificaciones técnicas, así como también, las establecidas en el pliego de condiciones y demás documentos que formen parte integral del presente proceso. Por lo anterior, también se debe aportar con la propuesta el </w:t>
      </w:r>
      <w:r>
        <w:rPr>
          <w:rFonts w:ascii="Verdana" w:eastAsia="Verdana" w:hAnsi="Verdana" w:cs="Verdana"/>
          <w:b/>
          <w:sz w:val="22"/>
          <w:szCs w:val="22"/>
        </w:rPr>
        <w:t>Formato No. 2 “Especificaciones técnicas – ficha técnica”</w:t>
      </w:r>
      <w:r>
        <w:rPr>
          <w:rFonts w:ascii="Verdana" w:eastAsia="Verdana" w:hAnsi="Verdana" w:cs="Verdana"/>
          <w:sz w:val="22"/>
          <w:szCs w:val="22"/>
        </w:rPr>
        <w:t>, firmado por el Representante Legal</w:t>
      </w:r>
      <w:r w:rsidR="00C9406A">
        <w:rPr>
          <w:rFonts w:ascii="Verdana" w:eastAsia="Verdana" w:hAnsi="Verdana" w:cs="Verdana"/>
          <w:sz w:val="22"/>
          <w:szCs w:val="22"/>
        </w:rPr>
        <w:t>.</w:t>
      </w:r>
    </w:p>
    <w:p w14:paraId="7AEC3CC8" w14:textId="77777777" w:rsidR="00D50FBB" w:rsidRDefault="00D50FBB">
      <w:pPr>
        <w:jc w:val="both"/>
        <w:rPr>
          <w:rFonts w:ascii="Verdana" w:eastAsia="Verdana" w:hAnsi="Verdana" w:cs="Verdana"/>
          <w:sz w:val="22"/>
          <w:szCs w:val="22"/>
        </w:rPr>
      </w:pPr>
    </w:p>
    <w:p w14:paraId="53E4B127"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lastRenderedPageBreak/>
        <w:t>5.3.2. EXPERIENCIA GENERAL PARA HABILITACIÓN DE PROPONENTES EN CONDICIONES GENERALES DE PARTICIPACIÓN:</w:t>
      </w:r>
    </w:p>
    <w:p w14:paraId="076CFF9C" w14:textId="77777777" w:rsidR="00D50FBB" w:rsidRDefault="00D50FBB">
      <w:pPr>
        <w:jc w:val="both"/>
        <w:rPr>
          <w:rFonts w:ascii="Verdana" w:eastAsia="Verdana" w:hAnsi="Verdana" w:cs="Verdana"/>
          <w:sz w:val="22"/>
          <w:szCs w:val="22"/>
        </w:rPr>
      </w:pPr>
    </w:p>
    <w:p w14:paraId="615E8E91" w14:textId="79A0A8E1" w:rsidR="00D50FBB" w:rsidRDefault="00A6650A">
      <w:pPr>
        <w:jc w:val="both"/>
        <w:rPr>
          <w:rFonts w:ascii="Verdana" w:eastAsia="Verdana" w:hAnsi="Verdana" w:cs="Verdana"/>
          <w:sz w:val="22"/>
          <w:szCs w:val="22"/>
        </w:rPr>
      </w:pPr>
      <w:r w:rsidRPr="00A6650A">
        <w:rPr>
          <w:rFonts w:ascii="Verdana" w:eastAsia="Verdana" w:hAnsi="Verdana" w:cs="Verdana"/>
          <w:sz w:val="22"/>
          <w:szCs w:val="22"/>
        </w:rPr>
        <w:t>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acredite máximo tres (3) contratos ejecutados con entidades públicas o privadas que tengan relación directamente con el objeto del presente proceso, con entidades públicas o privadas, cuya sumatoria en su valor sea igual o superior al 100% del valor del presupuesto oficial de este proceso, o su equivalente expresado en SMMLV:</w:t>
      </w:r>
    </w:p>
    <w:p w14:paraId="5EF7E148" w14:textId="77777777" w:rsidR="00A6650A" w:rsidRDefault="00A6650A">
      <w:pPr>
        <w:jc w:val="both"/>
        <w:rPr>
          <w:rFonts w:ascii="Verdana" w:eastAsia="Verdana" w:hAnsi="Verdana" w:cs="Verdana"/>
          <w:sz w:val="22"/>
          <w:szCs w:val="22"/>
        </w:rPr>
      </w:pPr>
    </w:p>
    <w:tbl>
      <w:tblPr>
        <w:tblStyle w:val="a1"/>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18"/>
        <w:gridCol w:w="5119"/>
      </w:tblGrid>
      <w:tr w:rsidR="00D50FBB" w14:paraId="4F5E02FF" w14:textId="77777777">
        <w:tc>
          <w:tcPr>
            <w:tcW w:w="5118" w:type="dxa"/>
          </w:tcPr>
          <w:p w14:paraId="03904857"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PRESUPUESTO ESTIMADO</w:t>
            </w:r>
          </w:p>
        </w:tc>
        <w:tc>
          <w:tcPr>
            <w:tcW w:w="5119" w:type="dxa"/>
          </w:tcPr>
          <w:p w14:paraId="5133E827"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100 % PRESUPUESTO ESTIMADO EN SMMLV</w:t>
            </w:r>
          </w:p>
        </w:tc>
      </w:tr>
      <w:tr w:rsidR="00D50FBB" w14:paraId="01C045FA" w14:textId="77777777">
        <w:tc>
          <w:tcPr>
            <w:tcW w:w="5118" w:type="dxa"/>
          </w:tcPr>
          <w:p w14:paraId="64A5E0E1" w14:textId="6F017D36" w:rsidR="00D50FBB" w:rsidRDefault="00A6650A">
            <w:pPr>
              <w:jc w:val="center"/>
              <w:rPr>
                <w:rFonts w:ascii="Verdana" w:eastAsia="Verdana" w:hAnsi="Verdana" w:cs="Verdana"/>
                <w:sz w:val="22"/>
                <w:szCs w:val="22"/>
              </w:rPr>
            </w:pPr>
            <w:r w:rsidRPr="00A6650A">
              <w:rPr>
                <w:rFonts w:ascii="Verdana" w:eastAsia="Verdana" w:hAnsi="Verdana" w:cs="Verdana"/>
                <w:sz w:val="22"/>
                <w:szCs w:val="22"/>
              </w:rPr>
              <w:t>238.996.625</w:t>
            </w:r>
          </w:p>
        </w:tc>
        <w:tc>
          <w:tcPr>
            <w:tcW w:w="5119" w:type="dxa"/>
          </w:tcPr>
          <w:p w14:paraId="4AB0F553" w14:textId="177FC2E2" w:rsidR="00D50FBB" w:rsidRDefault="00A6650A">
            <w:pPr>
              <w:jc w:val="center"/>
              <w:rPr>
                <w:rFonts w:ascii="Verdana" w:eastAsia="Verdana" w:hAnsi="Verdana" w:cs="Verdana"/>
                <w:sz w:val="22"/>
                <w:szCs w:val="22"/>
              </w:rPr>
            </w:pPr>
            <w:r>
              <w:rPr>
                <w:rFonts w:ascii="Verdana" w:eastAsia="Verdana" w:hAnsi="Verdana" w:cs="Verdana"/>
                <w:sz w:val="22"/>
                <w:szCs w:val="22"/>
              </w:rPr>
              <w:t>167,89</w:t>
            </w:r>
          </w:p>
        </w:tc>
      </w:tr>
    </w:tbl>
    <w:p w14:paraId="48492C9C" w14:textId="77777777" w:rsidR="00D50FBB" w:rsidRDefault="00D50FBB">
      <w:pPr>
        <w:jc w:val="both"/>
        <w:rPr>
          <w:rFonts w:ascii="Verdana" w:eastAsia="Verdana" w:hAnsi="Verdana" w:cs="Verdana"/>
          <w:sz w:val="22"/>
          <w:szCs w:val="22"/>
        </w:rPr>
      </w:pPr>
    </w:p>
    <w:p w14:paraId="73E63BFA" w14:textId="2AA1BF53" w:rsidR="00D50FBB" w:rsidRDefault="00A6650A">
      <w:pPr>
        <w:jc w:val="both"/>
        <w:rPr>
          <w:rFonts w:ascii="Verdana" w:eastAsia="Verdana" w:hAnsi="Verdana" w:cs="Verdana"/>
          <w:sz w:val="22"/>
          <w:szCs w:val="22"/>
        </w:rPr>
      </w:pPr>
      <w:r w:rsidRPr="00A6650A">
        <w:rPr>
          <w:rFonts w:ascii="Verdana" w:eastAsia="Verdana" w:hAnsi="Verdana" w:cs="Verdana"/>
          <w:sz w:val="22"/>
          <w:szCs w:val="22"/>
        </w:rPr>
        <w:t>El proponente deberá acreditar mediante la presentación del RUP, que los contratos allí relacionados, estén clasificados en por lo menos uno de los siguientes códigos del Clasificador de Bienes y Servicios establecidos para el presente proceso, así:</w:t>
      </w:r>
    </w:p>
    <w:p w14:paraId="0E27E559" w14:textId="77777777" w:rsidR="0067683A" w:rsidRDefault="0067683A">
      <w:pPr>
        <w:jc w:val="both"/>
        <w:rPr>
          <w:rFonts w:ascii="Verdana" w:eastAsia="Verdana" w:hAnsi="Verdana" w:cs="Verdana"/>
          <w:sz w:val="22"/>
          <w:szCs w:val="22"/>
        </w:rPr>
      </w:pPr>
    </w:p>
    <w:p w14:paraId="1329F846" w14:textId="77777777" w:rsidR="00A6650A" w:rsidRDefault="00A6650A">
      <w:pPr>
        <w:jc w:val="both"/>
        <w:rPr>
          <w:rFonts w:ascii="Verdana" w:eastAsia="Verdana" w:hAnsi="Verdana" w:cs="Verdana"/>
          <w:sz w:val="22"/>
          <w:szCs w:val="22"/>
        </w:rPr>
      </w:pPr>
    </w:p>
    <w:tbl>
      <w:tblPr>
        <w:tblStyle w:val="a2"/>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
        <w:gridCol w:w="2603"/>
        <w:gridCol w:w="1046"/>
        <w:gridCol w:w="2509"/>
        <w:gridCol w:w="1043"/>
        <w:gridCol w:w="1990"/>
      </w:tblGrid>
      <w:tr w:rsidR="00D50FBB" w14:paraId="3EE924B7" w14:textId="77777777">
        <w:tc>
          <w:tcPr>
            <w:tcW w:w="3649" w:type="dxa"/>
            <w:gridSpan w:val="2"/>
            <w:shd w:val="clear" w:color="auto" w:fill="BFBFBF"/>
          </w:tcPr>
          <w:p w14:paraId="6297D4A3"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SEGMENTO</w:t>
            </w:r>
          </w:p>
        </w:tc>
        <w:tc>
          <w:tcPr>
            <w:tcW w:w="3555" w:type="dxa"/>
            <w:gridSpan w:val="2"/>
            <w:shd w:val="clear" w:color="auto" w:fill="BFBFBF"/>
          </w:tcPr>
          <w:p w14:paraId="75C563ED"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FAMILIA</w:t>
            </w:r>
          </w:p>
        </w:tc>
        <w:tc>
          <w:tcPr>
            <w:tcW w:w="3033" w:type="dxa"/>
            <w:gridSpan w:val="2"/>
            <w:shd w:val="clear" w:color="auto" w:fill="BFBFBF"/>
          </w:tcPr>
          <w:p w14:paraId="30977ED3"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CLASE</w:t>
            </w:r>
          </w:p>
        </w:tc>
      </w:tr>
      <w:tr w:rsidR="00D50FBB" w14:paraId="0D4AD233" w14:textId="77777777">
        <w:tc>
          <w:tcPr>
            <w:tcW w:w="1046" w:type="dxa"/>
            <w:shd w:val="clear" w:color="auto" w:fill="BFBFBF"/>
          </w:tcPr>
          <w:p w14:paraId="113265F0"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CÓDIGO</w:t>
            </w:r>
          </w:p>
        </w:tc>
        <w:tc>
          <w:tcPr>
            <w:tcW w:w="2603" w:type="dxa"/>
            <w:shd w:val="clear" w:color="auto" w:fill="BFBFBF"/>
          </w:tcPr>
          <w:p w14:paraId="557D596A"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NOMBRE</w:t>
            </w:r>
          </w:p>
        </w:tc>
        <w:tc>
          <w:tcPr>
            <w:tcW w:w="1046" w:type="dxa"/>
            <w:shd w:val="clear" w:color="auto" w:fill="BFBFBF"/>
          </w:tcPr>
          <w:p w14:paraId="44DC1E4F"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CÓDIGO</w:t>
            </w:r>
          </w:p>
        </w:tc>
        <w:tc>
          <w:tcPr>
            <w:tcW w:w="2509" w:type="dxa"/>
            <w:shd w:val="clear" w:color="auto" w:fill="BFBFBF"/>
          </w:tcPr>
          <w:p w14:paraId="4B839EA1"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NOMBRE</w:t>
            </w:r>
          </w:p>
        </w:tc>
        <w:tc>
          <w:tcPr>
            <w:tcW w:w="1043" w:type="dxa"/>
            <w:shd w:val="clear" w:color="auto" w:fill="BFBFBF"/>
          </w:tcPr>
          <w:p w14:paraId="13696FD7"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CÓDIGO</w:t>
            </w:r>
          </w:p>
        </w:tc>
        <w:tc>
          <w:tcPr>
            <w:tcW w:w="1990" w:type="dxa"/>
            <w:shd w:val="clear" w:color="auto" w:fill="BFBFBF"/>
          </w:tcPr>
          <w:p w14:paraId="4EF44D6B" w14:textId="77777777" w:rsidR="00D50FBB" w:rsidRDefault="00586B37">
            <w:pPr>
              <w:jc w:val="center"/>
              <w:rPr>
                <w:rFonts w:ascii="Verdana" w:eastAsia="Verdana" w:hAnsi="Verdana" w:cs="Verdana"/>
                <w:b/>
                <w:sz w:val="16"/>
                <w:szCs w:val="16"/>
              </w:rPr>
            </w:pPr>
            <w:r>
              <w:rPr>
                <w:rFonts w:ascii="Verdana" w:eastAsia="Verdana" w:hAnsi="Verdana" w:cs="Verdana"/>
                <w:b/>
                <w:sz w:val="16"/>
                <w:szCs w:val="16"/>
              </w:rPr>
              <w:t>NOMBRE</w:t>
            </w:r>
          </w:p>
        </w:tc>
      </w:tr>
      <w:tr w:rsidR="00D50FBB" w14:paraId="45E20553" w14:textId="77777777">
        <w:trPr>
          <w:trHeight w:val="983"/>
        </w:trPr>
        <w:tc>
          <w:tcPr>
            <w:tcW w:w="1046" w:type="dxa"/>
          </w:tcPr>
          <w:p w14:paraId="0A6E9738" w14:textId="77777777" w:rsidR="00D50FBB" w:rsidRDefault="00D50FBB">
            <w:pPr>
              <w:jc w:val="center"/>
              <w:rPr>
                <w:rFonts w:ascii="Verdana" w:eastAsia="Verdana" w:hAnsi="Verdana" w:cs="Verdana"/>
                <w:sz w:val="16"/>
                <w:szCs w:val="16"/>
              </w:rPr>
            </w:pPr>
          </w:p>
          <w:p w14:paraId="4FABE4A8" w14:textId="0C454A4A" w:rsidR="00D50FBB" w:rsidRDefault="00586B37">
            <w:pPr>
              <w:jc w:val="center"/>
              <w:rPr>
                <w:rFonts w:ascii="Verdana" w:eastAsia="Verdana" w:hAnsi="Verdana" w:cs="Verdana"/>
                <w:sz w:val="16"/>
                <w:szCs w:val="16"/>
              </w:rPr>
            </w:pPr>
            <w:r>
              <w:rPr>
                <w:rFonts w:ascii="Verdana" w:eastAsia="Verdana" w:hAnsi="Verdana" w:cs="Verdana"/>
                <w:sz w:val="16"/>
                <w:szCs w:val="16"/>
              </w:rPr>
              <w:t>4</w:t>
            </w:r>
            <w:r w:rsidR="0067683A">
              <w:rPr>
                <w:rFonts w:ascii="Verdana" w:eastAsia="Verdana" w:hAnsi="Verdana" w:cs="Verdana"/>
                <w:sz w:val="16"/>
                <w:szCs w:val="16"/>
              </w:rPr>
              <w:t>1</w:t>
            </w:r>
          </w:p>
        </w:tc>
        <w:tc>
          <w:tcPr>
            <w:tcW w:w="2603" w:type="dxa"/>
          </w:tcPr>
          <w:p w14:paraId="1F679870" w14:textId="77777777" w:rsidR="0067683A" w:rsidRPr="0067683A" w:rsidRDefault="0067683A" w:rsidP="0067683A">
            <w:pPr>
              <w:jc w:val="center"/>
              <w:rPr>
                <w:rFonts w:ascii="Verdana" w:eastAsia="Verdana" w:hAnsi="Verdana" w:cs="Verdana"/>
                <w:sz w:val="16"/>
                <w:szCs w:val="16"/>
              </w:rPr>
            </w:pPr>
          </w:p>
          <w:p w14:paraId="68E90967" w14:textId="644FB493" w:rsidR="00D50FBB" w:rsidRDefault="0067683A" w:rsidP="0067683A">
            <w:pPr>
              <w:jc w:val="center"/>
              <w:rPr>
                <w:rFonts w:ascii="Verdana" w:eastAsia="Verdana" w:hAnsi="Verdana" w:cs="Verdana"/>
                <w:sz w:val="16"/>
                <w:szCs w:val="16"/>
              </w:rPr>
            </w:pPr>
            <w:proofErr w:type="spellStart"/>
            <w:r w:rsidRPr="0067683A">
              <w:rPr>
                <w:rFonts w:ascii="Verdana" w:eastAsia="Verdana" w:hAnsi="Verdana" w:cs="Verdana"/>
                <w:sz w:val="16"/>
                <w:szCs w:val="16"/>
              </w:rPr>
              <w:t>Equipos</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Suministros</w:t>
            </w:r>
            <w:proofErr w:type="spellEnd"/>
            <w:r w:rsidRPr="0067683A">
              <w:rPr>
                <w:rFonts w:ascii="Verdana" w:eastAsia="Verdana" w:hAnsi="Verdana" w:cs="Verdana"/>
                <w:sz w:val="16"/>
                <w:szCs w:val="16"/>
              </w:rPr>
              <w:t xml:space="preserve"> de Laboratorio</w:t>
            </w:r>
          </w:p>
        </w:tc>
        <w:tc>
          <w:tcPr>
            <w:tcW w:w="1046" w:type="dxa"/>
          </w:tcPr>
          <w:p w14:paraId="4F1A941A" w14:textId="77777777" w:rsidR="00D50FBB" w:rsidRDefault="00D50FBB">
            <w:pPr>
              <w:jc w:val="center"/>
              <w:rPr>
                <w:rFonts w:ascii="Verdana" w:eastAsia="Verdana" w:hAnsi="Verdana" w:cs="Verdana"/>
                <w:sz w:val="16"/>
                <w:szCs w:val="16"/>
              </w:rPr>
            </w:pPr>
          </w:p>
          <w:p w14:paraId="49B08190" w14:textId="74124CE1" w:rsidR="00D50FBB" w:rsidRDefault="0067683A">
            <w:pPr>
              <w:jc w:val="center"/>
              <w:rPr>
                <w:rFonts w:ascii="Verdana" w:eastAsia="Verdana" w:hAnsi="Verdana" w:cs="Verdana"/>
                <w:sz w:val="16"/>
                <w:szCs w:val="16"/>
              </w:rPr>
            </w:pPr>
            <w:r>
              <w:rPr>
                <w:rFonts w:ascii="Verdana" w:eastAsia="Verdana" w:hAnsi="Verdana" w:cs="Verdana"/>
                <w:sz w:val="16"/>
                <w:szCs w:val="16"/>
              </w:rPr>
              <w:t>1</w:t>
            </w:r>
            <w:r w:rsidR="00586B37">
              <w:rPr>
                <w:rFonts w:ascii="Verdana" w:eastAsia="Verdana" w:hAnsi="Verdana" w:cs="Verdana"/>
                <w:sz w:val="16"/>
                <w:szCs w:val="16"/>
              </w:rPr>
              <w:t>1</w:t>
            </w:r>
          </w:p>
        </w:tc>
        <w:tc>
          <w:tcPr>
            <w:tcW w:w="2509" w:type="dxa"/>
          </w:tcPr>
          <w:p w14:paraId="799FF89C" w14:textId="54941939" w:rsidR="00D50FBB" w:rsidRDefault="0067683A">
            <w:pPr>
              <w:jc w:val="center"/>
              <w:rPr>
                <w:rFonts w:ascii="Verdana" w:eastAsia="Verdana" w:hAnsi="Verdana" w:cs="Verdana"/>
                <w:sz w:val="16"/>
                <w:szCs w:val="16"/>
              </w:rPr>
            </w:pPr>
            <w:proofErr w:type="spellStart"/>
            <w:r w:rsidRPr="0067683A">
              <w:rPr>
                <w:rFonts w:ascii="Verdana" w:eastAsia="Verdana" w:hAnsi="Verdana" w:cs="Verdana"/>
                <w:sz w:val="16"/>
                <w:szCs w:val="16"/>
              </w:rPr>
              <w:t>Instrumentos</w:t>
            </w:r>
            <w:proofErr w:type="spellEnd"/>
            <w:r w:rsidRPr="0067683A">
              <w:rPr>
                <w:rFonts w:ascii="Verdana" w:eastAsia="Verdana" w:hAnsi="Verdana" w:cs="Verdana"/>
                <w:sz w:val="16"/>
                <w:szCs w:val="16"/>
              </w:rPr>
              <w:t xml:space="preserve"> de </w:t>
            </w:r>
            <w:proofErr w:type="spellStart"/>
            <w:r w:rsidRPr="0067683A">
              <w:rPr>
                <w:rFonts w:ascii="Verdana" w:eastAsia="Verdana" w:hAnsi="Verdana" w:cs="Verdana"/>
                <w:sz w:val="16"/>
                <w:szCs w:val="16"/>
              </w:rPr>
              <w:t>medida</w:t>
            </w:r>
            <w:proofErr w:type="spellEnd"/>
            <w:r w:rsidRPr="0067683A">
              <w:rPr>
                <w:rFonts w:ascii="Verdana" w:eastAsia="Verdana" w:hAnsi="Verdana" w:cs="Verdana"/>
                <w:sz w:val="16"/>
                <w:szCs w:val="16"/>
              </w:rPr>
              <w:t xml:space="preserve">, </w:t>
            </w:r>
            <w:proofErr w:type="spellStart"/>
            <w:r w:rsidRPr="0067683A">
              <w:rPr>
                <w:rFonts w:ascii="Verdana" w:eastAsia="Verdana" w:hAnsi="Verdana" w:cs="Verdana"/>
                <w:sz w:val="16"/>
                <w:szCs w:val="16"/>
              </w:rPr>
              <w:t>observación</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ensayo</w:t>
            </w:r>
            <w:proofErr w:type="spellEnd"/>
          </w:p>
        </w:tc>
        <w:tc>
          <w:tcPr>
            <w:tcW w:w="1043" w:type="dxa"/>
          </w:tcPr>
          <w:p w14:paraId="091167B8" w14:textId="77777777" w:rsidR="00D50FBB" w:rsidRDefault="00D50FBB">
            <w:pPr>
              <w:jc w:val="center"/>
              <w:rPr>
                <w:rFonts w:ascii="Verdana" w:eastAsia="Verdana" w:hAnsi="Verdana" w:cs="Verdana"/>
                <w:sz w:val="16"/>
                <w:szCs w:val="16"/>
              </w:rPr>
            </w:pPr>
          </w:p>
          <w:p w14:paraId="7BC4B8CF" w14:textId="33A0F18B" w:rsidR="00D50FBB" w:rsidRDefault="00586B37">
            <w:pPr>
              <w:jc w:val="center"/>
              <w:rPr>
                <w:rFonts w:ascii="Verdana" w:eastAsia="Verdana" w:hAnsi="Verdana" w:cs="Verdana"/>
                <w:sz w:val="16"/>
                <w:szCs w:val="16"/>
              </w:rPr>
            </w:pPr>
            <w:r>
              <w:rPr>
                <w:rFonts w:ascii="Verdana" w:eastAsia="Verdana" w:hAnsi="Verdana" w:cs="Verdana"/>
                <w:sz w:val="16"/>
                <w:szCs w:val="16"/>
              </w:rPr>
              <w:t>1</w:t>
            </w:r>
            <w:r w:rsidR="0067683A">
              <w:rPr>
                <w:rFonts w:ascii="Verdana" w:eastAsia="Verdana" w:hAnsi="Verdana" w:cs="Verdana"/>
                <w:sz w:val="16"/>
                <w:szCs w:val="16"/>
              </w:rPr>
              <w:t>9</w:t>
            </w:r>
          </w:p>
        </w:tc>
        <w:tc>
          <w:tcPr>
            <w:tcW w:w="1990" w:type="dxa"/>
          </w:tcPr>
          <w:p w14:paraId="33F7D639" w14:textId="5B2F44D8" w:rsidR="00D50FBB" w:rsidRDefault="0067683A">
            <w:pPr>
              <w:jc w:val="center"/>
              <w:rPr>
                <w:rFonts w:ascii="Verdana" w:eastAsia="Verdana" w:hAnsi="Verdana" w:cs="Verdana"/>
                <w:sz w:val="16"/>
                <w:szCs w:val="16"/>
              </w:rPr>
            </w:pPr>
            <w:proofErr w:type="spellStart"/>
            <w:r w:rsidRPr="0067683A">
              <w:rPr>
                <w:rFonts w:ascii="Verdana" w:eastAsia="Verdana" w:hAnsi="Verdana" w:cs="Verdana"/>
                <w:sz w:val="16"/>
                <w:szCs w:val="16"/>
              </w:rPr>
              <w:t>Instrumentos</w:t>
            </w:r>
            <w:proofErr w:type="spellEnd"/>
            <w:r w:rsidRPr="0067683A">
              <w:rPr>
                <w:rFonts w:ascii="Verdana" w:eastAsia="Verdana" w:hAnsi="Verdana" w:cs="Verdana"/>
                <w:sz w:val="16"/>
                <w:szCs w:val="16"/>
              </w:rPr>
              <w:t xml:space="preserve"> </w:t>
            </w:r>
            <w:proofErr w:type="spellStart"/>
            <w:r w:rsidRPr="0067683A">
              <w:rPr>
                <w:rFonts w:ascii="Verdana" w:eastAsia="Verdana" w:hAnsi="Verdana" w:cs="Verdana"/>
                <w:sz w:val="16"/>
                <w:szCs w:val="16"/>
              </w:rPr>
              <w:t>indicadores</w:t>
            </w:r>
            <w:proofErr w:type="spellEnd"/>
            <w:r w:rsidRPr="0067683A">
              <w:rPr>
                <w:rFonts w:ascii="Verdana" w:eastAsia="Verdana" w:hAnsi="Verdana" w:cs="Verdana"/>
                <w:sz w:val="16"/>
                <w:szCs w:val="16"/>
              </w:rPr>
              <w:t xml:space="preserve"> y de </w:t>
            </w:r>
            <w:proofErr w:type="spellStart"/>
            <w:r w:rsidRPr="0067683A">
              <w:rPr>
                <w:rFonts w:ascii="Verdana" w:eastAsia="Verdana" w:hAnsi="Verdana" w:cs="Verdana"/>
                <w:sz w:val="16"/>
                <w:szCs w:val="16"/>
              </w:rPr>
              <w:t>registro</w:t>
            </w:r>
            <w:proofErr w:type="spellEnd"/>
          </w:p>
        </w:tc>
      </w:tr>
      <w:tr w:rsidR="0067683A" w14:paraId="20B05D0A" w14:textId="77777777">
        <w:tc>
          <w:tcPr>
            <w:tcW w:w="1046" w:type="dxa"/>
          </w:tcPr>
          <w:p w14:paraId="1F608FEE" w14:textId="77777777" w:rsidR="0067683A" w:rsidRDefault="0067683A" w:rsidP="0067683A">
            <w:pPr>
              <w:jc w:val="center"/>
              <w:rPr>
                <w:rFonts w:ascii="Verdana" w:eastAsia="Verdana" w:hAnsi="Verdana" w:cs="Verdana"/>
                <w:sz w:val="16"/>
                <w:szCs w:val="16"/>
              </w:rPr>
            </w:pPr>
          </w:p>
          <w:p w14:paraId="2B11B770" w14:textId="567E5B47" w:rsidR="0067683A" w:rsidRDefault="0067683A" w:rsidP="0067683A">
            <w:pPr>
              <w:jc w:val="center"/>
              <w:rPr>
                <w:rFonts w:ascii="Verdana" w:eastAsia="Verdana" w:hAnsi="Verdana" w:cs="Verdana"/>
                <w:sz w:val="16"/>
                <w:szCs w:val="16"/>
              </w:rPr>
            </w:pPr>
            <w:r>
              <w:rPr>
                <w:rFonts w:ascii="Verdana" w:eastAsia="Verdana" w:hAnsi="Verdana" w:cs="Verdana"/>
                <w:sz w:val="16"/>
                <w:szCs w:val="16"/>
              </w:rPr>
              <w:t>41</w:t>
            </w:r>
          </w:p>
        </w:tc>
        <w:tc>
          <w:tcPr>
            <w:tcW w:w="2603" w:type="dxa"/>
          </w:tcPr>
          <w:p w14:paraId="05C85E3A" w14:textId="77777777" w:rsidR="0067683A" w:rsidRPr="0067683A" w:rsidRDefault="0067683A" w:rsidP="0067683A">
            <w:pPr>
              <w:jc w:val="center"/>
              <w:rPr>
                <w:rFonts w:ascii="Verdana" w:eastAsia="Verdana" w:hAnsi="Verdana" w:cs="Verdana"/>
                <w:sz w:val="16"/>
                <w:szCs w:val="16"/>
              </w:rPr>
            </w:pPr>
          </w:p>
          <w:p w14:paraId="3C196BAE" w14:textId="72D38C44" w:rsidR="0067683A" w:rsidRDefault="0067683A" w:rsidP="0067683A">
            <w:pPr>
              <w:jc w:val="center"/>
              <w:rPr>
                <w:rFonts w:ascii="Verdana" w:eastAsia="Verdana" w:hAnsi="Verdana" w:cs="Verdana"/>
                <w:sz w:val="16"/>
                <w:szCs w:val="16"/>
              </w:rPr>
            </w:pPr>
            <w:proofErr w:type="spellStart"/>
            <w:r w:rsidRPr="0067683A">
              <w:rPr>
                <w:rFonts w:ascii="Verdana" w:eastAsia="Verdana" w:hAnsi="Verdana" w:cs="Verdana"/>
                <w:sz w:val="16"/>
                <w:szCs w:val="16"/>
              </w:rPr>
              <w:t>Equipos</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Suministros</w:t>
            </w:r>
            <w:proofErr w:type="spellEnd"/>
            <w:r w:rsidRPr="0067683A">
              <w:rPr>
                <w:rFonts w:ascii="Verdana" w:eastAsia="Verdana" w:hAnsi="Verdana" w:cs="Verdana"/>
                <w:sz w:val="16"/>
                <w:szCs w:val="16"/>
              </w:rPr>
              <w:t xml:space="preserve"> de Laboratorio</w:t>
            </w:r>
          </w:p>
        </w:tc>
        <w:tc>
          <w:tcPr>
            <w:tcW w:w="1046" w:type="dxa"/>
          </w:tcPr>
          <w:p w14:paraId="2DFD345B" w14:textId="77777777" w:rsidR="0067683A" w:rsidRDefault="0067683A" w:rsidP="0067683A">
            <w:pPr>
              <w:jc w:val="center"/>
              <w:rPr>
                <w:rFonts w:ascii="Verdana" w:eastAsia="Verdana" w:hAnsi="Verdana" w:cs="Verdana"/>
                <w:sz w:val="16"/>
                <w:szCs w:val="16"/>
              </w:rPr>
            </w:pPr>
          </w:p>
          <w:p w14:paraId="078E8952" w14:textId="65CE64DE" w:rsidR="0067683A" w:rsidRDefault="0067683A" w:rsidP="0067683A">
            <w:pPr>
              <w:jc w:val="center"/>
              <w:rPr>
                <w:rFonts w:ascii="Verdana" w:eastAsia="Verdana" w:hAnsi="Verdana" w:cs="Verdana"/>
                <w:sz w:val="16"/>
                <w:szCs w:val="16"/>
              </w:rPr>
            </w:pPr>
            <w:r>
              <w:rPr>
                <w:rFonts w:ascii="Verdana" w:eastAsia="Verdana" w:hAnsi="Verdana" w:cs="Verdana"/>
                <w:sz w:val="16"/>
                <w:szCs w:val="16"/>
              </w:rPr>
              <w:t>11</w:t>
            </w:r>
          </w:p>
        </w:tc>
        <w:tc>
          <w:tcPr>
            <w:tcW w:w="2509" w:type="dxa"/>
          </w:tcPr>
          <w:p w14:paraId="13F0D72F" w14:textId="40965BAA" w:rsidR="0067683A" w:rsidRDefault="0067683A" w:rsidP="0067683A">
            <w:pPr>
              <w:jc w:val="center"/>
              <w:rPr>
                <w:rFonts w:ascii="Verdana" w:eastAsia="Verdana" w:hAnsi="Verdana" w:cs="Verdana"/>
                <w:sz w:val="16"/>
                <w:szCs w:val="16"/>
              </w:rPr>
            </w:pPr>
            <w:proofErr w:type="spellStart"/>
            <w:r w:rsidRPr="0067683A">
              <w:rPr>
                <w:rFonts w:ascii="Verdana" w:eastAsia="Verdana" w:hAnsi="Verdana" w:cs="Verdana"/>
                <w:sz w:val="16"/>
                <w:szCs w:val="16"/>
              </w:rPr>
              <w:t>Instrumentos</w:t>
            </w:r>
            <w:proofErr w:type="spellEnd"/>
            <w:r w:rsidRPr="0067683A">
              <w:rPr>
                <w:rFonts w:ascii="Verdana" w:eastAsia="Verdana" w:hAnsi="Verdana" w:cs="Verdana"/>
                <w:sz w:val="16"/>
                <w:szCs w:val="16"/>
              </w:rPr>
              <w:t xml:space="preserve"> de </w:t>
            </w:r>
            <w:proofErr w:type="spellStart"/>
            <w:r w:rsidRPr="0067683A">
              <w:rPr>
                <w:rFonts w:ascii="Verdana" w:eastAsia="Verdana" w:hAnsi="Verdana" w:cs="Verdana"/>
                <w:sz w:val="16"/>
                <w:szCs w:val="16"/>
              </w:rPr>
              <w:t>medida</w:t>
            </w:r>
            <w:proofErr w:type="spellEnd"/>
            <w:r w:rsidRPr="0067683A">
              <w:rPr>
                <w:rFonts w:ascii="Verdana" w:eastAsia="Verdana" w:hAnsi="Verdana" w:cs="Verdana"/>
                <w:sz w:val="16"/>
                <w:szCs w:val="16"/>
              </w:rPr>
              <w:t xml:space="preserve">, </w:t>
            </w:r>
            <w:proofErr w:type="spellStart"/>
            <w:r w:rsidRPr="0067683A">
              <w:rPr>
                <w:rFonts w:ascii="Verdana" w:eastAsia="Verdana" w:hAnsi="Verdana" w:cs="Verdana"/>
                <w:sz w:val="16"/>
                <w:szCs w:val="16"/>
              </w:rPr>
              <w:t>observación</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ensayo</w:t>
            </w:r>
            <w:proofErr w:type="spellEnd"/>
          </w:p>
        </w:tc>
        <w:tc>
          <w:tcPr>
            <w:tcW w:w="1043" w:type="dxa"/>
          </w:tcPr>
          <w:p w14:paraId="45DA8B07" w14:textId="77777777" w:rsidR="0067683A" w:rsidRDefault="0067683A" w:rsidP="0067683A">
            <w:pPr>
              <w:jc w:val="center"/>
              <w:rPr>
                <w:rFonts w:ascii="Verdana" w:eastAsia="Verdana" w:hAnsi="Verdana" w:cs="Verdana"/>
                <w:sz w:val="16"/>
                <w:szCs w:val="16"/>
              </w:rPr>
            </w:pPr>
          </w:p>
          <w:p w14:paraId="3FD89203" w14:textId="65584CE7" w:rsidR="0067683A" w:rsidRDefault="0067683A" w:rsidP="0067683A">
            <w:pPr>
              <w:jc w:val="center"/>
              <w:rPr>
                <w:rFonts w:ascii="Verdana" w:eastAsia="Verdana" w:hAnsi="Verdana" w:cs="Verdana"/>
                <w:sz w:val="16"/>
                <w:szCs w:val="16"/>
              </w:rPr>
            </w:pPr>
            <w:r>
              <w:rPr>
                <w:rFonts w:ascii="Verdana" w:eastAsia="Verdana" w:hAnsi="Verdana" w:cs="Verdana"/>
                <w:sz w:val="16"/>
                <w:szCs w:val="16"/>
              </w:rPr>
              <w:t>38</w:t>
            </w:r>
          </w:p>
        </w:tc>
        <w:tc>
          <w:tcPr>
            <w:tcW w:w="1990" w:type="dxa"/>
          </w:tcPr>
          <w:p w14:paraId="58D5E49E" w14:textId="57C09800" w:rsidR="0067683A" w:rsidRDefault="0067683A" w:rsidP="0067683A">
            <w:pPr>
              <w:jc w:val="center"/>
              <w:rPr>
                <w:rFonts w:ascii="Verdana" w:eastAsia="Verdana" w:hAnsi="Verdana" w:cs="Verdana"/>
                <w:sz w:val="16"/>
                <w:szCs w:val="16"/>
              </w:rPr>
            </w:pPr>
            <w:r w:rsidRPr="0067683A">
              <w:rPr>
                <w:rFonts w:ascii="Arial" w:eastAsia="Arial" w:hAnsi="Arial" w:cs="Arial"/>
                <w:color w:val="000000"/>
                <w:sz w:val="20"/>
                <w:szCs w:val="20"/>
              </w:rPr>
              <w:t xml:space="preserve">I n s t r u m e n t o s </w:t>
            </w:r>
            <w:proofErr w:type="spellStart"/>
            <w:r w:rsidRPr="0067683A">
              <w:rPr>
                <w:rFonts w:ascii="Arial" w:eastAsia="Arial" w:hAnsi="Arial" w:cs="Arial"/>
                <w:color w:val="000000"/>
                <w:sz w:val="20"/>
                <w:szCs w:val="20"/>
              </w:rPr>
              <w:t>geofísicos</w:t>
            </w:r>
            <w:proofErr w:type="spellEnd"/>
            <w:r w:rsidRPr="0067683A">
              <w:rPr>
                <w:rFonts w:ascii="Arial" w:eastAsia="Arial" w:hAnsi="Arial" w:cs="Arial"/>
                <w:color w:val="000000"/>
                <w:sz w:val="20"/>
                <w:szCs w:val="20"/>
              </w:rPr>
              <w:t xml:space="preserve">, </w:t>
            </w:r>
            <w:proofErr w:type="spellStart"/>
            <w:r w:rsidRPr="0067683A">
              <w:rPr>
                <w:rFonts w:ascii="Arial" w:eastAsia="Arial" w:hAnsi="Arial" w:cs="Arial"/>
                <w:color w:val="000000"/>
                <w:sz w:val="20"/>
                <w:szCs w:val="20"/>
              </w:rPr>
              <w:t>geotécnicos</w:t>
            </w:r>
            <w:proofErr w:type="spellEnd"/>
            <w:r w:rsidRPr="0067683A">
              <w:rPr>
                <w:rFonts w:ascii="Arial" w:eastAsia="Arial" w:hAnsi="Arial" w:cs="Arial"/>
                <w:color w:val="000000"/>
                <w:sz w:val="20"/>
                <w:szCs w:val="20"/>
              </w:rPr>
              <w:t xml:space="preserve"> e </w:t>
            </w:r>
            <w:proofErr w:type="spellStart"/>
            <w:r w:rsidRPr="0067683A">
              <w:rPr>
                <w:rFonts w:ascii="Arial" w:eastAsia="Arial" w:hAnsi="Arial" w:cs="Arial"/>
                <w:color w:val="000000"/>
                <w:sz w:val="20"/>
                <w:szCs w:val="20"/>
              </w:rPr>
              <w:t>hidrológicos</w:t>
            </w:r>
            <w:proofErr w:type="spellEnd"/>
          </w:p>
        </w:tc>
      </w:tr>
    </w:tbl>
    <w:p w14:paraId="45B53239" w14:textId="77777777" w:rsidR="00D50FBB" w:rsidRDefault="00D50FBB">
      <w:pPr>
        <w:jc w:val="both"/>
        <w:rPr>
          <w:rFonts w:ascii="Verdana" w:eastAsia="Verdana" w:hAnsi="Verdana" w:cs="Verdana"/>
          <w:sz w:val="22"/>
          <w:szCs w:val="22"/>
        </w:rPr>
      </w:pPr>
    </w:p>
    <w:p w14:paraId="535491B1" w14:textId="77777777" w:rsidR="00D50FBB" w:rsidRDefault="00D50FBB">
      <w:pPr>
        <w:jc w:val="both"/>
        <w:rPr>
          <w:rFonts w:ascii="Verdana" w:eastAsia="Verdana" w:hAnsi="Verdana" w:cs="Verdana"/>
          <w:sz w:val="22"/>
          <w:szCs w:val="22"/>
        </w:rPr>
      </w:pPr>
    </w:p>
    <w:p w14:paraId="6E661D19" w14:textId="012D50FD"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El Servicio Geológico Colombiano pone a disposición de los proponentes el Formato </w:t>
      </w:r>
      <w:r w:rsidR="006D2EC6">
        <w:rPr>
          <w:rFonts w:ascii="Verdana" w:eastAsia="Verdana" w:hAnsi="Verdana" w:cs="Verdana"/>
          <w:b/>
          <w:sz w:val="22"/>
          <w:szCs w:val="22"/>
        </w:rPr>
        <w:t>8</w:t>
      </w:r>
      <w:r>
        <w:rPr>
          <w:rFonts w:ascii="Verdana" w:eastAsia="Verdana" w:hAnsi="Verdana" w:cs="Verdana"/>
          <w:b/>
          <w:sz w:val="22"/>
          <w:szCs w:val="22"/>
        </w:rPr>
        <w:t xml:space="preserve"> "Relación de contratos para acreditar experiencia".</w:t>
      </w:r>
    </w:p>
    <w:p w14:paraId="5E773434" w14:textId="77777777" w:rsidR="00D50FBB" w:rsidRDefault="00D50FBB">
      <w:pPr>
        <w:jc w:val="both"/>
        <w:rPr>
          <w:rFonts w:ascii="Verdana" w:eastAsia="Verdana" w:hAnsi="Verdana" w:cs="Verdana"/>
          <w:b/>
          <w:sz w:val="22"/>
          <w:szCs w:val="22"/>
        </w:rPr>
      </w:pPr>
    </w:p>
    <w:p w14:paraId="4B6CBCEF"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5.3.3. CRITERIOS DIFERENCIALES DE EXPERIENCIA GENERAL PARA HABILITACIÓN DE PROPONENTES QUE ACREDITEN SER MIPYMES</w:t>
      </w:r>
    </w:p>
    <w:p w14:paraId="2598E9B4" w14:textId="77777777" w:rsidR="00D50FBB" w:rsidRDefault="00D50FBB">
      <w:pPr>
        <w:jc w:val="both"/>
        <w:rPr>
          <w:rFonts w:ascii="Verdana" w:eastAsia="Verdana" w:hAnsi="Verdana" w:cs="Verdana"/>
          <w:sz w:val="22"/>
          <w:szCs w:val="22"/>
        </w:rPr>
      </w:pPr>
    </w:p>
    <w:p w14:paraId="764A5FCD" w14:textId="010EFFB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acredite máximo </w:t>
      </w:r>
      <w:r w:rsidR="0067683A">
        <w:rPr>
          <w:rFonts w:ascii="Verdana" w:eastAsia="Verdana" w:hAnsi="Verdana" w:cs="Verdana"/>
          <w:sz w:val="22"/>
          <w:szCs w:val="22"/>
        </w:rPr>
        <w:t>cuatro</w:t>
      </w:r>
      <w:r>
        <w:rPr>
          <w:rFonts w:ascii="Verdana" w:eastAsia="Verdana" w:hAnsi="Verdana" w:cs="Verdana"/>
          <w:sz w:val="22"/>
          <w:szCs w:val="22"/>
        </w:rPr>
        <w:t xml:space="preserve"> (</w:t>
      </w:r>
      <w:r w:rsidR="0067683A">
        <w:rPr>
          <w:rFonts w:ascii="Verdana" w:eastAsia="Verdana" w:hAnsi="Verdana" w:cs="Verdana"/>
          <w:sz w:val="22"/>
          <w:szCs w:val="22"/>
        </w:rPr>
        <w:t>4</w:t>
      </w:r>
      <w:r>
        <w:rPr>
          <w:rFonts w:ascii="Verdana" w:eastAsia="Verdana" w:hAnsi="Verdana" w:cs="Verdana"/>
          <w:sz w:val="22"/>
          <w:szCs w:val="22"/>
        </w:rPr>
        <w:t>) contratos suscritos y ejecutados en su totalidad, con entidades públicas o privadas y cuyo valor individual o sumatoria sea igual o superior al 100% del valor del presupuesto oficial del presente proceso de contratación o su equivalente expresado en SMMLV:</w:t>
      </w:r>
    </w:p>
    <w:p w14:paraId="1E4A2B45" w14:textId="77777777" w:rsidR="00D50FBB" w:rsidRDefault="00D50FBB">
      <w:pPr>
        <w:jc w:val="both"/>
        <w:rPr>
          <w:rFonts w:ascii="Verdana" w:eastAsia="Verdana" w:hAnsi="Verdana" w:cs="Verdana"/>
          <w:sz w:val="22"/>
          <w:szCs w:val="22"/>
        </w:rPr>
      </w:pPr>
    </w:p>
    <w:tbl>
      <w:tblPr>
        <w:tblStyle w:val="a1"/>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18"/>
        <w:gridCol w:w="5119"/>
      </w:tblGrid>
      <w:tr w:rsidR="0067683A" w14:paraId="00643BE4" w14:textId="77777777" w:rsidTr="007C796B">
        <w:tc>
          <w:tcPr>
            <w:tcW w:w="5118" w:type="dxa"/>
          </w:tcPr>
          <w:p w14:paraId="1146ED29" w14:textId="77777777" w:rsidR="0067683A" w:rsidRDefault="0067683A" w:rsidP="007C796B">
            <w:pPr>
              <w:jc w:val="center"/>
              <w:rPr>
                <w:rFonts w:ascii="Verdana" w:eastAsia="Verdana" w:hAnsi="Verdana" w:cs="Verdana"/>
                <w:b/>
                <w:sz w:val="22"/>
                <w:szCs w:val="22"/>
              </w:rPr>
            </w:pPr>
            <w:r>
              <w:rPr>
                <w:rFonts w:ascii="Verdana" w:eastAsia="Verdana" w:hAnsi="Verdana" w:cs="Verdana"/>
                <w:b/>
                <w:sz w:val="22"/>
                <w:szCs w:val="22"/>
              </w:rPr>
              <w:t>PRESUPUESTO ESTIMADO</w:t>
            </w:r>
          </w:p>
        </w:tc>
        <w:tc>
          <w:tcPr>
            <w:tcW w:w="5119" w:type="dxa"/>
          </w:tcPr>
          <w:p w14:paraId="69050380" w14:textId="77777777" w:rsidR="0067683A" w:rsidRDefault="0067683A" w:rsidP="007C796B">
            <w:pPr>
              <w:jc w:val="center"/>
              <w:rPr>
                <w:rFonts w:ascii="Verdana" w:eastAsia="Verdana" w:hAnsi="Verdana" w:cs="Verdana"/>
                <w:b/>
                <w:sz w:val="22"/>
                <w:szCs w:val="22"/>
              </w:rPr>
            </w:pPr>
            <w:r>
              <w:rPr>
                <w:rFonts w:ascii="Verdana" w:eastAsia="Verdana" w:hAnsi="Verdana" w:cs="Verdana"/>
                <w:b/>
                <w:sz w:val="22"/>
                <w:szCs w:val="22"/>
              </w:rPr>
              <w:t>100 % PRESUPUESTO ESTIMADO EN SMMLV</w:t>
            </w:r>
          </w:p>
        </w:tc>
      </w:tr>
      <w:tr w:rsidR="0067683A" w14:paraId="61E63BF0" w14:textId="77777777" w:rsidTr="007C796B">
        <w:tc>
          <w:tcPr>
            <w:tcW w:w="5118" w:type="dxa"/>
          </w:tcPr>
          <w:p w14:paraId="205A4D02" w14:textId="77777777" w:rsidR="0067683A" w:rsidRDefault="0067683A" w:rsidP="007C796B">
            <w:pPr>
              <w:jc w:val="center"/>
              <w:rPr>
                <w:rFonts w:ascii="Verdana" w:eastAsia="Verdana" w:hAnsi="Verdana" w:cs="Verdana"/>
                <w:sz w:val="22"/>
                <w:szCs w:val="22"/>
              </w:rPr>
            </w:pPr>
            <w:r w:rsidRPr="00A6650A">
              <w:rPr>
                <w:rFonts w:ascii="Verdana" w:eastAsia="Verdana" w:hAnsi="Verdana" w:cs="Verdana"/>
                <w:sz w:val="22"/>
                <w:szCs w:val="22"/>
              </w:rPr>
              <w:t>238.996.625</w:t>
            </w:r>
          </w:p>
        </w:tc>
        <w:tc>
          <w:tcPr>
            <w:tcW w:w="5119" w:type="dxa"/>
          </w:tcPr>
          <w:p w14:paraId="4348FB87" w14:textId="77777777" w:rsidR="0067683A" w:rsidRDefault="0067683A" w:rsidP="007C796B">
            <w:pPr>
              <w:jc w:val="center"/>
              <w:rPr>
                <w:rFonts w:ascii="Verdana" w:eastAsia="Verdana" w:hAnsi="Verdana" w:cs="Verdana"/>
                <w:sz w:val="22"/>
                <w:szCs w:val="22"/>
              </w:rPr>
            </w:pPr>
            <w:r>
              <w:rPr>
                <w:rFonts w:ascii="Verdana" w:eastAsia="Verdana" w:hAnsi="Verdana" w:cs="Verdana"/>
                <w:sz w:val="22"/>
                <w:szCs w:val="22"/>
              </w:rPr>
              <w:t>167,89</w:t>
            </w:r>
          </w:p>
        </w:tc>
      </w:tr>
    </w:tbl>
    <w:p w14:paraId="16D4D7B8" w14:textId="77777777" w:rsidR="00D50FBB" w:rsidRDefault="00D50FBB">
      <w:pPr>
        <w:jc w:val="center"/>
        <w:rPr>
          <w:rFonts w:ascii="Verdana" w:eastAsia="Verdana" w:hAnsi="Verdana" w:cs="Verdana"/>
          <w:sz w:val="22"/>
          <w:szCs w:val="22"/>
        </w:rPr>
      </w:pPr>
    </w:p>
    <w:p w14:paraId="7E6465D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Igualmente, el proponente deberá acreditar mediante la presentación del RUP, que cada uno de los contratos allí relacionados, estén clasificados en por lo menos dos (2) de los siguientes códigos del Clasificador de Bienes y Servicios establecidos para el presente proceso, así:</w:t>
      </w:r>
    </w:p>
    <w:p w14:paraId="6CA2D0B3" w14:textId="77777777" w:rsidR="00D50FBB" w:rsidRDefault="00D50FBB">
      <w:pPr>
        <w:jc w:val="both"/>
        <w:rPr>
          <w:rFonts w:ascii="Verdana" w:eastAsia="Verdana" w:hAnsi="Verdana" w:cs="Verdana"/>
          <w:sz w:val="22"/>
          <w:szCs w:val="22"/>
        </w:rPr>
      </w:pPr>
    </w:p>
    <w:tbl>
      <w:tblPr>
        <w:tblStyle w:val="a2"/>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
        <w:gridCol w:w="2603"/>
        <w:gridCol w:w="1046"/>
        <w:gridCol w:w="2509"/>
        <w:gridCol w:w="1043"/>
        <w:gridCol w:w="1990"/>
      </w:tblGrid>
      <w:tr w:rsidR="0067683A" w14:paraId="705BA8CE" w14:textId="77777777" w:rsidTr="007C796B">
        <w:tc>
          <w:tcPr>
            <w:tcW w:w="3649" w:type="dxa"/>
            <w:gridSpan w:val="2"/>
            <w:shd w:val="clear" w:color="auto" w:fill="BFBFBF"/>
          </w:tcPr>
          <w:p w14:paraId="3B83A813"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SEGMENTO</w:t>
            </w:r>
          </w:p>
        </w:tc>
        <w:tc>
          <w:tcPr>
            <w:tcW w:w="3555" w:type="dxa"/>
            <w:gridSpan w:val="2"/>
            <w:shd w:val="clear" w:color="auto" w:fill="BFBFBF"/>
          </w:tcPr>
          <w:p w14:paraId="44D3A709"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FAMILIA</w:t>
            </w:r>
          </w:p>
        </w:tc>
        <w:tc>
          <w:tcPr>
            <w:tcW w:w="3033" w:type="dxa"/>
            <w:gridSpan w:val="2"/>
            <w:shd w:val="clear" w:color="auto" w:fill="BFBFBF"/>
          </w:tcPr>
          <w:p w14:paraId="06BBDEB6"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CLASE</w:t>
            </w:r>
          </w:p>
        </w:tc>
      </w:tr>
      <w:tr w:rsidR="0067683A" w14:paraId="54A28552" w14:textId="77777777" w:rsidTr="007C796B">
        <w:tc>
          <w:tcPr>
            <w:tcW w:w="1046" w:type="dxa"/>
            <w:shd w:val="clear" w:color="auto" w:fill="BFBFBF"/>
          </w:tcPr>
          <w:p w14:paraId="0767EBFD"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CÓDIGO</w:t>
            </w:r>
          </w:p>
        </w:tc>
        <w:tc>
          <w:tcPr>
            <w:tcW w:w="2603" w:type="dxa"/>
            <w:shd w:val="clear" w:color="auto" w:fill="BFBFBF"/>
          </w:tcPr>
          <w:p w14:paraId="38D4F3D8"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NOMBRE</w:t>
            </w:r>
          </w:p>
        </w:tc>
        <w:tc>
          <w:tcPr>
            <w:tcW w:w="1046" w:type="dxa"/>
            <w:shd w:val="clear" w:color="auto" w:fill="BFBFBF"/>
          </w:tcPr>
          <w:p w14:paraId="5C9B8261"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CÓDIGO</w:t>
            </w:r>
          </w:p>
        </w:tc>
        <w:tc>
          <w:tcPr>
            <w:tcW w:w="2509" w:type="dxa"/>
            <w:shd w:val="clear" w:color="auto" w:fill="BFBFBF"/>
          </w:tcPr>
          <w:p w14:paraId="54E5A611"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NOMBRE</w:t>
            </w:r>
          </w:p>
        </w:tc>
        <w:tc>
          <w:tcPr>
            <w:tcW w:w="1043" w:type="dxa"/>
            <w:shd w:val="clear" w:color="auto" w:fill="BFBFBF"/>
          </w:tcPr>
          <w:p w14:paraId="0920CA6C"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CÓDIGO</w:t>
            </w:r>
          </w:p>
        </w:tc>
        <w:tc>
          <w:tcPr>
            <w:tcW w:w="1990" w:type="dxa"/>
            <w:shd w:val="clear" w:color="auto" w:fill="BFBFBF"/>
          </w:tcPr>
          <w:p w14:paraId="4A024875" w14:textId="77777777" w:rsidR="0067683A" w:rsidRDefault="0067683A" w:rsidP="007C796B">
            <w:pPr>
              <w:jc w:val="center"/>
              <w:rPr>
                <w:rFonts w:ascii="Verdana" w:eastAsia="Verdana" w:hAnsi="Verdana" w:cs="Verdana"/>
                <w:b/>
                <w:sz w:val="16"/>
                <w:szCs w:val="16"/>
              </w:rPr>
            </w:pPr>
            <w:r>
              <w:rPr>
                <w:rFonts w:ascii="Verdana" w:eastAsia="Verdana" w:hAnsi="Verdana" w:cs="Verdana"/>
                <w:b/>
                <w:sz w:val="16"/>
                <w:szCs w:val="16"/>
              </w:rPr>
              <w:t>NOMBRE</w:t>
            </w:r>
          </w:p>
        </w:tc>
      </w:tr>
      <w:tr w:rsidR="0067683A" w14:paraId="0A4F0024" w14:textId="77777777" w:rsidTr="007C796B">
        <w:trPr>
          <w:trHeight w:val="983"/>
        </w:trPr>
        <w:tc>
          <w:tcPr>
            <w:tcW w:w="1046" w:type="dxa"/>
          </w:tcPr>
          <w:p w14:paraId="79E18C4D" w14:textId="77777777" w:rsidR="0067683A" w:rsidRDefault="0067683A" w:rsidP="007C796B">
            <w:pPr>
              <w:jc w:val="center"/>
              <w:rPr>
                <w:rFonts w:ascii="Verdana" w:eastAsia="Verdana" w:hAnsi="Verdana" w:cs="Verdana"/>
                <w:sz w:val="16"/>
                <w:szCs w:val="16"/>
              </w:rPr>
            </w:pPr>
          </w:p>
          <w:p w14:paraId="5CD06D4B" w14:textId="77777777" w:rsidR="0067683A" w:rsidRDefault="0067683A" w:rsidP="007C796B">
            <w:pPr>
              <w:jc w:val="center"/>
              <w:rPr>
                <w:rFonts w:ascii="Verdana" w:eastAsia="Verdana" w:hAnsi="Verdana" w:cs="Verdana"/>
                <w:sz w:val="16"/>
                <w:szCs w:val="16"/>
              </w:rPr>
            </w:pPr>
            <w:r>
              <w:rPr>
                <w:rFonts w:ascii="Verdana" w:eastAsia="Verdana" w:hAnsi="Verdana" w:cs="Verdana"/>
                <w:sz w:val="16"/>
                <w:szCs w:val="16"/>
              </w:rPr>
              <w:t>41</w:t>
            </w:r>
          </w:p>
        </w:tc>
        <w:tc>
          <w:tcPr>
            <w:tcW w:w="2603" w:type="dxa"/>
          </w:tcPr>
          <w:p w14:paraId="42FDB1BC" w14:textId="77777777" w:rsidR="0067683A" w:rsidRPr="0067683A" w:rsidRDefault="0067683A" w:rsidP="007C796B">
            <w:pPr>
              <w:jc w:val="center"/>
              <w:rPr>
                <w:rFonts w:ascii="Verdana" w:eastAsia="Verdana" w:hAnsi="Verdana" w:cs="Verdana"/>
                <w:sz w:val="16"/>
                <w:szCs w:val="16"/>
              </w:rPr>
            </w:pPr>
          </w:p>
          <w:p w14:paraId="19984AD2" w14:textId="77777777" w:rsidR="0067683A" w:rsidRDefault="0067683A" w:rsidP="007C796B">
            <w:pPr>
              <w:jc w:val="center"/>
              <w:rPr>
                <w:rFonts w:ascii="Verdana" w:eastAsia="Verdana" w:hAnsi="Verdana" w:cs="Verdana"/>
                <w:sz w:val="16"/>
                <w:szCs w:val="16"/>
              </w:rPr>
            </w:pPr>
            <w:proofErr w:type="spellStart"/>
            <w:r w:rsidRPr="0067683A">
              <w:rPr>
                <w:rFonts w:ascii="Verdana" w:eastAsia="Verdana" w:hAnsi="Verdana" w:cs="Verdana"/>
                <w:sz w:val="16"/>
                <w:szCs w:val="16"/>
              </w:rPr>
              <w:t>Equipos</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Suministros</w:t>
            </w:r>
            <w:proofErr w:type="spellEnd"/>
            <w:r w:rsidRPr="0067683A">
              <w:rPr>
                <w:rFonts w:ascii="Verdana" w:eastAsia="Verdana" w:hAnsi="Verdana" w:cs="Verdana"/>
                <w:sz w:val="16"/>
                <w:szCs w:val="16"/>
              </w:rPr>
              <w:t xml:space="preserve"> de Laboratorio</w:t>
            </w:r>
          </w:p>
        </w:tc>
        <w:tc>
          <w:tcPr>
            <w:tcW w:w="1046" w:type="dxa"/>
          </w:tcPr>
          <w:p w14:paraId="027B25BF" w14:textId="77777777" w:rsidR="0067683A" w:rsidRDefault="0067683A" w:rsidP="007C796B">
            <w:pPr>
              <w:jc w:val="center"/>
              <w:rPr>
                <w:rFonts w:ascii="Verdana" w:eastAsia="Verdana" w:hAnsi="Verdana" w:cs="Verdana"/>
                <w:sz w:val="16"/>
                <w:szCs w:val="16"/>
              </w:rPr>
            </w:pPr>
          </w:p>
          <w:p w14:paraId="4963C07E" w14:textId="77777777" w:rsidR="0067683A" w:rsidRDefault="0067683A" w:rsidP="007C796B">
            <w:pPr>
              <w:jc w:val="center"/>
              <w:rPr>
                <w:rFonts w:ascii="Verdana" w:eastAsia="Verdana" w:hAnsi="Verdana" w:cs="Verdana"/>
                <w:sz w:val="16"/>
                <w:szCs w:val="16"/>
              </w:rPr>
            </w:pPr>
            <w:r>
              <w:rPr>
                <w:rFonts w:ascii="Verdana" w:eastAsia="Verdana" w:hAnsi="Verdana" w:cs="Verdana"/>
                <w:sz w:val="16"/>
                <w:szCs w:val="16"/>
              </w:rPr>
              <w:t>11</w:t>
            </w:r>
          </w:p>
        </w:tc>
        <w:tc>
          <w:tcPr>
            <w:tcW w:w="2509" w:type="dxa"/>
          </w:tcPr>
          <w:p w14:paraId="12DC6CC8" w14:textId="77777777" w:rsidR="0067683A" w:rsidRDefault="0067683A" w:rsidP="007C796B">
            <w:pPr>
              <w:jc w:val="center"/>
              <w:rPr>
                <w:rFonts w:ascii="Verdana" w:eastAsia="Verdana" w:hAnsi="Verdana" w:cs="Verdana"/>
                <w:sz w:val="16"/>
                <w:szCs w:val="16"/>
              </w:rPr>
            </w:pPr>
            <w:proofErr w:type="spellStart"/>
            <w:r w:rsidRPr="0067683A">
              <w:rPr>
                <w:rFonts w:ascii="Verdana" w:eastAsia="Verdana" w:hAnsi="Verdana" w:cs="Verdana"/>
                <w:sz w:val="16"/>
                <w:szCs w:val="16"/>
              </w:rPr>
              <w:t>Instrumentos</w:t>
            </w:r>
            <w:proofErr w:type="spellEnd"/>
            <w:r w:rsidRPr="0067683A">
              <w:rPr>
                <w:rFonts w:ascii="Verdana" w:eastAsia="Verdana" w:hAnsi="Verdana" w:cs="Verdana"/>
                <w:sz w:val="16"/>
                <w:szCs w:val="16"/>
              </w:rPr>
              <w:t xml:space="preserve"> de </w:t>
            </w:r>
            <w:proofErr w:type="spellStart"/>
            <w:r w:rsidRPr="0067683A">
              <w:rPr>
                <w:rFonts w:ascii="Verdana" w:eastAsia="Verdana" w:hAnsi="Verdana" w:cs="Verdana"/>
                <w:sz w:val="16"/>
                <w:szCs w:val="16"/>
              </w:rPr>
              <w:t>medida</w:t>
            </w:r>
            <w:proofErr w:type="spellEnd"/>
            <w:r w:rsidRPr="0067683A">
              <w:rPr>
                <w:rFonts w:ascii="Verdana" w:eastAsia="Verdana" w:hAnsi="Verdana" w:cs="Verdana"/>
                <w:sz w:val="16"/>
                <w:szCs w:val="16"/>
              </w:rPr>
              <w:t xml:space="preserve">, </w:t>
            </w:r>
            <w:proofErr w:type="spellStart"/>
            <w:r w:rsidRPr="0067683A">
              <w:rPr>
                <w:rFonts w:ascii="Verdana" w:eastAsia="Verdana" w:hAnsi="Verdana" w:cs="Verdana"/>
                <w:sz w:val="16"/>
                <w:szCs w:val="16"/>
              </w:rPr>
              <w:t>observación</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ensayo</w:t>
            </w:r>
            <w:proofErr w:type="spellEnd"/>
          </w:p>
        </w:tc>
        <w:tc>
          <w:tcPr>
            <w:tcW w:w="1043" w:type="dxa"/>
          </w:tcPr>
          <w:p w14:paraId="2D45F851" w14:textId="77777777" w:rsidR="0067683A" w:rsidRDefault="0067683A" w:rsidP="007C796B">
            <w:pPr>
              <w:jc w:val="center"/>
              <w:rPr>
                <w:rFonts w:ascii="Verdana" w:eastAsia="Verdana" w:hAnsi="Verdana" w:cs="Verdana"/>
                <w:sz w:val="16"/>
                <w:szCs w:val="16"/>
              </w:rPr>
            </w:pPr>
          </w:p>
          <w:p w14:paraId="70541616" w14:textId="77777777" w:rsidR="0067683A" w:rsidRDefault="0067683A" w:rsidP="007C796B">
            <w:pPr>
              <w:jc w:val="center"/>
              <w:rPr>
                <w:rFonts w:ascii="Verdana" w:eastAsia="Verdana" w:hAnsi="Verdana" w:cs="Verdana"/>
                <w:sz w:val="16"/>
                <w:szCs w:val="16"/>
              </w:rPr>
            </w:pPr>
            <w:r>
              <w:rPr>
                <w:rFonts w:ascii="Verdana" w:eastAsia="Verdana" w:hAnsi="Verdana" w:cs="Verdana"/>
                <w:sz w:val="16"/>
                <w:szCs w:val="16"/>
              </w:rPr>
              <w:t>19</w:t>
            </w:r>
          </w:p>
        </w:tc>
        <w:tc>
          <w:tcPr>
            <w:tcW w:w="1990" w:type="dxa"/>
          </w:tcPr>
          <w:p w14:paraId="64E041F3" w14:textId="77777777" w:rsidR="0067683A" w:rsidRDefault="0067683A" w:rsidP="007C796B">
            <w:pPr>
              <w:jc w:val="center"/>
              <w:rPr>
                <w:rFonts w:ascii="Verdana" w:eastAsia="Verdana" w:hAnsi="Verdana" w:cs="Verdana"/>
                <w:sz w:val="16"/>
                <w:szCs w:val="16"/>
              </w:rPr>
            </w:pPr>
            <w:proofErr w:type="spellStart"/>
            <w:r w:rsidRPr="0067683A">
              <w:rPr>
                <w:rFonts w:ascii="Verdana" w:eastAsia="Verdana" w:hAnsi="Verdana" w:cs="Verdana"/>
                <w:sz w:val="16"/>
                <w:szCs w:val="16"/>
              </w:rPr>
              <w:t>Instrumentos</w:t>
            </w:r>
            <w:proofErr w:type="spellEnd"/>
            <w:r w:rsidRPr="0067683A">
              <w:rPr>
                <w:rFonts w:ascii="Verdana" w:eastAsia="Verdana" w:hAnsi="Verdana" w:cs="Verdana"/>
                <w:sz w:val="16"/>
                <w:szCs w:val="16"/>
              </w:rPr>
              <w:t xml:space="preserve"> </w:t>
            </w:r>
            <w:proofErr w:type="spellStart"/>
            <w:r w:rsidRPr="0067683A">
              <w:rPr>
                <w:rFonts w:ascii="Verdana" w:eastAsia="Verdana" w:hAnsi="Verdana" w:cs="Verdana"/>
                <w:sz w:val="16"/>
                <w:szCs w:val="16"/>
              </w:rPr>
              <w:t>indicadores</w:t>
            </w:r>
            <w:proofErr w:type="spellEnd"/>
            <w:r w:rsidRPr="0067683A">
              <w:rPr>
                <w:rFonts w:ascii="Verdana" w:eastAsia="Verdana" w:hAnsi="Verdana" w:cs="Verdana"/>
                <w:sz w:val="16"/>
                <w:szCs w:val="16"/>
              </w:rPr>
              <w:t xml:space="preserve"> y de </w:t>
            </w:r>
            <w:proofErr w:type="spellStart"/>
            <w:r w:rsidRPr="0067683A">
              <w:rPr>
                <w:rFonts w:ascii="Verdana" w:eastAsia="Verdana" w:hAnsi="Verdana" w:cs="Verdana"/>
                <w:sz w:val="16"/>
                <w:szCs w:val="16"/>
              </w:rPr>
              <w:t>registro</w:t>
            </w:r>
            <w:proofErr w:type="spellEnd"/>
          </w:p>
        </w:tc>
      </w:tr>
      <w:tr w:rsidR="0067683A" w14:paraId="27616286" w14:textId="77777777" w:rsidTr="007C796B">
        <w:tc>
          <w:tcPr>
            <w:tcW w:w="1046" w:type="dxa"/>
          </w:tcPr>
          <w:p w14:paraId="13C51808" w14:textId="77777777" w:rsidR="0067683A" w:rsidRDefault="0067683A" w:rsidP="007C796B">
            <w:pPr>
              <w:jc w:val="center"/>
              <w:rPr>
                <w:rFonts w:ascii="Verdana" w:eastAsia="Verdana" w:hAnsi="Verdana" w:cs="Verdana"/>
                <w:sz w:val="16"/>
                <w:szCs w:val="16"/>
              </w:rPr>
            </w:pPr>
          </w:p>
          <w:p w14:paraId="0B37B22B" w14:textId="77777777" w:rsidR="0067683A" w:rsidRDefault="0067683A" w:rsidP="007C796B">
            <w:pPr>
              <w:jc w:val="center"/>
              <w:rPr>
                <w:rFonts w:ascii="Verdana" w:eastAsia="Verdana" w:hAnsi="Verdana" w:cs="Verdana"/>
                <w:sz w:val="16"/>
                <w:szCs w:val="16"/>
              </w:rPr>
            </w:pPr>
            <w:r>
              <w:rPr>
                <w:rFonts w:ascii="Verdana" w:eastAsia="Verdana" w:hAnsi="Verdana" w:cs="Verdana"/>
                <w:sz w:val="16"/>
                <w:szCs w:val="16"/>
              </w:rPr>
              <w:t>41</w:t>
            </w:r>
          </w:p>
        </w:tc>
        <w:tc>
          <w:tcPr>
            <w:tcW w:w="2603" w:type="dxa"/>
          </w:tcPr>
          <w:p w14:paraId="72BAC521" w14:textId="77777777" w:rsidR="0067683A" w:rsidRPr="0067683A" w:rsidRDefault="0067683A" w:rsidP="007C796B">
            <w:pPr>
              <w:jc w:val="center"/>
              <w:rPr>
                <w:rFonts w:ascii="Verdana" w:eastAsia="Verdana" w:hAnsi="Verdana" w:cs="Verdana"/>
                <w:sz w:val="16"/>
                <w:szCs w:val="16"/>
              </w:rPr>
            </w:pPr>
          </w:p>
          <w:p w14:paraId="022974F5" w14:textId="77777777" w:rsidR="0067683A" w:rsidRDefault="0067683A" w:rsidP="007C796B">
            <w:pPr>
              <w:jc w:val="center"/>
              <w:rPr>
                <w:rFonts w:ascii="Verdana" w:eastAsia="Verdana" w:hAnsi="Verdana" w:cs="Verdana"/>
                <w:sz w:val="16"/>
                <w:szCs w:val="16"/>
              </w:rPr>
            </w:pPr>
            <w:proofErr w:type="spellStart"/>
            <w:r w:rsidRPr="0067683A">
              <w:rPr>
                <w:rFonts w:ascii="Verdana" w:eastAsia="Verdana" w:hAnsi="Verdana" w:cs="Verdana"/>
                <w:sz w:val="16"/>
                <w:szCs w:val="16"/>
              </w:rPr>
              <w:t>Equipos</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Suministros</w:t>
            </w:r>
            <w:proofErr w:type="spellEnd"/>
            <w:r w:rsidRPr="0067683A">
              <w:rPr>
                <w:rFonts w:ascii="Verdana" w:eastAsia="Verdana" w:hAnsi="Verdana" w:cs="Verdana"/>
                <w:sz w:val="16"/>
                <w:szCs w:val="16"/>
              </w:rPr>
              <w:t xml:space="preserve"> de Laboratorio</w:t>
            </w:r>
          </w:p>
        </w:tc>
        <w:tc>
          <w:tcPr>
            <w:tcW w:w="1046" w:type="dxa"/>
          </w:tcPr>
          <w:p w14:paraId="0B78991F" w14:textId="77777777" w:rsidR="0067683A" w:rsidRDefault="0067683A" w:rsidP="007C796B">
            <w:pPr>
              <w:jc w:val="center"/>
              <w:rPr>
                <w:rFonts w:ascii="Verdana" w:eastAsia="Verdana" w:hAnsi="Verdana" w:cs="Verdana"/>
                <w:sz w:val="16"/>
                <w:szCs w:val="16"/>
              </w:rPr>
            </w:pPr>
          </w:p>
          <w:p w14:paraId="2C9703FF" w14:textId="77777777" w:rsidR="0067683A" w:rsidRDefault="0067683A" w:rsidP="007C796B">
            <w:pPr>
              <w:jc w:val="center"/>
              <w:rPr>
                <w:rFonts w:ascii="Verdana" w:eastAsia="Verdana" w:hAnsi="Verdana" w:cs="Verdana"/>
                <w:sz w:val="16"/>
                <w:szCs w:val="16"/>
              </w:rPr>
            </w:pPr>
            <w:r>
              <w:rPr>
                <w:rFonts w:ascii="Verdana" w:eastAsia="Verdana" w:hAnsi="Verdana" w:cs="Verdana"/>
                <w:sz w:val="16"/>
                <w:szCs w:val="16"/>
              </w:rPr>
              <w:t>11</w:t>
            </w:r>
          </w:p>
        </w:tc>
        <w:tc>
          <w:tcPr>
            <w:tcW w:w="2509" w:type="dxa"/>
          </w:tcPr>
          <w:p w14:paraId="38810DEB" w14:textId="77777777" w:rsidR="0067683A" w:rsidRDefault="0067683A" w:rsidP="007C796B">
            <w:pPr>
              <w:jc w:val="center"/>
              <w:rPr>
                <w:rFonts w:ascii="Verdana" w:eastAsia="Verdana" w:hAnsi="Verdana" w:cs="Verdana"/>
                <w:sz w:val="16"/>
                <w:szCs w:val="16"/>
              </w:rPr>
            </w:pPr>
            <w:proofErr w:type="spellStart"/>
            <w:r w:rsidRPr="0067683A">
              <w:rPr>
                <w:rFonts w:ascii="Verdana" w:eastAsia="Verdana" w:hAnsi="Verdana" w:cs="Verdana"/>
                <w:sz w:val="16"/>
                <w:szCs w:val="16"/>
              </w:rPr>
              <w:t>Instrumentos</w:t>
            </w:r>
            <w:proofErr w:type="spellEnd"/>
            <w:r w:rsidRPr="0067683A">
              <w:rPr>
                <w:rFonts w:ascii="Verdana" w:eastAsia="Verdana" w:hAnsi="Verdana" w:cs="Verdana"/>
                <w:sz w:val="16"/>
                <w:szCs w:val="16"/>
              </w:rPr>
              <w:t xml:space="preserve"> de </w:t>
            </w:r>
            <w:proofErr w:type="spellStart"/>
            <w:r w:rsidRPr="0067683A">
              <w:rPr>
                <w:rFonts w:ascii="Verdana" w:eastAsia="Verdana" w:hAnsi="Verdana" w:cs="Verdana"/>
                <w:sz w:val="16"/>
                <w:szCs w:val="16"/>
              </w:rPr>
              <w:t>medida</w:t>
            </w:r>
            <w:proofErr w:type="spellEnd"/>
            <w:r w:rsidRPr="0067683A">
              <w:rPr>
                <w:rFonts w:ascii="Verdana" w:eastAsia="Verdana" w:hAnsi="Verdana" w:cs="Verdana"/>
                <w:sz w:val="16"/>
                <w:szCs w:val="16"/>
              </w:rPr>
              <w:t xml:space="preserve">, </w:t>
            </w:r>
            <w:proofErr w:type="spellStart"/>
            <w:r w:rsidRPr="0067683A">
              <w:rPr>
                <w:rFonts w:ascii="Verdana" w:eastAsia="Verdana" w:hAnsi="Verdana" w:cs="Verdana"/>
                <w:sz w:val="16"/>
                <w:szCs w:val="16"/>
              </w:rPr>
              <w:t>observación</w:t>
            </w:r>
            <w:proofErr w:type="spellEnd"/>
            <w:r w:rsidRPr="0067683A">
              <w:rPr>
                <w:rFonts w:ascii="Verdana" w:eastAsia="Verdana" w:hAnsi="Verdana" w:cs="Verdana"/>
                <w:sz w:val="16"/>
                <w:szCs w:val="16"/>
              </w:rPr>
              <w:t xml:space="preserve"> y </w:t>
            </w:r>
            <w:proofErr w:type="spellStart"/>
            <w:r w:rsidRPr="0067683A">
              <w:rPr>
                <w:rFonts w:ascii="Verdana" w:eastAsia="Verdana" w:hAnsi="Verdana" w:cs="Verdana"/>
                <w:sz w:val="16"/>
                <w:szCs w:val="16"/>
              </w:rPr>
              <w:t>ensayo</w:t>
            </w:r>
            <w:proofErr w:type="spellEnd"/>
          </w:p>
        </w:tc>
        <w:tc>
          <w:tcPr>
            <w:tcW w:w="1043" w:type="dxa"/>
          </w:tcPr>
          <w:p w14:paraId="49FFB51E" w14:textId="77777777" w:rsidR="0067683A" w:rsidRDefault="0067683A" w:rsidP="007C796B">
            <w:pPr>
              <w:jc w:val="center"/>
              <w:rPr>
                <w:rFonts w:ascii="Verdana" w:eastAsia="Verdana" w:hAnsi="Verdana" w:cs="Verdana"/>
                <w:sz w:val="16"/>
                <w:szCs w:val="16"/>
              </w:rPr>
            </w:pPr>
          </w:p>
          <w:p w14:paraId="71D41FBB" w14:textId="77777777" w:rsidR="0067683A" w:rsidRDefault="0067683A" w:rsidP="007C796B">
            <w:pPr>
              <w:jc w:val="center"/>
              <w:rPr>
                <w:rFonts w:ascii="Verdana" w:eastAsia="Verdana" w:hAnsi="Verdana" w:cs="Verdana"/>
                <w:sz w:val="16"/>
                <w:szCs w:val="16"/>
              </w:rPr>
            </w:pPr>
            <w:r>
              <w:rPr>
                <w:rFonts w:ascii="Verdana" w:eastAsia="Verdana" w:hAnsi="Verdana" w:cs="Verdana"/>
                <w:sz w:val="16"/>
                <w:szCs w:val="16"/>
              </w:rPr>
              <w:t>38</w:t>
            </w:r>
          </w:p>
        </w:tc>
        <w:tc>
          <w:tcPr>
            <w:tcW w:w="1990" w:type="dxa"/>
          </w:tcPr>
          <w:p w14:paraId="71D22EFC" w14:textId="77777777" w:rsidR="0067683A" w:rsidRDefault="0067683A" w:rsidP="007C796B">
            <w:pPr>
              <w:jc w:val="center"/>
              <w:rPr>
                <w:rFonts w:ascii="Verdana" w:eastAsia="Verdana" w:hAnsi="Verdana" w:cs="Verdana"/>
                <w:sz w:val="16"/>
                <w:szCs w:val="16"/>
              </w:rPr>
            </w:pPr>
            <w:r w:rsidRPr="0067683A">
              <w:rPr>
                <w:rFonts w:ascii="Arial" w:eastAsia="Arial" w:hAnsi="Arial" w:cs="Arial"/>
                <w:color w:val="000000"/>
                <w:sz w:val="20"/>
                <w:szCs w:val="20"/>
              </w:rPr>
              <w:t xml:space="preserve">I n s t r u m e n t o s </w:t>
            </w:r>
            <w:proofErr w:type="spellStart"/>
            <w:r w:rsidRPr="0067683A">
              <w:rPr>
                <w:rFonts w:ascii="Arial" w:eastAsia="Arial" w:hAnsi="Arial" w:cs="Arial"/>
                <w:color w:val="000000"/>
                <w:sz w:val="20"/>
                <w:szCs w:val="20"/>
              </w:rPr>
              <w:t>geofísicos</w:t>
            </w:r>
            <w:proofErr w:type="spellEnd"/>
            <w:r w:rsidRPr="0067683A">
              <w:rPr>
                <w:rFonts w:ascii="Arial" w:eastAsia="Arial" w:hAnsi="Arial" w:cs="Arial"/>
                <w:color w:val="000000"/>
                <w:sz w:val="20"/>
                <w:szCs w:val="20"/>
              </w:rPr>
              <w:t xml:space="preserve">, </w:t>
            </w:r>
            <w:proofErr w:type="spellStart"/>
            <w:r w:rsidRPr="0067683A">
              <w:rPr>
                <w:rFonts w:ascii="Arial" w:eastAsia="Arial" w:hAnsi="Arial" w:cs="Arial"/>
                <w:color w:val="000000"/>
                <w:sz w:val="20"/>
                <w:szCs w:val="20"/>
              </w:rPr>
              <w:t>geotécnicos</w:t>
            </w:r>
            <w:proofErr w:type="spellEnd"/>
            <w:r w:rsidRPr="0067683A">
              <w:rPr>
                <w:rFonts w:ascii="Arial" w:eastAsia="Arial" w:hAnsi="Arial" w:cs="Arial"/>
                <w:color w:val="000000"/>
                <w:sz w:val="20"/>
                <w:szCs w:val="20"/>
              </w:rPr>
              <w:t xml:space="preserve"> e </w:t>
            </w:r>
            <w:proofErr w:type="spellStart"/>
            <w:r w:rsidRPr="0067683A">
              <w:rPr>
                <w:rFonts w:ascii="Arial" w:eastAsia="Arial" w:hAnsi="Arial" w:cs="Arial"/>
                <w:color w:val="000000"/>
                <w:sz w:val="20"/>
                <w:szCs w:val="20"/>
              </w:rPr>
              <w:t>hidrológicos</w:t>
            </w:r>
            <w:proofErr w:type="spellEnd"/>
          </w:p>
        </w:tc>
      </w:tr>
    </w:tbl>
    <w:p w14:paraId="2B9358E2" w14:textId="77777777" w:rsidR="00D50FBB" w:rsidRDefault="00D50FBB">
      <w:pPr>
        <w:jc w:val="both"/>
        <w:rPr>
          <w:rFonts w:ascii="Verdana" w:eastAsia="Verdana" w:hAnsi="Verdana" w:cs="Verdana"/>
          <w:sz w:val="22"/>
          <w:szCs w:val="22"/>
        </w:rPr>
      </w:pPr>
    </w:p>
    <w:p w14:paraId="4EC58F7F" w14:textId="7AB2DF3D" w:rsidR="00D50FBB" w:rsidRDefault="00586B37">
      <w:pPr>
        <w:jc w:val="both"/>
        <w:rPr>
          <w:rFonts w:ascii="Verdana" w:eastAsia="Verdana" w:hAnsi="Verdana" w:cs="Verdana"/>
          <w:sz w:val="22"/>
          <w:szCs w:val="22"/>
        </w:rPr>
      </w:pPr>
      <w:r>
        <w:rPr>
          <w:rFonts w:ascii="Verdana" w:eastAsia="Verdana" w:hAnsi="Verdana" w:cs="Verdana"/>
          <w:sz w:val="22"/>
          <w:szCs w:val="22"/>
        </w:rPr>
        <w:t>El Servicio Geológico Colombiano pone a disposición de los proponentes el Formato</w:t>
      </w:r>
      <w:r w:rsidR="00CC1EEE">
        <w:rPr>
          <w:rFonts w:ascii="Verdana" w:eastAsia="Verdana" w:hAnsi="Verdana" w:cs="Verdana"/>
          <w:sz w:val="22"/>
          <w:szCs w:val="22"/>
        </w:rPr>
        <w:t xml:space="preserve"> No. </w:t>
      </w:r>
      <w:r w:rsidR="006D2EC6">
        <w:rPr>
          <w:rFonts w:ascii="Verdana" w:eastAsia="Verdana" w:hAnsi="Verdana" w:cs="Verdana"/>
          <w:sz w:val="22"/>
          <w:szCs w:val="22"/>
        </w:rPr>
        <w:t xml:space="preserve">8 </w:t>
      </w:r>
      <w:r>
        <w:rPr>
          <w:rFonts w:ascii="Verdana" w:eastAsia="Verdana" w:hAnsi="Verdana" w:cs="Verdana"/>
          <w:sz w:val="22"/>
          <w:szCs w:val="22"/>
        </w:rPr>
        <w:t>"Relación de contratos para acreditar experiencia".</w:t>
      </w:r>
    </w:p>
    <w:p w14:paraId="3E0DC041" w14:textId="77777777" w:rsidR="00D50FBB" w:rsidRDefault="00D50FBB">
      <w:pPr>
        <w:jc w:val="both"/>
        <w:rPr>
          <w:rFonts w:ascii="Verdana" w:eastAsia="Verdana" w:hAnsi="Verdana" w:cs="Verdana"/>
          <w:b/>
          <w:sz w:val="22"/>
          <w:szCs w:val="22"/>
        </w:rPr>
      </w:pPr>
    </w:p>
    <w:p w14:paraId="30954CF7"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 xml:space="preserve">NOTAS COMUNES APLICABLES A LA EXPERIENCIA DE TODOS LOS PROPONENTES </w:t>
      </w:r>
    </w:p>
    <w:p w14:paraId="6AB660EA" w14:textId="77777777" w:rsidR="00D50FBB" w:rsidRDefault="00D50FBB">
      <w:pPr>
        <w:jc w:val="both"/>
        <w:rPr>
          <w:rFonts w:ascii="Verdana" w:eastAsia="Verdana" w:hAnsi="Verdana" w:cs="Verdana"/>
          <w:b/>
          <w:sz w:val="22"/>
          <w:szCs w:val="22"/>
        </w:rPr>
      </w:pPr>
    </w:p>
    <w:p w14:paraId="71B0F2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Este capítulo es aplicable para proponentes en condiciones generales de participación y para proponentes en condiciones diferenciales de participación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 ya que contempla las situaciones que se pueden presentar para acreditar la experiencia.</w:t>
      </w:r>
    </w:p>
    <w:p w14:paraId="2C4AB47B" w14:textId="77777777" w:rsidR="00D50FBB" w:rsidRDefault="00D50FBB">
      <w:pPr>
        <w:jc w:val="both"/>
        <w:rPr>
          <w:rFonts w:ascii="Verdana" w:eastAsia="Verdana" w:hAnsi="Verdana" w:cs="Verdana"/>
          <w:sz w:val="22"/>
          <w:szCs w:val="22"/>
        </w:rPr>
      </w:pPr>
    </w:p>
    <w:p w14:paraId="48FA98B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consagrado en el artículo 221 del Decreto Ley 019 de 2012 y el artículo 2.2.1.1.1.5.1 del Decreto 1082 de 2015, la inscripción en el RUP del proponente debe encontrarse vigente y en firme. 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50C2847E" w14:textId="77777777" w:rsidR="00D50FBB" w:rsidRDefault="00D50FBB">
      <w:pPr>
        <w:jc w:val="both"/>
        <w:rPr>
          <w:rFonts w:ascii="Verdana" w:eastAsia="Verdana" w:hAnsi="Verdana" w:cs="Verdana"/>
          <w:b/>
          <w:sz w:val="22"/>
          <w:szCs w:val="22"/>
        </w:rPr>
      </w:pPr>
    </w:p>
    <w:p w14:paraId="5161BCF3"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El SGC se reserva el derecho de verificar la información suministrada por el proponente y de solicitar las aclaraciones que considere convenientes.</w:t>
      </w:r>
    </w:p>
    <w:p w14:paraId="2D9A94B0" w14:textId="77777777" w:rsidR="00D50FBB" w:rsidRDefault="00D50FBB">
      <w:pPr>
        <w:jc w:val="both"/>
        <w:rPr>
          <w:rFonts w:ascii="Verdana" w:eastAsia="Verdana" w:hAnsi="Verdana" w:cs="Verdana"/>
          <w:b/>
          <w:sz w:val="22"/>
          <w:szCs w:val="22"/>
        </w:rPr>
      </w:pPr>
    </w:p>
    <w:p w14:paraId="1E46F8A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Si la certificación incluye el contrato principal con sus </w:t>
      </w:r>
      <w:proofErr w:type="spellStart"/>
      <w:r>
        <w:rPr>
          <w:rFonts w:ascii="Verdana" w:eastAsia="Verdana" w:hAnsi="Verdana" w:cs="Verdana"/>
          <w:sz w:val="22"/>
          <w:szCs w:val="22"/>
        </w:rPr>
        <w:t>adiciones</w:t>
      </w:r>
      <w:proofErr w:type="spellEnd"/>
      <w:r>
        <w:rPr>
          <w:rFonts w:ascii="Verdana" w:eastAsia="Verdana" w:hAnsi="Verdana" w:cs="Verdana"/>
          <w:sz w:val="22"/>
          <w:szCs w:val="22"/>
        </w:rPr>
        <w:t xml:space="preserve">, prórrogas u </w:t>
      </w:r>
      <w:proofErr w:type="spellStart"/>
      <w:r>
        <w:rPr>
          <w:rFonts w:ascii="Verdana" w:eastAsia="Verdana" w:hAnsi="Verdana" w:cs="Verdana"/>
          <w:sz w:val="22"/>
          <w:szCs w:val="22"/>
        </w:rPr>
        <w:t>otrosí</w:t>
      </w:r>
      <w:proofErr w:type="spellEnd"/>
      <w:r>
        <w:rPr>
          <w:rFonts w:ascii="Verdana" w:eastAsia="Verdana" w:hAnsi="Verdana" w:cs="Verdana"/>
          <w:sz w:val="22"/>
          <w:szCs w:val="22"/>
        </w:rPr>
        <w:t>, se entenderá como un solo contrato certificado.</w:t>
      </w:r>
    </w:p>
    <w:p w14:paraId="23BF15C3" w14:textId="77777777" w:rsidR="00D50FBB" w:rsidRDefault="00D50FBB">
      <w:pPr>
        <w:jc w:val="both"/>
        <w:rPr>
          <w:rFonts w:ascii="Verdana" w:eastAsia="Verdana" w:hAnsi="Verdana" w:cs="Verdana"/>
          <w:sz w:val="22"/>
          <w:szCs w:val="22"/>
        </w:rPr>
      </w:pPr>
    </w:p>
    <w:p w14:paraId="74B2988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2:</w:t>
      </w:r>
      <w:r>
        <w:rPr>
          <w:rFonts w:ascii="Verdana" w:eastAsia="Verdana" w:hAnsi="Verdana" w:cs="Verdana"/>
          <w:sz w:val="22"/>
          <w:szCs w:val="22"/>
        </w:rPr>
        <w:t xml:space="preserve">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 </w:t>
      </w:r>
    </w:p>
    <w:p w14:paraId="02935AB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 </w:t>
      </w:r>
    </w:p>
    <w:p w14:paraId="6A0B5A12" w14:textId="77777777" w:rsidR="00D50FBB" w:rsidRDefault="00D50FBB">
      <w:pPr>
        <w:jc w:val="both"/>
        <w:rPr>
          <w:rFonts w:ascii="Verdana" w:eastAsia="Verdana" w:hAnsi="Verdana" w:cs="Verdana"/>
          <w:b/>
          <w:sz w:val="22"/>
          <w:szCs w:val="22"/>
        </w:rPr>
      </w:pPr>
    </w:p>
    <w:p w14:paraId="508B449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En caso de que una certificación incluya varios contratos, se contabilizará cada contrato certificado de manera individual, o en caso de que el proponente presente más del número máximo de certificaciones de contratos exigidos en cada capítulo de la experiencia, el proponente deberá indicar cuál o cuáles contratos se deben tener en cuenta para efectos de contabilizar la experiencia solicitada en este proceso. Si el proponente no precisa tal información, el SERVICIO GEOLÓGICO COLOMBIANO tomará las primeras certificaciones relacionadas en los formatos para relación de contratos para acreditar experiencia y específica hasta el número máximo requerido de certificaciones, que cumplan las condiciones requeridas, con el propósito de habilitar al proponente, Si una de las certificaciones no cumple con lo solicitado, se tendrá en cuenta la certificación siguiente, hasta completar las mínimas solicitadas.</w:t>
      </w:r>
    </w:p>
    <w:p w14:paraId="09D38D2F" w14:textId="77777777" w:rsidR="00D50FBB" w:rsidRDefault="00D50FBB">
      <w:pPr>
        <w:jc w:val="both"/>
        <w:rPr>
          <w:rFonts w:ascii="Verdana" w:eastAsia="Verdana" w:hAnsi="Verdana" w:cs="Verdana"/>
          <w:sz w:val="22"/>
          <w:szCs w:val="22"/>
        </w:rPr>
      </w:pPr>
    </w:p>
    <w:p w14:paraId="13DBF14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4:</w:t>
      </w:r>
      <w:r>
        <w:rPr>
          <w:rFonts w:ascii="Verdana" w:eastAsia="Verdana" w:hAnsi="Verdana" w:cs="Verdana"/>
          <w:sz w:val="22"/>
          <w:szCs w:val="22"/>
        </w:rPr>
        <w:t xml:space="preserve"> Para efectos de la acreditación de experiencia del proponente no se tendrán en cuenta auto certificaciones (Es decir aquellos suscritos por el mismo proponente). </w:t>
      </w:r>
    </w:p>
    <w:p w14:paraId="77C338C1" w14:textId="77777777" w:rsidR="00D50FBB" w:rsidRDefault="00D50FBB">
      <w:pPr>
        <w:jc w:val="both"/>
        <w:rPr>
          <w:rFonts w:ascii="Verdana" w:eastAsia="Verdana" w:hAnsi="Verdana" w:cs="Verdana"/>
          <w:sz w:val="22"/>
          <w:szCs w:val="22"/>
        </w:rPr>
      </w:pPr>
    </w:p>
    <w:p w14:paraId="176544C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5: </w:t>
      </w:r>
      <w:r>
        <w:rPr>
          <w:rFonts w:ascii="Verdana" w:eastAsia="Verdana" w:hAnsi="Verdana" w:cs="Verdana"/>
          <w:sz w:val="22"/>
          <w:szCs w:val="22"/>
        </w:rPr>
        <w:t xml:space="preserve">Las personas jurídicas con existencia inferior a tres (3) años, pueden acreditar la experiencia de sus accionistas, socios o constituyentes, de conformidad a lo señalado en el numeral 2.5 del numeral 2º del artículo 2.2.1.1.1.5.2 del Decreto 1082 de 2015. </w:t>
      </w:r>
    </w:p>
    <w:p w14:paraId="230BE866" w14:textId="77777777" w:rsidR="00D50FBB" w:rsidRDefault="00D50FBB">
      <w:pPr>
        <w:jc w:val="both"/>
        <w:rPr>
          <w:rFonts w:ascii="Verdana" w:eastAsia="Verdana" w:hAnsi="Verdana" w:cs="Verdana"/>
          <w:sz w:val="22"/>
          <w:szCs w:val="22"/>
        </w:rPr>
      </w:pPr>
    </w:p>
    <w:p w14:paraId="1ADF58B0" w14:textId="77777777" w:rsidR="00D50FBB" w:rsidRDefault="00D50FBB">
      <w:pPr>
        <w:jc w:val="both"/>
        <w:rPr>
          <w:rFonts w:ascii="Verdana" w:eastAsia="Verdana" w:hAnsi="Verdana" w:cs="Verdana"/>
          <w:sz w:val="22"/>
          <w:szCs w:val="22"/>
        </w:rPr>
      </w:pPr>
    </w:p>
    <w:p w14:paraId="055A244B" w14:textId="77777777" w:rsidR="00D50FBB" w:rsidRDefault="00D50FBB">
      <w:pPr>
        <w:jc w:val="both"/>
        <w:rPr>
          <w:rFonts w:ascii="Verdana" w:eastAsia="Verdana" w:hAnsi="Verdana" w:cs="Verdana"/>
          <w:b/>
          <w:sz w:val="22"/>
          <w:szCs w:val="22"/>
        </w:rPr>
      </w:pPr>
    </w:p>
    <w:p w14:paraId="6E2F083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6:</w:t>
      </w:r>
      <w:r>
        <w:rPr>
          <w:rFonts w:ascii="Verdana" w:eastAsia="Verdana" w:hAnsi="Verdana" w:cs="Verdana"/>
          <w:sz w:val="22"/>
          <w:szCs w:val="22"/>
        </w:rPr>
        <w:t xml:space="preserve"> La experiencia presentada por Consorcios o Uniones Temporales se evaluará teniendo en cuenta la suma de la experiencia que acredite cada uno de los integrantes del proponente plural, que cumplan los requisitos exigidos en este proceso. También se podrá acreditar la experiencia por uno de los integrantes de la figura plural siempre que cumplan los requisitos exigidos en este proceso.</w:t>
      </w:r>
    </w:p>
    <w:p w14:paraId="1D5C18CE" w14:textId="77777777" w:rsidR="00D50FBB" w:rsidRDefault="00D50FBB">
      <w:pPr>
        <w:jc w:val="both"/>
        <w:rPr>
          <w:rFonts w:ascii="Verdana" w:eastAsia="Verdana" w:hAnsi="Verdana" w:cs="Verdana"/>
          <w:sz w:val="22"/>
          <w:szCs w:val="22"/>
        </w:rPr>
      </w:pPr>
    </w:p>
    <w:p w14:paraId="7130481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7: </w:t>
      </w:r>
      <w:r>
        <w:rPr>
          <w:rFonts w:ascii="Verdana" w:eastAsia="Verdana" w:hAnsi="Verdana" w:cs="Verdana"/>
          <w:sz w:val="22"/>
          <w:szCs w:val="22"/>
        </w:rPr>
        <w:t xml:space="preserve">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 </w:t>
      </w:r>
    </w:p>
    <w:p w14:paraId="6449749D" w14:textId="77777777" w:rsidR="00D50FBB" w:rsidRDefault="00D50FBB">
      <w:pPr>
        <w:jc w:val="both"/>
        <w:rPr>
          <w:rFonts w:ascii="Verdana" w:eastAsia="Verdana" w:hAnsi="Verdana" w:cs="Verdana"/>
          <w:sz w:val="22"/>
          <w:szCs w:val="22"/>
        </w:rPr>
      </w:pPr>
    </w:p>
    <w:p w14:paraId="710B8CF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8</w:t>
      </w:r>
      <w:r>
        <w:rPr>
          <w:rFonts w:ascii="Verdana" w:eastAsia="Verdana" w:hAnsi="Verdana" w:cs="Verdana"/>
          <w:sz w:val="22"/>
          <w:szCs w:val="22"/>
        </w:rPr>
        <w:t xml:space="preserve">: No se aceptan certificaciones de contratos en ejecución, ni </w:t>
      </w:r>
      <w:proofErr w:type="spellStart"/>
      <w:r>
        <w:rPr>
          <w:rFonts w:ascii="Verdana" w:eastAsia="Verdana" w:hAnsi="Verdana" w:cs="Verdana"/>
          <w:sz w:val="22"/>
          <w:szCs w:val="22"/>
        </w:rPr>
        <w:t>autocertificaciones</w:t>
      </w:r>
      <w:proofErr w:type="spellEnd"/>
      <w:r>
        <w:rPr>
          <w:rFonts w:ascii="Verdana" w:eastAsia="Verdana" w:hAnsi="Verdana" w:cs="Verdana"/>
          <w:sz w:val="22"/>
          <w:szCs w:val="22"/>
        </w:rPr>
        <w:t>, ni subcontratos.</w:t>
      </w:r>
    </w:p>
    <w:p w14:paraId="632BC914" w14:textId="77777777" w:rsidR="00D50FBB" w:rsidRDefault="00D50FBB">
      <w:pPr>
        <w:jc w:val="both"/>
        <w:rPr>
          <w:rFonts w:ascii="Verdana" w:eastAsia="Verdana" w:hAnsi="Verdana" w:cs="Verdana"/>
          <w:sz w:val="22"/>
          <w:szCs w:val="22"/>
        </w:rPr>
      </w:pPr>
    </w:p>
    <w:p w14:paraId="21CDED1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9:</w:t>
      </w:r>
      <w:r>
        <w:rPr>
          <w:rFonts w:ascii="Verdana" w:eastAsia="Verdana" w:hAnsi="Verdana" w:cs="Verdana"/>
          <w:sz w:val="22"/>
          <w:szCs w:val="22"/>
        </w:rPr>
        <w:t xml:space="preserve"> Para calcular el número de los salarios mínimos mensuales legales vigentes (SMMLV) de los valores de/los contrato/s, se dividirá la citada cifra en el salario mínimo mensual legal vigente del año de terminación del/los contrato/s respectivo/s. </w:t>
      </w:r>
    </w:p>
    <w:p w14:paraId="740D699D" w14:textId="77777777" w:rsidR="00D50FBB" w:rsidRDefault="00D50FBB">
      <w:pPr>
        <w:jc w:val="both"/>
        <w:rPr>
          <w:rFonts w:ascii="Verdana" w:eastAsia="Verdana" w:hAnsi="Verdana" w:cs="Verdana"/>
          <w:sz w:val="22"/>
          <w:szCs w:val="22"/>
        </w:rPr>
      </w:pPr>
    </w:p>
    <w:p w14:paraId="4199993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10:</w:t>
      </w:r>
      <w:r>
        <w:rPr>
          <w:rFonts w:ascii="Verdana" w:eastAsia="Verdana" w:hAnsi="Verdana" w:cs="Verdana"/>
          <w:sz w:val="22"/>
          <w:szCs w:val="22"/>
        </w:rPr>
        <w:t xml:space="preserve">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w:t>
      </w:r>
    </w:p>
    <w:p w14:paraId="3C9752C2" w14:textId="77777777" w:rsidR="00D50FBB" w:rsidRDefault="00D50FBB">
      <w:pPr>
        <w:jc w:val="both"/>
        <w:rPr>
          <w:rFonts w:ascii="Verdana" w:eastAsia="Verdana" w:hAnsi="Verdana" w:cs="Verdana"/>
          <w:sz w:val="22"/>
          <w:szCs w:val="22"/>
        </w:rPr>
      </w:pPr>
    </w:p>
    <w:p w14:paraId="144EA16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11:</w:t>
      </w:r>
      <w:r>
        <w:rPr>
          <w:rFonts w:ascii="Verdana" w:eastAsia="Verdana" w:hAnsi="Verdana" w:cs="Verdana"/>
          <w:sz w:val="22"/>
          <w:szCs w:val="22"/>
        </w:rPr>
        <w:t xml:space="preserve">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w:t>
      </w:r>
    </w:p>
    <w:p w14:paraId="2793172E" w14:textId="77777777" w:rsidR="00D50FBB" w:rsidRDefault="00D50FBB">
      <w:pPr>
        <w:jc w:val="both"/>
        <w:rPr>
          <w:rFonts w:ascii="Verdana" w:eastAsia="Verdana" w:hAnsi="Verdana" w:cs="Verdana"/>
          <w:sz w:val="22"/>
          <w:szCs w:val="22"/>
        </w:rPr>
      </w:pPr>
    </w:p>
    <w:p w14:paraId="50ED17F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12:</w:t>
      </w:r>
      <w:r>
        <w:rPr>
          <w:rFonts w:ascii="Verdana" w:eastAsia="Verdana" w:hAnsi="Verdana" w:cs="Verdana"/>
          <w:sz w:val="22"/>
          <w:szCs w:val="22"/>
        </w:rPr>
        <w:t xml:space="preserve"> No podrá acumularse a la vez, la experiencia de una persona jurídica y la de sus socios, accionistas o constituyentes cuando estos se asocien entre sí (proponente plural) para presentar propuesta bajo las modalidades de selección previstas en la Ley 80 de 1993. </w:t>
      </w:r>
    </w:p>
    <w:p w14:paraId="32BDAA9D" w14:textId="77777777" w:rsidR="00D50FBB" w:rsidRDefault="00D50FBB">
      <w:pPr>
        <w:jc w:val="both"/>
        <w:rPr>
          <w:rFonts w:ascii="Verdana" w:eastAsia="Verdana" w:hAnsi="Verdana" w:cs="Verdana"/>
          <w:sz w:val="22"/>
          <w:szCs w:val="22"/>
        </w:rPr>
      </w:pPr>
    </w:p>
    <w:p w14:paraId="314705E1"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13:</w:t>
      </w:r>
      <w:r>
        <w:rPr>
          <w:rFonts w:ascii="Verdana" w:eastAsia="Verdana" w:hAnsi="Verdana" w:cs="Verdana"/>
          <w:sz w:val="22"/>
          <w:szCs w:val="22"/>
        </w:rPr>
        <w:t xml:space="preserve"> 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SERVICIO GEOLÓGICO COLOMBIANO. </w:t>
      </w:r>
    </w:p>
    <w:p w14:paraId="0CB94F19" w14:textId="77777777" w:rsidR="00D50FBB" w:rsidRDefault="00D50FBB">
      <w:pPr>
        <w:jc w:val="both"/>
        <w:rPr>
          <w:rFonts w:ascii="Verdana" w:eastAsia="Verdana" w:hAnsi="Verdana" w:cs="Verdana"/>
          <w:sz w:val="22"/>
          <w:szCs w:val="22"/>
        </w:rPr>
      </w:pPr>
    </w:p>
    <w:p w14:paraId="3C1C3B10"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Nota 14: </w:t>
      </w:r>
      <w:r>
        <w:rPr>
          <w:rFonts w:ascii="Verdana" w:eastAsia="Verdana" w:hAnsi="Verdana" w:cs="Verdana"/>
          <w:sz w:val="22"/>
          <w:szCs w:val="22"/>
        </w:rPr>
        <w:t>En caso de requerirse aclaraciones sobre datos contenidos en la información suministrada por los oferentes, el SERVICIO GEOLÓGICO COLOMBIANO podrá solicitarlas al proponente por escrito, quien contará con el término establecido en el cronograma del proceso para suministrarlas.</w:t>
      </w:r>
    </w:p>
    <w:p w14:paraId="2212AB82" w14:textId="77777777" w:rsidR="00D50FBB" w:rsidRDefault="00D50FBB">
      <w:pPr>
        <w:jc w:val="both"/>
        <w:rPr>
          <w:rFonts w:ascii="Verdana" w:eastAsia="Verdana" w:hAnsi="Verdana" w:cs="Verdana"/>
          <w:b/>
          <w:sz w:val="22"/>
          <w:szCs w:val="22"/>
        </w:rPr>
      </w:pPr>
    </w:p>
    <w:p w14:paraId="414A53C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15: </w:t>
      </w:r>
      <w:r>
        <w:rPr>
          <w:rFonts w:ascii="Verdana" w:eastAsia="Verdana" w:hAnsi="Verdana" w:cs="Verdana"/>
          <w:sz w:val="22"/>
          <w:szCs w:val="22"/>
        </w:rPr>
        <w:t xml:space="preserve">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 </w:t>
      </w:r>
    </w:p>
    <w:p w14:paraId="5B7C9996" w14:textId="77777777" w:rsidR="00D50FBB" w:rsidRDefault="00D50FBB">
      <w:pPr>
        <w:jc w:val="both"/>
        <w:rPr>
          <w:rFonts w:ascii="Verdana" w:eastAsia="Verdana" w:hAnsi="Verdana" w:cs="Verdana"/>
          <w:sz w:val="22"/>
          <w:szCs w:val="22"/>
        </w:rPr>
      </w:pPr>
    </w:p>
    <w:p w14:paraId="561CF45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16:</w:t>
      </w:r>
      <w:r>
        <w:rPr>
          <w:rFonts w:ascii="Verdana" w:eastAsia="Verdana" w:hAnsi="Verdana" w:cs="Verdana"/>
          <w:sz w:val="22"/>
          <w:szCs w:val="22"/>
        </w:rPr>
        <w:t xml:space="preserve"> Si no se acredita como mínimo la experiencia exigida en el presente numeral, de conformidad con lo dispuesto en el mismo, el proponente será considerado como NO HÁBIL.</w:t>
      </w:r>
    </w:p>
    <w:p w14:paraId="2FD6C08B" w14:textId="77777777" w:rsidR="00D50FBB" w:rsidRDefault="00586B37">
      <w:pPr>
        <w:spacing w:before="240" w:after="240"/>
        <w:jc w:val="both"/>
        <w:rPr>
          <w:rFonts w:ascii="Verdana" w:eastAsia="Verdana" w:hAnsi="Verdana" w:cs="Verdana"/>
          <w:sz w:val="22"/>
          <w:szCs w:val="22"/>
        </w:rPr>
      </w:pPr>
      <w:r>
        <w:rPr>
          <w:rFonts w:ascii="Verdana" w:eastAsia="Verdana" w:hAnsi="Verdana" w:cs="Verdana"/>
          <w:b/>
          <w:sz w:val="22"/>
          <w:szCs w:val="22"/>
        </w:rPr>
        <w:lastRenderedPageBreak/>
        <w:t>Nota 17: </w:t>
      </w:r>
      <w:r>
        <w:rPr>
          <w:rFonts w:ascii="Verdana" w:eastAsia="Verdana" w:hAnsi="Verdana" w:cs="Verdana"/>
          <w:sz w:val="22"/>
          <w:szCs w:val="22"/>
        </w:rPr>
        <w:t>El Servicio Geológico Colombiano pone a disposición de los proponentes el formato para acreditar experiencia, el cual se debe diligenciar para efectos de indicar la experiencia que se debe tener en cuenta en la verificación de este requisito.</w:t>
      </w:r>
    </w:p>
    <w:p w14:paraId="5CA54F8A" w14:textId="77777777" w:rsidR="00D50FBB" w:rsidRDefault="00586B37">
      <w:pPr>
        <w:spacing w:before="240" w:after="240"/>
        <w:jc w:val="both"/>
        <w:rPr>
          <w:rFonts w:ascii="Verdana" w:eastAsia="Verdana" w:hAnsi="Verdana" w:cs="Verdana"/>
          <w:sz w:val="22"/>
          <w:szCs w:val="22"/>
        </w:rPr>
      </w:pPr>
      <w:r>
        <w:rPr>
          <w:rFonts w:ascii="Verdana" w:eastAsia="Verdana" w:hAnsi="Verdana" w:cs="Verdana"/>
          <w:b/>
          <w:sz w:val="22"/>
          <w:szCs w:val="22"/>
        </w:rPr>
        <w:t>Nota 18:</w:t>
      </w:r>
      <w:r>
        <w:rPr>
          <w:rFonts w:ascii="Verdana" w:eastAsia="Verdana" w:hAnsi="Verdana" w:cs="Verdana"/>
          <w:sz w:val="22"/>
          <w:szCs w:val="22"/>
        </w:rPr>
        <w:t xml:space="preserve"> Si no se acredita como mínimo la experiencia exigida en el presente numeral, de conformidad con lo dispuesto en el mismo, el proponente será considerado como NO HÁBIL.</w:t>
      </w:r>
    </w:p>
    <w:p w14:paraId="4CE94011" w14:textId="77777777" w:rsidR="00D50FBB" w:rsidRDefault="00D50FBB">
      <w:pPr>
        <w:jc w:val="both"/>
        <w:rPr>
          <w:rFonts w:ascii="Verdana" w:eastAsia="Verdana" w:hAnsi="Verdana" w:cs="Verdana"/>
          <w:sz w:val="22"/>
          <w:szCs w:val="22"/>
        </w:rPr>
      </w:pPr>
    </w:p>
    <w:p w14:paraId="2B4BAB56"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5.3.4. EXPERIENCIA PROPONENTES EXTRANJEROS:</w:t>
      </w:r>
    </w:p>
    <w:p w14:paraId="10F8CFF2" w14:textId="77777777" w:rsidR="00D50FBB" w:rsidRDefault="00D50FBB">
      <w:pPr>
        <w:jc w:val="both"/>
        <w:rPr>
          <w:rFonts w:ascii="Verdana" w:eastAsia="Verdana" w:hAnsi="Verdana" w:cs="Verdana"/>
          <w:sz w:val="22"/>
          <w:szCs w:val="22"/>
        </w:rPr>
      </w:pPr>
    </w:p>
    <w:p w14:paraId="6FEEC99A" w14:textId="3218ECF5" w:rsidR="00D50FBB" w:rsidRDefault="00586B37">
      <w:pPr>
        <w:jc w:val="both"/>
        <w:rPr>
          <w:rFonts w:ascii="Verdana" w:eastAsia="Verdana" w:hAnsi="Verdana" w:cs="Verdana"/>
          <w:b/>
          <w:sz w:val="22"/>
          <w:szCs w:val="22"/>
        </w:rPr>
      </w:pPr>
      <w:r>
        <w:rPr>
          <w:rFonts w:ascii="Verdana" w:eastAsia="Verdana" w:hAnsi="Verdana" w:cs="Verdana"/>
          <w:b/>
          <w:sz w:val="22"/>
          <w:szCs w:val="22"/>
        </w:rPr>
        <w:t>5.3.4.</w:t>
      </w:r>
      <w:r w:rsidR="00543FE9">
        <w:rPr>
          <w:rFonts w:ascii="Verdana" w:eastAsia="Verdana" w:hAnsi="Verdana" w:cs="Verdana"/>
          <w:b/>
          <w:sz w:val="22"/>
          <w:szCs w:val="22"/>
        </w:rPr>
        <w:t>1</w:t>
      </w:r>
      <w:r>
        <w:rPr>
          <w:rFonts w:ascii="Verdana" w:eastAsia="Verdana" w:hAnsi="Verdana" w:cs="Verdana"/>
          <w:b/>
          <w:sz w:val="22"/>
          <w:szCs w:val="22"/>
        </w:rPr>
        <w:t>. EXPERIENCIA GENERAL Y ESPECIFICA PARA PROPONENTES EXTRANJEROS SIN DOMICILIO O SUCURSAL EN COLOMBIA:</w:t>
      </w:r>
    </w:p>
    <w:p w14:paraId="36B8FD46" w14:textId="77777777" w:rsidR="00D50FBB" w:rsidRDefault="00D50FBB">
      <w:pPr>
        <w:jc w:val="both"/>
        <w:rPr>
          <w:rFonts w:ascii="Verdana" w:eastAsia="Verdana" w:hAnsi="Verdana" w:cs="Verdana"/>
          <w:b/>
          <w:sz w:val="22"/>
          <w:szCs w:val="22"/>
        </w:rPr>
      </w:pPr>
    </w:p>
    <w:p w14:paraId="71D948A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el proponente sea una persona jurídica extranjera que no tengan establecida sucursal en Colombia, no están obligadas a estar inscritas en el RUP, por lo que acreditarán el cumplimiento de este requisito mediante la presentación máximo tres (3) certificaciones que acrediten el cumplimiento del proponente en contratos celebrados con entidades públicas o privadas, que se encuentren EJECUTADOS y que cuyo objeto, alcance u obligaciones estén relacionados con el objeto del presente proceso de selección y sus obligaciones, y cuya sumatoria sea igual o superior al 100% del presupuesto oficial del presente contrato tasados en SMMLV las cuales deberán contener la siguiente información.</w:t>
      </w:r>
    </w:p>
    <w:p w14:paraId="37C55A41" w14:textId="77777777" w:rsidR="00D50FBB" w:rsidRDefault="00D50FBB">
      <w:pPr>
        <w:jc w:val="both"/>
        <w:rPr>
          <w:rFonts w:ascii="Verdana" w:eastAsia="Verdana" w:hAnsi="Verdana" w:cs="Verdana"/>
          <w:sz w:val="22"/>
          <w:szCs w:val="22"/>
        </w:rPr>
      </w:pPr>
    </w:p>
    <w:p w14:paraId="292447F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i. Nombre o razón social del contratante.</w:t>
      </w:r>
    </w:p>
    <w:p w14:paraId="6FE93B65"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Nombre o razón social del contratista.</w:t>
      </w:r>
    </w:p>
    <w:p w14:paraId="61989723"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iii</w:t>
      </w:r>
      <w:proofErr w:type="spellEnd"/>
      <w:r>
        <w:rPr>
          <w:rFonts w:ascii="Verdana" w:eastAsia="Verdana" w:hAnsi="Verdana" w:cs="Verdana"/>
          <w:sz w:val="22"/>
          <w:szCs w:val="22"/>
        </w:rPr>
        <w:t>. Objeto del contrato y/o actividades y/u obligaciones del contrato.</w:t>
      </w:r>
    </w:p>
    <w:p w14:paraId="35EB06E3"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iv</w:t>
      </w:r>
      <w:proofErr w:type="spellEnd"/>
      <w:r>
        <w:rPr>
          <w:rFonts w:ascii="Verdana" w:eastAsia="Verdana" w:hAnsi="Verdana" w:cs="Verdana"/>
          <w:sz w:val="22"/>
          <w:szCs w:val="22"/>
        </w:rPr>
        <w:t>. Valor del contrato, incluidos los adicionales, si los hubiere.</w:t>
      </w:r>
    </w:p>
    <w:p w14:paraId="1473FEE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v. Fecha de iniciación y/o suscripción del contrato.</w:t>
      </w:r>
    </w:p>
    <w:p w14:paraId="4106552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Vi Fecha de terminación del contrato.</w:t>
      </w:r>
    </w:p>
    <w:p w14:paraId="2AFDC1B0"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vii</w:t>
      </w:r>
      <w:proofErr w:type="spellEnd"/>
      <w:r>
        <w:rPr>
          <w:rFonts w:ascii="Verdana" w:eastAsia="Verdana" w:hAnsi="Verdana" w:cs="Verdana"/>
          <w:sz w:val="22"/>
          <w:szCs w:val="22"/>
        </w:rPr>
        <w:t>. 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w:t>
      </w:r>
    </w:p>
    <w:p w14:paraId="63FC54D4" w14:textId="77777777" w:rsidR="00D50FBB" w:rsidRDefault="00D50FBB">
      <w:pPr>
        <w:jc w:val="both"/>
        <w:rPr>
          <w:rFonts w:ascii="Verdana" w:eastAsia="Verdana" w:hAnsi="Verdana" w:cs="Verdana"/>
          <w:sz w:val="22"/>
          <w:szCs w:val="22"/>
        </w:rPr>
      </w:pPr>
    </w:p>
    <w:p w14:paraId="624F255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1: El valor de cada uno de los contratos certificados, sumados o de manera individual, debe ser igual o superior al presupuesto del presente proceso, expresado en SALARIOS MÍNIMOS LEGALES MENSUALES VIGENTES.</w:t>
      </w:r>
    </w:p>
    <w:p w14:paraId="1157D8F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2: En caso que el proponente presente más de dos (2) certificaciones de contratos, deberá indicar en la propuesta, cuáles de las certificaciones deben ser tenidas en cuenta por el SERVICIO GEOLÓGICO COLOMBIANO con el fin de ser habilitado. Si el proponente no precisa tal información, el SGC tomará las dos (2) certificaciones relacionadas en el Formato " Acreditación experiencia de proponente extranjero", que cumplan las condiciones requeridas, con el propósito de habilitar al proponente. Si una de las certificaciones no cumple con lo solicitado, se tendrá en cuenta la certificación siguiente, hasta completar las mínimas solicitadas.</w:t>
      </w:r>
    </w:p>
    <w:p w14:paraId="722B403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3: En caso que los valores de las certificaciones allegadas con el fin de acreditar la experiencia se expidan en moneda diferente al peso colombiano (COP), se tendrá en cuenta la tasa representativa del mercado vigente en la fecha en la cual se terminó el contrato. Para el efecto, se verificarán las tasas de cambio certificadas por la Superintendencia Financiera.</w:t>
      </w:r>
    </w:p>
    <w:p w14:paraId="004B58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4: El proponente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la Circular Externa Única del 27 de diciembre de 2023, expedida por Colombia Compra Eficiente.</w:t>
      </w:r>
    </w:p>
    <w:p w14:paraId="6591A3BE" w14:textId="48BD09D0"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Nota 5: El Servicio Geológico Colombiano pone a disposición de los proponentes el Formato </w:t>
      </w:r>
      <w:r w:rsidR="00D1320E">
        <w:rPr>
          <w:rFonts w:ascii="Verdana" w:eastAsia="Verdana" w:hAnsi="Verdana" w:cs="Verdana"/>
          <w:sz w:val="22"/>
          <w:szCs w:val="22"/>
        </w:rPr>
        <w:t xml:space="preserve">No. 9 </w:t>
      </w:r>
      <w:r>
        <w:rPr>
          <w:rFonts w:ascii="Verdana" w:eastAsia="Verdana" w:hAnsi="Verdana" w:cs="Verdana"/>
          <w:sz w:val="22"/>
          <w:szCs w:val="22"/>
        </w:rPr>
        <w:t>"Acreditación experiencia de proponente extranjero sin domicilio o sucursal en Colombia", el cual se debe diligenciar para efectos de indicar la experiencia que se debe tener en cuenta en la verificación de este requisito.</w:t>
      </w:r>
    </w:p>
    <w:p w14:paraId="1F438D8A" w14:textId="77777777" w:rsidR="00D50FBB" w:rsidRDefault="00D50FBB">
      <w:pPr>
        <w:jc w:val="both"/>
        <w:rPr>
          <w:rFonts w:ascii="Verdana" w:eastAsia="Verdana" w:hAnsi="Verdana" w:cs="Verdana"/>
          <w:b/>
          <w:sz w:val="22"/>
          <w:szCs w:val="22"/>
        </w:rPr>
      </w:pPr>
    </w:p>
    <w:p w14:paraId="7D999D01" w14:textId="61184F91" w:rsidR="00D50FBB" w:rsidRDefault="00586B37">
      <w:pPr>
        <w:jc w:val="both"/>
        <w:rPr>
          <w:rFonts w:ascii="Verdana" w:eastAsia="Verdana" w:hAnsi="Verdana" w:cs="Verdana"/>
          <w:b/>
          <w:sz w:val="22"/>
          <w:szCs w:val="22"/>
        </w:rPr>
      </w:pPr>
      <w:r>
        <w:rPr>
          <w:rFonts w:ascii="Verdana" w:eastAsia="Verdana" w:hAnsi="Verdana" w:cs="Verdana"/>
          <w:b/>
          <w:sz w:val="22"/>
          <w:szCs w:val="22"/>
        </w:rPr>
        <w:t>5.3.</w:t>
      </w:r>
      <w:r w:rsidR="00DA764F">
        <w:rPr>
          <w:rFonts w:ascii="Verdana" w:eastAsia="Verdana" w:hAnsi="Verdana" w:cs="Verdana"/>
          <w:b/>
          <w:sz w:val="22"/>
          <w:szCs w:val="22"/>
        </w:rPr>
        <w:t>5</w:t>
      </w:r>
      <w:r>
        <w:rPr>
          <w:rFonts w:ascii="Verdana" w:eastAsia="Verdana" w:hAnsi="Verdana" w:cs="Verdana"/>
          <w:b/>
          <w:sz w:val="22"/>
          <w:szCs w:val="22"/>
        </w:rPr>
        <w:t>. OTROS REQUISITOS TÉCNICOS HABILITANTES</w:t>
      </w:r>
    </w:p>
    <w:p w14:paraId="09292035" w14:textId="77777777" w:rsidR="00D50FBB" w:rsidRDefault="00D50FBB">
      <w:pPr>
        <w:jc w:val="both"/>
        <w:rPr>
          <w:rFonts w:ascii="Verdana" w:eastAsia="Verdana" w:hAnsi="Verdana" w:cs="Verdana"/>
          <w:b/>
          <w:sz w:val="22"/>
          <w:szCs w:val="22"/>
        </w:rPr>
      </w:pPr>
    </w:p>
    <w:p w14:paraId="09C55A03" w14:textId="3C6412D6" w:rsidR="00D50FBB" w:rsidRDefault="00586B37">
      <w:pPr>
        <w:jc w:val="both"/>
        <w:rPr>
          <w:rFonts w:ascii="Verdana" w:eastAsia="Verdana" w:hAnsi="Verdana" w:cs="Verdana"/>
          <w:b/>
          <w:sz w:val="22"/>
          <w:szCs w:val="22"/>
        </w:rPr>
      </w:pPr>
      <w:r>
        <w:rPr>
          <w:rFonts w:ascii="Verdana" w:eastAsia="Verdana" w:hAnsi="Verdana" w:cs="Verdana"/>
          <w:b/>
          <w:sz w:val="22"/>
          <w:szCs w:val="22"/>
        </w:rPr>
        <w:t>5.3.</w:t>
      </w:r>
      <w:r w:rsidR="00DA764F">
        <w:rPr>
          <w:rFonts w:ascii="Verdana" w:eastAsia="Verdana" w:hAnsi="Verdana" w:cs="Verdana"/>
          <w:b/>
          <w:sz w:val="22"/>
          <w:szCs w:val="22"/>
        </w:rPr>
        <w:t>5</w:t>
      </w:r>
      <w:r>
        <w:rPr>
          <w:rFonts w:ascii="Verdana" w:eastAsia="Verdana" w:hAnsi="Verdana" w:cs="Verdana"/>
          <w:b/>
          <w:sz w:val="22"/>
          <w:szCs w:val="22"/>
        </w:rPr>
        <w:t xml:space="preserve">.1 </w:t>
      </w:r>
      <w:r w:rsidR="0067683A">
        <w:rPr>
          <w:rFonts w:ascii="Verdana" w:eastAsia="Verdana" w:hAnsi="Verdana" w:cs="Verdana"/>
          <w:b/>
          <w:sz w:val="22"/>
          <w:szCs w:val="22"/>
        </w:rPr>
        <w:t>CATALOGOS</w:t>
      </w:r>
      <w:r>
        <w:rPr>
          <w:rFonts w:ascii="Verdana" w:eastAsia="Verdana" w:hAnsi="Verdana" w:cs="Verdana"/>
          <w:b/>
          <w:sz w:val="22"/>
          <w:szCs w:val="22"/>
        </w:rPr>
        <w:t xml:space="preserve"> </w:t>
      </w:r>
    </w:p>
    <w:p w14:paraId="731AE6E0" w14:textId="77777777" w:rsidR="00D50FBB" w:rsidRDefault="00D50FBB">
      <w:pPr>
        <w:jc w:val="both"/>
        <w:rPr>
          <w:rFonts w:ascii="Verdana" w:eastAsia="Verdana" w:hAnsi="Verdana" w:cs="Verdana"/>
          <w:b/>
          <w:sz w:val="22"/>
          <w:szCs w:val="22"/>
        </w:rPr>
      </w:pPr>
    </w:p>
    <w:p w14:paraId="442F4F26" w14:textId="3BC92D00" w:rsidR="0067683A" w:rsidRDefault="0067683A" w:rsidP="008F47F4">
      <w:pPr>
        <w:jc w:val="both"/>
        <w:rPr>
          <w:rFonts w:ascii="Verdana" w:eastAsia="Verdana" w:hAnsi="Verdana" w:cs="Verdana"/>
          <w:sz w:val="22"/>
          <w:szCs w:val="22"/>
        </w:rPr>
      </w:pPr>
      <w:r w:rsidRPr="0067683A">
        <w:rPr>
          <w:rFonts w:ascii="Verdana" w:eastAsia="Verdana" w:hAnsi="Verdana" w:cs="Verdana"/>
          <w:sz w:val="22"/>
          <w:szCs w:val="22"/>
        </w:rPr>
        <w:t>El proponente debe anexar a su propuesta los catálogos del equipo ofrecido indicando marca y referencia. También, debe incluir la ficha técnica del equipo ofertado donde se evidencie el cumplimiento de las especificaciones técnicas. Las especificaciones que no se puedan evidenciar en los catálogos y/o fichas técnicas, deben ser certificadas por el fabricante del equipo mediante una carta en idioma español (esto como evidencia del cumplimiento de dichos parámetros para el equipo y modelo de la oferta)</w:t>
      </w:r>
      <w:r w:rsidR="002057D3">
        <w:rPr>
          <w:rFonts w:ascii="Verdana" w:eastAsia="Verdana" w:hAnsi="Verdana" w:cs="Verdana"/>
          <w:sz w:val="22"/>
          <w:szCs w:val="22"/>
        </w:rPr>
        <w:t xml:space="preserve"> o, en su defecto, en idioma original con traducción simple.</w:t>
      </w:r>
    </w:p>
    <w:p w14:paraId="3E293754" w14:textId="77777777" w:rsidR="0067683A" w:rsidRPr="0067683A" w:rsidRDefault="0067683A" w:rsidP="008F47F4">
      <w:pPr>
        <w:jc w:val="both"/>
        <w:rPr>
          <w:rFonts w:ascii="Verdana" w:eastAsia="Verdana" w:hAnsi="Verdana" w:cs="Verdana"/>
          <w:sz w:val="22"/>
          <w:szCs w:val="22"/>
        </w:rPr>
      </w:pPr>
    </w:p>
    <w:p w14:paraId="505A7508" w14:textId="5D163F1D" w:rsidR="00D50FBB" w:rsidRDefault="00586B37">
      <w:pPr>
        <w:jc w:val="both"/>
        <w:rPr>
          <w:rFonts w:ascii="Verdana" w:eastAsia="Verdana" w:hAnsi="Verdana" w:cs="Verdana"/>
          <w:b/>
          <w:sz w:val="22"/>
          <w:szCs w:val="22"/>
        </w:rPr>
      </w:pPr>
      <w:r>
        <w:rPr>
          <w:rFonts w:ascii="Verdana" w:eastAsia="Verdana" w:hAnsi="Verdana" w:cs="Verdana"/>
          <w:b/>
          <w:sz w:val="22"/>
          <w:szCs w:val="22"/>
        </w:rPr>
        <w:t>5.3.</w:t>
      </w:r>
      <w:r w:rsidR="00DA764F">
        <w:rPr>
          <w:rFonts w:ascii="Verdana" w:eastAsia="Verdana" w:hAnsi="Verdana" w:cs="Verdana"/>
          <w:b/>
          <w:sz w:val="22"/>
          <w:szCs w:val="22"/>
        </w:rPr>
        <w:t>5</w:t>
      </w:r>
      <w:r>
        <w:rPr>
          <w:rFonts w:ascii="Verdana" w:eastAsia="Verdana" w:hAnsi="Verdana" w:cs="Verdana"/>
          <w:b/>
          <w:sz w:val="22"/>
          <w:szCs w:val="22"/>
        </w:rPr>
        <w:t xml:space="preserve">.2 </w:t>
      </w:r>
      <w:r w:rsidR="0067683A" w:rsidRPr="0067683A">
        <w:rPr>
          <w:rFonts w:ascii="Verdana" w:eastAsia="Verdana" w:hAnsi="Verdana" w:cs="Verdana"/>
          <w:b/>
          <w:sz w:val="22"/>
          <w:szCs w:val="22"/>
        </w:rPr>
        <w:t>CERTIFICADO COMO DISTRIBUIDOR AUTORIZADO</w:t>
      </w:r>
    </w:p>
    <w:p w14:paraId="39488D72" w14:textId="77777777" w:rsidR="00D50FBB" w:rsidRDefault="00D50FBB">
      <w:pPr>
        <w:jc w:val="both"/>
        <w:rPr>
          <w:rFonts w:ascii="Verdana" w:eastAsia="Verdana" w:hAnsi="Verdana" w:cs="Verdana"/>
          <w:sz w:val="20"/>
          <w:szCs w:val="20"/>
        </w:rPr>
      </w:pPr>
    </w:p>
    <w:p w14:paraId="47007315" w14:textId="77777777" w:rsidR="0067683A" w:rsidRPr="0067683A" w:rsidRDefault="0067683A" w:rsidP="0067683A">
      <w:pPr>
        <w:jc w:val="both"/>
        <w:rPr>
          <w:rFonts w:ascii="Verdana" w:eastAsia="Verdana" w:hAnsi="Verdana" w:cs="Verdana"/>
          <w:sz w:val="22"/>
          <w:szCs w:val="22"/>
        </w:rPr>
      </w:pPr>
    </w:p>
    <w:p w14:paraId="774BCAA9" w14:textId="77777777" w:rsidR="0067683A" w:rsidRDefault="0067683A" w:rsidP="0067683A">
      <w:pPr>
        <w:jc w:val="both"/>
        <w:rPr>
          <w:rFonts w:ascii="Verdana" w:eastAsia="Verdana" w:hAnsi="Verdana" w:cs="Verdana"/>
          <w:sz w:val="22"/>
          <w:szCs w:val="22"/>
        </w:rPr>
      </w:pPr>
      <w:r w:rsidRPr="0067683A">
        <w:rPr>
          <w:rFonts w:ascii="Verdana" w:eastAsia="Verdana" w:hAnsi="Verdana" w:cs="Verdana"/>
          <w:sz w:val="22"/>
          <w:szCs w:val="22"/>
        </w:rPr>
        <w:t>El proponente debe anexar certificado de acreditación como proveedor o distribuidor autorizado de los bienes o ítems a ofertar. Los proponentes deberán adjuntar el certificado de distribución y/o comercialización autorizada, para la venta y comercialización de los elementos mencionados en las especificaciones técnicas. Esta debe estar vigente al momento de presentar la oferta y hasta el tiempo de vigencia del contrato.</w:t>
      </w:r>
    </w:p>
    <w:p w14:paraId="615B4726" w14:textId="77777777" w:rsidR="0067683A" w:rsidRPr="0067683A" w:rsidRDefault="0067683A" w:rsidP="0067683A">
      <w:pPr>
        <w:jc w:val="both"/>
        <w:rPr>
          <w:rFonts w:ascii="Verdana" w:eastAsia="Verdana" w:hAnsi="Verdana" w:cs="Verdana"/>
          <w:sz w:val="22"/>
          <w:szCs w:val="22"/>
        </w:rPr>
      </w:pPr>
    </w:p>
    <w:p w14:paraId="4B4F674C" w14:textId="2A39F219" w:rsidR="0067683A" w:rsidRPr="0067683A" w:rsidRDefault="0067683A" w:rsidP="0067683A">
      <w:pPr>
        <w:jc w:val="both"/>
        <w:rPr>
          <w:rFonts w:ascii="Verdana" w:eastAsia="Verdana" w:hAnsi="Verdana" w:cs="Verdana"/>
          <w:sz w:val="22"/>
          <w:szCs w:val="22"/>
        </w:rPr>
      </w:pPr>
      <w:r w:rsidRPr="0067683A">
        <w:rPr>
          <w:rFonts w:ascii="Verdana" w:eastAsia="Verdana" w:hAnsi="Verdana" w:cs="Verdana" w:hint="cs"/>
          <w:b/>
          <w:bCs/>
          <w:sz w:val="22"/>
          <w:szCs w:val="22"/>
        </w:rPr>
        <w:t xml:space="preserve">NOTA: </w:t>
      </w:r>
      <w:r w:rsidRPr="0067683A">
        <w:rPr>
          <w:rFonts w:ascii="Verdana" w:eastAsia="Verdana" w:hAnsi="Verdana" w:cs="Verdana" w:hint="cs"/>
          <w:sz w:val="22"/>
          <w:szCs w:val="22"/>
        </w:rPr>
        <w:t>Se aceptará la certificación de canal autorizado en Colombia, siempre que la misma esté acompañada del certificado de distribución y/o comercialización autorizada emitido por la casa matriz correspondiente de los elementos a ofertar; y que la certificación emitida por la casa matriz brinde facultades al canal autorizado en Colombia para emitir dicha certificación al (a los) distribuidor(es) interesado(s).</w:t>
      </w:r>
    </w:p>
    <w:p w14:paraId="22FC0F6F" w14:textId="77777777" w:rsidR="00D50FBB" w:rsidRDefault="00D50FBB">
      <w:pPr>
        <w:jc w:val="center"/>
        <w:rPr>
          <w:rFonts w:ascii="Verdana" w:eastAsia="Verdana" w:hAnsi="Verdana" w:cs="Verdana"/>
          <w:b/>
          <w:sz w:val="22"/>
          <w:szCs w:val="22"/>
        </w:rPr>
      </w:pPr>
    </w:p>
    <w:p w14:paraId="02991B94" w14:textId="77777777" w:rsidR="0067683A" w:rsidRDefault="0067683A">
      <w:pPr>
        <w:jc w:val="center"/>
        <w:rPr>
          <w:rFonts w:ascii="Verdana" w:eastAsia="Verdana" w:hAnsi="Verdana" w:cs="Verdana"/>
          <w:sz w:val="22"/>
          <w:szCs w:val="22"/>
        </w:rPr>
      </w:pPr>
    </w:p>
    <w:p w14:paraId="3AE8CB20" w14:textId="77777777" w:rsidR="00D50FBB" w:rsidRDefault="00586B37">
      <w:pPr>
        <w:keepNext/>
        <w:keepLines/>
        <w:jc w:val="center"/>
        <w:rPr>
          <w:rFonts w:ascii="Verdana" w:eastAsia="Verdana" w:hAnsi="Verdana" w:cs="Verdana"/>
          <w:b/>
          <w:sz w:val="22"/>
          <w:szCs w:val="22"/>
        </w:rPr>
      </w:pPr>
      <w:r>
        <w:rPr>
          <w:rFonts w:ascii="Verdana" w:eastAsia="Verdana" w:hAnsi="Verdana" w:cs="Verdana"/>
          <w:b/>
          <w:sz w:val="22"/>
          <w:szCs w:val="22"/>
        </w:rPr>
        <w:t>CAPÍTULO 6</w:t>
      </w:r>
    </w:p>
    <w:p w14:paraId="0FC54E23"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METODOLOGÍA Y FACTORES DE EVALUACIÓN DE LAS PROPUESTAS</w:t>
      </w:r>
    </w:p>
    <w:p w14:paraId="1F536172" w14:textId="77777777" w:rsidR="00D50FBB" w:rsidRDefault="00D50FBB">
      <w:pPr>
        <w:jc w:val="both"/>
        <w:rPr>
          <w:rFonts w:ascii="Verdana" w:eastAsia="Verdana" w:hAnsi="Verdana" w:cs="Verdana"/>
          <w:b/>
          <w:sz w:val="22"/>
          <w:szCs w:val="22"/>
        </w:rPr>
      </w:pPr>
    </w:p>
    <w:p w14:paraId="5CCE05E3" w14:textId="77777777" w:rsidR="00D50FBB" w:rsidRDefault="00586B37">
      <w:pPr>
        <w:keepNext/>
        <w:keepLines/>
        <w:numPr>
          <w:ilvl w:val="1"/>
          <w:numId w:val="16"/>
        </w:numPr>
        <w:tabs>
          <w:tab w:val="left" w:pos="1239"/>
        </w:tabs>
        <w:rPr>
          <w:rFonts w:ascii="Verdana" w:eastAsia="Verdana" w:hAnsi="Verdana" w:cs="Verdana"/>
          <w:b/>
          <w:sz w:val="22"/>
          <w:szCs w:val="22"/>
        </w:rPr>
      </w:pPr>
      <w:r>
        <w:rPr>
          <w:rFonts w:ascii="Verdana" w:eastAsia="Verdana" w:hAnsi="Verdana" w:cs="Verdana"/>
          <w:b/>
          <w:sz w:val="22"/>
          <w:szCs w:val="22"/>
        </w:rPr>
        <w:t>METODOLOGÍA.</w:t>
      </w:r>
    </w:p>
    <w:p w14:paraId="66C4CD7F" w14:textId="77777777" w:rsidR="00D50FBB" w:rsidRDefault="00D50FBB">
      <w:pPr>
        <w:rPr>
          <w:rFonts w:ascii="Verdana" w:eastAsia="Verdana" w:hAnsi="Verdana" w:cs="Verdana"/>
          <w:sz w:val="22"/>
          <w:szCs w:val="22"/>
        </w:rPr>
      </w:pPr>
    </w:p>
    <w:p w14:paraId="270C80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Sólo se habilitarán las ofertas que cumplan en su capacidad jurídica, financiera, técnica y organizacional, y cumplan con la ficha y condiciones técnicas mínimas exigidas en el pliego de condiciones, adendas y los anexos correspondientes.</w:t>
      </w:r>
    </w:p>
    <w:p w14:paraId="25B9790E" w14:textId="77777777" w:rsidR="00D50FBB" w:rsidRDefault="00D50FBB">
      <w:pPr>
        <w:jc w:val="both"/>
        <w:rPr>
          <w:rFonts w:ascii="Verdana" w:eastAsia="Verdana" w:hAnsi="Verdana" w:cs="Verdana"/>
          <w:sz w:val="22"/>
          <w:szCs w:val="22"/>
        </w:rPr>
      </w:pPr>
    </w:p>
    <w:p w14:paraId="5765D9D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cumplimiento de los requisitos mínimos que acreditan su capacidad jurídica, financiera, técnica, las condiciones de experiencia, capacidad de organización y condiciones técnicas mínimas aquí previstas, tiene por objeto establecer si las propuestas cumplen con las condiciones exigidas sin otorgar puntaje, solo se establecerá que estarán habilitados para participar de la subasta inversa.</w:t>
      </w:r>
    </w:p>
    <w:p w14:paraId="7962D914" w14:textId="77777777" w:rsidR="00D50FBB" w:rsidRDefault="00D50FBB">
      <w:pPr>
        <w:jc w:val="both"/>
        <w:rPr>
          <w:rFonts w:ascii="Verdana" w:eastAsia="Verdana" w:hAnsi="Verdana" w:cs="Verdana"/>
          <w:sz w:val="22"/>
          <w:szCs w:val="22"/>
        </w:rPr>
      </w:pPr>
    </w:p>
    <w:p w14:paraId="602EDB8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Teniendo en cuenta que los bienes y servicios que se pretenden adquirir son de características técnicas uniformes y de común utilización, conforme con lo expresado en el numeral 3 del artículo 5 de la Ley 1150 de 2007, en concordancia con el artículo 2.2.1.2.1.2.2. del Decreto 1082 de 2015, el ofrecimiento más favorable corresponderá a aquel proponente que ofrezca el </w:t>
      </w:r>
      <w:r>
        <w:rPr>
          <w:rFonts w:ascii="Verdana" w:eastAsia="Verdana" w:hAnsi="Verdana" w:cs="Verdana"/>
          <w:b/>
          <w:sz w:val="22"/>
          <w:szCs w:val="22"/>
        </w:rPr>
        <w:t xml:space="preserve">MENOR PRECIO </w:t>
      </w:r>
      <w:r>
        <w:rPr>
          <w:rFonts w:ascii="Verdana" w:eastAsia="Verdana" w:hAnsi="Verdana" w:cs="Verdana"/>
          <w:sz w:val="22"/>
          <w:szCs w:val="22"/>
        </w:rPr>
        <w:t>por la totalidad de los bienes requeridos incluido IVA y demás impuestos nacionales y departamentales a que haya lugar.</w:t>
      </w:r>
    </w:p>
    <w:p w14:paraId="00A80530" w14:textId="77777777" w:rsidR="00D50FBB" w:rsidRDefault="00D50FBB">
      <w:pPr>
        <w:jc w:val="both"/>
        <w:rPr>
          <w:rFonts w:ascii="Verdana" w:eastAsia="Verdana" w:hAnsi="Verdana" w:cs="Verdana"/>
          <w:sz w:val="22"/>
          <w:szCs w:val="22"/>
        </w:rPr>
      </w:pPr>
    </w:p>
    <w:p w14:paraId="48DBB8A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Los errores u omisiones en la estimación del valor no darán lugar a modificaciones posteriores del precio ofrecido, el proponente deberá asumir los costos adicionales que su omisión o error le ocasione para cumplir con su ofrecimiento.</w:t>
      </w:r>
    </w:p>
    <w:p w14:paraId="3048FEE6" w14:textId="77777777" w:rsidR="00D50FBB" w:rsidRDefault="00D50FBB">
      <w:pPr>
        <w:jc w:val="both"/>
        <w:rPr>
          <w:rFonts w:ascii="Verdana" w:eastAsia="Verdana" w:hAnsi="Verdana" w:cs="Verdana"/>
          <w:sz w:val="22"/>
          <w:szCs w:val="22"/>
        </w:rPr>
      </w:pPr>
    </w:p>
    <w:p w14:paraId="7B677D0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subasta se desarrollará de acuerdo con el procedimiento establecido para la subasta Inversa Electrónica en el Decreto 1082 de 2015, a través de la plataforma transaccional SECOP II.</w:t>
      </w:r>
    </w:p>
    <w:p w14:paraId="4C33FCE3" w14:textId="77777777" w:rsidR="00D50FBB" w:rsidRDefault="00D50FBB">
      <w:pPr>
        <w:jc w:val="both"/>
        <w:rPr>
          <w:rFonts w:ascii="Verdana" w:eastAsia="Verdana" w:hAnsi="Verdana" w:cs="Verdana"/>
          <w:sz w:val="22"/>
          <w:szCs w:val="22"/>
        </w:rPr>
      </w:pPr>
    </w:p>
    <w:p w14:paraId="017962D1" w14:textId="77777777" w:rsidR="00D50FBB" w:rsidRDefault="00586B37">
      <w:pPr>
        <w:keepNext/>
        <w:keepLines/>
        <w:numPr>
          <w:ilvl w:val="1"/>
          <w:numId w:val="16"/>
        </w:numPr>
        <w:tabs>
          <w:tab w:val="left" w:pos="517"/>
        </w:tabs>
        <w:rPr>
          <w:rFonts w:ascii="Verdana" w:eastAsia="Verdana" w:hAnsi="Verdana" w:cs="Verdana"/>
          <w:b/>
          <w:sz w:val="22"/>
          <w:szCs w:val="22"/>
        </w:rPr>
      </w:pPr>
      <w:r>
        <w:rPr>
          <w:rFonts w:ascii="Verdana" w:eastAsia="Verdana" w:hAnsi="Verdana" w:cs="Verdana"/>
          <w:b/>
          <w:sz w:val="22"/>
          <w:szCs w:val="22"/>
        </w:rPr>
        <w:t>OFERTA ECONÓMICA INICIAL.</w:t>
      </w:r>
    </w:p>
    <w:p w14:paraId="28D090F1" w14:textId="77777777" w:rsidR="00D50FBB" w:rsidRDefault="00D50FBB">
      <w:pPr>
        <w:jc w:val="both"/>
        <w:rPr>
          <w:rFonts w:ascii="Verdana" w:eastAsia="Verdana" w:hAnsi="Verdana" w:cs="Verdana"/>
          <w:b/>
          <w:sz w:val="22"/>
          <w:szCs w:val="22"/>
        </w:rPr>
      </w:pPr>
    </w:p>
    <w:p w14:paraId="64553D0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presentará su oferta económica en el sobre digital denominado </w:t>
      </w:r>
      <w:r>
        <w:rPr>
          <w:rFonts w:ascii="Verdana" w:eastAsia="Verdana" w:hAnsi="Verdana" w:cs="Verdana"/>
          <w:b/>
          <w:i/>
          <w:sz w:val="22"/>
          <w:szCs w:val="22"/>
        </w:rPr>
        <w:t xml:space="preserve">“SOBRE 2-ECONÓMICO” </w:t>
      </w:r>
      <w:r>
        <w:rPr>
          <w:rFonts w:ascii="Verdana" w:eastAsia="Verdana" w:hAnsi="Verdana" w:cs="Verdana"/>
          <w:sz w:val="22"/>
          <w:szCs w:val="22"/>
        </w:rPr>
        <w:t>que se encuentra en la sección “</w:t>
      </w:r>
      <w:r>
        <w:rPr>
          <w:rFonts w:ascii="Verdana" w:eastAsia="Verdana" w:hAnsi="Verdana" w:cs="Verdana"/>
          <w:i/>
          <w:sz w:val="22"/>
          <w:szCs w:val="22"/>
        </w:rPr>
        <w:t xml:space="preserve">cuestionario”, </w:t>
      </w:r>
      <w:r>
        <w:rPr>
          <w:rFonts w:ascii="Verdana" w:eastAsia="Verdana" w:hAnsi="Verdana" w:cs="Verdana"/>
          <w:sz w:val="22"/>
          <w:szCs w:val="22"/>
        </w:rPr>
        <w:t>establecido en la Plataforma SECOP II para tal fin, el cual es diferente al “</w:t>
      </w:r>
      <w:r>
        <w:rPr>
          <w:rFonts w:ascii="Verdana" w:eastAsia="Verdana" w:hAnsi="Verdana" w:cs="Verdana"/>
          <w:b/>
          <w:i/>
          <w:sz w:val="22"/>
          <w:szCs w:val="22"/>
        </w:rPr>
        <w:t>SOBRE 1-  DOCUMENTOS HABILITANTES”</w:t>
      </w:r>
      <w:r>
        <w:rPr>
          <w:rFonts w:ascii="Verdana" w:eastAsia="Verdana" w:hAnsi="Verdana" w:cs="Verdana"/>
          <w:sz w:val="22"/>
          <w:szCs w:val="22"/>
        </w:rPr>
        <w:t xml:space="preserve"> que contiene los documentos que soportan los requisitos jurídicos, técnicos y financieros.</w:t>
      </w:r>
    </w:p>
    <w:p w14:paraId="3513F659" w14:textId="77777777" w:rsidR="00D50FBB" w:rsidRDefault="00D50FBB">
      <w:pPr>
        <w:jc w:val="both"/>
        <w:rPr>
          <w:rFonts w:ascii="Verdana" w:eastAsia="Verdana" w:hAnsi="Verdana" w:cs="Verdana"/>
          <w:sz w:val="22"/>
          <w:szCs w:val="22"/>
        </w:rPr>
      </w:pPr>
    </w:p>
    <w:p w14:paraId="59DE959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deberá diligenciar el sobre digital denominado “Sobre 2 - Económico”, donde indicará el valor unitario ofertado de los ítems establecidos. Este valor debe incluir la totalidad de los costos directos e indirectos en los cuales incurra el proponente para la correcta ejecución del objeto de la presente contratación, así como los impuestos, tasas y contribuciones.</w:t>
      </w:r>
    </w:p>
    <w:p w14:paraId="4B1D92DA" w14:textId="77777777" w:rsidR="00D50FBB" w:rsidRDefault="00D50FBB">
      <w:pPr>
        <w:jc w:val="both"/>
        <w:rPr>
          <w:rFonts w:ascii="Verdana" w:eastAsia="Verdana" w:hAnsi="Verdana" w:cs="Verdana"/>
          <w:sz w:val="22"/>
          <w:szCs w:val="22"/>
        </w:rPr>
      </w:pPr>
    </w:p>
    <w:p w14:paraId="48979C9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So pena de rechazo, la sumatoria de los precios unitarios diligenciados por los proponentes no deberán superar el presupuesto total establecido, ni los precios unitarios techo de cada ítem.</w:t>
      </w:r>
    </w:p>
    <w:p w14:paraId="7B5F6688" w14:textId="77777777" w:rsidR="00D50FBB" w:rsidRDefault="00D50FBB">
      <w:pPr>
        <w:jc w:val="both"/>
        <w:rPr>
          <w:rFonts w:ascii="Verdana" w:eastAsia="Verdana" w:hAnsi="Verdana" w:cs="Verdana"/>
          <w:sz w:val="22"/>
          <w:szCs w:val="22"/>
        </w:rPr>
      </w:pPr>
    </w:p>
    <w:p w14:paraId="15ED5E2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precio total contenido en la propuesta NO ESTÁ SUJETO A REAJUSTE ALGUNO DURANTE LA EJECUCIÓN DEL CONTRATO, por tal razón, el proponente deberá tener en cuenta los posibles incrementos para la determinación del precio a ofertar.</w:t>
      </w:r>
    </w:p>
    <w:p w14:paraId="4E41C3A0" w14:textId="77777777" w:rsidR="00D50FBB" w:rsidRDefault="00D50FBB">
      <w:pPr>
        <w:jc w:val="both"/>
        <w:rPr>
          <w:rFonts w:ascii="Verdana" w:eastAsia="Verdana" w:hAnsi="Verdana" w:cs="Verdana"/>
          <w:sz w:val="22"/>
          <w:szCs w:val="22"/>
        </w:rPr>
      </w:pPr>
    </w:p>
    <w:p w14:paraId="4BFAB9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deberá presentar su oferta económica y no podrá, adicionar, modificar, suprimir o en todo caso alterar su contenido, so pena de rechazo, toda vez que dicha información se requiere para la comparación objetiva de las propuestas. La no presentación de la propuesta económica o la presentación sin el cumplimiento de los requisitos exigidos serán causales del rechazo de la propuesta.</w:t>
      </w:r>
    </w:p>
    <w:p w14:paraId="6CAE1E2E" w14:textId="77777777" w:rsidR="00D50FBB" w:rsidRDefault="00D50FBB">
      <w:pPr>
        <w:jc w:val="both"/>
        <w:rPr>
          <w:rFonts w:ascii="Verdana" w:eastAsia="Verdana" w:hAnsi="Verdana" w:cs="Verdana"/>
          <w:sz w:val="22"/>
          <w:szCs w:val="22"/>
        </w:rPr>
      </w:pPr>
    </w:p>
    <w:p w14:paraId="6EC8CC7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valor de la propuesta deberá establecerse en pesos colombianos, no se aceptarán precios en otras monedas De igual manera, el valor ofertado se entiende incluidos todos los impuestos de ley.</w:t>
      </w:r>
    </w:p>
    <w:p w14:paraId="2859A1F7" w14:textId="77777777" w:rsidR="00D50FBB" w:rsidRDefault="00D50FBB">
      <w:pPr>
        <w:jc w:val="both"/>
        <w:rPr>
          <w:rFonts w:ascii="Verdana" w:eastAsia="Verdana" w:hAnsi="Verdana" w:cs="Verdana"/>
          <w:sz w:val="22"/>
          <w:szCs w:val="22"/>
        </w:rPr>
      </w:pPr>
    </w:p>
    <w:p w14:paraId="11A75062" w14:textId="77777777" w:rsidR="00D50FBB" w:rsidRDefault="00D50FBB">
      <w:pPr>
        <w:jc w:val="both"/>
        <w:rPr>
          <w:rFonts w:ascii="Verdana" w:eastAsia="Verdana" w:hAnsi="Verdana" w:cs="Verdana"/>
          <w:sz w:val="22"/>
          <w:szCs w:val="22"/>
        </w:rPr>
      </w:pPr>
    </w:p>
    <w:p w14:paraId="5AC3764C" w14:textId="77777777" w:rsidR="00D50FBB" w:rsidRDefault="00586B37">
      <w:pPr>
        <w:keepNext/>
        <w:keepLines/>
        <w:numPr>
          <w:ilvl w:val="1"/>
          <w:numId w:val="16"/>
        </w:numPr>
        <w:tabs>
          <w:tab w:val="left" w:pos="557"/>
        </w:tabs>
        <w:rPr>
          <w:rFonts w:ascii="Verdana" w:eastAsia="Verdana" w:hAnsi="Verdana" w:cs="Verdana"/>
          <w:b/>
          <w:sz w:val="22"/>
          <w:szCs w:val="22"/>
        </w:rPr>
      </w:pPr>
      <w:r>
        <w:rPr>
          <w:rFonts w:ascii="Verdana" w:eastAsia="Verdana" w:hAnsi="Verdana" w:cs="Verdana"/>
          <w:b/>
          <w:sz w:val="22"/>
          <w:szCs w:val="22"/>
        </w:rPr>
        <w:t>PROCEDIMIENTO EVENTO DE SUBASTA INVERSA ELECTRÓNICA.</w:t>
      </w:r>
    </w:p>
    <w:p w14:paraId="179E3261" w14:textId="77777777" w:rsidR="00D50FBB" w:rsidRDefault="00D50FBB">
      <w:pPr>
        <w:rPr>
          <w:rFonts w:ascii="Verdana" w:eastAsia="Verdana" w:hAnsi="Verdana" w:cs="Verdana"/>
          <w:sz w:val="22"/>
          <w:szCs w:val="22"/>
        </w:rPr>
      </w:pPr>
    </w:p>
    <w:p w14:paraId="2AFF74E1" w14:textId="77777777" w:rsidR="00D50FBB" w:rsidRDefault="00586B37">
      <w:pPr>
        <w:jc w:val="both"/>
        <w:rPr>
          <w:rFonts w:ascii="Verdana" w:eastAsia="Verdana" w:hAnsi="Verdana" w:cs="Verdana"/>
          <w:sz w:val="22"/>
          <w:szCs w:val="22"/>
        </w:rPr>
      </w:pPr>
      <w:bookmarkStart w:id="3" w:name="_heading=h.mryg0wd3wgui" w:colFirst="0" w:colLast="0"/>
      <w:bookmarkEnd w:id="3"/>
      <w:r>
        <w:rPr>
          <w:rFonts w:ascii="Verdana" w:eastAsia="Verdana" w:hAnsi="Verdana" w:cs="Verdana"/>
          <w:sz w:val="22"/>
          <w:szCs w:val="22"/>
        </w:rPr>
        <w:t xml:space="preserve">La Subasta Inversa Electrónica se entiende como la puja dinámica efectuada a través de la plataforma del SECOP II, mediante la reducción sucesiva de precios durante un tiempo determinado, de conformidad con las reglas previstas en el presente anexo, anexo de generalidades del pliego de condiciones, el Decreto 1082 de 2015 y demás normas que le sean aplicables,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253393B6" w14:textId="77777777" w:rsidR="00D50FBB" w:rsidRDefault="00D50FBB">
      <w:pPr>
        <w:jc w:val="both"/>
        <w:rPr>
          <w:rFonts w:ascii="Verdana" w:eastAsia="Verdana" w:hAnsi="Verdana" w:cs="Verdana"/>
          <w:sz w:val="22"/>
          <w:szCs w:val="22"/>
        </w:rPr>
      </w:pPr>
    </w:p>
    <w:p w14:paraId="46B67AE5" w14:textId="77777777" w:rsidR="00D50FBB" w:rsidRDefault="00586B37">
      <w:pPr>
        <w:numPr>
          <w:ilvl w:val="2"/>
          <w:numId w:val="16"/>
        </w:numPr>
        <w:jc w:val="both"/>
        <w:rPr>
          <w:rFonts w:ascii="Verdana" w:eastAsia="Verdana" w:hAnsi="Verdana" w:cs="Verdana"/>
          <w:b/>
          <w:sz w:val="22"/>
          <w:szCs w:val="22"/>
        </w:rPr>
      </w:pPr>
      <w:r>
        <w:rPr>
          <w:rFonts w:ascii="Verdana" w:eastAsia="Verdana" w:hAnsi="Verdana" w:cs="Verdana"/>
          <w:b/>
          <w:sz w:val="22"/>
          <w:szCs w:val="22"/>
        </w:rPr>
        <w:t xml:space="preserve">Apertura de la Propuesta Económica: </w:t>
      </w:r>
    </w:p>
    <w:p w14:paraId="61956B7F" w14:textId="77777777" w:rsidR="00D50FBB" w:rsidRDefault="00D50FBB">
      <w:pPr>
        <w:jc w:val="both"/>
        <w:rPr>
          <w:rFonts w:ascii="Verdana" w:eastAsia="Verdana" w:hAnsi="Verdana" w:cs="Verdana"/>
          <w:sz w:val="22"/>
          <w:szCs w:val="22"/>
        </w:rPr>
      </w:pPr>
    </w:p>
    <w:p w14:paraId="3C49CB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Llegada la fecha y hora establecida en el cronograma del proceso, la SGC dará apertura a los sobres económicos electrónicos, solo en el momento previo al inicio del evento, es decir, antes del evento de la subasta inversa electrónica, para que los evaluadores del comité verifiquen dichas propuestas y determinen el precio de inicio de la subasta, de acuerdo con lo dispuesto en el numeral 6 del artículo 2.2.1.2.1.2.2 del Decreto 1082 de 2015.</w:t>
      </w:r>
    </w:p>
    <w:p w14:paraId="761DD5BD" w14:textId="77777777" w:rsidR="00D50FBB" w:rsidRDefault="00D50FBB">
      <w:pPr>
        <w:jc w:val="both"/>
        <w:rPr>
          <w:rFonts w:ascii="Verdana" w:eastAsia="Verdana" w:hAnsi="Verdana" w:cs="Verdana"/>
          <w:sz w:val="22"/>
          <w:szCs w:val="22"/>
        </w:rPr>
      </w:pPr>
    </w:p>
    <w:p w14:paraId="719D9D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46A8BE09" w14:textId="77777777" w:rsidR="00D50FBB" w:rsidRDefault="00D50FBB">
      <w:pPr>
        <w:jc w:val="both"/>
        <w:rPr>
          <w:rFonts w:ascii="Verdana" w:eastAsia="Verdana" w:hAnsi="Verdana" w:cs="Verdana"/>
          <w:sz w:val="22"/>
          <w:szCs w:val="22"/>
        </w:rPr>
      </w:pPr>
    </w:p>
    <w:p w14:paraId="528F2D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59C2CD89" w14:textId="77777777" w:rsidR="00D50FBB" w:rsidRDefault="00D50FBB">
      <w:pPr>
        <w:jc w:val="both"/>
        <w:rPr>
          <w:rFonts w:ascii="Verdana" w:eastAsia="Verdana" w:hAnsi="Verdana" w:cs="Verdana"/>
          <w:sz w:val="22"/>
          <w:szCs w:val="22"/>
        </w:rPr>
      </w:pPr>
    </w:p>
    <w:p w14:paraId="2153E15B" w14:textId="77777777" w:rsidR="00D50FBB" w:rsidRDefault="00586B37">
      <w:pPr>
        <w:numPr>
          <w:ilvl w:val="2"/>
          <w:numId w:val="16"/>
        </w:numPr>
        <w:jc w:val="both"/>
        <w:rPr>
          <w:rFonts w:ascii="Verdana" w:eastAsia="Verdana" w:hAnsi="Verdana" w:cs="Verdana"/>
          <w:b/>
          <w:sz w:val="22"/>
          <w:szCs w:val="22"/>
        </w:rPr>
      </w:pPr>
      <w:r>
        <w:rPr>
          <w:rFonts w:ascii="Verdana" w:eastAsia="Verdana" w:hAnsi="Verdana" w:cs="Verdana"/>
          <w:b/>
          <w:sz w:val="22"/>
          <w:szCs w:val="22"/>
        </w:rPr>
        <w:t>Desarrollo del Evento de Subasta:</w:t>
      </w:r>
    </w:p>
    <w:p w14:paraId="29F918B5" w14:textId="77777777" w:rsidR="00D50FBB" w:rsidRDefault="00D50FBB">
      <w:pPr>
        <w:jc w:val="both"/>
        <w:rPr>
          <w:rFonts w:ascii="Verdana" w:eastAsia="Verdana" w:hAnsi="Verdana" w:cs="Verdana"/>
          <w:sz w:val="22"/>
          <w:szCs w:val="22"/>
        </w:rPr>
      </w:pPr>
    </w:p>
    <w:p w14:paraId="5435978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subasta inversa electrónica se desarrollará a través del SECOP II bajo las siguientes reglas:</w:t>
      </w:r>
    </w:p>
    <w:p w14:paraId="270292E6" w14:textId="77777777" w:rsidR="00D50FBB" w:rsidRDefault="00D50FBB">
      <w:pPr>
        <w:jc w:val="both"/>
        <w:rPr>
          <w:rFonts w:ascii="Verdana" w:eastAsia="Verdana" w:hAnsi="Verdana" w:cs="Verdana"/>
          <w:sz w:val="22"/>
          <w:szCs w:val="22"/>
        </w:rPr>
      </w:pPr>
    </w:p>
    <w:p w14:paraId="28CA434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Los oferentes que hayan sido habilitados para participar en la subasta electrónica inversa, deberán tener conexión a internet estable y la clave de acceso a su usuario SECOP II. </w:t>
      </w:r>
    </w:p>
    <w:p w14:paraId="72836D01" w14:textId="77777777" w:rsidR="00D50FBB" w:rsidRDefault="00D50FBB">
      <w:pPr>
        <w:jc w:val="both"/>
        <w:rPr>
          <w:rFonts w:ascii="Verdana" w:eastAsia="Verdana" w:hAnsi="Verdana" w:cs="Verdana"/>
          <w:sz w:val="22"/>
          <w:szCs w:val="22"/>
        </w:rPr>
      </w:pPr>
    </w:p>
    <w:p w14:paraId="36F9AF62"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23CA0B5C" w14:textId="77777777" w:rsidR="00D50FBB" w:rsidRDefault="00586B37">
      <w:pPr>
        <w:ind w:left="720"/>
        <w:jc w:val="both"/>
        <w:rPr>
          <w:rFonts w:ascii="Verdana" w:eastAsia="Verdana" w:hAnsi="Verdana" w:cs="Verdana"/>
          <w:sz w:val="22"/>
          <w:szCs w:val="22"/>
        </w:rPr>
      </w:pPr>
      <w:hyperlink r:id="rId25">
        <w:r>
          <w:rPr>
            <w:rFonts w:ascii="Verdana" w:eastAsia="Verdana" w:hAnsi="Verdana" w:cs="Verdana"/>
            <w:color w:val="0000FF"/>
            <w:sz w:val="22"/>
            <w:szCs w:val="22"/>
            <w:u w:val="single"/>
          </w:rPr>
          <w:t>https://www.colombiacompra.gov.co/sites/cce_public/files/cce_documentos/guia_subasta_proveedor.pdf</w:t>
        </w:r>
      </w:hyperlink>
    </w:p>
    <w:p w14:paraId="19228A36" w14:textId="77777777" w:rsidR="00D50FBB" w:rsidRDefault="00D50FBB">
      <w:pPr>
        <w:jc w:val="both"/>
        <w:rPr>
          <w:rFonts w:ascii="Verdana" w:eastAsia="Verdana" w:hAnsi="Verdana" w:cs="Verdana"/>
          <w:sz w:val="22"/>
          <w:szCs w:val="22"/>
        </w:rPr>
      </w:pPr>
    </w:p>
    <w:p w14:paraId="5D1CFF86"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Si el proveedor tiene problemas de conexión al momento del evento de subasta, se aplicará lo definido en el artículo 2.2.1.2.1.2.6. del Decreto 1082 de 2015 que señala:… “</w:t>
      </w:r>
      <w:proofErr w:type="spellStart"/>
      <w:r>
        <w:rPr>
          <w:rFonts w:ascii="Verdana" w:eastAsia="Verdana" w:hAnsi="Verdana" w:cs="Verdana"/>
          <w:sz w:val="22"/>
          <w:szCs w:val="22"/>
        </w:rPr>
        <w:t>si</w:t>
      </w:r>
      <w:proofErr w:type="spellEnd"/>
      <w:r>
        <w:rPr>
          <w:rFonts w:ascii="Verdana" w:eastAsia="Verdana" w:hAnsi="Verdana" w:cs="Verdana"/>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3C83A394" w14:textId="77777777" w:rsidR="00D50FBB" w:rsidRDefault="00D50FBB">
      <w:pPr>
        <w:jc w:val="both"/>
        <w:rPr>
          <w:rFonts w:ascii="Verdana" w:eastAsia="Verdana" w:hAnsi="Verdana" w:cs="Verdana"/>
          <w:sz w:val="22"/>
          <w:szCs w:val="22"/>
        </w:rPr>
      </w:pPr>
    </w:p>
    <w:p w14:paraId="21272DD3"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Los oferentes habilitados en la revisión de la oferta económica electrónica recibirán en su usuario del SECOP II el acceso al evento de la subasta en el momento previo a su desarrollo, en el día y la hora establecida para ello, según el cronograma del proceso.</w:t>
      </w:r>
    </w:p>
    <w:p w14:paraId="7715AEF2" w14:textId="77777777" w:rsidR="00D50FBB" w:rsidRDefault="00D50FBB">
      <w:pPr>
        <w:jc w:val="both"/>
        <w:rPr>
          <w:rFonts w:ascii="Verdana" w:eastAsia="Verdana" w:hAnsi="Verdana" w:cs="Verdana"/>
          <w:sz w:val="22"/>
          <w:szCs w:val="22"/>
        </w:rPr>
      </w:pPr>
    </w:p>
    <w:p w14:paraId="15E57C11"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Para el evento de subasta se ha establecido un plazo máximo de treinta (30) minutos sin tiempo adicional de auto extensión.</w:t>
      </w:r>
    </w:p>
    <w:p w14:paraId="1FD55F49" w14:textId="77777777" w:rsidR="00D50FBB" w:rsidRDefault="00D50FBB">
      <w:pPr>
        <w:jc w:val="both"/>
        <w:rPr>
          <w:rFonts w:ascii="Verdana" w:eastAsia="Verdana" w:hAnsi="Verdana" w:cs="Verdana"/>
          <w:sz w:val="22"/>
          <w:szCs w:val="22"/>
        </w:rPr>
      </w:pPr>
    </w:p>
    <w:p w14:paraId="57B5357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La entidad configurará el evento de subasta con el menor valor inicial de las ofertas que resultaron habilitadas para participar en la puja, valor con el cual se dará inicio al evento y el cual será visible en la plataforma del SECOP II, para que así realicen los lances que consideren necesarios, conforme la plataforma les vaya indicando los últimos valores ofrecidos por todos los oferentes y su lugar o posición.</w:t>
      </w:r>
    </w:p>
    <w:p w14:paraId="5DD09D59" w14:textId="77777777" w:rsidR="00D50FBB" w:rsidRDefault="00D50FBB">
      <w:pPr>
        <w:jc w:val="both"/>
        <w:rPr>
          <w:rFonts w:ascii="Verdana" w:eastAsia="Verdana" w:hAnsi="Verdana" w:cs="Verdana"/>
          <w:sz w:val="22"/>
          <w:szCs w:val="22"/>
        </w:rPr>
      </w:pPr>
    </w:p>
    <w:p w14:paraId="273142FD"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Durante toda la subasta, se tendrá como margen mínimo de mejora de oferta </w:t>
      </w:r>
      <w:r>
        <w:rPr>
          <w:rFonts w:ascii="Verdana" w:eastAsia="Verdana" w:hAnsi="Verdana" w:cs="Verdana"/>
          <w:b/>
          <w:sz w:val="22"/>
          <w:szCs w:val="22"/>
        </w:rPr>
        <w:t>el TRES POR CIENTO (3%)</w:t>
      </w:r>
      <w:r>
        <w:rPr>
          <w:rFonts w:ascii="Verdana" w:eastAsia="Verdana" w:hAnsi="Verdana" w:cs="Verdana"/>
          <w:sz w:val="22"/>
          <w:szCs w:val="22"/>
        </w:rPr>
        <w:t xml:space="preserve"> sobre la oferta inicial de menor valor de las ofertas habilitadas en </w:t>
      </w:r>
      <w:r>
        <w:rPr>
          <w:rFonts w:ascii="Verdana" w:eastAsia="Verdana" w:hAnsi="Verdana" w:cs="Verdana"/>
          <w:sz w:val="22"/>
          <w:szCs w:val="22"/>
        </w:rPr>
        <w:lastRenderedPageBreak/>
        <w:t>relación al VALOR TOTAL INCLUIDO IVA del presupuesto oficial estimado. Los lances que no igualen o superen el margen indicado, no serán válidos.</w:t>
      </w:r>
    </w:p>
    <w:p w14:paraId="27E3ADB7" w14:textId="77777777" w:rsidR="00D50FBB" w:rsidRDefault="00D50FBB">
      <w:pPr>
        <w:jc w:val="both"/>
        <w:rPr>
          <w:rFonts w:ascii="Verdana" w:eastAsia="Verdana" w:hAnsi="Verdana" w:cs="Verdana"/>
          <w:sz w:val="22"/>
          <w:szCs w:val="22"/>
        </w:rPr>
      </w:pPr>
    </w:p>
    <w:p w14:paraId="648C1C18"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Los proponentes harán sus lances utilizando el perfil y usuario con el cual presentaron su oferta, a través del evento de subasta, en la fecha y horario establecido por la entidad y de manera simultánea deberán revisar la herramienta de MENSAJES que se habilita durante el evento de subasta, para efecto de cualquier comunicación que deba realizar la Entidad.</w:t>
      </w:r>
    </w:p>
    <w:p w14:paraId="6E1EC405" w14:textId="77777777" w:rsidR="00D50FBB" w:rsidRDefault="00D50FBB">
      <w:pPr>
        <w:jc w:val="both"/>
        <w:rPr>
          <w:rFonts w:ascii="Verdana" w:eastAsia="Verdana" w:hAnsi="Verdana" w:cs="Verdana"/>
          <w:sz w:val="22"/>
          <w:szCs w:val="22"/>
        </w:rPr>
      </w:pPr>
    </w:p>
    <w:p w14:paraId="2D52E4F6"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60266FA2" w14:textId="77777777" w:rsidR="00D50FBB" w:rsidRDefault="00D50FBB">
      <w:pPr>
        <w:jc w:val="both"/>
        <w:rPr>
          <w:rFonts w:ascii="Verdana" w:eastAsia="Verdana" w:hAnsi="Verdana" w:cs="Verdana"/>
          <w:sz w:val="22"/>
          <w:szCs w:val="22"/>
        </w:rPr>
      </w:pPr>
    </w:p>
    <w:p w14:paraId="3D95718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Toda propuesta posterior anula la anterior, de tal forma que la última se constituirá como la propuesta económica definitiva de cada proponente.</w:t>
      </w:r>
    </w:p>
    <w:p w14:paraId="2930C2BA" w14:textId="77777777" w:rsidR="00D50FBB" w:rsidRDefault="00D50FBB">
      <w:pPr>
        <w:jc w:val="both"/>
        <w:rPr>
          <w:rFonts w:ascii="Verdana" w:eastAsia="Verdana" w:hAnsi="Verdana" w:cs="Verdana"/>
          <w:sz w:val="22"/>
          <w:szCs w:val="22"/>
        </w:rPr>
      </w:pPr>
    </w:p>
    <w:p w14:paraId="4EAB1104"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El evento terminará con la finalización del tiempo programado para la subasta; por lo tanto, la inactividad de los oferentes no determinará la culminación de la subasta y no se interpretará como falta de intención de participación.</w:t>
      </w:r>
    </w:p>
    <w:p w14:paraId="13B8B02E" w14:textId="77777777" w:rsidR="00D50FBB" w:rsidRDefault="00D50FBB">
      <w:pPr>
        <w:jc w:val="both"/>
        <w:rPr>
          <w:rFonts w:ascii="Verdana" w:eastAsia="Verdana" w:hAnsi="Verdana" w:cs="Verdana"/>
          <w:sz w:val="22"/>
          <w:szCs w:val="22"/>
        </w:rPr>
      </w:pPr>
    </w:p>
    <w:p w14:paraId="2F4B9381"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Se tomará como el valor definitivo de cada participante el ultimo lance realizado al momento de la finalización del evento para efectos de definir la adjudicación.</w:t>
      </w:r>
    </w:p>
    <w:p w14:paraId="01667796" w14:textId="77777777" w:rsidR="00D50FBB" w:rsidRDefault="00D50FBB">
      <w:pPr>
        <w:jc w:val="both"/>
        <w:rPr>
          <w:rFonts w:ascii="Verdana" w:eastAsia="Verdana" w:hAnsi="Verdana" w:cs="Verdana"/>
          <w:sz w:val="22"/>
          <w:szCs w:val="22"/>
        </w:rPr>
      </w:pPr>
    </w:p>
    <w:p w14:paraId="5306600D"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La Entidad publicará el informe de detalle de desarrollo de la subasta que arroje la plataforma del SECOP II junto con la resolución de adjudicación del contrato.</w:t>
      </w:r>
    </w:p>
    <w:p w14:paraId="369FB328" w14:textId="77777777" w:rsidR="00D50FBB" w:rsidRDefault="00D50FBB">
      <w:pPr>
        <w:jc w:val="both"/>
        <w:rPr>
          <w:rFonts w:ascii="Verdana" w:eastAsia="Verdana" w:hAnsi="Verdana" w:cs="Verdana"/>
          <w:sz w:val="22"/>
          <w:szCs w:val="22"/>
        </w:rPr>
      </w:pPr>
    </w:p>
    <w:p w14:paraId="27A8E212" w14:textId="77777777" w:rsidR="00D50FBB" w:rsidRDefault="00586B37">
      <w:pPr>
        <w:keepNext/>
        <w:keepLines/>
        <w:numPr>
          <w:ilvl w:val="1"/>
          <w:numId w:val="16"/>
        </w:numPr>
        <w:tabs>
          <w:tab w:val="left" w:pos="460"/>
        </w:tabs>
        <w:ind w:left="0" w:firstLine="0"/>
        <w:rPr>
          <w:rFonts w:ascii="Verdana" w:eastAsia="Verdana" w:hAnsi="Verdana" w:cs="Verdana"/>
          <w:b/>
          <w:sz w:val="22"/>
          <w:szCs w:val="22"/>
        </w:rPr>
      </w:pPr>
      <w:r>
        <w:rPr>
          <w:rFonts w:ascii="Verdana" w:eastAsia="Verdana" w:hAnsi="Verdana" w:cs="Verdana"/>
          <w:b/>
          <w:sz w:val="22"/>
          <w:szCs w:val="22"/>
        </w:rPr>
        <w:t>SOPORTE TÉCNICO.</w:t>
      </w:r>
    </w:p>
    <w:p w14:paraId="14F58C88" w14:textId="77777777" w:rsidR="00D50FBB" w:rsidRDefault="00D50FBB">
      <w:pPr>
        <w:jc w:val="both"/>
        <w:rPr>
          <w:rFonts w:ascii="Verdana" w:eastAsia="Verdana" w:hAnsi="Verdana" w:cs="Verdana"/>
          <w:b/>
          <w:sz w:val="22"/>
          <w:szCs w:val="22"/>
        </w:rPr>
      </w:pPr>
    </w:p>
    <w:p w14:paraId="2B1CF58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oferentes habilitados cuentan con el soporte técnico a través de la mesa de servicio de Colombia Compra Eficiente.</w:t>
      </w:r>
    </w:p>
    <w:p w14:paraId="110417C2" w14:textId="77777777" w:rsidR="00D50FBB" w:rsidRDefault="00D50FBB">
      <w:pPr>
        <w:jc w:val="both"/>
        <w:rPr>
          <w:rFonts w:ascii="Verdana" w:eastAsia="Verdana" w:hAnsi="Verdana" w:cs="Verdana"/>
          <w:sz w:val="22"/>
          <w:szCs w:val="22"/>
        </w:rPr>
      </w:pPr>
    </w:p>
    <w:p w14:paraId="65102D8A" w14:textId="77777777" w:rsidR="00D50FBB" w:rsidRDefault="00586B37">
      <w:pPr>
        <w:keepNext/>
        <w:keepLines/>
        <w:numPr>
          <w:ilvl w:val="1"/>
          <w:numId w:val="16"/>
        </w:numPr>
        <w:ind w:left="0" w:firstLine="0"/>
        <w:rPr>
          <w:rFonts w:ascii="Verdana" w:eastAsia="Verdana" w:hAnsi="Verdana" w:cs="Verdana"/>
          <w:b/>
          <w:sz w:val="22"/>
          <w:szCs w:val="22"/>
        </w:rPr>
      </w:pPr>
      <w:r>
        <w:rPr>
          <w:rFonts w:ascii="Verdana" w:eastAsia="Verdana" w:hAnsi="Verdana" w:cs="Verdana"/>
          <w:b/>
          <w:sz w:val="22"/>
          <w:szCs w:val="22"/>
        </w:rPr>
        <w:t>PRECIO ARTIFICIALMENTE BAJO.</w:t>
      </w:r>
    </w:p>
    <w:p w14:paraId="38AFEC96" w14:textId="77777777" w:rsidR="00D50FBB" w:rsidRDefault="00D50FBB">
      <w:pPr>
        <w:jc w:val="both"/>
        <w:rPr>
          <w:rFonts w:ascii="Verdana" w:eastAsia="Verdana" w:hAnsi="Verdana" w:cs="Verdana"/>
          <w:b/>
          <w:sz w:val="22"/>
          <w:szCs w:val="22"/>
        </w:rPr>
      </w:pPr>
    </w:p>
    <w:p w14:paraId="50140E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revisadas las Posturas por parte de los Proponentes Habilitados y de conformidad con la información establecida por la </w:t>
      </w:r>
      <w:r>
        <w:rPr>
          <w:rFonts w:ascii="Verdana" w:eastAsia="Verdana" w:hAnsi="Verdana" w:cs="Verdana"/>
          <w:b/>
          <w:sz w:val="22"/>
          <w:szCs w:val="22"/>
        </w:rPr>
        <w:t xml:space="preserve">ENTIDAD </w:t>
      </w:r>
      <w:r>
        <w:rPr>
          <w:rFonts w:ascii="Verdana" w:eastAsia="Verdana" w:hAnsi="Verdana" w:cs="Verdana"/>
          <w:sz w:val="22"/>
          <w:szCs w:val="22"/>
        </w:rPr>
        <w:t>esta estima que la Postura Ganadora durante el evento de Subasta resulta artificialmente baja, el Comité Evaluador de la Entidad requerirá al Proponente para que explique las razones que avalan el valor ofertado de conformidad con lo establecido en el Decreto 1082 de 2015 y podrá tener en cuenta  el procedimiento contemplado para el efecto en la “</w:t>
      </w:r>
      <w:r>
        <w:rPr>
          <w:rFonts w:ascii="Verdana" w:eastAsia="Verdana" w:hAnsi="Verdana" w:cs="Verdana"/>
          <w:i/>
          <w:sz w:val="22"/>
          <w:szCs w:val="22"/>
        </w:rPr>
        <w:t xml:space="preserve">Guía para el manejo de ofertas artificialmente bajas en proceso de contratación” </w:t>
      </w:r>
      <w:r>
        <w:rPr>
          <w:rFonts w:ascii="Verdana" w:eastAsia="Verdana" w:hAnsi="Verdana" w:cs="Verdana"/>
          <w:sz w:val="22"/>
          <w:szCs w:val="22"/>
        </w:rPr>
        <w:t>expedida por Colombia Compra Eficiente.</w:t>
      </w:r>
    </w:p>
    <w:p w14:paraId="2C6D226F" w14:textId="77777777" w:rsidR="00D50FBB" w:rsidRDefault="00D50FBB">
      <w:pPr>
        <w:jc w:val="both"/>
        <w:rPr>
          <w:rFonts w:ascii="Verdana" w:eastAsia="Verdana" w:hAnsi="Verdana" w:cs="Verdana"/>
          <w:sz w:val="22"/>
          <w:szCs w:val="22"/>
        </w:rPr>
      </w:pPr>
    </w:p>
    <w:p w14:paraId="71CEB7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Recibidas las explicaciones, el Comité Evaluador recomendará al ordenador del gasto la adjudicación o el rechazo de conformidad con lo establecido en el artículo 2.2.1.1.2.2.4. del Decreto 1082 de 2015.</w:t>
      </w:r>
    </w:p>
    <w:p w14:paraId="22718F2E" w14:textId="77777777" w:rsidR="00D50FBB" w:rsidRDefault="00D50FBB">
      <w:pPr>
        <w:jc w:val="both"/>
        <w:rPr>
          <w:rFonts w:ascii="Verdana" w:eastAsia="Verdana" w:hAnsi="Verdana" w:cs="Verdana"/>
          <w:sz w:val="22"/>
          <w:szCs w:val="22"/>
        </w:rPr>
      </w:pPr>
    </w:p>
    <w:p w14:paraId="798E9A2B" w14:textId="77777777" w:rsidR="00D50FBB" w:rsidRDefault="00586B37">
      <w:pPr>
        <w:keepNext/>
        <w:keepLines/>
        <w:numPr>
          <w:ilvl w:val="1"/>
          <w:numId w:val="16"/>
        </w:numPr>
        <w:tabs>
          <w:tab w:val="left" w:pos="1126"/>
          <w:tab w:val="left" w:pos="1127"/>
        </w:tabs>
        <w:ind w:left="0" w:firstLine="0"/>
        <w:rPr>
          <w:rFonts w:ascii="Verdana" w:eastAsia="Verdana" w:hAnsi="Verdana" w:cs="Verdana"/>
          <w:b/>
          <w:sz w:val="22"/>
          <w:szCs w:val="22"/>
        </w:rPr>
      </w:pPr>
      <w:r>
        <w:rPr>
          <w:rFonts w:ascii="Verdana" w:eastAsia="Verdana" w:hAnsi="Verdana" w:cs="Verdana"/>
          <w:b/>
          <w:sz w:val="22"/>
          <w:szCs w:val="22"/>
        </w:rPr>
        <w:t>CRITERIOS DE DESEMPATE.</w:t>
      </w:r>
    </w:p>
    <w:p w14:paraId="6EBD683E" w14:textId="77777777" w:rsidR="00D50FBB" w:rsidRDefault="00D50FBB">
      <w:pPr>
        <w:jc w:val="both"/>
        <w:rPr>
          <w:rFonts w:ascii="Verdana" w:eastAsia="Verdana" w:hAnsi="Verdana" w:cs="Verdana"/>
          <w:b/>
          <w:sz w:val="22"/>
          <w:szCs w:val="22"/>
        </w:rPr>
      </w:pPr>
    </w:p>
    <w:p w14:paraId="7354FF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medios establecidos en el artículo 2.2.1.2.4.2.d el Decreto 1860 del 24 de diciembre de 2021, así: </w:t>
      </w:r>
    </w:p>
    <w:p w14:paraId="1EE7DBE9" w14:textId="77777777" w:rsidR="00D50FBB" w:rsidRDefault="00D50FBB">
      <w:pPr>
        <w:jc w:val="both"/>
        <w:rPr>
          <w:rFonts w:ascii="Verdana" w:eastAsia="Verdana" w:hAnsi="Verdana" w:cs="Verdana"/>
          <w:sz w:val="22"/>
          <w:szCs w:val="22"/>
        </w:rPr>
      </w:pPr>
    </w:p>
    <w:p w14:paraId="3FEC366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1.</w:t>
      </w:r>
      <w:r>
        <w:rPr>
          <w:rFonts w:ascii="Verdana" w:eastAsia="Verdana" w:hAnsi="Verdana" w:cs="Verdana"/>
          <w:sz w:val="22"/>
          <w:szCs w:val="22"/>
        </w:rPr>
        <w:t xml:space="preserve"> Preferir la oferta de bienes o servicios nacionales frente a la oferta de bienes o servicios extranjeros. </w:t>
      </w:r>
    </w:p>
    <w:p w14:paraId="63F03FE5" w14:textId="77777777" w:rsidR="00D50FBB" w:rsidRDefault="00D50FBB">
      <w:pPr>
        <w:ind w:left="567"/>
        <w:jc w:val="both"/>
        <w:rPr>
          <w:rFonts w:ascii="Verdana" w:eastAsia="Verdana" w:hAnsi="Verdana" w:cs="Verdana"/>
          <w:sz w:val="22"/>
          <w:szCs w:val="22"/>
        </w:rPr>
      </w:pPr>
    </w:p>
    <w:p w14:paraId="12D027A9"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El requisito se acreditará para el caso de (i) bienes: con el registro de producto nacional según verificación realizada en el VUCE - Ventanilla Única de Comercio Exterior; o para el caso de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servicios: en el certificado de Existencia y representación legal de conformidad con la definición del artículo 2.2.1.1.1.3.1 del Decreto 1082 de 2015. </w:t>
      </w:r>
    </w:p>
    <w:p w14:paraId="568E2E59"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794EFC4"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2.</w:t>
      </w:r>
      <w:r>
        <w:rPr>
          <w:rFonts w:ascii="Verdana" w:eastAsia="Verdana" w:hAnsi="Verdana" w:cs="Verdana"/>
          <w:sz w:val="22"/>
          <w:szCs w:val="22"/>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17BEE71B" w14:textId="77777777" w:rsidR="00D50FBB" w:rsidRDefault="00D50FBB">
      <w:pPr>
        <w:jc w:val="both"/>
        <w:rPr>
          <w:rFonts w:ascii="Verdana" w:eastAsia="Verdana" w:hAnsi="Verdana" w:cs="Verdana"/>
          <w:sz w:val="22"/>
          <w:szCs w:val="22"/>
        </w:rPr>
      </w:pPr>
    </w:p>
    <w:p w14:paraId="11B4B36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C54346A" w14:textId="77777777" w:rsidR="00D50FBB" w:rsidRDefault="00D50FBB">
      <w:pPr>
        <w:jc w:val="both"/>
        <w:rPr>
          <w:rFonts w:ascii="Verdana" w:eastAsia="Verdana" w:hAnsi="Verdana" w:cs="Verdana"/>
          <w:sz w:val="22"/>
          <w:szCs w:val="22"/>
        </w:rPr>
      </w:pPr>
    </w:p>
    <w:p w14:paraId="256B9BD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C46CFC4" w14:textId="77777777" w:rsidR="00D50FBB" w:rsidRDefault="00D50FBB">
      <w:pPr>
        <w:jc w:val="both"/>
        <w:rPr>
          <w:rFonts w:ascii="Verdana" w:eastAsia="Verdana" w:hAnsi="Verdana" w:cs="Verdana"/>
          <w:sz w:val="22"/>
          <w:szCs w:val="22"/>
        </w:rPr>
      </w:pPr>
    </w:p>
    <w:p w14:paraId="339D565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Finalmente, en el caso de los proponentes plurales, se preferirá la oferta cuando cada uno de los integrantes acredite alguna de las condiciones señaladas en los incisos anteriores de este numeral. </w:t>
      </w:r>
    </w:p>
    <w:p w14:paraId="3605192C" w14:textId="77777777" w:rsidR="00D50FBB" w:rsidRDefault="00D50FBB">
      <w:pPr>
        <w:jc w:val="both"/>
        <w:rPr>
          <w:rFonts w:ascii="Verdana" w:eastAsia="Verdana" w:hAnsi="Verdana" w:cs="Verdana"/>
          <w:sz w:val="22"/>
          <w:szCs w:val="22"/>
        </w:rPr>
      </w:pPr>
    </w:p>
    <w:p w14:paraId="7CA38C3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29471504" w14:textId="77777777" w:rsidR="00D50FBB" w:rsidRDefault="00D50FBB">
      <w:pPr>
        <w:jc w:val="both"/>
        <w:rPr>
          <w:rFonts w:ascii="Verdana" w:eastAsia="Verdana" w:hAnsi="Verdana" w:cs="Verdana"/>
          <w:sz w:val="22"/>
          <w:szCs w:val="22"/>
        </w:rPr>
      </w:pPr>
    </w:p>
    <w:p w14:paraId="26FDF7D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w:t>
      </w:r>
      <w:r>
        <w:rPr>
          <w:rFonts w:ascii="Verdana" w:eastAsia="Verdana" w:hAnsi="Verdana" w:cs="Verdana"/>
          <w:sz w:val="22"/>
          <w:szCs w:val="22"/>
        </w:rPr>
        <w:lastRenderedPageBreak/>
        <w:t xml:space="preserve">discapacidad. Para aquellos eventos en los que el diez por ciento (10 %) de la nómina corresponda a un número cuyo primer digito decimal sea 5, 6, 7, 8 o 9 deberá realizarse la aproximación decimal al número entero siguiente. </w:t>
      </w:r>
    </w:p>
    <w:p w14:paraId="7819040F" w14:textId="77777777" w:rsidR="00D50FBB" w:rsidRDefault="00D50FBB">
      <w:pPr>
        <w:jc w:val="both"/>
        <w:rPr>
          <w:rFonts w:ascii="Verdana" w:eastAsia="Verdana" w:hAnsi="Verdana" w:cs="Verdana"/>
          <w:sz w:val="22"/>
          <w:szCs w:val="22"/>
        </w:rPr>
      </w:pPr>
    </w:p>
    <w:p w14:paraId="72BDAC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71882C16" w14:textId="77777777" w:rsidR="00D50FBB" w:rsidRDefault="00D50FBB">
      <w:pPr>
        <w:jc w:val="both"/>
        <w:rPr>
          <w:rFonts w:ascii="Verdana" w:eastAsia="Verdana" w:hAnsi="Verdana" w:cs="Verdana"/>
          <w:sz w:val="22"/>
          <w:szCs w:val="22"/>
        </w:rPr>
      </w:pPr>
    </w:p>
    <w:p w14:paraId="10103CA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9F3CBD3" w14:textId="77777777" w:rsidR="00D50FBB" w:rsidRDefault="00D50FBB">
      <w:pPr>
        <w:jc w:val="both"/>
        <w:rPr>
          <w:rFonts w:ascii="Verdana" w:eastAsia="Verdana" w:hAnsi="Verdana" w:cs="Verdana"/>
          <w:b/>
          <w:sz w:val="22"/>
          <w:szCs w:val="22"/>
        </w:rPr>
      </w:pPr>
    </w:p>
    <w:p w14:paraId="78DF52D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3</w:t>
      </w:r>
      <w:r>
        <w:rPr>
          <w:rFonts w:ascii="Verdana" w:eastAsia="Verdana" w:hAnsi="Verdana" w:cs="Verdana"/>
          <w:sz w:val="22"/>
          <w:szCs w:val="22"/>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2A79DF3E" w14:textId="77777777" w:rsidR="00D50FBB" w:rsidRDefault="00D50FBB">
      <w:pPr>
        <w:jc w:val="both"/>
        <w:rPr>
          <w:rFonts w:ascii="Verdana" w:eastAsia="Verdana" w:hAnsi="Verdana" w:cs="Verdana"/>
          <w:sz w:val="22"/>
          <w:szCs w:val="22"/>
        </w:rPr>
      </w:pPr>
    </w:p>
    <w:p w14:paraId="20761E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E8EFAF0" w14:textId="77777777" w:rsidR="00D50FBB" w:rsidRDefault="00D50FBB">
      <w:pPr>
        <w:jc w:val="both"/>
        <w:rPr>
          <w:rFonts w:ascii="Verdana" w:eastAsia="Verdana" w:hAnsi="Verdana" w:cs="Verdana"/>
          <w:sz w:val="22"/>
          <w:szCs w:val="22"/>
        </w:rPr>
      </w:pPr>
    </w:p>
    <w:p w14:paraId="7E3DCA2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38091C9" w14:textId="77777777" w:rsidR="00D50FBB" w:rsidRDefault="00D50FBB">
      <w:pPr>
        <w:jc w:val="both"/>
        <w:rPr>
          <w:rFonts w:ascii="Verdana" w:eastAsia="Verdana" w:hAnsi="Verdana" w:cs="Verdana"/>
          <w:sz w:val="22"/>
          <w:szCs w:val="22"/>
        </w:rPr>
      </w:pPr>
    </w:p>
    <w:p w14:paraId="1665833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4F68B657" w14:textId="77777777" w:rsidR="00D50FBB" w:rsidRDefault="00D50FBB">
      <w:pPr>
        <w:jc w:val="both"/>
        <w:rPr>
          <w:rFonts w:ascii="Verdana" w:eastAsia="Verdana" w:hAnsi="Verdana" w:cs="Verdana"/>
          <w:sz w:val="22"/>
          <w:szCs w:val="22"/>
        </w:rPr>
      </w:pPr>
    </w:p>
    <w:p w14:paraId="7F28191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40589B38" w14:textId="77777777" w:rsidR="00D50FBB" w:rsidRDefault="00D50FBB">
      <w:pPr>
        <w:jc w:val="both"/>
        <w:rPr>
          <w:rFonts w:ascii="Verdana" w:eastAsia="Verdana" w:hAnsi="Verdana" w:cs="Verdana"/>
          <w:sz w:val="22"/>
          <w:szCs w:val="22"/>
        </w:rPr>
      </w:pPr>
    </w:p>
    <w:p w14:paraId="22478EF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E4512A5" w14:textId="77777777" w:rsidR="00D50FBB" w:rsidRDefault="00D50FBB">
      <w:pPr>
        <w:jc w:val="both"/>
        <w:rPr>
          <w:rFonts w:ascii="Verdana" w:eastAsia="Verdana" w:hAnsi="Verdana" w:cs="Verdana"/>
          <w:sz w:val="22"/>
          <w:szCs w:val="22"/>
        </w:rPr>
      </w:pPr>
    </w:p>
    <w:p w14:paraId="2AE9072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4</w:t>
      </w:r>
      <w:r>
        <w:rPr>
          <w:rFonts w:ascii="Verdana" w:eastAsia="Verdana" w:hAnsi="Verdana" w:cs="Verdana"/>
          <w:sz w:val="22"/>
          <w:szCs w:val="22"/>
        </w:rPr>
        <w:t xml:space="preserve">. Preferir la propuesta presentada por el oferente que acredite, en las condiciones establecidas en la Ley 2069 de 2020, que por lo menos el diez por gitana, para lo cual, la persona natural, el representante legal o el revisor fiscal, según corresponda, diligenciará el Anexo–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48C43A62"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B00ABE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3D07345" w14:textId="77777777" w:rsidR="00D50FBB" w:rsidRDefault="00D50FBB">
      <w:pPr>
        <w:pBdr>
          <w:top w:val="nil"/>
          <w:left w:val="nil"/>
          <w:bottom w:val="nil"/>
          <w:right w:val="nil"/>
          <w:between w:val="nil"/>
        </w:pBdr>
        <w:jc w:val="both"/>
        <w:rPr>
          <w:rFonts w:ascii="Verdana" w:eastAsia="Verdana" w:hAnsi="Verdana" w:cs="Verdana"/>
          <w:sz w:val="22"/>
          <w:szCs w:val="22"/>
        </w:rPr>
      </w:pPr>
    </w:p>
    <w:p w14:paraId="7EE305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 </w:t>
      </w:r>
    </w:p>
    <w:p w14:paraId="6658796A" w14:textId="77777777" w:rsidR="00D50FBB" w:rsidRDefault="00D50FBB">
      <w:pPr>
        <w:jc w:val="both"/>
        <w:rPr>
          <w:rFonts w:ascii="Verdana" w:eastAsia="Verdana" w:hAnsi="Verdana" w:cs="Verdana"/>
          <w:sz w:val="22"/>
          <w:szCs w:val="22"/>
        </w:rPr>
      </w:pPr>
    </w:p>
    <w:p w14:paraId="6B36C22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que por lo menos el diez por ciento (10 %) del total de la nómina de sus integrantes pertenece 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 </w:t>
      </w:r>
    </w:p>
    <w:p w14:paraId="2EC25809" w14:textId="77777777" w:rsidR="00D50FBB" w:rsidRDefault="00D50FBB">
      <w:pPr>
        <w:jc w:val="both"/>
        <w:rPr>
          <w:rFonts w:ascii="Verdana" w:eastAsia="Verdana" w:hAnsi="Verdana" w:cs="Verdana"/>
          <w:sz w:val="22"/>
          <w:szCs w:val="22"/>
        </w:rPr>
      </w:pPr>
    </w:p>
    <w:p w14:paraId="70B8286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diligencien el Anexo - Autorización para el tratamiento de datos personales como requisito para el otorgamiento del criterio de desempate. </w:t>
      </w:r>
    </w:p>
    <w:p w14:paraId="63F3277F" w14:textId="77777777" w:rsidR="00D50FBB" w:rsidRDefault="00D50FBB">
      <w:pPr>
        <w:jc w:val="both"/>
        <w:rPr>
          <w:rFonts w:ascii="Verdana" w:eastAsia="Verdana" w:hAnsi="Verdana" w:cs="Verdana"/>
          <w:b/>
          <w:sz w:val="22"/>
          <w:szCs w:val="22"/>
        </w:rPr>
      </w:pPr>
    </w:p>
    <w:p w14:paraId="023F2DF3"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5.</w:t>
      </w:r>
      <w:r>
        <w:rPr>
          <w:rFonts w:ascii="Verdana" w:eastAsia="Verdana" w:hAnsi="Verdana" w:cs="Verdana"/>
          <w:sz w:val="22"/>
          <w:szCs w:val="22"/>
        </w:rPr>
        <w:t xml:space="preserve"> Preferir la propuesta de personas naturales en proceso de reintegración o reincorporación para lo cual presentará copia de alguno de los siguientes documentos: </w:t>
      </w:r>
    </w:p>
    <w:p w14:paraId="4CD26B97" w14:textId="77777777" w:rsidR="00D50FBB" w:rsidRDefault="00D50FBB">
      <w:pPr>
        <w:jc w:val="both"/>
        <w:rPr>
          <w:rFonts w:ascii="Verdana" w:eastAsia="Verdana" w:hAnsi="Verdana" w:cs="Verdana"/>
          <w:sz w:val="22"/>
          <w:szCs w:val="22"/>
        </w:rPr>
      </w:pPr>
    </w:p>
    <w:p w14:paraId="3F764F0F"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La certificación en las desmovilizaciones colectivas que expida la Oficina de Alto Comisionado para la Paz. </w:t>
      </w:r>
    </w:p>
    <w:p w14:paraId="38C3BCB4"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El certificado que emita el Comité Operativo para la Dejación de las Armas respecto de las personas desmovilizadas de forma individual </w:t>
      </w:r>
    </w:p>
    <w:p w14:paraId="482B1F74"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El certificado que emita la Agencia para la Reincorporación y la Normalización que acredite que la persona se encuentra en proceso de reincorporación o reintegración o </w:t>
      </w:r>
    </w:p>
    <w:p w14:paraId="39628BB8"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Cualquier otro certificado que para el efecto determine la Ley. Además, se entregará copia del documento de identificación de la persona en proceso de reintegración o reincorporación. </w:t>
      </w:r>
    </w:p>
    <w:p w14:paraId="1496DEDF" w14:textId="77777777" w:rsidR="00D50FBB" w:rsidRDefault="00D50FBB">
      <w:pPr>
        <w:jc w:val="both"/>
        <w:rPr>
          <w:rFonts w:ascii="Verdana" w:eastAsia="Verdana" w:hAnsi="Verdana" w:cs="Verdana"/>
          <w:sz w:val="22"/>
          <w:szCs w:val="22"/>
        </w:rPr>
      </w:pPr>
    </w:p>
    <w:p w14:paraId="7AF0E05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05DC10FA" w14:textId="77777777" w:rsidR="00D50FBB" w:rsidRDefault="00D50FBB">
      <w:pPr>
        <w:jc w:val="both"/>
        <w:rPr>
          <w:rFonts w:ascii="Verdana" w:eastAsia="Verdana" w:hAnsi="Verdana" w:cs="Verdana"/>
          <w:sz w:val="22"/>
          <w:szCs w:val="22"/>
        </w:rPr>
      </w:pPr>
    </w:p>
    <w:p w14:paraId="6683FB7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70540536"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258CCCB"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03B58268"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558908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Preferir la oferta presentada por un proponente plural siempre que se cumplan las condiciones de los siguientes literales: </w:t>
      </w:r>
    </w:p>
    <w:p w14:paraId="11AD15C3" w14:textId="77777777" w:rsidR="00D50FBB" w:rsidRDefault="00D50FBB">
      <w:pPr>
        <w:numPr>
          <w:ilvl w:val="0"/>
          <w:numId w:val="15"/>
        </w:numPr>
        <w:jc w:val="both"/>
        <w:rPr>
          <w:rFonts w:ascii="Verdana" w:eastAsia="Verdana" w:hAnsi="Verdana" w:cs="Verdana"/>
          <w:sz w:val="22"/>
          <w:szCs w:val="22"/>
        </w:rPr>
      </w:pPr>
    </w:p>
    <w:p w14:paraId="38288C58"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069CCFC8" w14:textId="77777777" w:rsidR="00D50FBB" w:rsidRDefault="00D50FBB">
      <w:pPr>
        <w:numPr>
          <w:ilvl w:val="0"/>
          <w:numId w:val="15"/>
        </w:numPr>
        <w:ind w:left="142"/>
        <w:jc w:val="both"/>
        <w:rPr>
          <w:rFonts w:ascii="Verdana" w:eastAsia="Verdana" w:hAnsi="Verdana" w:cs="Verdana"/>
          <w:sz w:val="22"/>
          <w:szCs w:val="22"/>
        </w:rPr>
      </w:pPr>
    </w:p>
    <w:p w14:paraId="48DBEDE5"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b) El integrante del proponente plural debe aportar mínimo el veinticinco por ciento (25%) de la experiencia general acreditada en la oferta. </w:t>
      </w:r>
    </w:p>
    <w:p w14:paraId="3842338C" w14:textId="77777777" w:rsidR="00D50FBB" w:rsidRDefault="00D50FBB">
      <w:pPr>
        <w:numPr>
          <w:ilvl w:val="0"/>
          <w:numId w:val="15"/>
        </w:numPr>
        <w:ind w:left="142"/>
        <w:jc w:val="both"/>
        <w:rPr>
          <w:rFonts w:ascii="Verdana" w:eastAsia="Verdana" w:hAnsi="Verdana" w:cs="Verdana"/>
          <w:sz w:val="22"/>
          <w:szCs w:val="22"/>
        </w:rPr>
      </w:pPr>
    </w:p>
    <w:p w14:paraId="5EC05507"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138ADF36" w14:textId="77777777" w:rsidR="00D50FBB" w:rsidRDefault="00D50FBB">
      <w:pPr>
        <w:jc w:val="both"/>
        <w:rPr>
          <w:rFonts w:ascii="Verdana" w:eastAsia="Verdana" w:hAnsi="Verdana" w:cs="Verdana"/>
          <w:sz w:val="22"/>
          <w:szCs w:val="22"/>
        </w:rPr>
      </w:pPr>
    </w:p>
    <w:p w14:paraId="51A1E3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4A93FC0D" w14:textId="77777777" w:rsidR="00D50FBB" w:rsidRDefault="00D50FBB">
      <w:pPr>
        <w:jc w:val="both"/>
        <w:rPr>
          <w:rFonts w:ascii="Verdana" w:eastAsia="Verdana" w:hAnsi="Verdana" w:cs="Verdana"/>
          <w:sz w:val="22"/>
          <w:szCs w:val="22"/>
        </w:rPr>
      </w:pPr>
    </w:p>
    <w:p w14:paraId="2A3950F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6.</w:t>
      </w:r>
      <w:r>
        <w:rPr>
          <w:rFonts w:ascii="Verdana" w:eastAsia="Verdana" w:hAnsi="Verdana" w:cs="Verdana"/>
          <w:sz w:val="22"/>
          <w:szCs w:val="22"/>
        </w:rPr>
        <w:t xml:space="preserve"> Preferir la oferta presentada por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para lo cual se verificará en los términos del artículo 2.2.1.2.4.2.4 del presente Decreto, en concordancia con el parágrafo del artículo 2.2.1.13.2.4 del Decreto 1074 de 2015. En este sentido, la acreditación del tamaño empresarial se efectuará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mediante el cual se certifique, bajo la gravedad de juramento que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tiene el tamaño empresarial establecido de conformidad con la Ley 590 de 2000 y el Decreto 1074 de 2015, o las normas que lo modifiquen, sustituyan o complementen. </w:t>
      </w:r>
    </w:p>
    <w:p w14:paraId="73E50B0B" w14:textId="77777777" w:rsidR="00D50FBB" w:rsidRDefault="00D50FBB">
      <w:pPr>
        <w:jc w:val="both"/>
        <w:rPr>
          <w:rFonts w:ascii="Verdana" w:eastAsia="Verdana" w:hAnsi="Verdana" w:cs="Verdana"/>
          <w:sz w:val="22"/>
          <w:szCs w:val="22"/>
        </w:rPr>
      </w:pPr>
    </w:p>
    <w:p w14:paraId="34E59EF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6810D1EE"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85293F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43044CC4" w14:textId="77777777" w:rsidR="00D50FBB" w:rsidRDefault="00D50FBB">
      <w:pPr>
        <w:pBdr>
          <w:top w:val="nil"/>
          <w:left w:val="nil"/>
          <w:bottom w:val="nil"/>
          <w:right w:val="nil"/>
          <w:between w:val="nil"/>
        </w:pBdr>
        <w:jc w:val="both"/>
        <w:rPr>
          <w:rFonts w:ascii="Verdana" w:eastAsia="Verdana" w:hAnsi="Verdana" w:cs="Verdana"/>
          <w:sz w:val="22"/>
          <w:szCs w:val="22"/>
        </w:rPr>
      </w:pPr>
    </w:p>
    <w:p w14:paraId="1701DEB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7.</w:t>
      </w:r>
      <w:r>
        <w:rPr>
          <w:rFonts w:ascii="Verdana" w:eastAsia="Verdana" w:hAnsi="Verdana" w:cs="Verdana"/>
          <w:sz w:val="22"/>
          <w:szCs w:val="22"/>
        </w:rPr>
        <w:t xml:space="preserve"> Preferir la oferta presentada por el proponente plural constituido en su totalidad por micro y/o pequeñas empresas, cooperativas o asociaciones mutuales. </w:t>
      </w:r>
    </w:p>
    <w:p w14:paraId="3DC9A7FC" w14:textId="77777777" w:rsidR="00D50FBB" w:rsidRDefault="00D50FBB">
      <w:pPr>
        <w:jc w:val="both"/>
        <w:rPr>
          <w:rFonts w:ascii="Verdana" w:eastAsia="Verdana" w:hAnsi="Verdana" w:cs="Verdana"/>
          <w:sz w:val="22"/>
          <w:szCs w:val="22"/>
        </w:rPr>
      </w:pPr>
    </w:p>
    <w:p w14:paraId="7C3E4D6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condición de micro o pequeña empresa se verificará en los términos del 2.2.1.2.4.2.4 del presente Decreto, en concordancia con el parágrafo del artículo 2.2.1.13.2.4 del Decreto 1074 de 2015, esto es, la acreditación del tamaño empresarial se efectuará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mediante el cual bajo la gravedad de juramento certifica la condición de micro o pequeña empresa de conformidad con la Ley 590 de 2000 y el Decreto 1074 de 2015, o las normas que lo modifiquen, sustituyan o complementen. </w:t>
      </w:r>
    </w:p>
    <w:p w14:paraId="7D2C66F8" w14:textId="77777777" w:rsidR="00D50FBB" w:rsidRDefault="00D50FBB">
      <w:pPr>
        <w:jc w:val="both"/>
        <w:rPr>
          <w:rFonts w:ascii="Verdana" w:eastAsia="Verdana" w:hAnsi="Verdana" w:cs="Verdana"/>
          <w:sz w:val="22"/>
          <w:szCs w:val="22"/>
        </w:rPr>
      </w:pPr>
    </w:p>
    <w:p w14:paraId="2B77305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686DB11" w14:textId="77777777" w:rsidR="00D50FBB" w:rsidRDefault="00D50FBB">
      <w:pPr>
        <w:jc w:val="both"/>
        <w:rPr>
          <w:rFonts w:ascii="Verdana" w:eastAsia="Verdana" w:hAnsi="Verdana" w:cs="Verdana"/>
          <w:b/>
          <w:sz w:val="22"/>
          <w:szCs w:val="22"/>
        </w:rPr>
      </w:pPr>
    </w:p>
    <w:p w14:paraId="4E8EE401"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8.</w:t>
      </w:r>
      <w:r>
        <w:rPr>
          <w:rFonts w:ascii="Verdana" w:eastAsia="Verdana" w:hAnsi="Verdana" w:cs="Verdana"/>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w:t>
      </w:r>
      <w:r>
        <w:rPr>
          <w:rFonts w:ascii="Verdana" w:eastAsia="Verdana" w:hAnsi="Verdana" w:cs="Verdana"/>
          <w:sz w:val="22"/>
          <w:szCs w:val="22"/>
        </w:rPr>
        <w:lastRenderedPageBreak/>
        <w:t xml:space="preserve">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cooperativas o asociaciones mutuales. </w:t>
      </w:r>
    </w:p>
    <w:p w14:paraId="5ACDE97B" w14:textId="77777777" w:rsidR="00D50FBB" w:rsidRDefault="00D50FBB">
      <w:pPr>
        <w:jc w:val="both"/>
        <w:rPr>
          <w:rFonts w:ascii="Verdana" w:eastAsia="Verdana" w:hAnsi="Verdana" w:cs="Verdana"/>
          <w:sz w:val="22"/>
          <w:szCs w:val="22"/>
        </w:rPr>
      </w:pPr>
    </w:p>
    <w:p w14:paraId="2882FBD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Igualmente, cuando la oferta es presentada por un proponente plural se preferirá a este siempre que: </w:t>
      </w:r>
    </w:p>
    <w:p w14:paraId="440406A6" w14:textId="77777777" w:rsidR="00D50FBB" w:rsidRDefault="00D50FBB">
      <w:pPr>
        <w:numPr>
          <w:ilvl w:val="0"/>
          <w:numId w:val="12"/>
        </w:numPr>
        <w:jc w:val="both"/>
        <w:rPr>
          <w:rFonts w:ascii="Verdana" w:eastAsia="Verdana" w:hAnsi="Verdana" w:cs="Verdana"/>
          <w:sz w:val="22"/>
          <w:szCs w:val="22"/>
        </w:rPr>
      </w:pPr>
    </w:p>
    <w:p w14:paraId="697FFA33"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a) Esté conformado por al menos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en los términos del numeral 8; </w:t>
      </w:r>
    </w:p>
    <w:p w14:paraId="6DAE65F1"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b)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aporte mínimo el veinticinco por ciento (25 %) de la experiencia general acreditada en la oferta; y </w:t>
      </w:r>
    </w:p>
    <w:p w14:paraId="5689D293"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c) Ni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w:t>
      </w:r>
    </w:p>
    <w:p w14:paraId="00602D58" w14:textId="77777777" w:rsidR="00D50FBB" w:rsidRDefault="00D50FBB">
      <w:pPr>
        <w:jc w:val="both"/>
        <w:rPr>
          <w:rFonts w:ascii="Verdana" w:eastAsia="Verdana" w:hAnsi="Verdana" w:cs="Verdana"/>
          <w:sz w:val="22"/>
          <w:szCs w:val="22"/>
        </w:rPr>
      </w:pPr>
    </w:p>
    <w:p w14:paraId="04B8379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A38DB7F" w14:textId="77777777" w:rsidR="00D50FBB" w:rsidRDefault="00D50FBB">
      <w:pPr>
        <w:jc w:val="both"/>
        <w:rPr>
          <w:rFonts w:ascii="Verdana" w:eastAsia="Verdana" w:hAnsi="Verdana" w:cs="Verdana"/>
          <w:sz w:val="22"/>
          <w:szCs w:val="22"/>
        </w:rPr>
      </w:pPr>
    </w:p>
    <w:p w14:paraId="624957D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9.</w:t>
      </w:r>
      <w:r>
        <w:rPr>
          <w:rFonts w:ascii="Verdana" w:eastAsia="Verdana" w:hAnsi="Verdana" w:cs="Verdana"/>
          <w:sz w:val="22"/>
          <w:szCs w:val="22"/>
        </w:rPr>
        <w:t xml:space="preserve"> Preferir las empresas reconocidas y establecidas como Sociedad de Beneficio e Interés Colectivo o Sociedad BIC, del segmento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para lo cual se presentará el certificado de existencia y representación legal en el que conste el cumplimiento de los requisitos del artículo 2 de la Ley 1901 de 2018, o la norma que la modifique o la sustituya. </w:t>
      </w:r>
    </w:p>
    <w:p w14:paraId="32BC79D6" w14:textId="77777777" w:rsidR="00D50FBB" w:rsidRDefault="00D50FBB">
      <w:pPr>
        <w:jc w:val="both"/>
        <w:rPr>
          <w:rFonts w:ascii="Verdana" w:eastAsia="Verdana" w:hAnsi="Verdana" w:cs="Verdana"/>
          <w:sz w:val="22"/>
          <w:szCs w:val="22"/>
        </w:rPr>
      </w:pPr>
    </w:p>
    <w:p w14:paraId="039ADFE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Asimismo, acreditará la condición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en los términos del numeral 8. </w:t>
      </w:r>
    </w:p>
    <w:p w14:paraId="678CA6F6" w14:textId="77777777" w:rsidR="00D50FBB" w:rsidRDefault="00D50FBB">
      <w:pPr>
        <w:jc w:val="both"/>
        <w:rPr>
          <w:rFonts w:ascii="Verdana" w:eastAsia="Verdana" w:hAnsi="Verdana" w:cs="Verdana"/>
          <w:sz w:val="22"/>
          <w:szCs w:val="22"/>
        </w:rPr>
      </w:pPr>
    </w:p>
    <w:p w14:paraId="19EE29D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las condiciones señaladas en los incisos anteriores de este numeral. </w:t>
      </w:r>
    </w:p>
    <w:p w14:paraId="60C834AF" w14:textId="77777777" w:rsidR="00D50FBB" w:rsidRDefault="00D50FBB">
      <w:pPr>
        <w:jc w:val="both"/>
        <w:rPr>
          <w:rFonts w:ascii="Verdana" w:eastAsia="Verdana" w:hAnsi="Verdana" w:cs="Verdana"/>
          <w:sz w:val="22"/>
          <w:szCs w:val="22"/>
        </w:rPr>
      </w:pPr>
    </w:p>
    <w:p w14:paraId="7B9A090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10.</w:t>
      </w:r>
      <w:r>
        <w:rPr>
          <w:rFonts w:ascii="Verdana" w:eastAsia="Verdana" w:hAnsi="Verdana" w:cs="Verdana"/>
          <w:sz w:val="22"/>
          <w:szCs w:val="22"/>
        </w:rPr>
        <w:t xml:space="preserve"> Si después de aplicar los criterios anteriormente mencionados persiste el empate: </w:t>
      </w:r>
    </w:p>
    <w:p w14:paraId="5F58F0C9" w14:textId="77777777" w:rsidR="00D50FBB" w:rsidRDefault="00D50FBB">
      <w:pPr>
        <w:numPr>
          <w:ilvl w:val="0"/>
          <w:numId w:val="13"/>
        </w:numPr>
        <w:jc w:val="both"/>
        <w:rPr>
          <w:rFonts w:ascii="Verdana" w:eastAsia="Verdana" w:hAnsi="Verdana" w:cs="Verdana"/>
          <w:sz w:val="22"/>
          <w:szCs w:val="22"/>
        </w:rPr>
      </w:pPr>
    </w:p>
    <w:p w14:paraId="721A457A"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(a)</w:t>
      </w:r>
      <w:r>
        <w:rPr>
          <w:rFonts w:ascii="Verdana" w:eastAsia="Verdana" w:hAnsi="Verdana" w:cs="Verdana"/>
          <w:sz w:val="22"/>
          <w:szCs w:val="22"/>
        </w:rPr>
        <w:t xml:space="preserve">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74E86030"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(b)</w:t>
      </w:r>
      <w:r>
        <w:rPr>
          <w:rFonts w:ascii="Verdana" w:eastAsia="Verdana" w:hAnsi="Verdana" w:cs="Verdana"/>
          <w:sz w:val="22"/>
          <w:szCs w:val="22"/>
        </w:rPr>
        <w:t xml:space="preserve">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11BF0FD8"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(c)</w:t>
      </w:r>
      <w:r>
        <w:rPr>
          <w:rFonts w:ascii="Verdana" w:eastAsia="Verdana" w:hAnsi="Verdana" w:cs="Verdana"/>
          <w:sz w:val="22"/>
          <w:szCs w:val="22"/>
        </w:rPr>
        <w:t xml:space="preserve"> Realizados estos cálculos, la Entidad Estatal seleccionará a aquel proponente que presente coincidencia entre el número asignado y el residuo encontrado. En caso de que el residuo sea cero (0), se escogerá al proponente con el mayor número asignado. </w:t>
      </w:r>
    </w:p>
    <w:p w14:paraId="69CF956D" w14:textId="77777777" w:rsidR="00D50FBB" w:rsidRDefault="00D50FBB">
      <w:pPr>
        <w:jc w:val="both"/>
        <w:rPr>
          <w:rFonts w:ascii="Verdana" w:eastAsia="Verdana" w:hAnsi="Verdana" w:cs="Verdana"/>
          <w:b/>
          <w:sz w:val="22"/>
          <w:szCs w:val="22"/>
        </w:rPr>
      </w:pPr>
    </w:p>
    <w:p w14:paraId="5BA46D2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1. </w:t>
      </w:r>
      <w:r>
        <w:rPr>
          <w:rFonts w:ascii="Verdana" w:eastAsia="Verdana" w:hAnsi="Verdana" w:cs="Verdana"/>
          <w:sz w:val="22"/>
          <w:szCs w:val="22"/>
        </w:rPr>
        <w:t xml:space="preserve">Si el empate entre las propuestas se presenta con un proponente extranjero, cuyo país de origen tenga Acuerdo Comercial con Colombia o trato nacional por reciprocidad, no se aplicarán los criterios de desempate de los numerales 8, 9, 10 y 11. </w:t>
      </w:r>
    </w:p>
    <w:p w14:paraId="4DFB98D4" w14:textId="77777777" w:rsidR="00D50FBB" w:rsidRDefault="00D50FBB">
      <w:pPr>
        <w:jc w:val="both"/>
        <w:rPr>
          <w:rFonts w:ascii="Verdana" w:eastAsia="Verdana" w:hAnsi="Verdana" w:cs="Verdana"/>
          <w:b/>
          <w:sz w:val="22"/>
          <w:szCs w:val="22"/>
        </w:rPr>
      </w:pPr>
    </w:p>
    <w:p w14:paraId="4822D0EF"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lastRenderedPageBreak/>
        <w:t>Nota 2. Para efectos de los factores de desempate, únicamente serán tenidos en cuenta los formatos y certificaciones presentados HASTA la fecha de cierre, por lo cual en NINGÚN caso serán recibidos de manera posterior.</w:t>
      </w:r>
    </w:p>
    <w:p w14:paraId="7AB64B72" w14:textId="77777777" w:rsidR="00D50FBB" w:rsidRDefault="00D50FBB">
      <w:pPr>
        <w:jc w:val="both"/>
        <w:rPr>
          <w:rFonts w:ascii="Verdana" w:eastAsia="Verdana" w:hAnsi="Verdana" w:cs="Verdana"/>
          <w:b/>
          <w:sz w:val="22"/>
          <w:szCs w:val="22"/>
        </w:rPr>
      </w:pPr>
    </w:p>
    <w:p w14:paraId="3E79407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Para el cumplimiento del presente requisito los proponentes podrán descargar de la plataforma de SECOP, diligenciar y adjuntar el anexo “Criterios de desempate”.</w:t>
      </w:r>
    </w:p>
    <w:p w14:paraId="4CAAC602" w14:textId="77777777" w:rsidR="00D50FBB" w:rsidRDefault="00D50FBB">
      <w:pPr>
        <w:jc w:val="both"/>
        <w:rPr>
          <w:rFonts w:ascii="Verdana" w:eastAsia="Verdana" w:hAnsi="Verdana" w:cs="Verdana"/>
          <w:sz w:val="22"/>
          <w:szCs w:val="22"/>
        </w:rPr>
      </w:pPr>
    </w:p>
    <w:p w14:paraId="4E7B1E15" w14:textId="77777777" w:rsidR="00D50FBB" w:rsidRDefault="00D50FBB">
      <w:pPr>
        <w:jc w:val="both"/>
        <w:rPr>
          <w:rFonts w:ascii="Verdana" w:eastAsia="Verdana" w:hAnsi="Verdana" w:cs="Verdana"/>
          <w:color w:val="7030A0"/>
          <w:sz w:val="22"/>
          <w:szCs w:val="22"/>
        </w:rPr>
      </w:pPr>
    </w:p>
    <w:p w14:paraId="643DDFEC" w14:textId="77777777" w:rsidR="00D50FBB" w:rsidRDefault="00586B37">
      <w:pPr>
        <w:keepNext/>
        <w:keepLines/>
        <w:tabs>
          <w:tab w:val="left" w:pos="2412"/>
          <w:tab w:val="center" w:pos="4987"/>
        </w:tabs>
        <w:rPr>
          <w:rFonts w:ascii="Verdana" w:eastAsia="Verdana" w:hAnsi="Verdana" w:cs="Verdana"/>
          <w:b/>
          <w:color w:val="366091"/>
          <w:sz w:val="22"/>
          <w:szCs w:val="22"/>
        </w:rPr>
      </w:pPr>
      <w:r>
        <w:rPr>
          <w:rFonts w:ascii="Verdana" w:eastAsia="Verdana" w:hAnsi="Verdana" w:cs="Verdana"/>
          <w:b/>
          <w:sz w:val="22"/>
          <w:szCs w:val="22"/>
        </w:rPr>
        <w:tab/>
      </w:r>
      <w:r>
        <w:rPr>
          <w:rFonts w:ascii="Verdana" w:eastAsia="Verdana" w:hAnsi="Verdana" w:cs="Verdana"/>
          <w:b/>
          <w:sz w:val="22"/>
          <w:szCs w:val="22"/>
        </w:rPr>
        <w:tab/>
        <w:t>CAPÍTULO 7</w:t>
      </w:r>
    </w:p>
    <w:p w14:paraId="34C447D6"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CAUSALES DE RECHAZO DE LAS PROPUESTAS Y DECLARATORIA DE DESIERTA DEL PROCESO DE SELECCIÓN</w:t>
      </w:r>
    </w:p>
    <w:p w14:paraId="6904B42E" w14:textId="77777777" w:rsidR="00D50FBB" w:rsidRDefault="00D50FBB">
      <w:pPr>
        <w:jc w:val="center"/>
        <w:rPr>
          <w:rFonts w:ascii="Verdana" w:eastAsia="Verdana" w:hAnsi="Verdana" w:cs="Verdana"/>
          <w:b/>
          <w:sz w:val="22"/>
          <w:szCs w:val="22"/>
        </w:rPr>
      </w:pPr>
    </w:p>
    <w:p w14:paraId="748147F0" w14:textId="77777777" w:rsidR="00D50FBB" w:rsidRDefault="00586B37">
      <w:pPr>
        <w:keepNext/>
        <w:keepLines/>
        <w:numPr>
          <w:ilvl w:val="1"/>
          <w:numId w:val="18"/>
        </w:numPr>
        <w:tabs>
          <w:tab w:val="left" w:pos="529"/>
        </w:tabs>
        <w:rPr>
          <w:rFonts w:ascii="Verdana" w:eastAsia="Verdana" w:hAnsi="Verdana" w:cs="Verdana"/>
          <w:b/>
          <w:sz w:val="22"/>
          <w:szCs w:val="22"/>
        </w:rPr>
      </w:pPr>
      <w:r>
        <w:rPr>
          <w:rFonts w:ascii="Verdana" w:eastAsia="Verdana" w:hAnsi="Verdana" w:cs="Verdana"/>
          <w:b/>
          <w:sz w:val="22"/>
          <w:szCs w:val="22"/>
        </w:rPr>
        <w:t>CAUSALES DE RECHAZO DE LAS OFERTAS.</w:t>
      </w:r>
    </w:p>
    <w:p w14:paraId="1EB1AC5D" w14:textId="77777777" w:rsidR="00D50FBB" w:rsidRDefault="00D50FBB">
      <w:pPr>
        <w:jc w:val="both"/>
        <w:rPr>
          <w:rFonts w:ascii="Verdana" w:eastAsia="Verdana" w:hAnsi="Verdana" w:cs="Verdana"/>
          <w:b/>
          <w:sz w:val="22"/>
          <w:szCs w:val="22"/>
        </w:rPr>
      </w:pPr>
    </w:p>
    <w:p w14:paraId="212E2E1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Una propuesta será rechazada, cuando se encuentre en alguno de los siguientes casos:</w:t>
      </w:r>
    </w:p>
    <w:p w14:paraId="03AB4569" w14:textId="77777777" w:rsidR="00D50FBB" w:rsidRDefault="00D50FBB">
      <w:pPr>
        <w:jc w:val="both"/>
        <w:rPr>
          <w:rFonts w:ascii="Verdana" w:eastAsia="Verdana" w:hAnsi="Verdana" w:cs="Verdana"/>
          <w:sz w:val="22"/>
          <w:szCs w:val="22"/>
        </w:rPr>
      </w:pPr>
    </w:p>
    <w:p w14:paraId="5C9275D4"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79BF380E" w14:textId="77777777" w:rsidR="00D50FBB" w:rsidRDefault="00D50FBB">
      <w:pPr>
        <w:jc w:val="both"/>
        <w:rPr>
          <w:rFonts w:ascii="Verdana" w:eastAsia="Verdana" w:hAnsi="Verdana" w:cs="Verdana"/>
          <w:sz w:val="22"/>
          <w:szCs w:val="22"/>
        </w:rPr>
      </w:pPr>
    </w:p>
    <w:p w14:paraId="37D65C7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se presenten varias ofertas hechas por el mismo oferente, bajo el mismo nombre o con nombres diferentes, se admitirá la primera en orden de recepción y se rechazarán todas las propuestas siguientes donde aparezca el mismo oferente.</w:t>
      </w:r>
    </w:p>
    <w:p w14:paraId="35A5D995" w14:textId="77777777" w:rsidR="00D50FBB" w:rsidRDefault="00D50FBB">
      <w:pPr>
        <w:jc w:val="both"/>
        <w:rPr>
          <w:rFonts w:ascii="Verdana" w:eastAsia="Verdana" w:hAnsi="Verdana" w:cs="Verdana"/>
          <w:sz w:val="22"/>
          <w:szCs w:val="22"/>
        </w:rPr>
      </w:pPr>
    </w:p>
    <w:p w14:paraId="3699043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las personas naturales o los socios o asociados de la persona jurídica o los miembros del Consorcio o Unión Temporal que presentan oferta pertenezcan a otro proponente que también haya presentado oferta para el presente proceso de selección.</w:t>
      </w:r>
    </w:p>
    <w:p w14:paraId="27449392" w14:textId="77777777" w:rsidR="00D50FBB" w:rsidRDefault="00D50FBB">
      <w:pPr>
        <w:jc w:val="both"/>
        <w:rPr>
          <w:rFonts w:ascii="Verdana" w:eastAsia="Verdana" w:hAnsi="Verdana" w:cs="Verdana"/>
          <w:sz w:val="22"/>
          <w:szCs w:val="22"/>
        </w:rPr>
      </w:pPr>
    </w:p>
    <w:p w14:paraId="0CDE01BD"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alguno de los miembros que conforman el Consorcio o la Unión Temporal se encuentra en alguna de las de disolución a que se refieren los artículos 218, 342, 351, 370 y 457 del Código de Comercio</w:t>
      </w:r>
    </w:p>
    <w:p w14:paraId="3BF55DE4" w14:textId="77777777" w:rsidR="00D50FBB" w:rsidRDefault="00D50FBB">
      <w:pPr>
        <w:jc w:val="both"/>
        <w:rPr>
          <w:rFonts w:ascii="Verdana" w:eastAsia="Verdana" w:hAnsi="Verdana" w:cs="Verdana"/>
          <w:sz w:val="22"/>
          <w:szCs w:val="22"/>
        </w:rPr>
      </w:pPr>
    </w:p>
    <w:p w14:paraId="4F1FD070"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128C4603" w14:textId="77777777" w:rsidR="00D50FBB" w:rsidRDefault="00D50FBB">
      <w:pPr>
        <w:jc w:val="both"/>
        <w:rPr>
          <w:rFonts w:ascii="Verdana" w:eastAsia="Verdana" w:hAnsi="Verdana" w:cs="Verdana"/>
          <w:sz w:val="22"/>
          <w:szCs w:val="22"/>
        </w:rPr>
      </w:pPr>
    </w:p>
    <w:p w14:paraId="2A669517"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la propuesta se presente extemporáneamente.</w:t>
      </w:r>
    </w:p>
    <w:p w14:paraId="3C726F71" w14:textId="77777777" w:rsidR="00D50FBB" w:rsidRDefault="00D50FBB">
      <w:pPr>
        <w:jc w:val="both"/>
        <w:rPr>
          <w:rFonts w:ascii="Verdana" w:eastAsia="Verdana" w:hAnsi="Verdana" w:cs="Verdana"/>
          <w:sz w:val="22"/>
          <w:szCs w:val="22"/>
        </w:rPr>
      </w:pPr>
    </w:p>
    <w:p w14:paraId="0D2A24F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24D89BDB" w14:textId="77777777" w:rsidR="00D50FBB" w:rsidRDefault="00D50FBB">
      <w:pPr>
        <w:jc w:val="both"/>
        <w:rPr>
          <w:rFonts w:ascii="Verdana" w:eastAsia="Verdana" w:hAnsi="Verdana" w:cs="Verdana"/>
          <w:sz w:val="22"/>
          <w:szCs w:val="22"/>
        </w:rPr>
      </w:pPr>
    </w:p>
    <w:p w14:paraId="24DFD3A9"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Si al verificar las condiciones de capacidad jurídica, requerimientos mínimos de contenido técnico y capacidad financiera no cumple con lo requerido por el SGC en el Pliego de Condiciones Definitivo y solicitadas las aclaraciones o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de los requisitos objeto de la misma, estas no sean debidamente atendidas o en su defecto antes del inicio de la puja del presente proceso de selección.</w:t>
      </w:r>
    </w:p>
    <w:p w14:paraId="39C7CF97" w14:textId="77777777" w:rsidR="00D50FBB" w:rsidRDefault="00D50FBB">
      <w:pPr>
        <w:jc w:val="both"/>
        <w:rPr>
          <w:rFonts w:ascii="Verdana" w:eastAsia="Verdana" w:hAnsi="Verdana" w:cs="Verdana"/>
          <w:sz w:val="22"/>
          <w:szCs w:val="22"/>
        </w:rPr>
      </w:pPr>
    </w:p>
    <w:p w14:paraId="41739B7D"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lastRenderedPageBreak/>
        <w:t>Cuando la propuesta no cumpla con la integridad del objeto del presente proceso, es decir, se presente en forma parcial.</w:t>
      </w:r>
    </w:p>
    <w:p w14:paraId="0B20D6C4" w14:textId="77777777" w:rsidR="00D50FBB" w:rsidRDefault="00D50FBB">
      <w:pPr>
        <w:widowControl w:val="0"/>
        <w:ind w:left="720"/>
        <w:rPr>
          <w:rFonts w:ascii="Verdana" w:eastAsia="Verdana" w:hAnsi="Verdana" w:cs="Verdana"/>
          <w:sz w:val="22"/>
          <w:szCs w:val="22"/>
        </w:rPr>
      </w:pPr>
    </w:p>
    <w:p w14:paraId="05DBD434"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el oferente no presente la garantía de seriedad de la oferta a la fecha del cierre del proceso, de acuerdo con lo establecido en el Decreto 1082 de 2015 y en el parágrafo 3 del artículo 5 de la Ley 1882 del 15 de enero de 2018 “Por la cual se adicionan, modifican y dictan disposiciones orientadas a fortalecer la contratación pública en Colombia, la Ley de infraestructura y se dictas otras disposiciones”.</w:t>
      </w:r>
    </w:p>
    <w:p w14:paraId="5D688ECE" w14:textId="77777777" w:rsidR="00D50FBB" w:rsidRDefault="00D50FBB">
      <w:pPr>
        <w:jc w:val="both"/>
        <w:rPr>
          <w:rFonts w:ascii="Verdana" w:eastAsia="Verdana" w:hAnsi="Verdana" w:cs="Verdana"/>
          <w:sz w:val="22"/>
          <w:szCs w:val="22"/>
        </w:rPr>
      </w:pPr>
    </w:p>
    <w:p w14:paraId="0F3B4C5B"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valor total o los ítems unitarios de la propuesta económica inicial exceda el presupuesto oficial establecido o cuando presentada esta no manifieste valor alguno o se coloque valor (0).</w:t>
      </w:r>
    </w:p>
    <w:p w14:paraId="70ECF887" w14:textId="77777777" w:rsidR="00D50FBB" w:rsidRDefault="00D50FBB">
      <w:pPr>
        <w:jc w:val="both"/>
        <w:rPr>
          <w:rFonts w:ascii="Verdana" w:eastAsia="Verdana" w:hAnsi="Verdana" w:cs="Verdana"/>
          <w:sz w:val="22"/>
          <w:szCs w:val="22"/>
        </w:rPr>
      </w:pPr>
    </w:p>
    <w:p w14:paraId="4E073918"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se oferten menores cantidades a las establecidas o cuando no se oferte la totalidad de los ítems.</w:t>
      </w:r>
    </w:p>
    <w:p w14:paraId="062636D9" w14:textId="77777777" w:rsidR="00D50FBB" w:rsidRDefault="00D50FBB">
      <w:pPr>
        <w:jc w:val="both"/>
        <w:rPr>
          <w:rFonts w:ascii="Verdana" w:eastAsia="Verdana" w:hAnsi="Verdana" w:cs="Verdana"/>
          <w:sz w:val="22"/>
          <w:szCs w:val="22"/>
        </w:rPr>
      </w:pPr>
    </w:p>
    <w:p w14:paraId="0312D03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Cuando la oferta sea considerada artificialmente baja, de acuerdo con el procedimiento establecido en el artículo 2.2.1.1.2.2.4 del Decreto 1082 de 2015. </w:t>
      </w:r>
    </w:p>
    <w:p w14:paraId="03CB90DA" w14:textId="77777777" w:rsidR="00D50FBB" w:rsidRDefault="00D50FBB">
      <w:pPr>
        <w:widowControl w:val="0"/>
        <w:ind w:left="720"/>
        <w:rPr>
          <w:rFonts w:ascii="Verdana" w:eastAsia="Verdana" w:hAnsi="Verdana" w:cs="Verdana"/>
          <w:sz w:val="22"/>
          <w:szCs w:val="22"/>
        </w:rPr>
      </w:pPr>
    </w:p>
    <w:p w14:paraId="3380A2C3" w14:textId="77777777" w:rsidR="00D50FBB" w:rsidRDefault="00586B37">
      <w:pPr>
        <w:widowControl w:val="0"/>
        <w:numPr>
          <w:ilvl w:val="0"/>
          <w:numId w:val="19"/>
        </w:numPr>
        <w:tabs>
          <w:tab w:val="left" w:pos="854"/>
        </w:tabs>
        <w:ind w:left="360"/>
        <w:jc w:val="both"/>
        <w:rPr>
          <w:rFonts w:ascii="Verdana" w:eastAsia="Verdana" w:hAnsi="Verdana" w:cs="Verdana"/>
          <w:b/>
          <w:sz w:val="22"/>
          <w:szCs w:val="22"/>
        </w:rPr>
      </w:pPr>
      <w:r>
        <w:rPr>
          <w:rFonts w:ascii="Verdana" w:eastAsia="Verdana" w:hAnsi="Verdana" w:cs="Verdana"/>
          <w:sz w:val="22"/>
          <w:szCs w:val="22"/>
        </w:rPr>
        <w:t>Cuando no se diligencie con el valor correspondiente cualquier casilla del</w:t>
      </w:r>
      <w:r>
        <w:rPr>
          <w:rFonts w:ascii="Verdana" w:eastAsia="Verdana" w:hAnsi="Verdana" w:cs="Verdana"/>
          <w:sz w:val="22"/>
          <w:szCs w:val="22"/>
          <w:u w:val="single"/>
        </w:rPr>
        <w:t xml:space="preserve"> sobre digital denominado “Sobre 2 -</w:t>
      </w:r>
      <w:r>
        <w:rPr>
          <w:rFonts w:ascii="Verdana" w:eastAsia="Verdana" w:hAnsi="Verdana" w:cs="Verdana"/>
          <w:sz w:val="22"/>
          <w:szCs w:val="22"/>
        </w:rPr>
        <w:t xml:space="preserve"> </w:t>
      </w:r>
      <w:r>
        <w:rPr>
          <w:rFonts w:ascii="Verdana" w:eastAsia="Verdana" w:hAnsi="Verdana" w:cs="Verdana"/>
          <w:sz w:val="22"/>
          <w:szCs w:val="22"/>
          <w:u w:val="single"/>
        </w:rPr>
        <w:t>Económico”</w:t>
      </w:r>
      <w:r>
        <w:rPr>
          <w:rFonts w:ascii="Verdana" w:eastAsia="Verdana" w:hAnsi="Verdana" w:cs="Verdana"/>
          <w:sz w:val="22"/>
          <w:szCs w:val="22"/>
        </w:rPr>
        <w:t xml:space="preserve">, la entidad considerará que el oferente no diligenció la oferta completamente, </w:t>
      </w:r>
      <w:r>
        <w:rPr>
          <w:rFonts w:ascii="Verdana" w:eastAsia="Verdana" w:hAnsi="Verdana" w:cs="Verdana"/>
          <w:b/>
          <w:sz w:val="22"/>
          <w:szCs w:val="22"/>
        </w:rPr>
        <w:t>caso en el cual su propuesta será rechazada.</w:t>
      </w:r>
    </w:p>
    <w:p w14:paraId="68F0D9B6" w14:textId="77777777" w:rsidR="00D50FBB" w:rsidRDefault="00D50FBB">
      <w:pPr>
        <w:widowControl w:val="0"/>
        <w:ind w:left="720"/>
        <w:rPr>
          <w:rFonts w:ascii="Verdana" w:eastAsia="Verdana" w:hAnsi="Verdana" w:cs="Verdana"/>
          <w:b/>
          <w:sz w:val="22"/>
          <w:szCs w:val="22"/>
        </w:rPr>
      </w:pPr>
    </w:p>
    <w:p w14:paraId="7ADD05A0" w14:textId="77777777" w:rsidR="00D50FBB" w:rsidRDefault="00586B37">
      <w:pPr>
        <w:widowControl w:val="0"/>
        <w:numPr>
          <w:ilvl w:val="0"/>
          <w:numId w:val="19"/>
        </w:numPr>
        <w:tabs>
          <w:tab w:val="left" w:pos="854"/>
        </w:tabs>
        <w:ind w:left="360"/>
        <w:rPr>
          <w:rFonts w:ascii="Verdana" w:eastAsia="Verdana" w:hAnsi="Verdana" w:cs="Verdana"/>
          <w:sz w:val="22"/>
          <w:szCs w:val="22"/>
        </w:rPr>
      </w:pPr>
      <w:r>
        <w:rPr>
          <w:rFonts w:ascii="Verdana" w:eastAsia="Verdana" w:hAnsi="Verdana" w:cs="Verdana"/>
          <w:sz w:val="22"/>
          <w:szCs w:val="22"/>
        </w:rPr>
        <w:t xml:space="preserve">Cuando no presente la propuesta económica inicial, </w:t>
      </w:r>
      <w:r>
        <w:rPr>
          <w:rFonts w:ascii="Verdana" w:eastAsia="Verdana" w:hAnsi="Verdana" w:cs="Verdana"/>
          <w:sz w:val="22"/>
          <w:szCs w:val="22"/>
          <w:u w:val="single"/>
        </w:rPr>
        <w:t>en el sobre digital denominado “Sobre 2 – Económico</w:t>
      </w:r>
      <w:r>
        <w:rPr>
          <w:rFonts w:ascii="Verdana" w:eastAsia="Verdana" w:hAnsi="Verdana" w:cs="Verdana"/>
          <w:sz w:val="22"/>
          <w:szCs w:val="22"/>
        </w:rPr>
        <w:t>.</w:t>
      </w:r>
    </w:p>
    <w:p w14:paraId="0C2DBFDE" w14:textId="77777777" w:rsidR="00D50FBB" w:rsidRDefault="00D50FBB">
      <w:pPr>
        <w:widowControl w:val="0"/>
        <w:rPr>
          <w:rFonts w:ascii="Verdana" w:eastAsia="Verdana" w:hAnsi="Verdana" w:cs="Verdana"/>
          <w:sz w:val="22"/>
          <w:szCs w:val="22"/>
        </w:rPr>
      </w:pPr>
    </w:p>
    <w:p w14:paraId="52265B20" w14:textId="77777777" w:rsidR="00D50FBB" w:rsidRDefault="00586B37">
      <w:pPr>
        <w:widowControl w:val="0"/>
        <w:numPr>
          <w:ilvl w:val="0"/>
          <w:numId w:val="19"/>
        </w:numPr>
        <w:tabs>
          <w:tab w:val="left" w:pos="854"/>
        </w:tabs>
        <w:ind w:left="360"/>
        <w:rPr>
          <w:rFonts w:ascii="Verdana" w:eastAsia="Verdana" w:hAnsi="Verdana" w:cs="Verdana"/>
          <w:sz w:val="22"/>
          <w:szCs w:val="22"/>
        </w:rPr>
      </w:pPr>
      <w:r>
        <w:rPr>
          <w:rFonts w:ascii="Verdana" w:eastAsia="Verdana" w:hAnsi="Verdana" w:cs="Verdana"/>
          <w:sz w:val="22"/>
          <w:szCs w:val="22"/>
        </w:rPr>
        <w:t>Cuando no cumpla con cada uno de los indicadores de capacidad financiera y organizacional.</w:t>
      </w:r>
    </w:p>
    <w:p w14:paraId="2482AC4D" w14:textId="77777777" w:rsidR="00D50FBB" w:rsidRDefault="00D50FBB">
      <w:pPr>
        <w:widowControl w:val="0"/>
        <w:rPr>
          <w:rFonts w:ascii="Verdana" w:eastAsia="Verdana" w:hAnsi="Verdana" w:cs="Verdana"/>
          <w:sz w:val="22"/>
          <w:szCs w:val="22"/>
        </w:rPr>
      </w:pPr>
    </w:p>
    <w:p w14:paraId="4418B900"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modifique, elimine o altere las especificaciones técnicas o unidad de medida de uno de los ítems.</w:t>
      </w:r>
    </w:p>
    <w:p w14:paraId="037E033B" w14:textId="77777777" w:rsidR="00D50FBB" w:rsidRDefault="00D50FBB">
      <w:pPr>
        <w:jc w:val="both"/>
        <w:rPr>
          <w:rFonts w:ascii="Verdana" w:eastAsia="Verdana" w:hAnsi="Verdana" w:cs="Verdana"/>
          <w:sz w:val="22"/>
          <w:szCs w:val="22"/>
        </w:rPr>
      </w:pPr>
    </w:p>
    <w:p w14:paraId="144E93D3"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la duración de la persona jurídica proponente sea inferior a la duración del contrato y un año más, de conformidad con lo dispuesto en el artículo 6 de la Ley 80 de 1993.</w:t>
      </w:r>
    </w:p>
    <w:p w14:paraId="2589D1A2" w14:textId="77777777" w:rsidR="00D50FBB" w:rsidRDefault="00D50FBB">
      <w:pPr>
        <w:jc w:val="both"/>
        <w:rPr>
          <w:rFonts w:ascii="Verdana" w:eastAsia="Verdana" w:hAnsi="Verdana" w:cs="Verdana"/>
          <w:sz w:val="22"/>
          <w:szCs w:val="22"/>
        </w:rPr>
      </w:pPr>
    </w:p>
    <w:p w14:paraId="333BEE5F"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Cuando la propuesta sea enviada por un medio diferente al SECOP II. En virtud a lo anterior, serán rechazadas las propuestas enviadas por correo electrónico (sin perjuicio de los protocolos de </w:t>
      </w:r>
      <w:proofErr w:type="spellStart"/>
      <w:r>
        <w:rPr>
          <w:rFonts w:ascii="Verdana" w:eastAsia="Verdana" w:hAnsi="Verdana" w:cs="Verdana"/>
          <w:sz w:val="22"/>
          <w:szCs w:val="22"/>
        </w:rPr>
        <w:t>indisponibildiad</w:t>
      </w:r>
      <w:proofErr w:type="spellEnd"/>
      <w:r>
        <w:rPr>
          <w:rFonts w:ascii="Verdana" w:eastAsia="Verdana" w:hAnsi="Verdana" w:cs="Verdana"/>
          <w:sz w:val="22"/>
          <w:szCs w:val="22"/>
        </w:rPr>
        <w:t>) en físico o aquellas que no cumplan con la forma prevista para presentar las ofertas en el SECOP II por parte de proponentes singulares y plurales (como por ejemplo aquella que se presente desde un proponente singular integrante de un proponente plural a nombre de éste; o, haciendo uso de un mensaje público).</w:t>
      </w:r>
    </w:p>
    <w:p w14:paraId="1D348709" w14:textId="77777777" w:rsidR="00D50FBB" w:rsidRDefault="00D50FBB">
      <w:pPr>
        <w:jc w:val="both"/>
        <w:rPr>
          <w:rFonts w:ascii="Verdana" w:eastAsia="Verdana" w:hAnsi="Verdana" w:cs="Verdana"/>
          <w:sz w:val="22"/>
          <w:szCs w:val="22"/>
        </w:rPr>
      </w:pPr>
    </w:p>
    <w:p w14:paraId="032D138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7353D34C" w14:textId="77777777" w:rsidR="00D50FBB" w:rsidRDefault="00D50FBB">
      <w:pPr>
        <w:jc w:val="both"/>
        <w:rPr>
          <w:rFonts w:ascii="Verdana" w:eastAsia="Verdana" w:hAnsi="Verdana" w:cs="Verdana"/>
          <w:sz w:val="22"/>
          <w:szCs w:val="22"/>
        </w:rPr>
      </w:pPr>
    </w:p>
    <w:p w14:paraId="71DE0AF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w:t>
      </w:r>
    </w:p>
    <w:p w14:paraId="6E5775FA" w14:textId="77777777" w:rsidR="00D50FBB" w:rsidRDefault="00D50FBB">
      <w:pPr>
        <w:jc w:val="both"/>
        <w:rPr>
          <w:rFonts w:ascii="Verdana" w:eastAsia="Verdana" w:hAnsi="Verdana" w:cs="Verdana"/>
          <w:sz w:val="22"/>
          <w:szCs w:val="22"/>
        </w:rPr>
      </w:pPr>
    </w:p>
    <w:p w14:paraId="2C55E657"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 xml:space="preserve">Cuando se compruebe inexactitud en su contenido o no cumplan lo estipulado para cada </w:t>
      </w:r>
      <w:r>
        <w:rPr>
          <w:rFonts w:ascii="Verdana" w:eastAsia="Verdana" w:hAnsi="Verdana" w:cs="Verdana"/>
          <w:sz w:val="22"/>
          <w:szCs w:val="22"/>
        </w:rPr>
        <w:lastRenderedPageBreak/>
        <w:t>uno de ellos, esto operará única y exclusivamente si la inexactitud incide en la habilitación.</w:t>
      </w:r>
    </w:p>
    <w:p w14:paraId="76726E72" w14:textId="77777777" w:rsidR="00D50FBB" w:rsidRDefault="00D50FBB">
      <w:pPr>
        <w:jc w:val="both"/>
        <w:rPr>
          <w:rFonts w:ascii="Verdana" w:eastAsia="Verdana" w:hAnsi="Verdana" w:cs="Verdana"/>
          <w:sz w:val="22"/>
          <w:szCs w:val="22"/>
        </w:rPr>
      </w:pPr>
    </w:p>
    <w:p w14:paraId="1F03F943"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evidencie cualquier intento de fraude o engaño por parte del proponente a la entidad o a los demás participantes, sin perjurio de las demás acciones legales que puedan iniciarse.</w:t>
      </w:r>
    </w:p>
    <w:p w14:paraId="767E3DE7" w14:textId="77777777" w:rsidR="00D50FBB" w:rsidRDefault="00D50FBB">
      <w:pPr>
        <w:jc w:val="both"/>
        <w:rPr>
          <w:rFonts w:ascii="Verdana" w:eastAsia="Verdana" w:hAnsi="Verdana" w:cs="Verdana"/>
          <w:sz w:val="22"/>
          <w:szCs w:val="22"/>
        </w:rPr>
      </w:pPr>
    </w:p>
    <w:p w14:paraId="6419BA75"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En caso de que la persona jurídica proponente o parte de un consorcio o unión temporal no cumpla con el objeto social relacionado con la contratación y la duración exigida en el pliego de condiciones.</w:t>
      </w:r>
    </w:p>
    <w:p w14:paraId="4A12F7F0" w14:textId="77777777" w:rsidR="00D50FBB" w:rsidRDefault="00D50FBB">
      <w:pPr>
        <w:jc w:val="both"/>
        <w:rPr>
          <w:rFonts w:ascii="Verdana" w:eastAsia="Verdana" w:hAnsi="Verdana" w:cs="Verdana"/>
          <w:sz w:val="22"/>
          <w:szCs w:val="22"/>
        </w:rPr>
      </w:pPr>
    </w:p>
    <w:p w14:paraId="54BE9F6F"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w:t>
      </w:r>
    </w:p>
    <w:p w14:paraId="2FF738B9" w14:textId="77777777" w:rsidR="00D50FBB" w:rsidRDefault="00D50FBB">
      <w:pPr>
        <w:jc w:val="both"/>
        <w:rPr>
          <w:rFonts w:ascii="Verdana" w:eastAsia="Verdana" w:hAnsi="Verdana" w:cs="Verdana"/>
          <w:sz w:val="22"/>
          <w:szCs w:val="22"/>
        </w:rPr>
      </w:pPr>
    </w:p>
    <w:p w14:paraId="3A47CB0D"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En los demás casos expresamente establecidos en el Pliego de Condiciones Definitivo, en la Constitución y en la Ley. No obstante, lo anterior, el presente proceso de selección estará sujeto a lo dispuesto en el parágrafo 1 del artículo 5 de la Ley 1150 de 2007.</w:t>
      </w:r>
    </w:p>
    <w:p w14:paraId="6F459440" w14:textId="77777777" w:rsidR="00D50FBB" w:rsidRDefault="00D50FBB">
      <w:pPr>
        <w:widowControl w:val="0"/>
        <w:ind w:left="720"/>
        <w:rPr>
          <w:rFonts w:ascii="Verdana" w:eastAsia="Verdana" w:hAnsi="Verdana" w:cs="Verdana"/>
          <w:sz w:val="22"/>
          <w:szCs w:val="22"/>
        </w:rPr>
      </w:pPr>
    </w:p>
    <w:p w14:paraId="5B5555FB" w14:textId="77777777" w:rsidR="00D50FBB" w:rsidRDefault="00D50FBB">
      <w:pPr>
        <w:widowControl w:val="0"/>
        <w:rPr>
          <w:rFonts w:ascii="Verdana" w:eastAsia="Verdana" w:hAnsi="Verdana" w:cs="Verdana"/>
          <w:sz w:val="22"/>
          <w:szCs w:val="22"/>
        </w:rPr>
      </w:pPr>
    </w:p>
    <w:p w14:paraId="73D06C66" w14:textId="77777777" w:rsidR="00D50FBB" w:rsidRDefault="00586B37">
      <w:pPr>
        <w:keepNext/>
        <w:keepLines/>
        <w:numPr>
          <w:ilvl w:val="1"/>
          <w:numId w:val="18"/>
        </w:numPr>
        <w:tabs>
          <w:tab w:val="left" w:pos="517"/>
        </w:tabs>
        <w:rPr>
          <w:rFonts w:ascii="Verdana" w:eastAsia="Verdana" w:hAnsi="Verdana" w:cs="Verdana"/>
          <w:b/>
          <w:sz w:val="22"/>
          <w:szCs w:val="22"/>
        </w:rPr>
      </w:pPr>
      <w:r>
        <w:rPr>
          <w:rFonts w:ascii="Verdana" w:eastAsia="Verdana" w:hAnsi="Verdana" w:cs="Verdana"/>
          <w:b/>
          <w:sz w:val="22"/>
          <w:szCs w:val="22"/>
        </w:rPr>
        <w:t>DECLARATORIA DE DESIERTA.</w:t>
      </w:r>
    </w:p>
    <w:p w14:paraId="1DDB8CAD" w14:textId="77777777" w:rsidR="00D50FBB" w:rsidRDefault="00D50FBB">
      <w:pPr>
        <w:jc w:val="both"/>
        <w:rPr>
          <w:rFonts w:ascii="Verdana" w:eastAsia="Verdana" w:hAnsi="Verdana" w:cs="Verdana"/>
          <w:b/>
          <w:sz w:val="22"/>
          <w:szCs w:val="22"/>
        </w:rPr>
      </w:pPr>
    </w:p>
    <w:p w14:paraId="0AB09A0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Durante el término previsto para la adjudicación del contrato, el </w:t>
      </w:r>
      <w:r>
        <w:rPr>
          <w:rFonts w:ascii="Verdana" w:eastAsia="Verdana" w:hAnsi="Verdana" w:cs="Verdana"/>
          <w:b/>
          <w:sz w:val="22"/>
          <w:szCs w:val="22"/>
        </w:rPr>
        <w:t xml:space="preserve">SGC </w:t>
      </w:r>
      <w:r>
        <w:rPr>
          <w:rFonts w:ascii="Verdana" w:eastAsia="Verdana" w:hAnsi="Verdana" w:cs="Verdana"/>
          <w:sz w:val="22"/>
          <w:szCs w:val="22"/>
        </w:rPr>
        <w:t>podrá declarar desierto el presente proceso de selección cuando existan motivos o causas que impidan la escogencia objetiva de la propuesta más favorable, o se presente alguna (s) de las siguientes causales:</w:t>
      </w:r>
    </w:p>
    <w:p w14:paraId="34109A9D" w14:textId="77777777" w:rsidR="00D50FBB" w:rsidRDefault="00D50FBB">
      <w:pPr>
        <w:jc w:val="both"/>
        <w:rPr>
          <w:rFonts w:ascii="Verdana" w:eastAsia="Verdana" w:hAnsi="Verdana" w:cs="Verdana"/>
          <w:sz w:val="22"/>
          <w:szCs w:val="22"/>
        </w:rPr>
      </w:pPr>
    </w:p>
    <w:p w14:paraId="7C083DBE" w14:textId="77777777" w:rsidR="00D50FBB" w:rsidRDefault="00586B37">
      <w:pPr>
        <w:widowControl w:val="0"/>
        <w:numPr>
          <w:ilvl w:val="0"/>
          <w:numId w:val="20"/>
        </w:numPr>
        <w:ind w:left="426"/>
        <w:rPr>
          <w:rFonts w:ascii="Verdana" w:eastAsia="Verdana" w:hAnsi="Verdana" w:cs="Verdana"/>
          <w:sz w:val="22"/>
          <w:szCs w:val="22"/>
        </w:rPr>
      </w:pPr>
      <w:r>
        <w:rPr>
          <w:rFonts w:ascii="Verdana" w:eastAsia="Verdana" w:hAnsi="Verdana" w:cs="Verdana"/>
          <w:sz w:val="22"/>
          <w:szCs w:val="22"/>
        </w:rPr>
        <w:t>Cuando no se presenten proponentes al proceso de selección.</w:t>
      </w:r>
    </w:p>
    <w:p w14:paraId="63359184"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habiéndose presentado solamente una oferta, esta incurra en causal de rechazo.</w:t>
      </w:r>
    </w:p>
    <w:p w14:paraId="191C5996" w14:textId="77777777" w:rsidR="00D50FBB" w:rsidRDefault="00586B37">
      <w:pPr>
        <w:widowControl w:val="0"/>
        <w:numPr>
          <w:ilvl w:val="0"/>
          <w:numId w:val="20"/>
        </w:numPr>
        <w:tabs>
          <w:tab w:val="left" w:pos="913"/>
          <w:tab w:val="left" w:pos="914"/>
        </w:tabs>
        <w:ind w:left="426"/>
        <w:rPr>
          <w:rFonts w:ascii="Verdana" w:eastAsia="Verdana" w:hAnsi="Verdana" w:cs="Verdana"/>
          <w:sz w:val="22"/>
          <w:szCs w:val="22"/>
        </w:rPr>
      </w:pPr>
      <w:r>
        <w:rPr>
          <w:rFonts w:ascii="Verdana" w:eastAsia="Verdana" w:hAnsi="Verdana" w:cs="Verdana"/>
          <w:sz w:val="22"/>
          <w:szCs w:val="22"/>
        </w:rPr>
        <w:t>Cuando ninguna de las propuestas se habilite desde el punto de vista, técnico, jurídico o financiero.</w:t>
      </w:r>
    </w:p>
    <w:p w14:paraId="6FA580CB"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el Comité Técnico Evaluador recomiende a la Entidad no adjudicar al precio obtenido al final de la subasta, en virtud de lo establecido en el artículo 2.2.1.1.2.2.4. del Decreto 1082 de 2015.</w:t>
      </w:r>
    </w:p>
    <w:p w14:paraId="3B4AD984"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se presenten factores que impidan la selección objetiva del contratista.</w:t>
      </w:r>
    </w:p>
    <w:p w14:paraId="41877AD7" w14:textId="77777777" w:rsidR="00D50FBB" w:rsidRDefault="00D50FBB">
      <w:pPr>
        <w:jc w:val="center"/>
        <w:rPr>
          <w:rFonts w:ascii="Verdana" w:eastAsia="Verdana" w:hAnsi="Verdana" w:cs="Verdana"/>
          <w:b/>
          <w:sz w:val="22"/>
          <w:szCs w:val="22"/>
        </w:rPr>
      </w:pPr>
    </w:p>
    <w:p w14:paraId="05805470" w14:textId="77777777" w:rsidR="00D50FBB" w:rsidRDefault="00D50FBB">
      <w:pPr>
        <w:jc w:val="center"/>
        <w:rPr>
          <w:rFonts w:ascii="Verdana" w:eastAsia="Verdana" w:hAnsi="Verdana" w:cs="Verdana"/>
          <w:b/>
          <w:sz w:val="22"/>
          <w:szCs w:val="22"/>
        </w:rPr>
      </w:pPr>
    </w:p>
    <w:p w14:paraId="2734075C" w14:textId="77777777" w:rsidR="00D50FBB" w:rsidRDefault="00D50FBB">
      <w:pPr>
        <w:jc w:val="center"/>
        <w:rPr>
          <w:rFonts w:ascii="Verdana" w:eastAsia="Verdana" w:hAnsi="Verdana" w:cs="Verdana"/>
          <w:b/>
          <w:sz w:val="22"/>
          <w:szCs w:val="22"/>
        </w:rPr>
      </w:pPr>
    </w:p>
    <w:p w14:paraId="120B1084" w14:textId="77777777" w:rsidR="00D50FBB" w:rsidRDefault="00D50FBB">
      <w:pPr>
        <w:jc w:val="center"/>
        <w:rPr>
          <w:rFonts w:ascii="Verdana" w:eastAsia="Verdana" w:hAnsi="Verdana" w:cs="Verdana"/>
          <w:b/>
          <w:sz w:val="22"/>
          <w:szCs w:val="22"/>
        </w:rPr>
      </w:pPr>
    </w:p>
    <w:p w14:paraId="4D85655B" w14:textId="77777777" w:rsidR="00D50FBB" w:rsidRDefault="00D50FBB">
      <w:pPr>
        <w:jc w:val="center"/>
        <w:rPr>
          <w:rFonts w:ascii="Verdana" w:eastAsia="Verdana" w:hAnsi="Verdana" w:cs="Verdana"/>
          <w:b/>
          <w:sz w:val="22"/>
          <w:szCs w:val="22"/>
        </w:rPr>
      </w:pPr>
    </w:p>
    <w:p w14:paraId="118E1FE4" w14:textId="77777777" w:rsidR="00D50FBB" w:rsidRDefault="00D50FBB">
      <w:pPr>
        <w:jc w:val="center"/>
        <w:rPr>
          <w:rFonts w:ascii="Verdana" w:eastAsia="Verdana" w:hAnsi="Verdana" w:cs="Verdana"/>
          <w:b/>
          <w:sz w:val="22"/>
          <w:szCs w:val="22"/>
        </w:rPr>
      </w:pPr>
    </w:p>
    <w:p w14:paraId="146A1A6A"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CAPITULO 8</w:t>
      </w:r>
    </w:p>
    <w:p w14:paraId="45840AE8" w14:textId="77777777" w:rsidR="00D50FBB" w:rsidRDefault="00D50FBB">
      <w:pPr>
        <w:jc w:val="center"/>
        <w:rPr>
          <w:rFonts w:ascii="Verdana" w:eastAsia="Verdana" w:hAnsi="Verdana" w:cs="Verdana"/>
          <w:b/>
          <w:sz w:val="22"/>
          <w:szCs w:val="22"/>
        </w:rPr>
      </w:pPr>
    </w:p>
    <w:p w14:paraId="75A33B2C"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CONDICIONES PARA LA CELEBRACIÓN DEL CONTRATO</w:t>
      </w:r>
    </w:p>
    <w:p w14:paraId="1221FF79" w14:textId="77777777" w:rsidR="00D50FBB" w:rsidRDefault="00D50FBB">
      <w:pPr>
        <w:rPr>
          <w:rFonts w:ascii="Verdana" w:eastAsia="Verdana" w:hAnsi="Verdana" w:cs="Verdana"/>
          <w:sz w:val="22"/>
          <w:szCs w:val="22"/>
        </w:rPr>
      </w:pPr>
    </w:p>
    <w:p w14:paraId="3D527B6E"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8.1. OBLIGACIONES DE LAS PARTES. </w:t>
      </w:r>
    </w:p>
    <w:p w14:paraId="205606D3" w14:textId="77777777" w:rsidR="00D50FBB" w:rsidRDefault="00D50FBB">
      <w:pPr>
        <w:rPr>
          <w:rFonts w:ascii="Verdana" w:eastAsia="Verdana" w:hAnsi="Verdana" w:cs="Verdana"/>
          <w:b/>
          <w:sz w:val="22"/>
          <w:szCs w:val="22"/>
        </w:rPr>
      </w:pPr>
    </w:p>
    <w:p w14:paraId="1F509AA8"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8.1.1. OBLIGACIONES GENERALES DEL CONTRATISTA </w:t>
      </w:r>
    </w:p>
    <w:p w14:paraId="7249D5E0" w14:textId="77777777" w:rsidR="00D50FBB" w:rsidRDefault="00D50FBB">
      <w:pPr>
        <w:rPr>
          <w:rFonts w:ascii="Verdana" w:eastAsia="Verdana" w:hAnsi="Verdana" w:cs="Verdana"/>
          <w:b/>
          <w:sz w:val="22"/>
          <w:szCs w:val="22"/>
        </w:rPr>
      </w:pPr>
    </w:p>
    <w:p w14:paraId="159EF1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el cumplimiento del objeto de la presente contratación, el contratista deberá cumplir con las siguientes obligaciones:</w:t>
      </w:r>
    </w:p>
    <w:p w14:paraId="0D936C1A" w14:textId="77777777" w:rsidR="00D50FBB" w:rsidRDefault="00D50FBB">
      <w:pPr>
        <w:jc w:val="both"/>
        <w:rPr>
          <w:rFonts w:ascii="Verdana" w:eastAsia="Verdana" w:hAnsi="Verdana" w:cs="Verdana"/>
          <w:sz w:val="22"/>
          <w:szCs w:val="22"/>
        </w:rPr>
      </w:pPr>
    </w:p>
    <w:p w14:paraId="6BA6E122" w14:textId="77777777" w:rsidR="00D50FBB" w:rsidRDefault="00586B37">
      <w:pPr>
        <w:spacing w:before="280" w:after="280"/>
        <w:rPr>
          <w:rFonts w:ascii="Verdana" w:eastAsia="Verdana" w:hAnsi="Verdana" w:cs="Verdana"/>
          <w:color w:val="333333"/>
          <w:sz w:val="22"/>
          <w:szCs w:val="22"/>
        </w:rPr>
      </w:pPr>
      <w:r>
        <w:rPr>
          <w:rFonts w:ascii="Verdana" w:eastAsia="Verdana" w:hAnsi="Verdana" w:cs="Verdana"/>
          <w:color w:val="333333"/>
          <w:sz w:val="22"/>
          <w:szCs w:val="22"/>
        </w:rPr>
        <w:t> 1. 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14:paraId="7C17BE53"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lastRenderedPageBreak/>
        <w:t>2. Constituir las garantías solicitadas por la entidad y mantenerlas vigentes conforme a lo establecido en el contrato.</w:t>
      </w:r>
    </w:p>
    <w:p w14:paraId="35ED626D"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3. Prestar bajo su responsabilidad los servicios descritos en este documento en los tiempos, lugares y demás condiciones establecidas de acuerdo con los estudios previos, pliego de condiciones, con sus anexos (incluyendo anexo técnico) y el contrato.</w:t>
      </w:r>
    </w:p>
    <w:p w14:paraId="6EE5B534"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4. Mantener los precios de la propuesta durante la vigencia del contrato.</w:t>
      </w:r>
    </w:p>
    <w:p w14:paraId="7D658246"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5. Asumir por su cuenta y riesgo todos los costos que derivan de cada una de las actividades requeridas para la correcta ejecución del contrato.</w:t>
      </w:r>
    </w:p>
    <w:p w14:paraId="3A43B755"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6. Dar a conocer al SERVICIO GEOLÓGICO COLOMBIANO cualquier reclamación que indirecta o directamente pueda tener algún efecto sobre el objeto del Contrato o sobre sus obligaciones.</w:t>
      </w:r>
    </w:p>
    <w:p w14:paraId="52DD141D"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7. Informar oportunamente al Supervisor sobre los errores, inconsistencias e irregularidades encontradas en el ejercicio de sus actividades y las formuladas por los usuarios para proceder a su solución e investigación si fuere procedente.</w:t>
      </w:r>
    </w:p>
    <w:p w14:paraId="06598D62"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8. Colaborar con el SERVICIO GEOLÓGICO COLOMBIANO en cualquier requerimiento que se le realice.</w:t>
      </w:r>
    </w:p>
    <w:p w14:paraId="34918AD8"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9. Comunicarle al SERVICIO GEOLÓGICO COLOMBIANO cualquier circunstancia política, jurídica, social, económica, técnica o de cualquier tipo, que pueda afectar la ejecución del Contrato.</w:t>
      </w:r>
    </w:p>
    <w:p w14:paraId="4E885AAF"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10. Actuar con reserva y discreción en el cumplimiento de las labores encomendadas.</w:t>
      </w:r>
    </w:p>
    <w:p w14:paraId="600BB9B9"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11. Obrar con lealtad y buena fe en las etapas contractuales evitando dilataciones.</w:t>
      </w:r>
    </w:p>
    <w:p w14:paraId="3CE0D95B"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12. 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18FF4829"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13. Mantener con carácter confidencial, toda la información de propiedad de SERVICIO GEOLÓGICO COLOMBIANO a la que tenga acceso en desarrollo del objeto del contrato, y no podrá utilizarla o divulgarla a terceras personas.</w:t>
      </w:r>
    </w:p>
    <w:p w14:paraId="1480070B"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14. Responder civilmente por la (s) demanda(s) impuestas por terceros derivadas de su actividad.</w:t>
      </w:r>
    </w:p>
    <w:p w14:paraId="0E9AE2AD"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15. Suscribir las actas que resulten con ocasión y ejecución del contrato.</w:t>
      </w:r>
    </w:p>
    <w:p w14:paraId="66F6CABB"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24CC5781"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17. 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4E45B519"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lastRenderedPageBreak/>
        <w:t>18. Garantizar el cumplimiento de las normas de seguridad industrial, ambientales y las demás normas que regulen las actividades implícitas dentro del objeto del presente contrato (en caso de que aplique).</w:t>
      </w:r>
    </w:p>
    <w:p w14:paraId="634153A0"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19. Reparar los daños e indemnizar los perjuicios que cause al Servicio Geológico Colombiano por el incumplimiento parcial o total en la ejecución del contrato.</w:t>
      </w:r>
    </w:p>
    <w:p w14:paraId="5C320F45"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20. Responder civil, patrimonial y penalmente por cualquier demanda o reclamación impuesta por terceros, en virtud de cualquier actividad derivada del objeto del contrato.</w:t>
      </w:r>
    </w:p>
    <w:p w14:paraId="0780A45C"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21. Responder ante las autoridades competentes por los actos u omisiones que ejecute en desarrollo del contrato cuando en ellos se cause perjuicio a la administración o a terceros en los términos del artículo 52 de la ley 80 de 1993.</w:t>
      </w:r>
    </w:p>
    <w:p w14:paraId="6D2E0C2D" w14:textId="77777777" w:rsidR="00D50FBB" w:rsidRDefault="00586B37">
      <w:pPr>
        <w:spacing w:before="280" w:after="280"/>
        <w:jc w:val="both"/>
        <w:rPr>
          <w:rFonts w:ascii="Verdana" w:eastAsia="Verdana" w:hAnsi="Verdana" w:cs="Verdana"/>
          <w:color w:val="333333"/>
          <w:sz w:val="22"/>
          <w:szCs w:val="22"/>
        </w:rPr>
      </w:pPr>
      <w:r>
        <w:rPr>
          <w:rFonts w:ascii="Verdana" w:eastAsia="Verdana" w:hAnsi="Verdana" w:cs="Verdana"/>
          <w:color w:val="333333"/>
          <w:sz w:val="22"/>
          <w:szCs w:val="22"/>
        </w:rPr>
        <w:t>22. Las demás que sean inherentes al objeto del contrato y le correspondan al Contratista para la correcta ejecución del mismo.</w:t>
      </w:r>
    </w:p>
    <w:p w14:paraId="1A960160" w14:textId="77777777" w:rsidR="00D50FBB" w:rsidRDefault="00D50FBB">
      <w:pPr>
        <w:rPr>
          <w:rFonts w:ascii="Verdana" w:eastAsia="Verdana" w:hAnsi="Verdana" w:cs="Verdana"/>
          <w:sz w:val="22"/>
          <w:szCs w:val="22"/>
        </w:rPr>
      </w:pPr>
    </w:p>
    <w:p w14:paraId="07BF906D" w14:textId="77777777" w:rsidR="00D50FBB" w:rsidRDefault="00586B37">
      <w:pPr>
        <w:rPr>
          <w:rFonts w:ascii="Verdana" w:eastAsia="Verdana" w:hAnsi="Verdana" w:cs="Verdana"/>
          <w:b/>
          <w:sz w:val="22"/>
          <w:szCs w:val="22"/>
        </w:rPr>
      </w:pPr>
      <w:r>
        <w:rPr>
          <w:rFonts w:ascii="Verdana" w:eastAsia="Verdana" w:hAnsi="Verdana" w:cs="Verdana"/>
          <w:b/>
          <w:sz w:val="22"/>
          <w:szCs w:val="22"/>
        </w:rPr>
        <w:t>8.1.2. OBLIGACIONES ESPECÍFICAS</w:t>
      </w:r>
    </w:p>
    <w:p w14:paraId="5B146330" w14:textId="77777777" w:rsidR="00D50FBB" w:rsidRDefault="00D50FBB">
      <w:pPr>
        <w:rPr>
          <w:rFonts w:ascii="Verdana" w:eastAsia="Verdana" w:hAnsi="Verdana" w:cs="Verdana"/>
          <w:b/>
          <w:sz w:val="22"/>
          <w:szCs w:val="22"/>
        </w:rPr>
      </w:pPr>
    </w:p>
    <w:p w14:paraId="382E0E1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Además de las consagradas en la ley, conforme a la naturaleza del contrato a celebrar, son a cargo del contratista las siguientes obligaciones:</w:t>
      </w:r>
    </w:p>
    <w:p w14:paraId="59E05B08" w14:textId="77777777" w:rsidR="00D50FBB" w:rsidRDefault="00D50FBB" w:rsidP="00671FCB">
      <w:pPr>
        <w:jc w:val="both"/>
        <w:rPr>
          <w:rFonts w:ascii="Verdana" w:eastAsia="Verdana" w:hAnsi="Verdana" w:cs="Verdana"/>
          <w:b/>
          <w:sz w:val="22"/>
          <w:szCs w:val="22"/>
        </w:rPr>
      </w:pPr>
    </w:p>
    <w:p w14:paraId="53B2E036"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 xml:space="preserve">1. Entregar los </w:t>
      </w:r>
      <w:proofErr w:type="spellStart"/>
      <w:r w:rsidRPr="00671FCB">
        <w:rPr>
          <w:rFonts w:ascii="Verdana" w:eastAsia="Verdana" w:hAnsi="Verdana" w:cs="Verdana"/>
          <w:color w:val="000000"/>
          <w:sz w:val="22"/>
          <w:szCs w:val="22"/>
        </w:rPr>
        <w:t>inclinómetros</w:t>
      </w:r>
      <w:proofErr w:type="spellEnd"/>
      <w:r w:rsidRPr="00671FCB">
        <w:rPr>
          <w:rFonts w:ascii="Verdana" w:eastAsia="Verdana" w:hAnsi="Verdana" w:cs="Verdana"/>
          <w:color w:val="000000"/>
          <w:sz w:val="22"/>
          <w:szCs w:val="22"/>
        </w:rPr>
        <w:t xml:space="preserve"> </w:t>
      </w:r>
      <w:proofErr w:type="spellStart"/>
      <w:r w:rsidRPr="00671FCB">
        <w:rPr>
          <w:rFonts w:ascii="Verdana" w:eastAsia="Verdana" w:hAnsi="Verdana" w:cs="Verdana"/>
          <w:color w:val="000000"/>
          <w:sz w:val="22"/>
          <w:szCs w:val="22"/>
        </w:rPr>
        <w:t>electrónicos</w:t>
      </w:r>
      <w:proofErr w:type="spellEnd"/>
      <w:r w:rsidRPr="00671FCB">
        <w:rPr>
          <w:rFonts w:ascii="Verdana" w:eastAsia="Verdana" w:hAnsi="Verdana" w:cs="Verdana"/>
          <w:color w:val="000000"/>
          <w:sz w:val="22"/>
          <w:szCs w:val="22"/>
        </w:rPr>
        <w:t xml:space="preserve"> que cumplan las </w:t>
      </w:r>
      <w:proofErr w:type="spellStart"/>
      <w:r w:rsidRPr="00671FCB">
        <w:rPr>
          <w:rFonts w:ascii="Verdana" w:eastAsia="Verdana" w:hAnsi="Verdana" w:cs="Verdana"/>
          <w:color w:val="000000"/>
          <w:sz w:val="22"/>
          <w:szCs w:val="22"/>
        </w:rPr>
        <w:t>características</w:t>
      </w:r>
      <w:proofErr w:type="spellEnd"/>
      <w:r w:rsidRPr="00671FCB">
        <w:rPr>
          <w:rFonts w:ascii="Verdana" w:eastAsia="Verdana" w:hAnsi="Verdana" w:cs="Verdana"/>
          <w:color w:val="000000"/>
          <w:sz w:val="22"/>
          <w:szCs w:val="22"/>
        </w:rPr>
        <w:t xml:space="preserve"> establecidas en especificaciones </w:t>
      </w:r>
      <w:proofErr w:type="spellStart"/>
      <w:r w:rsidRPr="00671FCB">
        <w:rPr>
          <w:rFonts w:ascii="Verdana" w:eastAsia="Verdana" w:hAnsi="Verdana" w:cs="Verdana"/>
          <w:color w:val="000000"/>
          <w:sz w:val="22"/>
          <w:szCs w:val="22"/>
        </w:rPr>
        <w:t>técnicas</w:t>
      </w:r>
      <w:proofErr w:type="spellEnd"/>
      <w:r w:rsidRPr="00671FCB">
        <w:rPr>
          <w:rFonts w:ascii="Verdana" w:eastAsia="Verdana" w:hAnsi="Verdana" w:cs="Verdana"/>
          <w:color w:val="000000"/>
          <w:sz w:val="22"/>
          <w:szCs w:val="22"/>
        </w:rPr>
        <w:t xml:space="preserve"> y en las instalaciones de la sede Manizales del Servicio </w:t>
      </w:r>
      <w:proofErr w:type="spellStart"/>
      <w:r w:rsidRPr="00671FCB">
        <w:rPr>
          <w:rFonts w:ascii="Verdana" w:eastAsia="Verdana" w:hAnsi="Verdana" w:cs="Verdana"/>
          <w:color w:val="000000"/>
          <w:sz w:val="22"/>
          <w:szCs w:val="22"/>
        </w:rPr>
        <w:t>Geológico</w:t>
      </w:r>
      <w:proofErr w:type="spellEnd"/>
      <w:r w:rsidRPr="00671FCB">
        <w:rPr>
          <w:rFonts w:ascii="Verdana" w:eastAsia="Verdana" w:hAnsi="Verdana" w:cs="Verdana"/>
          <w:color w:val="000000"/>
          <w:sz w:val="22"/>
          <w:szCs w:val="22"/>
        </w:rPr>
        <w:t xml:space="preserve"> Colombiano, garantizando que estos equipos sean nuevos, genuinos y cumplan plenamente con las especificaciones establecidas en el Anexo No. 1 y el pliego de condiciones. </w:t>
      </w:r>
    </w:p>
    <w:p w14:paraId="0595A237" w14:textId="77777777" w:rsidR="00671FCB" w:rsidRPr="00671FCB" w:rsidRDefault="00671FCB" w:rsidP="00671FCB">
      <w:pPr>
        <w:jc w:val="both"/>
        <w:rPr>
          <w:rFonts w:ascii="Verdana" w:eastAsia="Verdana" w:hAnsi="Verdana" w:cs="Verdana"/>
          <w:color w:val="000000"/>
          <w:sz w:val="22"/>
          <w:szCs w:val="22"/>
        </w:rPr>
      </w:pPr>
    </w:p>
    <w:p w14:paraId="105052BC"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 xml:space="preserve">2. Brindar </w:t>
      </w:r>
      <w:proofErr w:type="spellStart"/>
      <w:r w:rsidRPr="00671FCB">
        <w:rPr>
          <w:rFonts w:ascii="Verdana" w:eastAsia="Verdana" w:hAnsi="Verdana" w:cs="Verdana"/>
          <w:color w:val="000000"/>
          <w:sz w:val="22"/>
          <w:szCs w:val="22"/>
        </w:rPr>
        <w:t>garantía</w:t>
      </w:r>
      <w:proofErr w:type="spellEnd"/>
      <w:r w:rsidRPr="00671FCB">
        <w:rPr>
          <w:rFonts w:ascii="Verdana" w:eastAsia="Verdana" w:hAnsi="Verdana" w:cs="Verdana"/>
          <w:color w:val="000000"/>
          <w:sz w:val="22"/>
          <w:szCs w:val="22"/>
        </w:rPr>
        <w:t xml:space="preserve"> de los </w:t>
      </w:r>
      <w:proofErr w:type="spellStart"/>
      <w:r w:rsidRPr="00671FCB">
        <w:rPr>
          <w:rFonts w:ascii="Verdana" w:eastAsia="Verdana" w:hAnsi="Verdana" w:cs="Verdana"/>
          <w:color w:val="000000"/>
          <w:sz w:val="22"/>
          <w:szCs w:val="22"/>
        </w:rPr>
        <w:t>inclinómetros</w:t>
      </w:r>
      <w:proofErr w:type="spellEnd"/>
      <w:r w:rsidRPr="00671FCB">
        <w:rPr>
          <w:rFonts w:ascii="Verdana" w:eastAsia="Verdana" w:hAnsi="Verdana" w:cs="Verdana"/>
          <w:color w:val="000000"/>
          <w:sz w:val="22"/>
          <w:szCs w:val="22"/>
        </w:rPr>
        <w:t xml:space="preserve"> </w:t>
      </w:r>
      <w:proofErr w:type="spellStart"/>
      <w:r w:rsidRPr="00671FCB">
        <w:rPr>
          <w:rFonts w:ascii="Verdana" w:eastAsia="Verdana" w:hAnsi="Verdana" w:cs="Verdana"/>
          <w:color w:val="000000"/>
          <w:sz w:val="22"/>
          <w:szCs w:val="22"/>
        </w:rPr>
        <w:t>electrónicos</w:t>
      </w:r>
      <w:proofErr w:type="spellEnd"/>
      <w:r w:rsidRPr="00671FCB">
        <w:rPr>
          <w:rFonts w:ascii="Verdana" w:eastAsia="Verdana" w:hAnsi="Verdana" w:cs="Verdana"/>
          <w:color w:val="000000"/>
          <w:sz w:val="22"/>
          <w:szCs w:val="22"/>
        </w:rPr>
        <w:t xml:space="preserve"> para la correcta </w:t>
      </w:r>
      <w:proofErr w:type="spellStart"/>
      <w:r w:rsidRPr="00671FCB">
        <w:rPr>
          <w:rFonts w:ascii="Verdana" w:eastAsia="Verdana" w:hAnsi="Verdana" w:cs="Verdana"/>
          <w:color w:val="000000"/>
          <w:sz w:val="22"/>
          <w:szCs w:val="22"/>
        </w:rPr>
        <w:t>transmisión</w:t>
      </w:r>
      <w:proofErr w:type="spellEnd"/>
      <w:r w:rsidRPr="00671FCB">
        <w:rPr>
          <w:rFonts w:ascii="Verdana" w:eastAsia="Verdana" w:hAnsi="Verdana" w:cs="Verdana"/>
          <w:color w:val="000000"/>
          <w:sz w:val="22"/>
          <w:szCs w:val="22"/>
        </w:rPr>
        <w:t xml:space="preserve"> de datos, por el tiempo estipulado en el contrato de 3 meses. La </w:t>
      </w:r>
      <w:proofErr w:type="spellStart"/>
      <w:r w:rsidRPr="00671FCB">
        <w:rPr>
          <w:rFonts w:ascii="Verdana" w:eastAsia="Verdana" w:hAnsi="Verdana" w:cs="Verdana"/>
          <w:color w:val="000000"/>
          <w:sz w:val="22"/>
          <w:szCs w:val="22"/>
        </w:rPr>
        <w:t>garantía</w:t>
      </w:r>
      <w:proofErr w:type="spellEnd"/>
      <w:r w:rsidRPr="00671FCB">
        <w:rPr>
          <w:rFonts w:ascii="Verdana" w:eastAsia="Verdana" w:hAnsi="Verdana" w:cs="Verdana"/>
          <w:color w:val="000000"/>
          <w:sz w:val="22"/>
          <w:szCs w:val="22"/>
        </w:rPr>
        <w:t xml:space="preserve"> </w:t>
      </w:r>
      <w:proofErr w:type="spellStart"/>
      <w:r w:rsidRPr="00671FCB">
        <w:rPr>
          <w:rFonts w:ascii="Verdana" w:eastAsia="Verdana" w:hAnsi="Verdana" w:cs="Verdana"/>
          <w:color w:val="000000"/>
          <w:sz w:val="22"/>
          <w:szCs w:val="22"/>
        </w:rPr>
        <w:t>sera</w:t>
      </w:r>
      <w:proofErr w:type="spellEnd"/>
      <w:r w:rsidRPr="00671FCB">
        <w:rPr>
          <w:rFonts w:ascii="Verdana" w:eastAsia="Verdana" w:hAnsi="Verdana" w:cs="Verdana"/>
          <w:color w:val="000000"/>
          <w:sz w:val="22"/>
          <w:szCs w:val="22"/>
        </w:rPr>
        <w:t xml:space="preserve">́ de (2) </w:t>
      </w:r>
      <w:proofErr w:type="spellStart"/>
      <w:r w:rsidRPr="00671FCB">
        <w:rPr>
          <w:rFonts w:ascii="Verdana" w:eastAsia="Verdana" w:hAnsi="Verdana" w:cs="Verdana"/>
          <w:color w:val="000000"/>
          <w:sz w:val="22"/>
          <w:szCs w:val="22"/>
        </w:rPr>
        <w:t>años</w:t>
      </w:r>
      <w:proofErr w:type="spellEnd"/>
      <w:r w:rsidRPr="00671FCB">
        <w:rPr>
          <w:rFonts w:ascii="Verdana" w:eastAsia="Verdana" w:hAnsi="Verdana" w:cs="Verdana"/>
          <w:color w:val="000000"/>
          <w:sz w:val="22"/>
          <w:szCs w:val="22"/>
        </w:rPr>
        <w:t xml:space="preserve"> para los equipos adquiridos, cubriendo defectos de </w:t>
      </w:r>
      <w:proofErr w:type="spellStart"/>
      <w:r w:rsidRPr="00671FCB">
        <w:rPr>
          <w:rFonts w:ascii="Verdana" w:eastAsia="Verdana" w:hAnsi="Verdana" w:cs="Verdana"/>
          <w:color w:val="000000"/>
          <w:sz w:val="22"/>
          <w:szCs w:val="22"/>
        </w:rPr>
        <w:t>fabricación</w:t>
      </w:r>
      <w:proofErr w:type="spellEnd"/>
      <w:r w:rsidRPr="00671FCB">
        <w:rPr>
          <w:rFonts w:ascii="Verdana" w:eastAsia="Verdana" w:hAnsi="Verdana" w:cs="Verdana"/>
          <w:color w:val="000000"/>
          <w:sz w:val="22"/>
          <w:szCs w:val="22"/>
        </w:rPr>
        <w:t xml:space="preserve"> o mal funcionamiento, cuya </w:t>
      </w:r>
      <w:proofErr w:type="spellStart"/>
      <w:r w:rsidRPr="00671FCB">
        <w:rPr>
          <w:rFonts w:ascii="Verdana" w:eastAsia="Verdana" w:hAnsi="Verdana" w:cs="Verdana"/>
          <w:color w:val="000000"/>
          <w:sz w:val="22"/>
          <w:szCs w:val="22"/>
        </w:rPr>
        <w:t>duración</w:t>
      </w:r>
      <w:proofErr w:type="spellEnd"/>
      <w:r w:rsidRPr="00671FCB">
        <w:rPr>
          <w:rFonts w:ascii="Verdana" w:eastAsia="Verdana" w:hAnsi="Verdana" w:cs="Verdana"/>
          <w:color w:val="000000"/>
          <w:sz w:val="22"/>
          <w:szCs w:val="22"/>
        </w:rPr>
        <w:t xml:space="preserve"> </w:t>
      </w:r>
      <w:proofErr w:type="spellStart"/>
      <w:r w:rsidRPr="00671FCB">
        <w:rPr>
          <w:rFonts w:ascii="Verdana" w:eastAsia="Verdana" w:hAnsi="Verdana" w:cs="Verdana"/>
          <w:color w:val="000000"/>
          <w:sz w:val="22"/>
          <w:szCs w:val="22"/>
        </w:rPr>
        <w:t>sera</w:t>
      </w:r>
      <w:proofErr w:type="spellEnd"/>
      <w:r w:rsidRPr="00671FCB">
        <w:rPr>
          <w:rFonts w:ascii="Verdana" w:eastAsia="Verdana" w:hAnsi="Verdana" w:cs="Verdana"/>
          <w:color w:val="000000"/>
          <w:sz w:val="22"/>
          <w:szCs w:val="22"/>
        </w:rPr>
        <w:t xml:space="preserve">́ establecida de acuerdo con las condiciones </w:t>
      </w:r>
      <w:proofErr w:type="spellStart"/>
      <w:r w:rsidRPr="00671FCB">
        <w:rPr>
          <w:rFonts w:ascii="Verdana" w:eastAsia="Verdana" w:hAnsi="Verdana" w:cs="Verdana"/>
          <w:color w:val="000000"/>
          <w:sz w:val="22"/>
          <w:szCs w:val="22"/>
        </w:rPr>
        <w:t>señaladas</w:t>
      </w:r>
      <w:proofErr w:type="spellEnd"/>
      <w:r w:rsidRPr="00671FCB">
        <w:rPr>
          <w:rFonts w:ascii="Verdana" w:eastAsia="Verdana" w:hAnsi="Verdana" w:cs="Verdana"/>
          <w:color w:val="000000"/>
          <w:sz w:val="22"/>
          <w:szCs w:val="22"/>
        </w:rPr>
        <w:t xml:space="preserve"> en el anexo de especificaciones </w:t>
      </w:r>
      <w:proofErr w:type="spellStart"/>
      <w:r w:rsidRPr="00671FCB">
        <w:rPr>
          <w:rFonts w:ascii="Verdana" w:eastAsia="Verdana" w:hAnsi="Verdana" w:cs="Verdana"/>
          <w:color w:val="000000"/>
          <w:sz w:val="22"/>
          <w:szCs w:val="22"/>
        </w:rPr>
        <w:t>técnicas</w:t>
      </w:r>
      <w:proofErr w:type="spellEnd"/>
      <w:r w:rsidRPr="00671FCB">
        <w:rPr>
          <w:rFonts w:ascii="Verdana" w:eastAsia="Verdana" w:hAnsi="Verdana" w:cs="Verdana"/>
          <w:color w:val="000000"/>
          <w:sz w:val="22"/>
          <w:szCs w:val="22"/>
        </w:rPr>
        <w:t xml:space="preserve">. </w:t>
      </w:r>
    </w:p>
    <w:p w14:paraId="462BBDF6" w14:textId="77777777" w:rsidR="00671FCB" w:rsidRPr="00671FCB" w:rsidRDefault="00671FCB" w:rsidP="00671FCB">
      <w:pPr>
        <w:jc w:val="both"/>
        <w:rPr>
          <w:rFonts w:ascii="Verdana" w:eastAsia="Verdana" w:hAnsi="Verdana" w:cs="Verdana"/>
          <w:color w:val="000000"/>
          <w:sz w:val="22"/>
          <w:szCs w:val="22"/>
        </w:rPr>
      </w:pPr>
    </w:p>
    <w:p w14:paraId="7482A4F9"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 xml:space="preserve">3. Garantizar la calidad de los equipos entregados, de acuerdo con lo estipulado en el Anexo No. 1 "Especificaciones </w:t>
      </w:r>
      <w:proofErr w:type="spellStart"/>
      <w:r w:rsidRPr="00671FCB">
        <w:rPr>
          <w:rFonts w:ascii="Verdana" w:eastAsia="Verdana" w:hAnsi="Verdana" w:cs="Verdana"/>
          <w:color w:val="000000"/>
          <w:sz w:val="22"/>
          <w:szCs w:val="22"/>
        </w:rPr>
        <w:t>Técnicas</w:t>
      </w:r>
      <w:proofErr w:type="spellEnd"/>
      <w:r w:rsidRPr="00671FCB">
        <w:rPr>
          <w:rFonts w:ascii="Verdana" w:eastAsia="Verdana" w:hAnsi="Verdana" w:cs="Verdana"/>
          <w:color w:val="000000"/>
          <w:sz w:val="22"/>
          <w:szCs w:val="22"/>
        </w:rPr>
        <w:t xml:space="preserve">", asegurando que cumplen con todos los requisitos </w:t>
      </w:r>
      <w:proofErr w:type="spellStart"/>
      <w:r w:rsidRPr="00671FCB">
        <w:rPr>
          <w:rFonts w:ascii="Verdana" w:eastAsia="Verdana" w:hAnsi="Verdana" w:cs="Verdana"/>
          <w:color w:val="000000"/>
          <w:sz w:val="22"/>
          <w:szCs w:val="22"/>
        </w:rPr>
        <w:t>técnicos</w:t>
      </w:r>
      <w:proofErr w:type="spellEnd"/>
      <w:r w:rsidRPr="00671FCB">
        <w:rPr>
          <w:rFonts w:ascii="Verdana" w:eastAsia="Verdana" w:hAnsi="Verdana" w:cs="Verdana"/>
          <w:color w:val="000000"/>
          <w:sz w:val="22"/>
          <w:szCs w:val="22"/>
        </w:rPr>
        <w:t xml:space="preserve"> necesarios para su </w:t>
      </w:r>
      <w:proofErr w:type="spellStart"/>
      <w:r w:rsidRPr="00671FCB">
        <w:rPr>
          <w:rFonts w:ascii="Verdana" w:eastAsia="Verdana" w:hAnsi="Verdana" w:cs="Verdana"/>
          <w:color w:val="000000"/>
          <w:sz w:val="22"/>
          <w:szCs w:val="22"/>
        </w:rPr>
        <w:t>óptimo</w:t>
      </w:r>
      <w:proofErr w:type="spellEnd"/>
      <w:r w:rsidRPr="00671FCB">
        <w:rPr>
          <w:rFonts w:ascii="Verdana" w:eastAsia="Verdana" w:hAnsi="Verdana" w:cs="Verdana"/>
          <w:color w:val="000000"/>
          <w:sz w:val="22"/>
          <w:szCs w:val="22"/>
        </w:rPr>
        <w:t xml:space="preserve"> funcionamiento. </w:t>
      </w:r>
    </w:p>
    <w:p w14:paraId="42F80562" w14:textId="77777777" w:rsidR="00671FCB" w:rsidRPr="00671FCB" w:rsidRDefault="00671FCB" w:rsidP="00671FCB">
      <w:pPr>
        <w:jc w:val="both"/>
        <w:rPr>
          <w:rFonts w:ascii="Verdana" w:eastAsia="Verdana" w:hAnsi="Verdana" w:cs="Verdana"/>
          <w:color w:val="000000"/>
          <w:sz w:val="22"/>
          <w:szCs w:val="22"/>
        </w:rPr>
      </w:pPr>
    </w:p>
    <w:p w14:paraId="52FFEAE1"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 xml:space="preserve">4. Sostener los precios ofertados para los equipos adquiridos durante todo el plazo de </w:t>
      </w:r>
      <w:proofErr w:type="spellStart"/>
      <w:r w:rsidRPr="00671FCB">
        <w:rPr>
          <w:rFonts w:ascii="Verdana" w:eastAsia="Verdana" w:hAnsi="Verdana" w:cs="Verdana"/>
          <w:color w:val="000000"/>
          <w:sz w:val="22"/>
          <w:szCs w:val="22"/>
        </w:rPr>
        <w:t>ejecución</w:t>
      </w:r>
      <w:proofErr w:type="spellEnd"/>
      <w:r w:rsidRPr="00671FCB">
        <w:rPr>
          <w:rFonts w:ascii="Verdana" w:eastAsia="Verdana" w:hAnsi="Verdana" w:cs="Verdana"/>
          <w:color w:val="000000"/>
          <w:sz w:val="22"/>
          <w:szCs w:val="22"/>
        </w:rPr>
        <w:t xml:space="preserve"> del contrato, garantizando que no se incrementen los costos durante la vigencia del contrato. </w:t>
      </w:r>
    </w:p>
    <w:p w14:paraId="760C90C8" w14:textId="77777777" w:rsidR="00671FCB" w:rsidRPr="00671FCB" w:rsidRDefault="00671FCB" w:rsidP="00671FCB">
      <w:pPr>
        <w:jc w:val="both"/>
        <w:rPr>
          <w:rFonts w:ascii="Verdana" w:eastAsia="Verdana" w:hAnsi="Verdana" w:cs="Verdana"/>
          <w:color w:val="000000"/>
          <w:sz w:val="22"/>
          <w:szCs w:val="22"/>
        </w:rPr>
      </w:pPr>
    </w:p>
    <w:p w14:paraId="3EE28E55"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 xml:space="preserve">5. Cumplir a cabalidad con el objeto del contrato, observando en todo momento el </w:t>
      </w:r>
      <w:proofErr w:type="spellStart"/>
      <w:r w:rsidRPr="00671FCB">
        <w:rPr>
          <w:rFonts w:ascii="Verdana" w:eastAsia="Verdana" w:hAnsi="Verdana" w:cs="Verdana"/>
          <w:color w:val="000000"/>
          <w:sz w:val="22"/>
          <w:szCs w:val="22"/>
        </w:rPr>
        <w:t>régimen</w:t>
      </w:r>
      <w:proofErr w:type="spellEnd"/>
      <w:r w:rsidRPr="00671FCB">
        <w:rPr>
          <w:rFonts w:ascii="Verdana" w:eastAsia="Verdana" w:hAnsi="Verdana" w:cs="Verdana"/>
          <w:color w:val="000000"/>
          <w:sz w:val="22"/>
          <w:szCs w:val="22"/>
        </w:rPr>
        <w:t xml:space="preserve"> de </w:t>
      </w:r>
      <w:proofErr w:type="spellStart"/>
      <w:r w:rsidRPr="00671FCB">
        <w:rPr>
          <w:rFonts w:ascii="Verdana" w:eastAsia="Verdana" w:hAnsi="Verdana" w:cs="Verdana"/>
          <w:color w:val="000000"/>
          <w:sz w:val="22"/>
          <w:szCs w:val="22"/>
        </w:rPr>
        <w:t>contratación</w:t>
      </w:r>
      <w:proofErr w:type="spellEnd"/>
      <w:r w:rsidRPr="00671FCB">
        <w:rPr>
          <w:rFonts w:ascii="Verdana" w:eastAsia="Verdana" w:hAnsi="Verdana" w:cs="Verdana"/>
          <w:color w:val="000000"/>
          <w:sz w:val="22"/>
          <w:szCs w:val="22"/>
        </w:rPr>
        <w:t xml:space="preserve">; acatando la </w:t>
      </w:r>
      <w:proofErr w:type="spellStart"/>
      <w:r w:rsidRPr="00671FCB">
        <w:rPr>
          <w:rFonts w:ascii="Verdana" w:eastAsia="Verdana" w:hAnsi="Verdana" w:cs="Verdana"/>
          <w:color w:val="000000"/>
          <w:sz w:val="22"/>
          <w:szCs w:val="22"/>
        </w:rPr>
        <w:t>Constitución</w:t>
      </w:r>
      <w:proofErr w:type="spellEnd"/>
      <w:r w:rsidRPr="00671FCB">
        <w:rPr>
          <w:rFonts w:ascii="Verdana" w:eastAsia="Verdana" w:hAnsi="Verdana" w:cs="Verdana"/>
          <w:color w:val="000000"/>
          <w:sz w:val="22"/>
          <w:szCs w:val="22"/>
        </w:rPr>
        <w:t xml:space="preserve">, la Ley y </w:t>
      </w:r>
      <w:proofErr w:type="spellStart"/>
      <w:r w:rsidRPr="00671FCB">
        <w:rPr>
          <w:rFonts w:ascii="Verdana" w:eastAsia="Verdana" w:hAnsi="Verdana" w:cs="Verdana"/>
          <w:color w:val="000000"/>
          <w:sz w:val="22"/>
          <w:szCs w:val="22"/>
        </w:rPr>
        <w:t>demás</w:t>
      </w:r>
      <w:proofErr w:type="spellEnd"/>
      <w:r w:rsidRPr="00671FCB">
        <w:rPr>
          <w:rFonts w:ascii="Verdana" w:eastAsia="Verdana" w:hAnsi="Verdana" w:cs="Verdana"/>
          <w:color w:val="000000"/>
          <w:sz w:val="22"/>
          <w:szCs w:val="22"/>
        </w:rPr>
        <w:t xml:space="preserve"> normas pertinentes, </w:t>
      </w:r>
      <w:proofErr w:type="spellStart"/>
      <w:r w:rsidRPr="00671FCB">
        <w:rPr>
          <w:rFonts w:ascii="Verdana" w:eastAsia="Verdana" w:hAnsi="Verdana" w:cs="Verdana"/>
          <w:color w:val="000000"/>
          <w:sz w:val="22"/>
          <w:szCs w:val="22"/>
        </w:rPr>
        <w:t>asi</w:t>
      </w:r>
      <w:proofErr w:type="spellEnd"/>
      <w:r w:rsidRPr="00671FCB">
        <w:rPr>
          <w:rFonts w:ascii="Verdana" w:eastAsia="Verdana" w:hAnsi="Verdana" w:cs="Verdana"/>
          <w:color w:val="000000"/>
          <w:sz w:val="22"/>
          <w:szCs w:val="22"/>
        </w:rPr>
        <w:t xml:space="preserve">́ como lo establecido en la propuesta y los estudios previos. </w:t>
      </w:r>
    </w:p>
    <w:p w14:paraId="3D31FAD9" w14:textId="77777777" w:rsidR="00671FCB" w:rsidRPr="00671FCB" w:rsidRDefault="00671FCB" w:rsidP="00671FCB">
      <w:pPr>
        <w:jc w:val="both"/>
        <w:rPr>
          <w:rFonts w:ascii="Verdana" w:eastAsia="Verdana" w:hAnsi="Verdana" w:cs="Verdana"/>
          <w:color w:val="000000"/>
          <w:sz w:val="22"/>
          <w:szCs w:val="22"/>
        </w:rPr>
      </w:pPr>
    </w:p>
    <w:p w14:paraId="2FDD9737"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 xml:space="preserve">6. Allegar al SERVICIO GEOLÓGICO COLOMBIANO, en los plazos establecidos, los documentos requeridos para </w:t>
      </w:r>
      <w:proofErr w:type="spellStart"/>
      <w:r w:rsidRPr="00671FCB">
        <w:rPr>
          <w:rFonts w:ascii="Verdana" w:eastAsia="Verdana" w:hAnsi="Verdana" w:cs="Verdana"/>
          <w:color w:val="000000"/>
          <w:sz w:val="22"/>
          <w:szCs w:val="22"/>
        </w:rPr>
        <w:t>formalización</w:t>
      </w:r>
      <w:proofErr w:type="spellEnd"/>
      <w:r w:rsidRPr="00671FCB">
        <w:rPr>
          <w:rFonts w:ascii="Verdana" w:eastAsia="Verdana" w:hAnsi="Verdana" w:cs="Verdana"/>
          <w:color w:val="000000"/>
          <w:sz w:val="22"/>
          <w:szCs w:val="22"/>
        </w:rPr>
        <w:t xml:space="preserve"> del contrato.</w:t>
      </w:r>
    </w:p>
    <w:p w14:paraId="41BCC2D4" w14:textId="41713A7D"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br/>
        <w:t>7. Desarrollar el objeto del Contrato, en las condiciones de calidad, oportunidad, y obligaciones definidas en el Contrato, incluyendo Anexo – Especificaciones Técnicas y el Pliego de Condiciones. Además, tener en cuenta que si el equipo llega defectuoso se le realizará el requerimiento al contratista el cual deberá responder en plazo máximo de 3 días.</w:t>
      </w:r>
    </w:p>
    <w:p w14:paraId="693A9985" w14:textId="77777777" w:rsidR="00671FCB" w:rsidRPr="00671FCB" w:rsidRDefault="00671FCB" w:rsidP="00671FCB">
      <w:pPr>
        <w:jc w:val="both"/>
        <w:rPr>
          <w:rFonts w:ascii="Verdana" w:eastAsia="Verdana" w:hAnsi="Verdana" w:cs="Verdana"/>
          <w:color w:val="000000"/>
          <w:sz w:val="22"/>
          <w:szCs w:val="22"/>
        </w:rPr>
      </w:pPr>
    </w:p>
    <w:p w14:paraId="018B0F1E" w14:textId="77777777" w:rsid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lastRenderedPageBreak/>
        <w:t>8. Prestar asesoría técnica permanente durante el tiempo de vigencia del contrato sobre el manejo de los equipos y responderá las consultas que se le dirijan vía correo electrónico, telefónicamente o de modo presencial.</w:t>
      </w:r>
    </w:p>
    <w:p w14:paraId="602090FB" w14:textId="77777777" w:rsidR="00671FCB" w:rsidRPr="00671FCB" w:rsidRDefault="00671FCB" w:rsidP="00671FCB">
      <w:pPr>
        <w:jc w:val="both"/>
        <w:rPr>
          <w:rFonts w:ascii="Verdana" w:eastAsia="Verdana" w:hAnsi="Verdana" w:cs="Verdana"/>
          <w:color w:val="000000"/>
          <w:sz w:val="22"/>
          <w:szCs w:val="22"/>
        </w:rPr>
      </w:pPr>
    </w:p>
    <w:p w14:paraId="147B2F7E" w14:textId="4ECFAC0B" w:rsidR="00671FCB" w:rsidRPr="00671FCB" w:rsidRDefault="00671FCB" w:rsidP="00671FCB">
      <w:pPr>
        <w:jc w:val="both"/>
        <w:rPr>
          <w:rFonts w:ascii="Verdana" w:eastAsia="Verdana" w:hAnsi="Verdana" w:cs="Verdana"/>
          <w:color w:val="000000"/>
          <w:sz w:val="22"/>
          <w:szCs w:val="22"/>
        </w:rPr>
      </w:pPr>
      <w:r w:rsidRPr="00671FCB">
        <w:rPr>
          <w:rFonts w:ascii="Verdana" w:eastAsia="Verdana" w:hAnsi="Verdana" w:cs="Verdana"/>
          <w:color w:val="000000"/>
          <w:sz w:val="22"/>
          <w:szCs w:val="22"/>
        </w:rPr>
        <w:t>9. Comprometerse en su oferta, a atender y responder las dudas o problemas técnicos que surjan durante la operación del equipo, con una oportunidad no mayor a tres (3) días hábiles.</w:t>
      </w:r>
    </w:p>
    <w:p w14:paraId="3B736EE5" w14:textId="77777777" w:rsidR="00D50FBB" w:rsidRDefault="00D50FBB">
      <w:pPr>
        <w:rPr>
          <w:rFonts w:ascii="Verdana" w:eastAsia="Verdana" w:hAnsi="Verdana" w:cs="Verdana"/>
          <w:b/>
          <w:sz w:val="22"/>
          <w:szCs w:val="22"/>
        </w:rPr>
      </w:pPr>
    </w:p>
    <w:p w14:paraId="56721CD5" w14:textId="77777777" w:rsidR="00D50FBB" w:rsidRDefault="00586B37">
      <w:pPr>
        <w:rPr>
          <w:rFonts w:ascii="Verdana" w:eastAsia="Verdana" w:hAnsi="Verdana" w:cs="Verdana"/>
          <w:b/>
          <w:sz w:val="22"/>
          <w:szCs w:val="22"/>
        </w:rPr>
      </w:pPr>
      <w:r>
        <w:rPr>
          <w:rFonts w:ascii="Verdana" w:eastAsia="Verdana" w:hAnsi="Verdana" w:cs="Verdana"/>
          <w:b/>
          <w:sz w:val="22"/>
          <w:szCs w:val="22"/>
        </w:rPr>
        <w:t>8.2. VALOR DEL CONTRATO</w:t>
      </w:r>
    </w:p>
    <w:p w14:paraId="72C908D1" w14:textId="77777777" w:rsidR="00D50FBB" w:rsidRDefault="00D50FBB">
      <w:pPr>
        <w:rPr>
          <w:rFonts w:ascii="Verdana" w:eastAsia="Verdana" w:hAnsi="Verdana" w:cs="Verdana"/>
          <w:b/>
          <w:sz w:val="22"/>
          <w:szCs w:val="22"/>
        </w:rPr>
      </w:pPr>
    </w:p>
    <w:p w14:paraId="25643A48" w14:textId="43FB60AC" w:rsidR="00D50FBB" w:rsidRDefault="00586B37">
      <w:pPr>
        <w:jc w:val="both"/>
        <w:rPr>
          <w:rFonts w:ascii="Verdana" w:eastAsia="Verdana" w:hAnsi="Verdana" w:cs="Verdana"/>
          <w:sz w:val="22"/>
          <w:szCs w:val="22"/>
        </w:rPr>
      </w:pPr>
      <w:bookmarkStart w:id="4" w:name="_heading=h.3j2qqm3" w:colFirst="0" w:colLast="0"/>
      <w:bookmarkEnd w:id="4"/>
      <w:r>
        <w:rPr>
          <w:rFonts w:ascii="Verdana" w:eastAsia="Verdana" w:hAnsi="Verdana" w:cs="Verdana"/>
          <w:sz w:val="22"/>
          <w:szCs w:val="22"/>
        </w:rPr>
        <w:t xml:space="preserve">El valor del contrato resultante del presente proceso será hasta por la suma de </w:t>
      </w:r>
      <w:r w:rsidR="00A76A49" w:rsidRPr="00A76A49">
        <w:rPr>
          <w:rFonts w:ascii="Verdana" w:eastAsia="Verdana" w:hAnsi="Verdana" w:cs="Verdana"/>
          <w:b/>
          <w:bCs/>
          <w:sz w:val="22"/>
          <w:szCs w:val="22"/>
        </w:rPr>
        <w:t>DOSCIENTOS TREINTA Y OCHO MILLONES NOVECIENTOS NOVENTA Y SEIS MIL SEISCIENTOS VEINTE CINCO PESOS M/CTE ($238.996.625) M/CTE,</w:t>
      </w:r>
      <w:r>
        <w:rPr>
          <w:rFonts w:ascii="Verdana" w:eastAsia="Verdana" w:hAnsi="Verdana" w:cs="Verdana"/>
          <w:sz w:val="22"/>
          <w:szCs w:val="22"/>
        </w:rPr>
        <w:t xml:space="preserve"> incluido IVA y todos los demás gravámenes, costos directos e indirectos y conceptos que conlleve la celebración y ejecución total del contrato que resulte del presente proceso de selección, de conformidad con el análisis del sector, el cual hace parte integral de este estudio previo.</w:t>
      </w:r>
    </w:p>
    <w:p w14:paraId="111C957B" w14:textId="77777777" w:rsidR="00D50FBB" w:rsidRDefault="00D50FBB">
      <w:pPr>
        <w:jc w:val="both"/>
        <w:rPr>
          <w:rFonts w:ascii="Verdana" w:eastAsia="Verdana" w:hAnsi="Verdana" w:cs="Verdana"/>
          <w:sz w:val="22"/>
          <w:szCs w:val="22"/>
        </w:rPr>
      </w:pPr>
    </w:p>
    <w:p w14:paraId="109F4170" w14:textId="77777777" w:rsidR="00D50FBB" w:rsidRDefault="00586B37">
      <w:pPr>
        <w:widowControl w:val="0"/>
        <w:numPr>
          <w:ilvl w:val="1"/>
          <w:numId w:val="27"/>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FORMA DE PAGO:</w:t>
      </w:r>
    </w:p>
    <w:p w14:paraId="489E308A"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1550DE79" w14:textId="3677E637" w:rsidR="00A76A49" w:rsidRDefault="00A76A49" w:rsidP="00A76A49">
      <w:pPr>
        <w:pBdr>
          <w:top w:val="nil"/>
          <w:left w:val="nil"/>
          <w:bottom w:val="nil"/>
          <w:right w:val="nil"/>
          <w:between w:val="nil"/>
        </w:pBdr>
        <w:jc w:val="both"/>
        <w:rPr>
          <w:rFonts w:ascii="Verdana" w:eastAsia="Verdana" w:hAnsi="Verdana" w:cs="Verdana"/>
          <w:sz w:val="22"/>
          <w:szCs w:val="22"/>
        </w:rPr>
      </w:pPr>
      <w:r w:rsidRPr="00A76A49">
        <w:rPr>
          <w:rFonts w:ascii="Verdana" w:eastAsia="Verdana" w:hAnsi="Verdana" w:cs="Verdana"/>
          <w:sz w:val="22"/>
          <w:szCs w:val="22"/>
        </w:rPr>
        <w:t>El SERVICIO GEOLÓGICO COLOMBIANO pagará al Contratista el valor del contrato, en un solo pago de los bienes efectivamente entregados por el contratista y recibidos a conformidad por el supervisor, de acuerdo con las especificaciones técnicas establecidas en el anexo técnico, y previa presentación de los siguientes documentos: recibo a satisfacción expedido por el supervisor del contrato designado por el SGC, junto con el documento expedido por el fabricante, mediante el cual se certifique que el soporte técnico especializado y garantía de fábrica será por uno (1) año, la factura y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761D1BDD" w14:textId="77777777" w:rsidR="00A76A49" w:rsidRPr="00A76A49" w:rsidRDefault="00A76A49" w:rsidP="00A76A49">
      <w:pPr>
        <w:pBdr>
          <w:top w:val="nil"/>
          <w:left w:val="nil"/>
          <w:bottom w:val="nil"/>
          <w:right w:val="nil"/>
          <w:between w:val="nil"/>
        </w:pBdr>
        <w:jc w:val="both"/>
        <w:rPr>
          <w:rFonts w:ascii="Verdana" w:eastAsia="Verdana" w:hAnsi="Verdana" w:cs="Verdana"/>
          <w:sz w:val="22"/>
          <w:szCs w:val="22"/>
        </w:rPr>
      </w:pPr>
    </w:p>
    <w:p w14:paraId="4DEC5BAB" w14:textId="5A739415" w:rsidR="00D50FBB" w:rsidRDefault="00A76A49" w:rsidP="00A76A49">
      <w:pPr>
        <w:pBdr>
          <w:top w:val="nil"/>
          <w:left w:val="nil"/>
          <w:bottom w:val="nil"/>
          <w:right w:val="nil"/>
          <w:between w:val="nil"/>
        </w:pBdr>
        <w:jc w:val="both"/>
        <w:rPr>
          <w:rFonts w:ascii="Verdana" w:eastAsia="Verdana" w:hAnsi="Verdana" w:cs="Verdana"/>
          <w:sz w:val="22"/>
          <w:szCs w:val="22"/>
        </w:rPr>
      </w:pPr>
      <w:r w:rsidRPr="00A76A49">
        <w:rPr>
          <w:rFonts w:ascii="Verdana" w:eastAsia="Verdana" w:hAnsi="Verdana" w:cs="Verdana"/>
          <w:sz w:val="22"/>
          <w:szCs w:val="22"/>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y a la liquidez de tesorería. 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309F5749" w14:textId="77777777" w:rsidR="00A76A49" w:rsidRDefault="00A76A49" w:rsidP="00A76A49">
      <w:pPr>
        <w:pBdr>
          <w:top w:val="nil"/>
          <w:left w:val="nil"/>
          <w:bottom w:val="nil"/>
          <w:right w:val="nil"/>
          <w:between w:val="nil"/>
        </w:pBdr>
        <w:jc w:val="both"/>
        <w:rPr>
          <w:rFonts w:ascii="Verdana" w:eastAsia="Verdana" w:hAnsi="Verdana" w:cs="Verdana"/>
          <w:sz w:val="22"/>
          <w:szCs w:val="22"/>
        </w:rPr>
      </w:pPr>
    </w:p>
    <w:p w14:paraId="7F8582AA"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PARÁGRAFO PRIMERO: Se establece en forma precisa, que: A.) La suma de dinero que el SGC está obligado a pagar al contratista, en virtud del contrato se subordina al PAC correspondiente y a la liquidez de tesorería de la Entidad. B.) En caso de que el presente contrato se encuentre amparado presupuestalmente con diferentes fuentes de financiación, es decir Presupuesto General de la Nación (Recursos Nación y/o Propios) y del Sistema General de Regalías, se efectuarán tantas órdenes de pago como se requieran, acorde con los registros presupuestales asociados y los aplicativos en los cuales deban gestionarse.</w:t>
      </w:r>
    </w:p>
    <w:p w14:paraId="3FF2A1E7" w14:textId="77777777" w:rsidR="00D50FBB" w:rsidRDefault="00D50FBB">
      <w:pPr>
        <w:pBdr>
          <w:top w:val="nil"/>
          <w:left w:val="nil"/>
          <w:bottom w:val="nil"/>
          <w:right w:val="nil"/>
          <w:between w:val="nil"/>
        </w:pBdr>
        <w:jc w:val="both"/>
        <w:rPr>
          <w:rFonts w:ascii="Verdana" w:eastAsia="Verdana" w:hAnsi="Verdana" w:cs="Verdana"/>
          <w:sz w:val="22"/>
          <w:szCs w:val="22"/>
        </w:rPr>
      </w:pPr>
    </w:p>
    <w:p w14:paraId="5A39F55B"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PARÁGRAFO SEGUNDO: Si la(s) factura(s) no ha(n) sido correctamente elaborada(s), o no se acompaña(n) los documentos requeridos para el pago, el término para este sólo empezará a contarse desde la fecha en que se presenten debidamente corregidas, o desde que se haya aportado el último de los documentos solicitados. Las demoras que se presenten por estos conceptos serán responsabilidad de EL CONTRATISTA y no tendrá por ello, derecho al pago de intereses o compensación de ninguna naturaleza. </w:t>
      </w:r>
    </w:p>
    <w:p w14:paraId="7C86871C" w14:textId="77777777" w:rsidR="00D50FBB" w:rsidRDefault="00D50FBB">
      <w:pPr>
        <w:pBdr>
          <w:top w:val="nil"/>
          <w:left w:val="nil"/>
          <w:bottom w:val="nil"/>
          <w:right w:val="nil"/>
          <w:between w:val="nil"/>
        </w:pBdr>
        <w:jc w:val="both"/>
        <w:rPr>
          <w:rFonts w:ascii="Verdana" w:eastAsia="Verdana" w:hAnsi="Verdana" w:cs="Verdana"/>
          <w:sz w:val="22"/>
          <w:szCs w:val="22"/>
        </w:rPr>
      </w:pPr>
    </w:p>
    <w:p w14:paraId="4FFA4252"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lastRenderedPageBreak/>
        <w:t>PARÁGRAFO TERCERO: RETENCIONES: El SGC hará las retenciones a que haya lugar sobre cada pago, de acuerdo con las disposiciones legales vigente.</w:t>
      </w:r>
    </w:p>
    <w:p w14:paraId="4ECF1516" w14:textId="77777777" w:rsidR="00D50FBB" w:rsidRDefault="00D50FBB">
      <w:pPr>
        <w:pBdr>
          <w:top w:val="nil"/>
          <w:left w:val="nil"/>
          <w:bottom w:val="nil"/>
          <w:right w:val="nil"/>
          <w:between w:val="nil"/>
        </w:pBdr>
        <w:jc w:val="both"/>
        <w:rPr>
          <w:rFonts w:ascii="Verdana" w:eastAsia="Verdana" w:hAnsi="Verdana" w:cs="Verdana"/>
          <w:sz w:val="22"/>
          <w:szCs w:val="22"/>
        </w:rPr>
      </w:pPr>
    </w:p>
    <w:p w14:paraId="7968C9E6"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PARÁGRAFO CUARTO: El SGC no asume responsabilidad alguna por la demora que pueda presentarse en dichos pagos y por lo tanto EL CONTRATISTA cumplirá con sus obligaciones y no podrá aducir como justificación alguna para su no realización, de mora en el pago. </w:t>
      </w:r>
    </w:p>
    <w:p w14:paraId="441685C0"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F15E0B5"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PARÁGRAFO QUINTO: 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w:t>
      </w:r>
    </w:p>
    <w:p w14:paraId="755A3DF1"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2073D9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PARÁGRAFO SEXTO: Los pagos se efectuarán dentro de los diez (10) días hábiles siguientes a la radicación ante la Unidad de Recursos Financieros del Servicio Geológico con los documentos requisitos para el trámite del pago. </w:t>
      </w:r>
    </w:p>
    <w:p w14:paraId="0AD37BA4"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E3B009E"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PARÁGRAFO SÉPTIMO: i) Estará supeditado a la disponibilidad del Programa Anual Mensualizado de Caja -PAC </w:t>
      </w:r>
      <w:proofErr w:type="spellStart"/>
      <w:r>
        <w:rPr>
          <w:rFonts w:ascii="Verdana" w:eastAsia="Verdana" w:hAnsi="Verdana" w:cs="Verdana"/>
          <w:sz w:val="22"/>
          <w:szCs w:val="22"/>
        </w:rPr>
        <w:t>ii</w:t>
      </w:r>
      <w:proofErr w:type="spellEnd"/>
      <w:r>
        <w:rPr>
          <w:rFonts w:ascii="Verdana" w:eastAsia="Verdana" w:hAnsi="Verdana" w:cs="Verdana"/>
          <w:sz w:val="22"/>
          <w:szCs w:val="22"/>
        </w:rPr>
        <w:t>) No obstante la forma de pago/desembolso, se subordina a la situación de los recursos por parte del Ministerio de Hacienda y Crédito Público, y al registro presupuestal correspondiente.</w:t>
      </w:r>
    </w:p>
    <w:p w14:paraId="68939685" w14:textId="77777777" w:rsidR="00D50FBB" w:rsidRDefault="00D50FBB">
      <w:pPr>
        <w:pBdr>
          <w:top w:val="nil"/>
          <w:left w:val="nil"/>
          <w:bottom w:val="nil"/>
          <w:right w:val="nil"/>
          <w:between w:val="nil"/>
        </w:pBdr>
        <w:jc w:val="both"/>
        <w:rPr>
          <w:rFonts w:ascii="Verdana" w:eastAsia="Verdana" w:hAnsi="Verdana" w:cs="Verdana"/>
          <w:sz w:val="22"/>
          <w:szCs w:val="22"/>
        </w:rPr>
      </w:pPr>
    </w:p>
    <w:p w14:paraId="01026687" w14:textId="77777777" w:rsidR="00D50FBB" w:rsidRDefault="00586B37">
      <w:pPr>
        <w:widowControl w:val="0"/>
        <w:numPr>
          <w:ilvl w:val="1"/>
          <w:numId w:val="27"/>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PLAZO DE EJECUCIÓN: </w:t>
      </w:r>
    </w:p>
    <w:p w14:paraId="54240655"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267BC95B" w14:textId="3DAF0F80" w:rsidR="00A76A49" w:rsidRPr="00A76A49" w:rsidRDefault="00A76A49" w:rsidP="00A76A49">
      <w:pPr>
        <w:pBdr>
          <w:top w:val="nil"/>
          <w:left w:val="nil"/>
          <w:bottom w:val="nil"/>
          <w:right w:val="nil"/>
          <w:between w:val="nil"/>
        </w:pBdr>
        <w:jc w:val="both"/>
        <w:rPr>
          <w:rFonts w:ascii="Verdana" w:eastAsia="Verdana" w:hAnsi="Verdana" w:cs="Verdana"/>
          <w:color w:val="000000"/>
          <w:sz w:val="22"/>
          <w:szCs w:val="22"/>
        </w:rPr>
      </w:pPr>
      <w:r w:rsidRPr="00A76A49">
        <w:rPr>
          <w:rFonts w:ascii="Verdana" w:eastAsia="Verdana" w:hAnsi="Verdana" w:cs="Verdana"/>
          <w:color w:val="000000"/>
          <w:sz w:val="22"/>
          <w:szCs w:val="22"/>
        </w:rPr>
        <w:t>El término de ejecución estimado será de 3 meses contados a partir del cumplimiento de los requisitos de perfeccionamiento y ejecución del contrato</w:t>
      </w:r>
      <w:r w:rsidR="002E12E4">
        <w:rPr>
          <w:rFonts w:ascii="Verdana" w:eastAsia="Verdana" w:hAnsi="Verdana" w:cs="Verdana"/>
          <w:color w:val="000000"/>
          <w:sz w:val="22"/>
          <w:szCs w:val="22"/>
        </w:rPr>
        <w:t xml:space="preserve">, </w:t>
      </w:r>
      <w:r w:rsidR="002E12E4" w:rsidRPr="00A76A49">
        <w:rPr>
          <w:rFonts w:ascii="Verdana" w:eastAsia="Verdana" w:hAnsi="Verdana" w:cs="Verdana"/>
          <w:color w:val="000000"/>
          <w:sz w:val="22"/>
          <w:szCs w:val="22"/>
        </w:rPr>
        <w:t>sin exceder el 10 de diciembre de 2025</w:t>
      </w:r>
    </w:p>
    <w:p w14:paraId="2447F0FA" w14:textId="77777777" w:rsidR="00A76A49" w:rsidRDefault="00A76A49" w:rsidP="00A76A49">
      <w:pPr>
        <w:pBdr>
          <w:top w:val="nil"/>
          <w:left w:val="nil"/>
          <w:bottom w:val="nil"/>
          <w:right w:val="nil"/>
          <w:between w:val="nil"/>
        </w:pBdr>
        <w:jc w:val="both"/>
        <w:rPr>
          <w:rFonts w:ascii="Verdana" w:eastAsia="Verdana" w:hAnsi="Verdana" w:cs="Verdana"/>
          <w:color w:val="000000"/>
          <w:sz w:val="22"/>
          <w:szCs w:val="22"/>
        </w:rPr>
      </w:pPr>
    </w:p>
    <w:p w14:paraId="278CE8FA" w14:textId="77777777" w:rsidR="00D50FBB" w:rsidRDefault="00586B37">
      <w:pPr>
        <w:widowControl w:val="0"/>
        <w:pBdr>
          <w:top w:val="nil"/>
          <w:left w:val="nil"/>
          <w:bottom w:val="nil"/>
          <w:right w:val="nil"/>
          <w:between w:val="nil"/>
        </w:pBdr>
        <w:spacing w:before="61"/>
        <w:rPr>
          <w:rFonts w:ascii="Verdana" w:eastAsia="Verdana" w:hAnsi="Verdana" w:cs="Verdana"/>
          <w:b/>
          <w:color w:val="000000"/>
          <w:sz w:val="22"/>
          <w:szCs w:val="22"/>
        </w:rPr>
      </w:pPr>
      <w:r>
        <w:rPr>
          <w:rFonts w:ascii="Verdana" w:eastAsia="Verdana" w:hAnsi="Verdana" w:cs="Verdana"/>
          <w:b/>
          <w:color w:val="000000"/>
          <w:sz w:val="22"/>
          <w:szCs w:val="22"/>
        </w:rPr>
        <w:t xml:space="preserve">8.5. LUGAR DE EJECUCIÓN </w:t>
      </w:r>
    </w:p>
    <w:p w14:paraId="63D278E3" w14:textId="77777777" w:rsidR="00D50FBB" w:rsidRDefault="00D50FBB">
      <w:pPr>
        <w:widowControl w:val="0"/>
        <w:pBdr>
          <w:top w:val="nil"/>
          <w:left w:val="nil"/>
          <w:bottom w:val="nil"/>
          <w:right w:val="nil"/>
          <w:between w:val="nil"/>
        </w:pBdr>
        <w:rPr>
          <w:rFonts w:ascii="Verdana" w:eastAsia="Verdana" w:hAnsi="Verdana" w:cs="Verdana"/>
          <w:color w:val="000000"/>
          <w:sz w:val="22"/>
          <w:szCs w:val="22"/>
        </w:rPr>
      </w:pPr>
    </w:p>
    <w:p w14:paraId="3F5ACCED" w14:textId="35CAB0CC" w:rsidR="00D50FBB" w:rsidRDefault="00A76A49">
      <w:pPr>
        <w:pBdr>
          <w:top w:val="nil"/>
          <w:left w:val="nil"/>
          <w:bottom w:val="nil"/>
          <w:right w:val="nil"/>
          <w:between w:val="nil"/>
        </w:pBdr>
        <w:jc w:val="both"/>
        <w:rPr>
          <w:rFonts w:ascii="Verdana" w:eastAsia="Verdana" w:hAnsi="Verdana" w:cs="Verdana"/>
          <w:color w:val="000000"/>
          <w:sz w:val="22"/>
          <w:szCs w:val="22"/>
        </w:rPr>
      </w:pPr>
      <w:r w:rsidRPr="00A76A49">
        <w:rPr>
          <w:rFonts w:ascii="Verdana" w:eastAsia="Verdana" w:hAnsi="Verdana" w:cs="Verdana"/>
          <w:color w:val="000000"/>
          <w:sz w:val="22"/>
          <w:szCs w:val="22"/>
        </w:rPr>
        <w:t>El equipo y elementos que lo componen deben ser entregados por el contratista en el Servicio Geológico Colombiano, sede Manizales, Avenida 12 de Octubre #15-47.</w:t>
      </w:r>
    </w:p>
    <w:p w14:paraId="1D3D9BD2" w14:textId="77777777" w:rsidR="00A76A49" w:rsidRDefault="00A76A49">
      <w:pPr>
        <w:pBdr>
          <w:top w:val="nil"/>
          <w:left w:val="nil"/>
          <w:bottom w:val="nil"/>
          <w:right w:val="nil"/>
          <w:between w:val="nil"/>
        </w:pBdr>
        <w:jc w:val="both"/>
        <w:rPr>
          <w:rFonts w:ascii="Verdana" w:eastAsia="Verdana" w:hAnsi="Verdana" w:cs="Verdana"/>
          <w:b/>
          <w:color w:val="000000"/>
          <w:sz w:val="22"/>
          <w:szCs w:val="22"/>
        </w:rPr>
      </w:pPr>
    </w:p>
    <w:p w14:paraId="197468EE"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DOMICILIO CONTRACTUAL:</w:t>
      </w:r>
      <w:r>
        <w:rPr>
          <w:rFonts w:ascii="Verdana" w:eastAsia="Verdana" w:hAnsi="Verdana" w:cs="Verdana"/>
          <w:color w:val="000000"/>
          <w:sz w:val="22"/>
          <w:szCs w:val="22"/>
        </w:rPr>
        <w:t xml:space="preserve"> Sede principal del Servicio Geológico Colombiano ubicada en la Diagonal 53 No. 34-53 de la ciudad de Bogotá.</w:t>
      </w:r>
    </w:p>
    <w:p w14:paraId="21EA3B3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1EE9522" w14:textId="77777777" w:rsidR="00D50FBB" w:rsidRDefault="00586B37">
      <w:pPr>
        <w:widowControl w:val="0"/>
        <w:numPr>
          <w:ilvl w:val="1"/>
          <w:numId w:val="29"/>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RIESGOS ASOCIADOS AL CONTRATO: </w:t>
      </w:r>
    </w:p>
    <w:p w14:paraId="28DBFF43"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1ADC72E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Para los efectos del proceso de selección, se identificaron los riesgos enunciados en el </w:t>
      </w:r>
      <w:r>
        <w:rPr>
          <w:rFonts w:ascii="Verdana" w:eastAsia="Verdana" w:hAnsi="Verdana" w:cs="Verdana"/>
          <w:b/>
          <w:sz w:val="22"/>
          <w:szCs w:val="22"/>
        </w:rPr>
        <w:t>ANEXO MATRIZ DE RIESGOS.</w:t>
      </w:r>
      <w:r>
        <w:rPr>
          <w:rFonts w:ascii="Verdana" w:eastAsia="Verdana" w:hAnsi="Verdana" w:cs="Verdana"/>
          <w:sz w:val="22"/>
          <w:szCs w:val="22"/>
        </w:rPr>
        <w:t xml:space="preserve"> </w:t>
      </w:r>
    </w:p>
    <w:p w14:paraId="162FC46F" w14:textId="77777777" w:rsidR="00D50FBB" w:rsidRDefault="00D50FBB">
      <w:pPr>
        <w:jc w:val="both"/>
        <w:rPr>
          <w:rFonts w:ascii="Verdana" w:eastAsia="Verdana" w:hAnsi="Verdana" w:cs="Verdana"/>
          <w:b/>
          <w:sz w:val="22"/>
          <w:szCs w:val="22"/>
        </w:rPr>
      </w:pPr>
    </w:p>
    <w:p w14:paraId="418F8D9F" w14:textId="77777777" w:rsidR="00D50FBB" w:rsidRDefault="00586B37">
      <w:pPr>
        <w:widowControl w:val="0"/>
        <w:numPr>
          <w:ilvl w:val="1"/>
          <w:numId w:val="29"/>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GARANTÍAS:</w:t>
      </w:r>
    </w:p>
    <w:p w14:paraId="3B38E88D"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113E30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lo dispuesto en la Ley 80 de 1993, Ley 1150 de 2007 y el Decreto 1082 de 2015, el contratista se obligará a garantizar el cumplimiento de las obligaciones surgidas a favor del SGC con ocasión de la ejecución del contrato y de su liquidación a través de cualquiera de las garantías señaladas en el artículo (Contrato de seguro contenido en una póliza, patrimonio autónomo y garantía bancaria). </w:t>
      </w:r>
    </w:p>
    <w:p w14:paraId="19CE0EF3" w14:textId="77777777" w:rsidR="00D50FBB" w:rsidRDefault="00D50FBB">
      <w:pPr>
        <w:jc w:val="both"/>
        <w:rPr>
          <w:rFonts w:ascii="Verdana" w:eastAsia="Verdana" w:hAnsi="Verdana" w:cs="Verdana"/>
          <w:sz w:val="22"/>
          <w:szCs w:val="22"/>
        </w:rPr>
      </w:pPr>
    </w:p>
    <w:p w14:paraId="112031E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 con los amparos que se relacionan a continuación:</w:t>
      </w:r>
    </w:p>
    <w:p w14:paraId="1B266805" w14:textId="77777777" w:rsidR="00D50FBB" w:rsidRDefault="00D50FBB">
      <w:pPr>
        <w:jc w:val="both"/>
        <w:rPr>
          <w:rFonts w:ascii="Verdana" w:eastAsia="Verdana" w:hAnsi="Verdana" w:cs="Verdana"/>
          <w:sz w:val="22"/>
          <w:szCs w:val="22"/>
        </w:rPr>
      </w:pPr>
    </w:p>
    <w:tbl>
      <w:tblPr>
        <w:tblStyle w:val="a9"/>
        <w:tblW w:w="66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2188"/>
        <w:gridCol w:w="2086"/>
      </w:tblGrid>
      <w:tr w:rsidR="00D50FBB" w14:paraId="7A5F1204" w14:textId="77777777">
        <w:trPr>
          <w:trHeight w:val="300"/>
          <w:tblHeader/>
          <w:jc w:val="center"/>
        </w:trPr>
        <w:tc>
          <w:tcPr>
            <w:tcW w:w="2425" w:type="dxa"/>
            <w:shd w:val="clear" w:color="auto" w:fill="D5DCE4"/>
            <w:vAlign w:val="center"/>
          </w:tcPr>
          <w:p w14:paraId="2B715525" w14:textId="77777777" w:rsidR="00D50FBB" w:rsidRDefault="00586B37">
            <w:pPr>
              <w:jc w:val="center"/>
              <w:rPr>
                <w:rFonts w:ascii="Verdana" w:eastAsia="Verdana" w:hAnsi="Verdana" w:cs="Verdana"/>
                <w:b/>
                <w:color w:val="000000"/>
                <w:sz w:val="22"/>
                <w:szCs w:val="22"/>
              </w:rPr>
            </w:pPr>
            <w:r>
              <w:rPr>
                <w:rFonts w:ascii="Verdana" w:eastAsia="Verdana" w:hAnsi="Verdana" w:cs="Verdana"/>
                <w:b/>
                <w:color w:val="000000"/>
                <w:sz w:val="22"/>
                <w:szCs w:val="22"/>
              </w:rPr>
              <w:lastRenderedPageBreak/>
              <w:t>AMPAROS O PÓLIZAS POR SOLICITAR</w:t>
            </w:r>
          </w:p>
        </w:tc>
        <w:tc>
          <w:tcPr>
            <w:tcW w:w="2188" w:type="dxa"/>
            <w:shd w:val="clear" w:color="auto" w:fill="D5DCE4"/>
            <w:vAlign w:val="center"/>
          </w:tcPr>
          <w:p w14:paraId="35DC314D" w14:textId="77777777" w:rsidR="00D50FBB" w:rsidRDefault="00586B37">
            <w:pPr>
              <w:jc w:val="center"/>
              <w:rPr>
                <w:rFonts w:ascii="Verdana" w:eastAsia="Verdana" w:hAnsi="Verdana" w:cs="Verdana"/>
                <w:b/>
                <w:color w:val="000000"/>
                <w:sz w:val="22"/>
                <w:szCs w:val="22"/>
              </w:rPr>
            </w:pPr>
            <w:r>
              <w:rPr>
                <w:rFonts w:ascii="Verdana" w:eastAsia="Verdana" w:hAnsi="Verdana" w:cs="Verdana"/>
                <w:b/>
                <w:color w:val="000000"/>
                <w:sz w:val="22"/>
                <w:szCs w:val="22"/>
              </w:rPr>
              <w:t xml:space="preserve">CUANTÍA DE COBERTURA </w:t>
            </w:r>
          </w:p>
        </w:tc>
        <w:tc>
          <w:tcPr>
            <w:tcW w:w="2086" w:type="dxa"/>
            <w:shd w:val="clear" w:color="auto" w:fill="D5DCE4"/>
            <w:vAlign w:val="center"/>
          </w:tcPr>
          <w:p w14:paraId="5B5C2E0A" w14:textId="77777777" w:rsidR="00D50FBB" w:rsidRDefault="00586B37">
            <w:pPr>
              <w:jc w:val="center"/>
              <w:rPr>
                <w:rFonts w:ascii="Verdana" w:eastAsia="Verdana" w:hAnsi="Verdana" w:cs="Verdana"/>
                <w:b/>
                <w:color w:val="000000"/>
                <w:sz w:val="22"/>
                <w:szCs w:val="22"/>
              </w:rPr>
            </w:pPr>
            <w:r>
              <w:rPr>
                <w:rFonts w:ascii="Verdana" w:eastAsia="Verdana" w:hAnsi="Verdana" w:cs="Verdana"/>
                <w:b/>
                <w:color w:val="000000"/>
                <w:sz w:val="22"/>
                <w:szCs w:val="22"/>
              </w:rPr>
              <w:t>VIGENCIA DE LOS AMPAROS</w:t>
            </w:r>
          </w:p>
        </w:tc>
      </w:tr>
      <w:tr w:rsidR="00D50FBB" w14:paraId="03D8F449" w14:textId="77777777">
        <w:trPr>
          <w:trHeight w:val="485"/>
          <w:jc w:val="center"/>
        </w:trPr>
        <w:tc>
          <w:tcPr>
            <w:tcW w:w="2425" w:type="dxa"/>
            <w:shd w:val="clear" w:color="auto" w:fill="auto"/>
            <w:vAlign w:val="center"/>
          </w:tcPr>
          <w:p w14:paraId="58DCE2EC" w14:textId="77777777" w:rsidR="00D50FBB" w:rsidRDefault="00586B37">
            <w:pPr>
              <w:ind w:right="142"/>
              <w:jc w:val="both"/>
              <w:rPr>
                <w:rFonts w:ascii="Verdana" w:eastAsia="Verdana" w:hAnsi="Verdana" w:cs="Verdana"/>
                <w:color w:val="000000"/>
                <w:sz w:val="18"/>
                <w:szCs w:val="18"/>
              </w:rPr>
            </w:pPr>
            <w:proofErr w:type="spellStart"/>
            <w:r>
              <w:rPr>
                <w:rFonts w:ascii="Verdana" w:eastAsia="Verdana" w:hAnsi="Verdana" w:cs="Verdana"/>
                <w:color w:val="000000"/>
                <w:sz w:val="18"/>
                <w:szCs w:val="18"/>
              </w:rPr>
              <w:t>Cumplimiento</w:t>
            </w:r>
            <w:proofErr w:type="spellEnd"/>
            <w:r>
              <w:rPr>
                <w:rFonts w:ascii="Verdana" w:eastAsia="Verdana" w:hAnsi="Verdana" w:cs="Verdana"/>
                <w:color w:val="000000"/>
                <w:sz w:val="18"/>
                <w:szCs w:val="18"/>
              </w:rPr>
              <w:t xml:space="preserve"> del </w:t>
            </w:r>
            <w:proofErr w:type="spellStart"/>
            <w:r>
              <w:rPr>
                <w:rFonts w:ascii="Verdana" w:eastAsia="Verdana" w:hAnsi="Verdana" w:cs="Verdana"/>
                <w:color w:val="000000"/>
                <w:sz w:val="18"/>
                <w:szCs w:val="18"/>
              </w:rPr>
              <w:t>contrato</w:t>
            </w:r>
            <w:proofErr w:type="spellEnd"/>
          </w:p>
        </w:tc>
        <w:tc>
          <w:tcPr>
            <w:tcW w:w="2188" w:type="dxa"/>
            <w:shd w:val="clear" w:color="auto" w:fill="auto"/>
            <w:vAlign w:val="center"/>
          </w:tcPr>
          <w:p w14:paraId="2CFA50AD" w14:textId="77777777" w:rsidR="00D50FBB" w:rsidRDefault="00586B37">
            <w:pPr>
              <w:ind w:right="142"/>
              <w:jc w:val="both"/>
              <w:rPr>
                <w:rFonts w:ascii="Verdana" w:eastAsia="Verdana" w:hAnsi="Verdana" w:cs="Verdana"/>
                <w:color w:val="000000"/>
                <w:sz w:val="18"/>
                <w:szCs w:val="18"/>
              </w:rPr>
            </w:pPr>
            <w:r>
              <w:rPr>
                <w:rFonts w:ascii="Verdana" w:eastAsia="Verdana" w:hAnsi="Verdana" w:cs="Verdana"/>
                <w:color w:val="000000"/>
                <w:sz w:val="18"/>
                <w:szCs w:val="18"/>
              </w:rPr>
              <w:t xml:space="preserve">En </w:t>
            </w:r>
            <w:proofErr w:type="spellStart"/>
            <w:r>
              <w:rPr>
                <w:rFonts w:ascii="Verdana" w:eastAsia="Verdana" w:hAnsi="Verdana" w:cs="Verdana"/>
                <w:color w:val="000000"/>
                <w:sz w:val="18"/>
                <w:szCs w:val="18"/>
              </w:rPr>
              <w:t>una</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cuantía</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equivalente</w:t>
            </w:r>
            <w:proofErr w:type="spellEnd"/>
            <w:r>
              <w:rPr>
                <w:rFonts w:ascii="Verdana" w:eastAsia="Verdana" w:hAnsi="Verdana" w:cs="Verdana"/>
                <w:color w:val="000000"/>
                <w:sz w:val="18"/>
                <w:szCs w:val="18"/>
              </w:rPr>
              <w:t xml:space="preserve"> al </w:t>
            </w:r>
            <w:proofErr w:type="spellStart"/>
            <w:r>
              <w:rPr>
                <w:rFonts w:ascii="Verdana" w:eastAsia="Verdana" w:hAnsi="Verdana" w:cs="Verdana"/>
                <w:color w:val="000000"/>
                <w:sz w:val="18"/>
                <w:szCs w:val="18"/>
              </w:rPr>
              <w:t>veinte</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por</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ciento</w:t>
            </w:r>
            <w:proofErr w:type="spellEnd"/>
            <w:r>
              <w:rPr>
                <w:rFonts w:ascii="Verdana" w:eastAsia="Verdana" w:hAnsi="Verdana" w:cs="Verdana"/>
                <w:color w:val="000000"/>
                <w:sz w:val="18"/>
                <w:szCs w:val="18"/>
              </w:rPr>
              <w:t xml:space="preserve"> [20%] del valor del </w:t>
            </w:r>
            <w:proofErr w:type="spellStart"/>
            <w:r>
              <w:rPr>
                <w:rFonts w:ascii="Verdana" w:eastAsia="Verdana" w:hAnsi="Verdana" w:cs="Verdana"/>
                <w:color w:val="000000"/>
                <w:sz w:val="18"/>
                <w:szCs w:val="18"/>
              </w:rPr>
              <w:t>contrato</w:t>
            </w:r>
            <w:proofErr w:type="spellEnd"/>
            <w:r>
              <w:rPr>
                <w:rFonts w:ascii="Verdana" w:eastAsia="Verdana" w:hAnsi="Verdana" w:cs="Verdana"/>
                <w:color w:val="000000"/>
                <w:sz w:val="18"/>
                <w:szCs w:val="18"/>
              </w:rPr>
              <w:t>.</w:t>
            </w:r>
          </w:p>
          <w:p w14:paraId="19F5C7A1" w14:textId="77777777" w:rsidR="00D50FBB" w:rsidRDefault="00D50FBB">
            <w:pPr>
              <w:ind w:right="142"/>
              <w:jc w:val="both"/>
              <w:rPr>
                <w:rFonts w:ascii="Verdana" w:eastAsia="Verdana" w:hAnsi="Verdana" w:cs="Verdana"/>
                <w:color w:val="000000"/>
                <w:sz w:val="18"/>
                <w:szCs w:val="18"/>
              </w:rPr>
            </w:pPr>
          </w:p>
          <w:p w14:paraId="04F8299C" w14:textId="77777777" w:rsidR="00D50FBB" w:rsidRDefault="00D50FBB">
            <w:pPr>
              <w:ind w:right="142"/>
              <w:jc w:val="both"/>
              <w:rPr>
                <w:rFonts w:ascii="Verdana" w:eastAsia="Verdana" w:hAnsi="Verdana" w:cs="Verdana"/>
                <w:color w:val="000000"/>
                <w:sz w:val="18"/>
                <w:szCs w:val="18"/>
              </w:rPr>
            </w:pPr>
          </w:p>
        </w:tc>
        <w:tc>
          <w:tcPr>
            <w:tcW w:w="2086" w:type="dxa"/>
            <w:shd w:val="clear" w:color="auto" w:fill="auto"/>
            <w:vAlign w:val="center"/>
          </w:tcPr>
          <w:p w14:paraId="3F60E90A" w14:textId="37AAD799" w:rsidR="00D50FBB" w:rsidRDefault="00586B37">
            <w:pPr>
              <w:ind w:right="142"/>
              <w:jc w:val="both"/>
              <w:rPr>
                <w:rFonts w:ascii="Verdana" w:eastAsia="Verdana" w:hAnsi="Verdana" w:cs="Verdana"/>
                <w:color w:val="000000"/>
                <w:sz w:val="18"/>
                <w:szCs w:val="18"/>
              </w:rPr>
            </w:pPr>
            <w:proofErr w:type="spellStart"/>
            <w:r>
              <w:rPr>
                <w:rFonts w:ascii="Verdana" w:eastAsia="Verdana" w:hAnsi="Verdana" w:cs="Verdana"/>
                <w:color w:val="000000"/>
                <w:sz w:val="18"/>
                <w:szCs w:val="18"/>
              </w:rPr>
              <w:t>Igual</w:t>
            </w:r>
            <w:proofErr w:type="spellEnd"/>
            <w:r>
              <w:rPr>
                <w:rFonts w:ascii="Verdana" w:eastAsia="Verdana" w:hAnsi="Verdana" w:cs="Verdana"/>
                <w:color w:val="000000"/>
                <w:sz w:val="18"/>
                <w:szCs w:val="18"/>
              </w:rPr>
              <w:t xml:space="preserve"> al </w:t>
            </w:r>
            <w:proofErr w:type="spellStart"/>
            <w:r>
              <w:rPr>
                <w:rFonts w:ascii="Verdana" w:eastAsia="Verdana" w:hAnsi="Verdana" w:cs="Verdana"/>
                <w:color w:val="000000"/>
                <w:sz w:val="18"/>
                <w:szCs w:val="18"/>
              </w:rPr>
              <w:t>plazo</w:t>
            </w:r>
            <w:proofErr w:type="spellEnd"/>
            <w:r>
              <w:rPr>
                <w:rFonts w:ascii="Verdana" w:eastAsia="Verdana" w:hAnsi="Verdana" w:cs="Verdana"/>
                <w:color w:val="000000"/>
                <w:sz w:val="18"/>
                <w:szCs w:val="18"/>
              </w:rPr>
              <w:t xml:space="preserve"> de </w:t>
            </w:r>
            <w:proofErr w:type="spellStart"/>
            <w:r>
              <w:rPr>
                <w:rFonts w:ascii="Verdana" w:eastAsia="Verdana" w:hAnsi="Verdana" w:cs="Verdana"/>
                <w:color w:val="000000"/>
                <w:sz w:val="18"/>
                <w:szCs w:val="18"/>
              </w:rPr>
              <w:t>ejecución</w:t>
            </w:r>
            <w:proofErr w:type="spellEnd"/>
            <w:r>
              <w:rPr>
                <w:rFonts w:ascii="Verdana" w:eastAsia="Verdana" w:hAnsi="Verdana" w:cs="Verdana"/>
                <w:color w:val="000000"/>
                <w:sz w:val="18"/>
                <w:szCs w:val="18"/>
              </w:rPr>
              <w:t xml:space="preserve"> del </w:t>
            </w:r>
            <w:proofErr w:type="spellStart"/>
            <w:r>
              <w:rPr>
                <w:rFonts w:ascii="Verdana" w:eastAsia="Verdana" w:hAnsi="Verdana" w:cs="Verdana"/>
                <w:color w:val="000000"/>
                <w:sz w:val="18"/>
                <w:szCs w:val="18"/>
              </w:rPr>
              <w:t>contrato</w:t>
            </w:r>
            <w:proofErr w:type="spellEnd"/>
            <w:r>
              <w:rPr>
                <w:rFonts w:ascii="Verdana" w:eastAsia="Verdana" w:hAnsi="Verdana" w:cs="Verdana"/>
                <w:color w:val="000000"/>
                <w:sz w:val="18"/>
                <w:szCs w:val="18"/>
              </w:rPr>
              <w:t xml:space="preserve"> y </w:t>
            </w:r>
            <w:r w:rsidR="00A76A49">
              <w:rPr>
                <w:rFonts w:ascii="Verdana" w:eastAsia="Verdana" w:hAnsi="Verdana" w:cs="Verdana"/>
                <w:color w:val="000000"/>
                <w:sz w:val="18"/>
                <w:szCs w:val="18"/>
              </w:rPr>
              <w:t>cuatro meses</w:t>
            </w:r>
            <w:r>
              <w:rPr>
                <w:rFonts w:ascii="Verdana" w:eastAsia="Verdana" w:hAnsi="Verdana" w:cs="Verdana"/>
                <w:color w:val="000000"/>
                <w:sz w:val="18"/>
                <w:szCs w:val="18"/>
              </w:rPr>
              <w:t xml:space="preserve"> mas</w:t>
            </w:r>
          </w:p>
        </w:tc>
      </w:tr>
      <w:tr w:rsidR="00D50FBB" w14:paraId="7A7CB14C" w14:textId="77777777">
        <w:trPr>
          <w:trHeight w:val="300"/>
          <w:jc w:val="center"/>
        </w:trPr>
        <w:tc>
          <w:tcPr>
            <w:tcW w:w="2425" w:type="dxa"/>
            <w:shd w:val="clear" w:color="auto" w:fill="auto"/>
            <w:vAlign w:val="center"/>
          </w:tcPr>
          <w:p w14:paraId="35204B38" w14:textId="77777777" w:rsidR="00D50FBB" w:rsidRDefault="00586B37">
            <w:pPr>
              <w:ind w:right="142"/>
              <w:jc w:val="both"/>
              <w:rPr>
                <w:rFonts w:ascii="Verdana" w:eastAsia="Verdana" w:hAnsi="Verdana" w:cs="Verdana"/>
                <w:color w:val="000000"/>
                <w:sz w:val="18"/>
                <w:szCs w:val="18"/>
              </w:rPr>
            </w:pPr>
            <w:r>
              <w:rPr>
                <w:rFonts w:ascii="Verdana" w:eastAsia="Verdana" w:hAnsi="Verdana" w:cs="Verdana"/>
                <w:color w:val="000000"/>
                <w:sz w:val="18"/>
                <w:szCs w:val="18"/>
              </w:rPr>
              <w:t xml:space="preserve">Calidad y </w:t>
            </w:r>
            <w:proofErr w:type="spellStart"/>
            <w:r>
              <w:rPr>
                <w:rFonts w:ascii="Verdana" w:eastAsia="Verdana" w:hAnsi="Verdana" w:cs="Verdana"/>
                <w:color w:val="000000"/>
                <w:sz w:val="18"/>
                <w:szCs w:val="18"/>
              </w:rPr>
              <w:t>correcto</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funcionamiento</w:t>
            </w:r>
            <w:proofErr w:type="spellEnd"/>
            <w:r>
              <w:rPr>
                <w:rFonts w:ascii="Verdana" w:eastAsia="Verdana" w:hAnsi="Verdana" w:cs="Verdana"/>
                <w:color w:val="000000"/>
                <w:sz w:val="18"/>
                <w:szCs w:val="18"/>
              </w:rPr>
              <w:t xml:space="preserve"> de </w:t>
            </w:r>
            <w:proofErr w:type="spellStart"/>
            <w:r>
              <w:rPr>
                <w:rFonts w:ascii="Verdana" w:eastAsia="Verdana" w:hAnsi="Verdana" w:cs="Verdana"/>
                <w:color w:val="000000"/>
                <w:sz w:val="18"/>
                <w:szCs w:val="18"/>
              </w:rPr>
              <w:t>los</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bienes</w:t>
            </w:r>
            <w:proofErr w:type="spellEnd"/>
          </w:p>
          <w:p w14:paraId="32F26DC0" w14:textId="77777777" w:rsidR="00D50FBB" w:rsidRDefault="00D50FBB">
            <w:pPr>
              <w:ind w:right="142"/>
              <w:jc w:val="both"/>
              <w:rPr>
                <w:rFonts w:ascii="Verdana" w:eastAsia="Verdana" w:hAnsi="Verdana" w:cs="Verdana"/>
                <w:color w:val="000000"/>
                <w:sz w:val="18"/>
                <w:szCs w:val="18"/>
              </w:rPr>
            </w:pPr>
          </w:p>
          <w:p w14:paraId="19692064" w14:textId="77777777" w:rsidR="00D50FBB" w:rsidRDefault="00D50FBB">
            <w:pPr>
              <w:ind w:right="142"/>
              <w:jc w:val="both"/>
              <w:rPr>
                <w:rFonts w:ascii="Verdana" w:eastAsia="Verdana" w:hAnsi="Verdana" w:cs="Verdana"/>
                <w:color w:val="000000"/>
                <w:sz w:val="18"/>
                <w:szCs w:val="18"/>
              </w:rPr>
            </w:pPr>
          </w:p>
          <w:p w14:paraId="710C544C" w14:textId="77777777" w:rsidR="00D50FBB" w:rsidRDefault="00D50FBB">
            <w:pPr>
              <w:tabs>
                <w:tab w:val="left" w:pos="-720"/>
                <w:tab w:val="left" w:pos="0"/>
              </w:tabs>
              <w:ind w:right="142"/>
              <w:jc w:val="both"/>
              <w:rPr>
                <w:rFonts w:ascii="Verdana" w:eastAsia="Verdana" w:hAnsi="Verdana" w:cs="Verdana"/>
                <w:color w:val="000000"/>
                <w:sz w:val="18"/>
                <w:szCs w:val="18"/>
              </w:rPr>
            </w:pPr>
          </w:p>
        </w:tc>
        <w:tc>
          <w:tcPr>
            <w:tcW w:w="2188" w:type="dxa"/>
            <w:shd w:val="clear" w:color="auto" w:fill="auto"/>
            <w:vAlign w:val="center"/>
          </w:tcPr>
          <w:p w14:paraId="010ADBC1" w14:textId="77777777" w:rsidR="00D50FBB" w:rsidRDefault="00586B37">
            <w:pPr>
              <w:ind w:right="142"/>
              <w:jc w:val="both"/>
              <w:rPr>
                <w:rFonts w:ascii="Verdana" w:eastAsia="Verdana" w:hAnsi="Verdana" w:cs="Verdana"/>
                <w:color w:val="000000"/>
                <w:sz w:val="18"/>
                <w:szCs w:val="18"/>
              </w:rPr>
            </w:pPr>
            <w:r>
              <w:rPr>
                <w:rFonts w:ascii="Verdana" w:eastAsia="Verdana" w:hAnsi="Verdana" w:cs="Verdana"/>
                <w:color w:val="000000"/>
                <w:sz w:val="18"/>
                <w:szCs w:val="18"/>
              </w:rPr>
              <w:t xml:space="preserve">En </w:t>
            </w:r>
            <w:proofErr w:type="spellStart"/>
            <w:r>
              <w:rPr>
                <w:rFonts w:ascii="Verdana" w:eastAsia="Verdana" w:hAnsi="Verdana" w:cs="Verdana"/>
                <w:color w:val="000000"/>
                <w:sz w:val="18"/>
                <w:szCs w:val="18"/>
              </w:rPr>
              <w:t>una</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cuantía</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equivalente</w:t>
            </w:r>
            <w:proofErr w:type="spellEnd"/>
            <w:r>
              <w:rPr>
                <w:rFonts w:ascii="Verdana" w:eastAsia="Verdana" w:hAnsi="Verdana" w:cs="Verdana"/>
                <w:color w:val="000000"/>
                <w:sz w:val="18"/>
                <w:szCs w:val="18"/>
              </w:rPr>
              <w:t xml:space="preserve"> al </w:t>
            </w:r>
            <w:proofErr w:type="spellStart"/>
            <w:r>
              <w:rPr>
                <w:rFonts w:ascii="Verdana" w:eastAsia="Verdana" w:hAnsi="Verdana" w:cs="Verdana"/>
                <w:color w:val="000000"/>
                <w:sz w:val="18"/>
                <w:szCs w:val="18"/>
              </w:rPr>
              <w:t>veinte</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por</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ciento</w:t>
            </w:r>
            <w:proofErr w:type="spellEnd"/>
            <w:r>
              <w:rPr>
                <w:rFonts w:ascii="Verdana" w:eastAsia="Verdana" w:hAnsi="Verdana" w:cs="Verdana"/>
                <w:color w:val="000000"/>
                <w:sz w:val="18"/>
                <w:szCs w:val="18"/>
              </w:rPr>
              <w:t xml:space="preserve"> [20%] del valor del </w:t>
            </w:r>
            <w:proofErr w:type="spellStart"/>
            <w:r>
              <w:rPr>
                <w:rFonts w:ascii="Verdana" w:eastAsia="Verdana" w:hAnsi="Verdana" w:cs="Verdana"/>
                <w:color w:val="000000"/>
                <w:sz w:val="18"/>
                <w:szCs w:val="18"/>
              </w:rPr>
              <w:t>contrato</w:t>
            </w:r>
            <w:proofErr w:type="spellEnd"/>
            <w:r>
              <w:rPr>
                <w:rFonts w:ascii="Verdana" w:eastAsia="Verdana" w:hAnsi="Verdana" w:cs="Verdana"/>
                <w:color w:val="000000"/>
                <w:sz w:val="18"/>
                <w:szCs w:val="18"/>
              </w:rPr>
              <w:t>.</w:t>
            </w:r>
          </w:p>
          <w:p w14:paraId="189D1D35" w14:textId="77777777" w:rsidR="00D50FBB" w:rsidRDefault="00D50FBB">
            <w:pPr>
              <w:ind w:right="142"/>
              <w:jc w:val="both"/>
              <w:rPr>
                <w:rFonts w:ascii="Verdana" w:eastAsia="Verdana" w:hAnsi="Verdana" w:cs="Verdana"/>
                <w:color w:val="000000"/>
                <w:sz w:val="18"/>
                <w:szCs w:val="18"/>
              </w:rPr>
            </w:pPr>
          </w:p>
        </w:tc>
        <w:tc>
          <w:tcPr>
            <w:tcW w:w="2086" w:type="dxa"/>
            <w:shd w:val="clear" w:color="auto" w:fill="auto"/>
            <w:vAlign w:val="center"/>
          </w:tcPr>
          <w:p w14:paraId="5E764688" w14:textId="0E256A57" w:rsidR="00D50FBB" w:rsidRDefault="00A76A49">
            <w:pPr>
              <w:ind w:right="142"/>
              <w:jc w:val="both"/>
              <w:rPr>
                <w:rFonts w:ascii="Verdana" w:eastAsia="Verdana" w:hAnsi="Verdana" w:cs="Verdana"/>
                <w:color w:val="000000"/>
                <w:sz w:val="18"/>
                <w:szCs w:val="18"/>
              </w:rPr>
            </w:pPr>
            <w:r>
              <w:rPr>
                <w:rFonts w:ascii="Verdana" w:eastAsia="Verdana" w:hAnsi="Verdana" w:cs="Verdana"/>
                <w:color w:val="000000"/>
                <w:sz w:val="18"/>
                <w:szCs w:val="18"/>
              </w:rPr>
              <w:t xml:space="preserve">Con </w:t>
            </w:r>
            <w:proofErr w:type="spellStart"/>
            <w:r>
              <w:rPr>
                <w:rFonts w:ascii="Verdana" w:eastAsia="Verdana" w:hAnsi="Verdana" w:cs="Verdana"/>
                <w:color w:val="000000"/>
                <w:sz w:val="18"/>
                <w:szCs w:val="18"/>
              </w:rPr>
              <w:t>una</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vigencia</w:t>
            </w:r>
            <w:proofErr w:type="spellEnd"/>
            <w:r>
              <w:rPr>
                <w:rFonts w:ascii="Verdana" w:eastAsia="Verdana" w:hAnsi="Verdana" w:cs="Verdana"/>
                <w:color w:val="000000"/>
                <w:sz w:val="18"/>
                <w:szCs w:val="18"/>
              </w:rPr>
              <w:t xml:space="preserve"> de un </w:t>
            </w:r>
            <w:proofErr w:type="spellStart"/>
            <w:r>
              <w:rPr>
                <w:rFonts w:ascii="Verdana" w:eastAsia="Verdana" w:hAnsi="Verdana" w:cs="Verdana"/>
                <w:color w:val="000000"/>
                <w:sz w:val="18"/>
                <w:szCs w:val="18"/>
              </w:rPr>
              <w:t>año</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contado</w:t>
            </w:r>
            <w:proofErr w:type="spellEnd"/>
            <w:r>
              <w:rPr>
                <w:rFonts w:ascii="Verdana" w:eastAsia="Verdana" w:hAnsi="Verdana" w:cs="Verdana"/>
                <w:color w:val="000000"/>
                <w:sz w:val="18"/>
                <w:szCs w:val="18"/>
              </w:rPr>
              <w:t xml:space="preserve"> a </w:t>
            </w:r>
            <w:proofErr w:type="spellStart"/>
            <w:r>
              <w:rPr>
                <w:rFonts w:ascii="Verdana" w:eastAsia="Verdana" w:hAnsi="Verdana" w:cs="Verdana"/>
                <w:color w:val="000000"/>
                <w:sz w:val="18"/>
                <w:szCs w:val="18"/>
              </w:rPr>
              <w:t>partir</w:t>
            </w:r>
            <w:proofErr w:type="spellEnd"/>
            <w:r>
              <w:rPr>
                <w:rFonts w:ascii="Verdana" w:eastAsia="Verdana" w:hAnsi="Verdana" w:cs="Verdana"/>
                <w:color w:val="000000"/>
                <w:sz w:val="18"/>
                <w:szCs w:val="18"/>
              </w:rPr>
              <w:t xml:space="preserve"> del </w:t>
            </w:r>
            <w:proofErr w:type="spellStart"/>
            <w:r>
              <w:rPr>
                <w:rFonts w:ascii="Verdana" w:eastAsia="Verdana" w:hAnsi="Verdana" w:cs="Verdana"/>
                <w:color w:val="000000"/>
                <w:sz w:val="18"/>
                <w:szCs w:val="18"/>
              </w:rPr>
              <w:t>último</w:t>
            </w:r>
            <w:proofErr w:type="spellEnd"/>
            <w:r>
              <w:rPr>
                <w:rFonts w:ascii="Verdana" w:eastAsia="Verdana" w:hAnsi="Verdana" w:cs="Verdana"/>
                <w:color w:val="000000"/>
                <w:sz w:val="18"/>
                <w:szCs w:val="18"/>
              </w:rPr>
              <w:t xml:space="preserve"> </w:t>
            </w:r>
            <w:proofErr w:type="spellStart"/>
            <w:r>
              <w:rPr>
                <w:rFonts w:ascii="Verdana" w:eastAsia="Verdana" w:hAnsi="Verdana" w:cs="Verdana"/>
                <w:color w:val="000000"/>
                <w:sz w:val="18"/>
                <w:szCs w:val="18"/>
              </w:rPr>
              <w:t>recibo</w:t>
            </w:r>
            <w:proofErr w:type="spellEnd"/>
            <w:r>
              <w:rPr>
                <w:rFonts w:ascii="Verdana" w:eastAsia="Verdana" w:hAnsi="Verdana" w:cs="Verdana"/>
                <w:color w:val="000000"/>
                <w:sz w:val="18"/>
                <w:szCs w:val="18"/>
              </w:rPr>
              <w:t xml:space="preserve"> a </w:t>
            </w:r>
            <w:proofErr w:type="spellStart"/>
            <w:r>
              <w:rPr>
                <w:rFonts w:ascii="Verdana" w:eastAsia="Verdana" w:hAnsi="Verdana" w:cs="Verdana"/>
                <w:color w:val="000000"/>
                <w:sz w:val="18"/>
                <w:szCs w:val="18"/>
              </w:rPr>
              <w:t>satisfacción</w:t>
            </w:r>
            <w:proofErr w:type="spellEnd"/>
          </w:p>
        </w:tc>
      </w:tr>
    </w:tbl>
    <w:p w14:paraId="5B491138" w14:textId="77777777" w:rsidR="00D50FBB" w:rsidRDefault="00D50FBB">
      <w:pPr>
        <w:jc w:val="both"/>
        <w:rPr>
          <w:rFonts w:ascii="Verdana" w:eastAsia="Verdana" w:hAnsi="Verdana" w:cs="Verdana"/>
          <w:sz w:val="22"/>
          <w:szCs w:val="22"/>
        </w:rPr>
      </w:pPr>
    </w:p>
    <w:p w14:paraId="1D266DE2" w14:textId="77777777" w:rsidR="00D50FBB" w:rsidRDefault="00D50FBB">
      <w:pPr>
        <w:jc w:val="both"/>
        <w:rPr>
          <w:rFonts w:ascii="Verdana" w:eastAsia="Verdana" w:hAnsi="Verdana" w:cs="Verdana"/>
          <w:sz w:val="22"/>
          <w:szCs w:val="22"/>
        </w:rPr>
      </w:pPr>
    </w:p>
    <w:p w14:paraId="6652371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se requiera, y con el fin de amparar los perjuicios de naturaleza contractual derivados del incumplimiento del contrato que pueda surgir para la administración por las actuaciones, hechos u omisiones del contratista, este deberá presentar las garantías requeridas de conformidad con el Decreto 1082 de 2015, articulo 2.2.1.2.3.1.2. y concordantes, dentro de los dos (2) días hábiles siguientes a la suscripción del contrato.</w:t>
      </w:r>
    </w:p>
    <w:p w14:paraId="7B184BD6" w14:textId="77777777" w:rsidR="00D50FBB" w:rsidRDefault="00D50FBB">
      <w:pPr>
        <w:jc w:val="both"/>
        <w:rPr>
          <w:rFonts w:ascii="Verdana" w:eastAsia="Verdana" w:hAnsi="Verdana" w:cs="Verdana"/>
          <w:sz w:val="22"/>
          <w:szCs w:val="22"/>
        </w:rPr>
      </w:pPr>
    </w:p>
    <w:p w14:paraId="6E2252D1" w14:textId="77777777" w:rsidR="00D50FBB" w:rsidRDefault="00586B37">
      <w:pPr>
        <w:rPr>
          <w:rFonts w:ascii="Verdana" w:eastAsia="Verdana" w:hAnsi="Verdana" w:cs="Verdana"/>
          <w:b/>
          <w:sz w:val="22"/>
          <w:szCs w:val="22"/>
        </w:rPr>
      </w:pPr>
      <w:r>
        <w:rPr>
          <w:rFonts w:ascii="Verdana" w:eastAsia="Verdana" w:hAnsi="Verdana" w:cs="Verdana"/>
          <w:b/>
          <w:sz w:val="22"/>
          <w:szCs w:val="22"/>
        </w:rPr>
        <w:t>8.9.</w:t>
      </w:r>
      <w:r>
        <w:rPr>
          <w:rFonts w:ascii="Verdana" w:eastAsia="Verdana" w:hAnsi="Verdana" w:cs="Verdana"/>
          <w:b/>
          <w:sz w:val="22"/>
          <w:szCs w:val="22"/>
        </w:rPr>
        <w:tab/>
        <w:t xml:space="preserve">SUPERVISIÓN: </w:t>
      </w:r>
    </w:p>
    <w:p w14:paraId="35D0025B" w14:textId="77777777" w:rsidR="00D50FBB" w:rsidRDefault="00D50FBB">
      <w:pPr>
        <w:jc w:val="both"/>
        <w:rPr>
          <w:rFonts w:ascii="Verdana" w:eastAsia="Verdana" w:hAnsi="Verdana" w:cs="Verdana"/>
          <w:sz w:val="22"/>
          <w:szCs w:val="22"/>
        </w:rPr>
      </w:pPr>
    </w:p>
    <w:p w14:paraId="07F71C3A" w14:textId="6C82553D"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supervisión del contrato celebrado con ocasión al presente proceso de selección será ejercida por el Profesional </w:t>
      </w:r>
      <w:r w:rsidR="0042268C">
        <w:rPr>
          <w:rFonts w:ascii="Verdana" w:eastAsia="Verdana" w:hAnsi="Verdana" w:cs="Verdana"/>
          <w:sz w:val="22"/>
          <w:szCs w:val="22"/>
        </w:rPr>
        <w:t>M</w:t>
      </w:r>
      <w:r w:rsidR="00A76A49" w:rsidRPr="00A76A49">
        <w:rPr>
          <w:rFonts w:ascii="Verdana" w:eastAsia="Verdana" w:hAnsi="Verdana" w:cs="Verdana"/>
          <w:sz w:val="22"/>
          <w:szCs w:val="22"/>
        </w:rPr>
        <w:t>ILTON</w:t>
      </w:r>
      <w:r w:rsidR="0042268C">
        <w:rPr>
          <w:rFonts w:ascii="Verdana" w:eastAsia="Verdana" w:hAnsi="Verdana" w:cs="Verdana"/>
          <w:sz w:val="22"/>
          <w:szCs w:val="22"/>
        </w:rPr>
        <w:t xml:space="preserve"> </w:t>
      </w:r>
      <w:r w:rsidR="00A76A49" w:rsidRPr="00A76A49">
        <w:rPr>
          <w:rFonts w:ascii="Verdana" w:eastAsia="Verdana" w:hAnsi="Verdana" w:cs="Verdana"/>
          <w:sz w:val="22"/>
          <w:szCs w:val="22"/>
        </w:rPr>
        <w:t>IVAN</w:t>
      </w:r>
      <w:r w:rsidR="0042268C">
        <w:rPr>
          <w:rFonts w:ascii="Verdana" w:eastAsia="Verdana" w:hAnsi="Verdana" w:cs="Verdana"/>
          <w:sz w:val="22"/>
          <w:szCs w:val="22"/>
        </w:rPr>
        <w:t xml:space="preserve"> </w:t>
      </w:r>
      <w:r w:rsidR="00A76A49" w:rsidRPr="00A76A49">
        <w:rPr>
          <w:rFonts w:ascii="Verdana" w:eastAsia="Verdana" w:hAnsi="Verdana" w:cs="Verdana"/>
          <w:sz w:val="22"/>
          <w:szCs w:val="22"/>
        </w:rPr>
        <w:t>ORDOÑEZ</w:t>
      </w:r>
      <w:r w:rsidR="0042268C">
        <w:rPr>
          <w:rFonts w:ascii="Verdana" w:eastAsia="Verdana" w:hAnsi="Verdana" w:cs="Verdana"/>
          <w:sz w:val="22"/>
          <w:szCs w:val="22"/>
        </w:rPr>
        <w:t xml:space="preserve"> </w:t>
      </w:r>
      <w:r w:rsidR="00A76A49" w:rsidRPr="00A76A49">
        <w:rPr>
          <w:rFonts w:ascii="Verdana" w:eastAsia="Verdana" w:hAnsi="Verdana" w:cs="Verdana"/>
          <w:sz w:val="22"/>
          <w:szCs w:val="22"/>
        </w:rPr>
        <w:t>VILLOTA del</w:t>
      </w:r>
      <w:r w:rsidR="0042268C">
        <w:rPr>
          <w:rFonts w:ascii="Verdana" w:eastAsia="Verdana" w:hAnsi="Verdana" w:cs="Verdana"/>
          <w:sz w:val="22"/>
          <w:szCs w:val="22"/>
        </w:rPr>
        <w:t xml:space="preserve"> </w:t>
      </w:r>
      <w:r w:rsidR="00A76A49" w:rsidRPr="00A76A49">
        <w:rPr>
          <w:rFonts w:ascii="Verdana" w:eastAsia="Verdana" w:hAnsi="Verdana" w:cs="Verdana"/>
          <w:sz w:val="22"/>
          <w:szCs w:val="22"/>
        </w:rPr>
        <w:t>grupo 4602 - EVAL. Y MONITOREO ACTIVIDAD SISMICA. RSNC</w:t>
      </w:r>
      <w:r w:rsidR="00A76A49">
        <w:rPr>
          <w:rFonts w:ascii="Verdana" w:eastAsia="Verdana" w:hAnsi="Verdana" w:cs="Verdana"/>
          <w:sz w:val="22"/>
          <w:szCs w:val="22"/>
        </w:rPr>
        <w:t xml:space="preserve"> </w:t>
      </w:r>
      <w:r>
        <w:rPr>
          <w:rFonts w:ascii="Verdana" w:eastAsia="Verdana" w:hAnsi="Verdana" w:cs="Verdana"/>
          <w:sz w:val="22"/>
          <w:szCs w:val="22"/>
        </w:rPr>
        <w:t xml:space="preserve">o quien haga sus veces, o por quien sea designado por la Ordenadora del Gasto para tal efecto; el cual ejercerá las obligaciones y responsabilidades de acuerdo con lo establecido en los artículos 51 de la Ley 80 de 1993, modificado por el artículo 82 de la Ley 1474 de 2011 que fuera modificado por el artículo 2 de Ley 1882 de 2018, y de los artículos 83 y 84 de la Ley 1474 de 2011, y en el Manual de Supervisión e Interventoría de la Entidad. </w:t>
      </w:r>
    </w:p>
    <w:p w14:paraId="2E029545" w14:textId="77777777" w:rsidR="00D50FBB" w:rsidRDefault="00D50FBB">
      <w:pPr>
        <w:jc w:val="both"/>
        <w:rPr>
          <w:rFonts w:ascii="Verdana" w:eastAsia="Verdana" w:hAnsi="Verdana" w:cs="Verdana"/>
          <w:sz w:val="22"/>
          <w:szCs w:val="22"/>
        </w:rPr>
      </w:pPr>
    </w:p>
    <w:p w14:paraId="3425346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supervisor estará facultado para solicitar informes, aclaraciones o explicaciones sobre el desarrollo de la ejecución contractual y será responsable de mantener informada a la Secretaría Distrital de Movilidad de los hechos o circunstancias que puedan constituir, de acuerdo con lo establecido en el Manual de Interventoría y Supervisión del Servicio Geológico Colombiano.</w:t>
      </w:r>
    </w:p>
    <w:p w14:paraId="125775E9" w14:textId="77777777" w:rsidR="00D50FBB" w:rsidRDefault="00D50FBB">
      <w:pPr>
        <w:jc w:val="both"/>
        <w:rPr>
          <w:rFonts w:ascii="Verdana" w:eastAsia="Verdana" w:hAnsi="Verdana" w:cs="Verdana"/>
          <w:sz w:val="22"/>
          <w:szCs w:val="22"/>
        </w:rPr>
      </w:pPr>
    </w:p>
    <w:p w14:paraId="40532B1C" w14:textId="77777777" w:rsidR="00D50FBB" w:rsidRDefault="00586B37">
      <w:pPr>
        <w:rPr>
          <w:rFonts w:ascii="Verdana" w:eastAsia="Verdana" w:hAnsi="Verdana" w:cs="Verdana"/>
          <w:sz w:val="22"/>
          <w:szCs w:val="22"/>
        </w:rPr>
      </w:pPr>
      <w:r>
        <w:rPr>
          <w:rFonts w:ascii="Verdana" w:eastAsia="Verdana" w:hAnsi="Verdana" w:cs="Verdana"/>
          <w:b/>
          <w:sz w:val="22"/>
          <w:szCs w:val="22"/>
        </w:rPr>
        <w:t>8.10. EXCLUSIÓN DE TODA RELACIÓN LABORAL:</w:t>
      </w:r>
    </w:p>
    <w:p w14:paraId="51A9A53E" w14:textId="77777777" w:rsidR="00D50FBB" w:rsidRDefault="00D50FBB">
      <w:pPr>
        <w:jc w:val="both"/>
        <w:rPr>
          <w:rFonts w:ascii="Verdana" w:eastAsia="Verdana" w:hAnsi="Verdana" w:cs="Verdana"/>
          <w:sz w:val="22"/>
          <w:szCs w:val="22"/>
        </w:rPr>
      </w:pPr>
    </w:p>
    <w:p w14:paraId="74350D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señalado en el numeral 3° del artículo 32 de la Ley 80 de 1993, el contrato a celebrarse por medio de esta selección abreviada no genera relación laboral, ni prestaciones sociales, respecto del Contratista o del personal que éste ocupe para el desarrollo del objeto contratado.</w:t>
      </w:r>
    </w:p>
    <w:p w14:paraId="325C2FA6" w14:textId="77777777" w:rsidR="00D50FBB" w:rsidRDefault="00D50FBB">
      <w:pPr>
        <w:rPr>
          <w:rFonts w:ascii="Verdana" w:eastAsia="Verdana" w:hAnsi="Verdana" w:cs="Verdana"/>
          <w:b/>
          <w:sz w:val="22"/>
          <w:szCs w:val="22"/>
        </w:rPr>
      </w:pPr>
    </w:p>
    <w:p w14:paraId="159CCB0C" w14:textId="77777777" w:rsidR="00D50FBB" w:rsidRDefault="00586B37">
      <w:pPr>
        <w:rPr>
          <w:rFonts w:ascii="Verdana" w:eastAsia="Verdana" w:hAnsi="Verdana" w:cs="Verdana"/>
          <w:b/>
          <w:sz w:val="22"/>
          <w:szCs w:val="22"/>
        </w:rPr>
      </w:pPr>
      <w:r>
        <w:rPr>
          <w:rFonts w:ascii="Verdana" w:eastAsia="Verdana" w:hAnsi="Verdana" w:cs="Verdana"/>
          <w:b/>
          <w:sz w:val="22"/>
          <w:szCs w:val="22"/>
        </w:rPr>
        <w:t>8.11.</w:t>
      </w:r>
      <w:r>
        <w:rPr>
          <w:rFonts w:ascii="Verdana" w:eastAsia="Verdana" w:hAnsi="Verdana" w:cs="Verdana"/>
          <w:b/>
          <w:sz w:val="22"/>
          <w:szCs w:val="22"/>
        </w:rPr>
        <w:tab/>
        <w:t>CESIÓN Y SUBCONTRATOS:</w:t>
      </w:r>
    </w:p>
    <w:p w14:paraId="3B2659BC" w14:textId="77777777" w:rsidR="00D50FBB" w:rsidRDefault="00D50FBB">
      <w:pPr>
        <w:jc w:val="both"/>
        <w:rPr>
          <w:rFonts w:ascii="Verdana" w:eastAsia="Verdana" w:hAnsi="Verdana" w:cs="Verdana"/>
          <w:sz w:val="22"/>
          <w:szCs w:val="22"/>
        </w:rPr>
      </w:pPr>
    </w:p>
    <w:p w14:paraId="494D5AF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oferente seleccionado con la adjudicación no podrá ceder el contrato resultante del presente proceso de selección a persona alguna, salvo autorización previa, expresa y escrita del SGC. </w:t>
      </w:r>
    </w:p>
    <w:p w14:paraId="37A85FA5" w14:textId="77777777" w:rsidR="00D50FBB" w:rsidRDefault="00D50FBB">
      <w:pPr>
        <w:rPr>
          <w:rFonts w:ascii="Verdana" w:eastAsia="Verdana" w:hAnsi="Verdana" w:cs="Verdana"/>
          <w:b/>
          <w:sz w:val="22"/>
          <w:szCs w:val="22"/>
        </w:rPr>
      </w:pPr>
    </w:p>
    <w:p w14:paraId="516A1E92" w14:textId="77777777" w:rsidR="00D50FBB" w:rsidRDefault="00586B37">
      <w:pPr>
        <w:rPr>
          <w:rFonts w:ascii="Verdana" w:eastAsia="Verdana" w:hAnsi="Verdana" w:cs="Verdana"/>
          <w:b/>
          <w:sz w:val="22"/>
          <w:szCs w:val="22"/>
        </w:rPr>
      </w:pPr>
      <w:r>
        <w:rPr>
          <w:rFonts w:ascii="Verdana" w:eastAsia="Verdana" w:hAnsi="Verdana" w:cs="Verdana"/>
          <w:b/>
          <w:sz w:val="22"/>
          <w:szCs w:val="22"/>
        </w:rPr>
        <w:t>8.12. CESIÓN DE DERECHOS ECONÓMICOS: </w:t>
      </w:r>
    </w:p>
    <w:p w14:paraId="6F23BAE0" w14:textId="77777777" w:rsidR="00D50FBB" w:rsidRDefault="00D50FBB">
      <w:pPr>
        <w:jc w:val="both"/>
        <w:rPr>
          <w:rFonts w:ascii="Verdana" w:eastAsia="Verdana" w:hAnsi="Verdana" w:cs="Verdana"/>
          <w:sz w:val="22"/>
          <w:szCs w:val="22"/>
        </w:rPr>
      </w:pPr>
    </w:p>
    <w:p w14:paraId="48C51C8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Contratista, no podrá ceder los derechos económicos del contrato, en todo ni en parte, a ningún título, sin el consentimiento expreso, previo y escrito del Servicio Geológico Colombiano - SGC -.</w:t>
      </w:r>
    </w:p>
    <w:p w14:paraId="4CE482AB" w14:textId="77777777" w:rsidR="00D50FBB" w:rsidRDefault="00D50FBB">
      <w:pPr>
        <w:rPr>
          <w:rFonts w:ascii="Verdana" w:eastAsia="Verdana" w:hAnsi="Verdana" w:cs="Verdana"/>
          <w:b/>
          <w:sz w:val="22"/>
          <w:szCs w:val="22"/>
        </w:rPr>
      </w:pPr>
    </w:p>
    <w:p w14:paraId="7575BE39" w14:textId="77777777" w:rsidR="00D50FBB" w:rsidRDefault="00586B37">
      <w:pPr>
        <w:rPr>
          <w:rFonts w:ascii="Verdana" w:eastAsia="Verdana" w:hAnsi="Verdana" w:cs="Verdana"/>
          <w:b/>
          <w:sz w:val="22"/>
          <w:szCs w:val="22"/>
        </w:rPr>
      </w:pPr>
      <w:r>
        <w:rPr>
          <w:rFonts w:ascii="Verdana" w:eastAsia="Verdana" w:hAnsi="Verdana" w:cs="Verdana"/>
          <w:b/>
          <w:sz w:val="22"/>
          <w:szCs w:val="22"/>
        </w:rPr>
        <w:t>8.13. GASTOS DEL CONTRATISTA:</w:t>
      </w:r>
    </w:p>
    <w:p w14:paraId="410F8452" w14:textId="77777777" w:rsidR="00D50FBB" w:rsidRDefault="00D50FBB">
      <w:pPr>
        <w:jc w:val="both"/>
        <w:rPr>
          <w:rFonts w:ascii="Verdana" w:eastAsia="Verdana" w:hAnsi="Verdana" w:cs="Verdana"/>
          <w:sz w:val="22"/>
          <w:szCs w:val="22"/>
        </w:rPr>
      </w:pPr>
    </w:p>
    <w:p w14:paraId="0B5422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Serán por cuenta del contratista, todos los costos que se refieran al pago de impuestos, derechos, tasas, y contribuciones que se causen en desarrollo y ejecución del contrato o con base en el mismo.</w:t>
      </w:r>
    </w:p>
    <w:p w14:paraId="35ADBB0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todos los efectos, se considera que en el valor de la oferta se encuentran incluidas las sumas que deben ser pagadas por concepto de impuestos, así como el valor de las Garantías.</w:t>
      </w:r>
    </w:p>
    <w:p w14:paraId="64EDDFFA" w14:textId="77777777" w:rsidR="00D50FBB" w:rsidRDefault="00D50FBB">
      <w:pPr>
        <w:jc w:val="both"/>
        <w:rPr>
          <w:rFonts w:ascii="Verdana" w:eastAsia="Verdana" w:hAnsi="Verdana" w:cs="Verdana"/>
          <w:b/>
          <w:sz w:val="22"/>
          <w:szCs w:val="22"/>
        </w:rPr>
      </w:pPr>
    </w:p>
    <w:p w14:paraId="14B65623"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8.14. IMPUESTOS Y DEDUCCIONES:</w:t>
      </w:r>
    </w:p>
    <w:p w14:paraId="321327C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oferente seleccionado pagará todos los impuestos, derechos, tasas y similares que se deriven del contrato, incluida la estampilla pro Universidad Nacional y, por lo tanto, la omisión en el pago será de su absoluta responsabilidad.</w:t>
      </w:r>
    </w:p>
    <w:p w14:paraId="23EAA7F6" w14:textId="77777777" w:rsidR="00D50FBB" w:rsidRDefault="00D50FBB">
      <w:pPr>
        <w:jc w:val="both"/>
        <w:rPr>
          <w:rFonts w:ascii="Verdana" w:eastAsia="Verdana" w:hAnsi="Verdana" w:cs="Verdana"/>
          <w:sz w:val="22"/>
          <w:szCs w:val="22"/>
        </w:rPr>
      </w:pPr>
    </w:p>
    <w:p w14:paraId="7C3A3C9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61335DD8" w14:textId="77777777" w:rsidR="00D50FBB" w:rsidRDefault="00D50FBB">
      <w:pPr>
        <w:jc w:val="both"/>
        <w:rPr>
          <w:rFonts w:ascii="Verdana" w:eastAsia="Verdana" w:hAnsi="Verdana" w:cs="Verdana"/>
          <w:sz w:val="22"/>
          <w:szCs w:val="22"/>
        </w:rPr>
      </w:pPr>
    </w:p>
    <w:p w14:paraId="0AA4246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igual manera, el proponente al entregar la propuesta económica, acepta que ha realizado el análisis de su modelo financiero teniendo en cuenta el </w:t>
      </w:r>
      <w:proofErr w:type="spellStart"/>
      <w:r>
        <w:rPr>
          <w:rFonts w:ascii="Verdana" w:eastAsia="Verdana" w:hAnsi="Verdana" w:cs="Verdana"/>
          <w:sz w:val="22"/>
          <w:szCs w:val="22"/>
        </w:rPr>
        <w:t>costeo</w:t>
      </w:r>
      <w:proofErr w:type="spellEnd"/>
      <w:r>
        <w:rPr>
          <w:rFonts w:ascii="Verdana" w:eastAsia="Verdana" w:hAnsi="Verdana" w:cs="Verdana"/>
          <w:sz w:val="22"/>
          <w:szCs w:val="22"/>
        </w:rPr>
        <w:t xml:space="preserve"> de cada uno de los servicios y que estarán a su cargo todos los impuestos (Retención en la Fuentes, </w:t>
      </w:r>
      <w:proofErr w:type="spellStart"/>
      <w:r>
        <w:rPr>
          <w:rFonts w:ascii="Verdana" w:eastAsia="Verdana" w:hAnsi="Verdana" w:cs="Verdana"/>
          <w:sz w:val="22"/>
          <w:szCs w:val="22"/>
        </w:rPr>
        <w:t>Rte</w:t>
      </w:r>
      <w:proofErr w:type="spellEnd"/>
      <w:r>
        <w:rPr>
          <w:rFonts w:ascii="Verdana" w:eastAsia="Verdana" w:hAnsi="Verdana" w:cs="Verdana"/>
          <w:sz w:val="22"/>
          <w:szCs w:val="22"/>
        </w:rPr>
        <w:t xml:space="preserve"> ICA, Contribución Estampilla PRO Universidades y Obra pública, entre otros que apliquen), tasas y contribuciones establecidos por las diferentes autoridades nacionales, territoriales y departamentales</w:t>
      </w:r>
    </w:p>
    <w:p w14:paraId="561448D8" w14:textId="77777777" w:rsidR="00D50FBB" w:rsidRDefault="00D50FBB">
      <w:pPr>
        <w:rPr>
          <w:rFonts w:ascii="Verdana" w:eastAsia="Verdana" w:hAnsi="Verdana" w:cs="Verdana"/>
          <w:b/>
          <w:sz w:val="22"/>
          <w:szCs w:val="22"/>
        </w:rPr>
      </w:pPr>
    </w:p>
    <w:p w14:paraId="633B7BBB" w14:textId="77777777" w:rsidR="00D50FBB" w:rsidRDefault="00586B37">
      <w:pPr>
        <w:rPr>
          <w:rFonts w:ascii="Verdana" w:eastAsia="Verdana" w:hAnsi="Verdana" w:cs="Verdana"/>
          <w:b/>
          <w:sz w:val="22"/>
          <w:szCs w:val="22"/>
        </w:rPr>
      </w:pPr>
      <w:r>
        <w:rPr>
          <w:rFonts w:ascii="Verdana" w:eastAsia="Verdana" w:hAnsi="Verdana" w:cs="Verdana"/>
          <w:b/>
          <w:sz w:val="22"/>
          <w:szCs w:val="22"/>
        </w:rPr>
        <w:t>8.15. INTERPRETACIÓN DEL CONTRATO.</w:t>
      </w:r>
    </w:p>
    <w:p w14:paraId="7C069909" w14:textId="77777777" w:rsidR="00D50FBB" w:rsidRDefault="00D50FBB">
      <w:pPr>
        <w:jc w:val="both"/>
        <w:rPr>
          <w:rFonts w:ascii="Verdana" w:eastAsia="Verdana" w:hAnsi="Verdana" w:cs="Verdana"/>
          <w:sz w:val="22"/>
          <w:szCs w:val="22"/>
        </w:rPr>
      </w:pPr>
      <w:bookmarkStart w:id="5" w:name="_heading=h.3znysh7" w:colFirst="0" w:colLast="0"/>
      <w:bookmarkEnd w:id="5"/>
    </w:p>
    <w:p w14:paraId="2429E1E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14:paraId="75CB7F6D" w14:textId="77777777" w:rsidR="00D50FBB" w:rsidRDefault="00D50FBB">
      <w:pPr>
        <w:jc w:val="both"/>
        <w:rPr>
          <w:rFonts w:ascii="Verdana" w:eastAsia="Verdana" w:hAnsi="Verdana" w:cs="Verdana"/>
          <w:sz w:val="22"/>
          <w:szCs w:val="22"/>
        </w:rPr>
      </w:pPr>
    </w:p>
    <w:p w14:paraId="1AE481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SGC.</w:t>
      </w:r>
    </w:p>
    <w:p w14:paraId="4B3A33F0" w14:textId="77777777" w:rsidR="00D50FBB" w:rsidRDefault="00D50FBB">
      <w:pPr>
        <w:jc w:val="both"/>
        <w:rPr>
          <w:rFonts w:ascii="Verdana" w:eastAsia="Verdana" w:hAnsi="Verdana" w:cs="Verdana"/>
          <w:sz w:val="22"/>
          <w:szCs w:val="22"/>
        </w:rPr>
      </w:pPr>
    </w:p>
    <w:p w14:paraId="12E7687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discrepancia entre los documentos que integran el Contrato, primará lo establecido en el pliego de condiciones, del que forman parte los anexos, adendas y documentos de aclaración.</w:t>
      </w:r>
    </w:p>
    <w:p w14:paraId="529E59E4" w14:textId="77777777" w:rsidR="00D50FBB" w:rsidRDefault="00D50FBB">
      <w:pPr>
        <w:pStyle w:val="Ttulo1"/>
        <w:spacing w:before="0"/>
        <w:ind w:right="4849"/>
        <w:jc w:val="center"/>
        <w:rPr>
          <w:rFonts w:ascii="Verdana" w:eastAsia="Verdana" w:hAnsi="Verdana" w:cs="Verdana"/>
          <w:color w:val="7030A0"/>
          <w:sz w:val="22"/>
          <w:szCs w:val="22"/>
        </w:rPr>
      </w:pPr>
    </w:p>
    <w:p w14:paraId="1FEB6B6D"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CAPÍTULO 9</w:t>
      </w:r>
    </w:p>
    <w:p w14:paraId="25850825" w14:textId="77777777" w:rsidR="00D50FBB" w:rsidRDefault="00D50FBB">
      <w:pPr>
        <w:jc w:val="center"/>
        <w:rPr>
          <w:rFonts w:ascii="Verdana" w:eastAsia="Verdana" w:hAnsi="Verdana" w:cs="Verdana"/>
          <w:b/>
          <w:sz w:val="22"/>
          <w:szCs w:val="22"/>
        </w:rPr>
      </w:pPr>
    </w:p>
    <w:p w14:paraId="7B963B38"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ANEXOS DEL PROCESO</w:t>
      </w:r>
    </w:p>
    <w:p w14:paraId="4D6AD3FF" w14:textId="77777777" w:rsidR="00D50FBB" w:rsidRDefault="00D50FBB">
      <w:pPr>
        <w:jc w:val="center"/>
        <w:rPr>
          <w:rFonts w:ascii="Verdana" w:eastAsia="Verdana" w:hAnsi="Verdana" w:cs="Verdana"/>
          <w:b/>
          <w:sz w:val="22"/>
          <w:szCs w:val="22"/>
        </w:rPr>
      </w:pPr>
    </w:p>
    <w:p w14:paraId="1653B2D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ANEXO 1. Especificaciones técnicas </w:t>
      </w:r>
    </w:p>
    <w:p w14:paraId="24005D0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ANEXO 2. Estudio del sector</w:t>
      </w:r>
    </w:p>
    <w:p w14:paraId="3CFD087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ANEXO 3. Matriz de riegos</w:t>
      </w:r>
    </w:p>
    <w:p w14:paraId="5239B469" w14:textId="77777777"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 4. Solicitud de Certificado de disponibilidad presupuestal</w:t>
      </w:r>
    </w:p>
    <w:p w14:paraId="0ACB066D" w14:textId="77777777"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 5. Certificado de disponibilidad presupuestal</w:t>
      </w:r>
    </w:p>
    <w:p w14:paraId="29C234C1" w14:textId="7F5E1AEB"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w:t>
      </w:r>
      <w:r w:rsidR="00B703B5">
        <w:rPr>
          <w:rFonts w:ascii="Verdana" w:eastAsia="Verdana" w:hAnsi="Verdana" w:cs="Verdana"/>
          <w:sz w:val="22"/>
          <w:szCs w:val="22"/>
        </w:rPr>
        <w:t xml:space="preserve"> 6</w:t>
      </w:r>
      <w:r>
        <w:rPr>
          <w:rFonts w:ascii="Verdana" w:eastAsia="Verdana" w:hAnsi="Verdana" w:cs="Verdana"/>
          <w:sz w:val="22"/>
          <w:szCs w:val="22"/>
        </w:rPr>
        <w:t>. Acuerdos comerciales</w:t>
      </w:r>
    </w:p>
    <w:p w14:paraId="1A6E8996" w14:textId="77777777" w:rsidR="00D50FBB" w:rsidRDefault="00D50FBB">
      <w:pPr>
        <w:jc w:val="both"/>
        <w:rPr>
          <w:rFonts w:ascii="Verdana" w:eastAsia="Verdana" w:hAnsi="Verdana" w:cs="Verdana"/>
          <w:sz w:val="22"/>
          <w:szCs w:val="22"/>
        </w:rPr>
      </w:pPr>
    </w:p>
    <w:p w14:paraId="1DA0FF2F" w14:textId="77777777" w:rsidR="00D50FBB" w:rsidRDefault="00D50FBB">
      <w:pPr>
        <w:jc w:val="center"/>
        <w:rPr>
          <w:rFonts w:ascii="Verdana" w:eastAsia="Verdana" w:hAnsi="Verdana" w:cs="Verdana"/>
          <w:b/>
          <w:sz w:val="22"/>
          <w:szCs w:val="22"/>
        </w:rPr>
      </w:pPr>
    </w:p>
    <w:p w14:paraId="446A70AF"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CAPÍTULO 10</w:t>
      </w:r>
    </w:p>
    <w:p w14:paraId="4271D5C5" w14:textId="77777777" w:rsidR="00D50FBB" w:rsidRDefault="00D50FBB">
      <w:pPr>
        <w:shd w:val="clear" w:color="auto" w:fill="FFFFFF"/>
        <w:jc w:val="center"/>
        <w:rPr>
          <w:rFonts w:ascii="Verdana" w:eastAsia="Verdana" w:hAnsi="Verdana" w:cs="Verdana"/>
          <w:b/>
          <w:sz w:val="22"/>
          <w:szCs w:val="22"/>
        </w:rPr>
      </w:pPr>
    </w:p>
    <w:p w14:paraId="2422CB7F" w14:textId="77777777" w:rsidR="00D50FBB" w:rsidRDefault="00586B37">
      <w:pPr>
        <w:shd w:val="clear" w:color="auto" w:fill="FFFFFF"/>
        <w:jc w:val="center"/>
        <w:rPr>
          <w:rFonts w:ascii="Verdana" w:eastAsia="Verdana" w:hAnsi="Verdana" w:cs="Verdana"/>
          <w:b/>
          <w:sz w:val="22"/>
          <w:szCs w:val="22"/>
        </w:rPr>
      </w:pPr>
      <w:r>
        <w:rPr>
          <w:rFonts w:ascii="Verdana" w:eastAsia="Verdana" w:hAnsi="Verdana" w:cs="Verdana"/>
          <w:b/>
          <w:sz w:val="22"/>
          <w:szCs w:val="22"/>
        </w:rPr>
        <w:lastRenderedPageBreak/>
        <w:t>FORMATOS DE LA PROPUESTA</w:t>
      </w:r>
    </w:p>
    <w:p w14:paraId="65E59450" w14:textId="77777777" w:rsidR="00D50FBB" w:rsidRDefault="00D50FBB">
      <w:pPr>
        <w:shd w:val="clear" w:color="auto" w:fill="FFFFFF"/>
        <w:jc w:val="center"/>
        <w:rPr>
          <w:rFonts w:ascii="Verdana" w:eastAsia="Verdana" w:hAnsi="Verdana" w:cs="Verdana"/>
          <w:b/>
          <w:sz w:val="22"/>
          <w:szCs w:val="22"/>
        </w:rPr>
      </w:pPr>
    </w:p>
    <w:p w14:paraId="33779E59"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1  </w:t>
      </w:r>
      <w:r>
        <w:rPr>
          <w:rFonts w:ascii="Verdana" w:eastAsia="Verdana" w:hAnsi="Verdana" w:cs="Verdana"/>
          <w:sz w:val="22"/>
          <w:szCs w:val="22"/>
        </w:rPr>
        <w:tab/>
        <w:t>CARTA DE PRESENTACIÓN DE LA PROPUESTA.</w:t>
      </w:r>
    </w:p>
    <w:p w14:paraId="0F029BA5"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2  </w:t>
      </w:r>
      <w:r>
        <w:rPr>
          <w:rFonts w:ascii="Verdana" w:eastAsia="Verdana" w:hAnsi="Verdana" w:cs="Verdana"/>
          <w:sz w:val="22"/>
          <w:szCs w:val="22"/>
        </w:rPr>
        <w:tab/>
        <w:t xml:space="preserve">ESPECIFICACIONES TÉCNICAS </w:t>
      </w:r>
    </w:p>
    <w:p w14:paraId="4C009212" w14:textId="77777777" w:rsidR="004A008B" w:rsidRDefault="00586B37" w:rsidP="004A008B">
      <w:pPr>
        <w:shd w:val="clear" w:color="auto" w:fill="FFFFFF"/>
        <w:rPr>
          <w:rFonts w:ascii="Verdana" w:eastAsia="Verdana" w:hAnsi="Verdana" w:cs="Verdana"/>
          <w:sz w:val="22"/>
          <w:szCs w:val="22"/>
        </w:rPr>
      </w:pPr>
      <w:r>
        <w:rPr>
          <w:rFonts w:ascii="Verdana" w:eastAsia="Verdana" w:hAnsi="Verdana" w:cs="Verdana"/>
          <w:sz w:val="22"/>
          <w:szCs w:val="22"/>
        </w:rPr>
        <w:t>FORMATO No. 3</w:t>
      </w:r>
      <w:r>
        <w:rPr>
          <w:rFonts w:ascii="Verdana" w:eastAsia="Verdana" w:hAnsi="Verdana" w:cs="Verdana"/>
          <w:sz w:val="22"/>
          <w:szCs w:val="22"/>
        </w:rPr>
        <w:tab/>
      </w:r>
      <w:r w:rsidR="004A008B">
        <w:rPr>
          <w:rFonts w:ascii="Verdana" w:eastAsia="Verdana" w:hAnsi="Verdana" w:cs="Verdana"/>
          <w:sz w:val="22"/>
          <w:szCs w:val="22"/>
        </w:rPr>
        <w:t>DOCUMENTO DE CONFORMACIÓN DE CONSORCIO.</w:t>
      </w:r>
    </w:p>
    <w:p w14:paraId="7219BE36" w14:textId="4CF0939B" w:rsidR="00D50FBB" w:rsidRDefault="00D50FBB">
      <w:pPr>
        <w:shd w:val="clear" w:color="auto" w:fill="FFFFFF"/>
        <w:rPr>
          <w:rFonts w:ascii="Verdana" w:eastAsia="Verdana" w:hAnsi="Verdana" w:cs="Verdana"/>
          <w:sz w:val="22"/>
          <w:szCs w:val="22"/>
        </w:rPr>
      </w:pPr>
    </w:p>
    <w:p w14:paraId="60A32370" w14:textId="5CA0FA3C"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4  </w:t>
      </w:r>
      <w:r>
        <w:rPr>
          <w:rFonts w:ascii="Verdana" w:eastAsia="Verdana" w:hAnsi="Verdana" w:cs="Verdana"/>
          <w:sz w:val="22"/>
          <w:szCs w:val="22"/>
        </w:rPr>
        <w:tab/>
      </w:r>
      <w:r w:rsidR="004A008B">
        <w:rPr>
          <w:rFonts w:ascii="Verdana" w:eastAsia="Verdana" w:hAnsi="Verdana" w:cs="Verdana"/>
          <w:sz w:val="22"/>
          <w:szCs w:val="22"/>
        </w:rPr>
        <w:t>DOCUMENTO DE CONFORMACIÓN DE UNIÓN TEMPORAL.</w:t>
      </w:r>
    </w:p>
    <w:p w14:paraId="4B3FC64C"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6  </w:t>
      </w:r>
      <w:r>
        <w:rPr>
          <w:rFonts w:ascii="Verdana" w:eastAsia="Verdana" w:hAnsi="Verdana" w:cs="Verdana"/>
          <w:sz w:val="22"/>
          <w:szCs w:val="22"/>
        </w:rPr>
        <w:tab/>
        <w:t>COMPROMISO ANTICORRUPCIÓN.</w:t>
      </w:r>
    </w:p>
    <w:p w14:paraId="68A733D7" w14:textId="77777777" w:rsidR="00D50FBB" w:rsidRDefault="00586B37">
      <w:pPr>
        <w:shd w:val="clear" w:color="auto" w:fill="FFFFFF"/>
        <w:ind w:left="2127" w:hanging="2127"/>
        <w:rPr>
          <w:rFonts w:ascii="Verdana" w:eastAsia="Verdana" w:hAnsi="Verdana" w:cs="Verdana"/>
          <w:sz w:val="22"/>
          <w:szCs w:val="22"/>
        </w:rPr>
      </w:pPr>
      <w:r>
        <w:rPr>
          <w:rFonts w:ascii="Verdana" w:eastAsia="Verdana" w:hAnsi="Verdana" w:cs="Verdana"/>
          <w:sz w:val="22"/>
          <w:szCs w:val="22"/>
        </w:rPr>
        <w:t xml:space="preserve">FORMATO No. 7  </w:t>
      </w:r>
      <w:r>
        <w:rPr>
          <w:rFonts w:ascii="Verdana" w:eastAsia="Verdana" w:hAnsi="Verdana" w:cs="Verdana"/>
          <w:sz w:val="22"/>
          <w:szCs w:val="22"/>
        </w:rPr>
        <w:tab/>
        <w:t>CAPACIDAD FINANCIERA</w:t>
      </w:r>
    </w:p>
    <w:p w14:paraId="717C9DF6" w14:textId="67684119"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8 </w:t>
      </w:r>
      <w:r>
        <w:rPr>
          <w:rFonts w:ascii="Verdana" w:eastAsia="Verdana" w:hAnsi="Verdana" w:cs="Verdana"/>
          <w:sz w:val="22"/>
          <w:szCs w:val="22"/>
        </w:rPr>
        <w:tab/>
        <w:t xml:space="preserve">EXPERIENCIA </w:t>
      </w:r>
      <w:r w:rsidR="004A008B">
        <w:rPr>
          <w:rFonts w:ascii="Verdana" w:eastAsia="Verdana" w:hAnsi="Verdana" w:cs="Verdana"/>
          <w:sz w:val="22"/>
          <w:szCs w:val="22"/>
        </w:rPr>
        <w:t>ESPECÍFICA</w:t>
      </w:r>
    </w:p>
    <w:p w14:paraId="54C4E4EC" w14:textId="1242AAE9" w:rsidR="00D50FBB" w:rsidRDefault="004A008B">
      <w:pPr>
        <w:shd w:val="clear" w:color="auto" w:fill="FFFFFF"/>
        <w:rPr>
          <w:rFonts w:ascii="Verdana" w:eastAsia="Verdana" w:hAnsi="Verdana" w:cs="Verdana"/>
          <w:sz w:val="22"/>
          <w:szCs w:val="22"/>
        </w:rPr>
      </w:pPr>
      <w:r>
        <w:rPr>
          <w:rFonts w:ascii="Verdana" w:eastAsia="Verdana" w:hAnsi="Verdana" w:cs="Verdana"/>
          <w:sz w:val="22"/>
          <w:szCs w:val="22"/>
        </w:rPr>
        <w:t xml:space="preserve">FORMATO No. 9 </w:t>
      </w:r>
      <w:r>
        <w:rPr>
          <w:rFonts w:ascii="Verdana" w:eastAsia="Verdana" w:hAnsi="Verdana" w:cs="Verdana"/>
          <w:sz w:val="22"/>
          <w:szCs w:val="22"/>
        </w:rPr>
        <w:tab/>
        <w:t>EXPERIENCIA PROPONENTES EXTRANJEROS</w:t>
      </w:r>
    </w:p>
    <w:p w14:paraId="208F03A2"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10 </w:t>
      </w:r>
      <w:r>
        <w:rPr>
          <w:rFonts w:ascii="Verdana" w:eastAsia="Verdana" w:hAnsi="Verdana" w:cs="Verdana"/>
          <w:sz w:val="22"/>
          <w:szCs w:val="22"/>
        </w:rPr>
        <w:tab/>
        <w:t>PARAFISCALES</w:t>
      </w:r>
    </w:p>
    <w:p w14:paraId="298B25C9"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FORMATO No. 11</w:t>
      </w:r>
      <w:r>
        <w:rPr>
          <w:rFonts w:ascii="Verdana" w:eastAsia="Verdana" w:hAnsi="Verdana" w:cs="Verdana"/>
          <w:sz w:val="22"/>
          <w:szCs w:val="22"/>
        </w:rPr>
        <w:tab/>
        <w:t>ACREDITACION DE MIPYMES</w:t>
      </w:r>
    </w:p>
    <w:p w14:paraId="5A3551E1"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FORMATO No. 12</w:t>
      </w:r>
      <w:r>
        <w:rPr>
          <w:rFonts w:ascii="Verdana" w:eastAsia="Verdana" w:hAnsi="Verdana" w:cs="Verdana"/>
          <w:sz w:val="22"/>
          <w:szCs w:val="22"/>
        </w:rPr>
        <w:tab/>
        <w:t>CRITERIOS DE DESEMPATE</w:t>
      </w:r>
    </w:p>
    <w:p w14:paraId="4A9317FA" w14:textId="77777777" w:rsidR="00D50FBB" w:rsidRDefault="00D50FBB">
      <w:pPr>
        <w:shd w:val="clear" w:color="auto" w:fill="FFFFFF"/>
        <w:rPr>
          <w:rFonts w:ascii="Verdana" w:eastAsia="Verdana" w:hAnsi="Verdana" w:cs="Verdana"/>
          <w:color w:val="7030A0"/>
          <w:sz w:val="22"/>
          <w:szCs w:val="22"/>
        </w:rPr>
      </w:pPr>
    </w:p>
    <w:p w14:paraId="080BB99A"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4DBEC03"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3FA093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A40E39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668ED4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2649910"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850B87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BC20CF8"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E78481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7730E9F"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7404C94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76AB32C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0C842A1"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DB0ECD6"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77A991F"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55109C3" w14:textId="77777777" w:rsidR="00D50FBB" w:rsidRDefault="00D50FBB">
      <w:pPr>
        <w:pStyle w:val="Ttulo1"/>
        <w:spacing w:before="0"/>
        <w:ind w:right="357"/>
        <w:jc w:val="center"/>
        <w:rPr>
          <w:rFonts w:ascii="Verdana" w:eastAsia="Verdana" w:hAnsi="Verdana" w:cs="Verdana"/>
          <w:color w:val="7030A0"/>
          <w:sz w:val="22"/>
          <w:szCs w:val="22"/>
        </w:rPr>
      </w:pPr>
    </w:p>
    <w:sectPr w:rsidR="00D50FBB">
      <w:headerReference w:type="default" r:id="rId26"/>
      <w:footerReference w:type="default" r:id="rId27"/>
      <w:pgSz w:w="12250" w:h="19450"/>
      <w:pgMar w:top="2120" w:right="1183" w:bottom="1360" w:left="820" w:header="1169" w:footer="11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8E2A3" w14:textId="77777777" w:rsidR="00C17203" w:rsidRDefault="00C17203">
      <w:r>
        <w:separator/>
      </w:r>
    </w:p>
  </w:endnote>
  <w:endnote w:type="continuationSeparator" w:id="0">
    <w:p w14:paraId="389C907B" w14:textId="77777777" w:rsidR="00C17203" w:rsidRDefault="00C17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0169" w14:textId="77777777" w:rsidR="00D50FBB" w:rsidRDefault="00586B37">
    <w:pPr>
      <w:widowControl w:val="0"/>
      <w:pBdr>
        <w:top w:val="nil"/>
        <w:left w:val="nil"/>
        <w:bottom w:val="nil"/>
        <w:right w:val="nil"/>
        <w:between w:val="nil"/>
      </w:pBdr>
      <w:jc w:val="center"/>
      <w:rPr>
        <w:color w:val="000000"/>
      </w:rPr>
    </w:pPr>
    <w:r>
      <w:rPr>
        <w:rFonts w:ascii="Calibri" w:eastAsia="Calibri" w:hAnsi="Calibri" w:cs="Calibri"/>
        <w:color w:val="000000"/>
        <w:sz w:val="18"/>
        <w:szCs w:val="18"/>
      </w:rPr>
      <w:t xml:space="preserve">Diagonal 53 No. 34-53, Bogotá, D.C., Colombia, PBX (571) 2200000, 2200100, 2200200 </w:t>
    </w:r>
    <w:r>
      <w:rPr>
        <w:rFonts w:ascii="Calibri" w:eastAsia="Calibri" w:hAnsi="Calibri" w:cs="Calibri"/>
        <w:color w:val="000000"/>
        <w:sz w:val="16"/>
        <w:szCs w:val="16"/>
      </w:rPr>
      <w:t>Fax: 2220797</w:t>
    </w:r>
  </w:p>
  <w:p w14:paraId="0A0AE9D9" w14:textId="77777777" w:rsidR="00D50FBB" w:rsidRDefault="00586B37">
    <w:pPr>
      <w:widowControl w:val="0"/>
      <w:pBdr>
        <w:top w:val="nil"/>
        <w:left w:val="nil"/>
        <w:bottom w:val="nil"/>
        <w:right w:val="nil"/>
        <w:between w:val="nil"/>
      </w:pBdr>
      <w:jc w:val="center"/>
      <w:rPr>
        <w:rFonts w:ascii="Arial Narrow" w:eastAsia="Arial Narrow" w:hAnsi="Arial Narrow" w:cs="Arial Narrow"/>
        <w:color w:val="000000"/>
        <w:sz w:val="18"/>
        <w:szCs w:val="18"/>
      </w:rPr>
    </w:pPr>
    <w:r>
      <w:rPr>
        <w:rFonts w:ascii="Calibri" w:eastAsia="Calibri" w:hAnsi="Calibri" w:cs="Calibri"/>
        <w:color w:val="000000"/>
        <w:sz w:val="18"/>
        <w:szCs w:val="18"/>
      </w:rPr>
      <w:t>www.sgc.gov.co</w:t>
    </w:r>
  </w:p>
  <w:p w14:paraId="5FB9CEFF" w14:textId="77777777" w:rsidR="00D50FBB" w:rsidRDefault="00D50FB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81E51" w14:textId="77777777" w:rsidR="00C17203" w:rsidRDefault="00C17203">
      <w:r>
        <w:separator/>
      </w:r>
    </w:p>
  </w:footnote>
  <w:footnote w:type="continuationSeparator" w:id="0">
    <w:p w14:paraId="07806AE5" w14:textId="77777777" w:rsidR="00C17203" w:rsidRDefault="00C17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F9CFE" w14:textId="77777777" w:rsidR="00D50FBB" w:rsidRDefault="00586B37">
    <w:pPr>
      <w:pBdr>
        <w:top w:val="nil"/>
        <w:left w:val="nil"/>
        <w:bottom w:val="nil"/>
        <w:right w:val="nil"/>
        <w:between w:val="nil"/>
      </w:pBdr>
      <w:tabs>
        <w:tab w:val="center" w:pos="4252"/>
        <w:tab w:val="right" w:pos="8504"/>
      </w:tabs>
      <w:jc w:val="center"/>
      <w:rPr>
        <w:rFonts w:ascii="Bookman Old Style" w:eastAsia="Bookman Old Style" w:hAnsi="Bookman Old Style" w:cs="Bookman Old Style"/>
        <w:color w:val="000000"/>
      </w:rPr>
    </w:pPr>
    <w:r>
      <w:rPr>
        <w:rFonts w:ascii="Bookman Old Style" w:eastAsia="Bookman Old Style" w:hAnsi="Bookman Old Style" w:cs="Bookman Old Style"/>
        <w:noProof/>
        <w:color w:val="000000"/>
      </w:rPr>
      <w:drawing>
        <wp:inline distT="0" distB="0" distL="0" distR="0" wp14:anchorId="0FE16F91" wp14:editId="5681D575">
          <wp:extent cx="3008245" cy="764232"/>
          <wp:effectExtent l="0" t="0" r="0" b="0"/>
          <wp:docPr id="1298083223" name="image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preferRelativeResize="0"/>
                </pic:nvPicPr>
                <pic:blipFill>
                  <a:blip r:embed="rId1"/>
                  <a:srcRect t="-22832" b="-31732"/>
                  <a:stretch>
                    <a:fillRect/>
                  </a:stretch>
                </pic:blipFill>
                <pic:spPr>
                  <a:xfrm>
                    <a:off x="0" y="0"/>
                    <a:ext cx="3008245" cy="76423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CAC"/>
    <w:multiLevelType w:val="hybridMultilevel"/>
    <w:tmpl w:val="5C86D3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19D76CF"/>
    <w:multiLevelType w:val="hybridMultilevel"/>
    <w:tmpl w:val="88E8D04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3BF35FA"/>
    <w:multiLevelType w:val="multilevel"/>
    <w:tmpl w:val="DAF475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131594"/>
    <w:multiLevelType w:val="multilevel"/>
    <w:tmpl w:val="1D2454A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6143606"/>
    <w:multiLevelType w:val="hybridMultilevel"/>
    <w:tmpl w:val="AA22701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6987E47"/>
    <w:multiLevelType w:val="multilevel"/>
    <w:tmpl w:val="651AEFDC"/>
    <w:lvl w:ilvl="0">
      <w:start w:val="5"/>
      <w:numFmt w:val="decimal"/>
      <w:lvlText w:val="%1."/>
      <w:lvlJc w:val="left"/>
      <w:pPr>
        <w:ind w:left="660" w:hanging="660"/>
      </w:pPr>
    </w:lvl>
    <w:lvl w:ilvl="1">
      <w:start w:val="1"/>
      <w:numFmt w:val="decimal"/>
      <w:lvlText w:val="%1.%2."/>
      <w:lvlJc w:val="left"/>
      <w:pPr>
        <w:ind w:left="660" w:hanging="660"/>
      </w:pPr>
    </w:lvl>
    <w:lvl w:ilvl="2">
      <w:start w:val="3"/>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75C5BB0"/>
    <w:multiLevelType w:val="multilevel"/>
    <w:tmpl w:val="6B785FBE"/>
    <w:lvl w:ilvl="0">
      <w:start w:val="2"/>
      <w:numFmt w:val="decimal"/>
      <w:lvlText w:val="%1"/>
      <w:lvlJc w:val="left"/>
      <w:pPr>
        <w:ind w:left="516" w:hanging="372"/>
      </w:pPr>
    </w:lvl>
    <w:lvl w:ilvl="1">
      <w:start w:val="1"/>
      <w:numFmt w:val="decimal"/>
      <w:lvlText w:val="%1.%2."/>
      <w:lvlJc w:val="left"/>
      <w:pPr>
        <w:ind w:left="1790" w:hanging="372"/>
      </w:pPr>
      <w:rPr>
        <w:rFonts w:ascii="Arial" w:eastAsia="Arial" w:hAnsi="Arial" w:cs="Arial"/>
        <w:b/>
        <w:sz w:val="20"/>
        <w:szCs w:val="20"/>
      </w:rPr>
    </w:lvl>
    <w:lvl w:ilvl="2">
      <w:start w:val="1"/>
      <w:numFmt w:val="lowerLetter"/>
      <w:lvlText w:val="%3)"/>
      <w:lvlJc w:val="left"/>
      <w:pPr>
        <w:ind w:left="853" w:hanging="221"/>
      </w:pPr>
      <w:rPr>
        <w:rFonts w:ascii="Calibri" w:eastAsia="Calibri" w:hAnsi="Calibri" w:cs="Calibri"/>
        <w:i/>
        <w:sz w:val="21"/>
        <w:szCs w:val="21"/>
      </w:rPr>
    </w:lvl>
    <w:lvl w:ilvl="3">
      <w:numFmt w:val="bullet"/>
      <w:lvlText w:val="•"/>
      <w:lvlJc w:val="left"/>
      <w:pPr>
        <w:ind w:left="3047" w:hanging="221"/>
      </w:pPr>
    </w:lvl>
    <w:lvl w:ilvl="4">
      <w:numFmt w:val="bullet"/>
      <w:lvlText w:val="•"/>
      <w:lvlJc w:val="left"/>
      <w:pPr>
        <w:ind w:left="4140" w:hanging="221"/>
      </w:pPr>
    </w:lvl>
    <w:lvl w:ilvl="5">
      <w:numFmt w:val="bullet"/>
      <w:lvlText w:val="•"/>
      <w:lvlJc w:val="left"/>
      <w:pPr>
        <w:ind w:left="5234" w:hanging="221"/>
      </w:pPr>
    </w:lvl>
    <w:lvl w:ilvl="6">
      <w:numFmt w:val="bullet"/>
      <w:lvlText w:val="•"/>
      <w:lvlJc w:val="left"/>
      <w:pPr>
        <w:ind w:left="6328" w:hanging="221"/>
      </w:pPr>
    </w:lvl>
    <w:lvl w:ilvl="7">
      <w:numFmt w:val="bullet"/>
      <w:lvlText w:val="•"/>
      <w:lvlJc w:val="left"/>
      <w:pPr>
        <w:ind w:left="7421" w:hanging="221"/>
      </w:pPr>
    </w:lvl>
    <w:lvl w:ilvl="8">
      <w:numFmt w:val="bullet"/>
      <w:lvlText w:val="•"/>
      <w:lvlJc w:val="left"/>
      <w:pPr>
        <w:ind w:left="8515" w:hanging="221"/>
      </w:pPr>
    </w:lvl>
  </w:abstractNum>
  <w:abstractNum w:abstractNumId="7" w15:restartNumberingAfterBreak="0">
    <w:nsid w:val="178D3371"/>
    <w:multiLevelType w:val="multilevel"/>
    <w:tmpl w:val="6BC82EC8"/>
    <w:lvl w:ilvl="0">
      <w:start w:val="8"/>
      <w:numFmt w:val="decimal"/>
      <w:lvlText w:val="%1"/>
      <w:lvlJc w:val="left"/>
      <w:pPr>
        <w:ind w:left="405" w:hanging="405"/>
      </w:pPr>
    </w:lvl>
    <w:lvl w:ilvl="1">
      <w:start w:val="6"/>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8" w15:restartNumberingAfterBreak="0">
    <w:nsid w:val="18CB5ED2"/>
    <w:multiLevelType w:val="multilevel"/>
    <w:tmpl w:val="F44A6CB0"/>
    <w:lvl w:ilvl="0">
      <w:start w:val="8"/>
      <w:numFmt w:val="decimal"/>
      <w:lvlText w:val="%1"/>
      <w:lvlJc w:val="left"/>
      <w:pPr>
        <w:ind w:left="405" w:hanging="405"/>
      </w:pPr>
    </w:lvl>
    <w:lvl w:ilvl="1">
      <w:start w:val="3"/>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1A35144D"/>
    <w:multiLevelType w:val="multilevel"/>
    <w:tmpl w:val="E1948ED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7F312F"/>
    <w:multiLevelType w:val="multilevel"/>
    <w:tmpl w:val="1B281412"/>
    <w:lvl w:ilvl="0">
      <w:start w:val="4"/>
      <w:numFmt w:val="decimal"/>
      <w:lvlText w:val="%1."/>
      <w:lvlJc w:val="left"/>
      <w:pPr>
        <w:ind w:left="435" w:hanging="435"/>
      </w:pPr>
    </w:lvl>
    <w:lvl w:ilvl="1">
      <w:start w:val="1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B913061"/>
    <w:multiLevelType w:val="multilevel"/>
    <w:tmpl w:val="8556B79A"/>
    <w:lvl w:ilvl="0">
      <w:start w:val="1"/>
      <w:numFmt w:val="decimal"/>
      <w:lvlText w:val="%1"/>
      <w:lvlJc w:val="left"/>
      <w:pPr>
        <w:ind w:left="824" w:hanging="632"/>
      </w:pPr>
    </w:lvl>
    <w:lvl w:ilvl="1">
      <w:start w:val="2"/>
      <w:numFmt w:val="decimal"/>
      <w:lvlText w:val="%1.%2"/>
      <w:lvlJc w:val="left"/>
      <w:pPr>
        <w:ind w:left="824" w:hanging="632"/>
      </w:pPr>
    </w:lvl>
    <w:lvl w:ilvl="2">
      <w:start w:val="2"/>
      <w:numFmt w:val="decimal"/>
      <w:lvlText w:val="%1.%2.%3."/>
      <w:lvlJc w:val="left"/>
      <w:pPr>
        <w:ind w:left="824" w:hanging="632"/>
      </w:pPr>
      <w:rPr>
        <w:rFonts w:ascii="Arial" w:eastAsia="Arial" w:hAnsi="Arial" w:cs="Arial"/>
        <w:b/>
        <w:sz w:val="20"/>
        <w:szCs w:val="20"/>
      </w:rPr>
    </w:lvl>
    <w:lvl w:ilvl="3">
      <w:numFmt w:val="bullet"/>
      <w:lvlText w:val="•"/>
      <w:lvlJc w:val="left"/>
      <w:pPr>
        <w:ind w:left="3784" w:hanging="632"/>
      </w:pPr>
    </w:lvl>
    <w:lvl w:ilvl="4">
      <w:numFmt w:val="bullet"/>
      <w:lvlText w:val="•"/>
      <w:lvlJc w:val="left"/>
      <w:pPr>
        <w:ind w:left="4772" w:hanging="632"/>
      </w:pPr>
    </w:lvl>
    <w:lvl w:ilvl="5">
      <w:numFmt w:val="bullet"/>
      <w:lvlText w:val="•"/>
      <w:lvlJc w:val="left"/>
      <w:pPr>
        <w:ind w:left="5761" w:hanging="632"/>
      </w:pPr>
    </w:lvl>
    <w:lvl w:ilvl="6">
      <w:numFmt w:val="bullet"/>
      <w:lvlText w:val="•"/>
      <w:lvlJc w:val="left"/>
      <w:pPr>
        <w:ind w:left="6749" w:hanging="632"/>
      </w:pPr>
    </w:lvl>
    <w:lvl w:ilvl="7">
      <w:numFmt w:val="bullet"/>
      <w:lvlText w:val="•"/>
      <w:lvlJc w:val="left"/>
      <w:pPr>
        <w:ind w:left="7737" w:hanging="632"/>
      </w:pPr>
    </w:lvl>
    <w:lvl w:ilvl="8">
      <w:numFmt w:val="bullet"/>
      <w:lvlText w:val="•"/>
      <w:lvlJc w:val="left"/>
      <w:pPr>
        <w:ind w:left="8725" w:hanging="632"/>
      </w:pPr>
    </w:lvl>
  </w:abstractNum>
  <w:abstractNum w:abstractNumId="12" w15:restartNumberingAfterBreak="0">
    <w:nsid w:val="1D591BC9"/>
    <w:multiLevelType w:val="multilevel"/>
    <w:tmpl w:val="53F07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4227852"/>
    <w:multiLevelType w:val="multilevel"/>
    <w:tmpl w:val="585C5E9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2525391C"/>
    <w:multiLevelType w:val="multilevel"/>
    <w:tmpl w:val="69F2E51E"/>
    <w:lvl w:ilvl="0">
      <w:start w:val="4"/>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6BA73FB"/>
    <w:multiLevelType w:val="multilevel"/>
    <w:tmpl w:val="8CE6F20A"/>
    <w:lvl w:ilvl="0">
      <w:start w:val="1"/>
      <w:numFmt w:val="decimal"/>
      <w:lvlText w:val="%1."/>
      <w:lvlJc w:val="left"/>
      <w:pPr>
        <w:ind w:left="360" w:hanging="36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7C02FC4"/>
    <w:multiLevelType w:val="multilevel"/>
    <w:tmpl w:val="463006B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2DC16E37"/>
    <w:multiLevelType w:val="multilevel"/>
    <w:tmpl w:val="2AF461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0135B9"/>
    <w:multiLevelType w:val="multilevel"/>
    <w:tmpl w:val="6B1437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1A037D"/>
    <w:multiLevelType w:val="multilevel"/>
    <w:tmpl w:val="F3A48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D66765"/>
    <w:multiLevelType w:val="multilevel"/>
    <w:tmpl w:val="9F04C260"/>
    <w:lvl w:ilvl="0">
      <w:start w:val="1"/>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B2F2F88"/>
    <w:multiLevelType w:val="multilevel"/>
    <w:tmpl w:val="561E1120"/>
    <w:lvl w:ilvl="0">
      <w:start w:val="1"/>
      <w:numFmt w:val="upperRoman"/>
      <w:lvlText w:val="%1."/>
      <w:lvlJc w:val="righ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3CD741AB"/>
    <w:multiLevelType w:val="multilevel"/>
    <w:tmpl w:val="F674857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0862481"/>
    <w:multiLevelType w:val="multilevel"/>
    <w:tmpl w:val="2DBAC042"/>
    <w:lvl w:ilvl="0">
      <w:start w:val="1"/>
      <w:numFmt w:val="decimal"/>
      <w:lvlText w:val="%1."/>
      <w:lvlJc w:val="left"/>
      <w:pPr>
        <w:ind w:left="1428" w:hanging="360"/>
      </w:pPr>
    </w:lvl>
    <w:lvl w:ilvl="1">
      <w:start w:val="1"/>
      <w:numFmt w:val="decimal"/>
      <w:lvlText w:val="%2."/>
      <w:lvlJc w:val="left"/>
      <w:pPr>
        <w:ind w:left="720"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 w15:restartNumberingAfterBreak="0">
    <w:nsid w:val="41551931"/>
    <w:multiLevelType w:val="multilevel"/>
    <w:tmpl w:val="402C5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90E516A"/>
    <w:multiLevelType w:val="multilevel"/>
    <w:tmpl w:val="4EFA2458"/>
    <w:lvl w:ilvl="0">
      <w:start w:val="3"/>
      <w:numFmt w:val="decimal"/>
      <w:lvlText w:val="%1"/>
      <w:lvlJc w:val="left"/>
      <w:pPr>
        <w:ind w:left="566" w:hanging="422"/>
      </w:pPr>
    </w:lvl>
    <w:lvl w:ilvl="1">
      <w:start w:val="1"/>
      <w:numFmt w:val="decimal"/>
      <w:lvlText w:val="%1.%2."/>
      <w:lvlJc w:val="left"/>
      <w:pPr>
        <w:ind w:left="9353" w:hanging="422"/>
      </w:pPr>
      <w:rPr>
        <w:rFonts w:ascii="Arial" w:eastAsia="Arial" w:hAnsi="Arial" w:cs="Arial"/>
        <w:b/>
        <w:sz w:val="20"/>
        <w:szCs w:val="20"/>
      </w:rPr>
    </w:lvl>
    <w:lvl w:ilvl="2">
      <w:start w:val="1"/>
      <w:numFmt w:val="decimal"/>
      <w:lvlText w:val="%1.%2.%3."/>
      <w:lvlJc w:val="left"/>
      <w:pPr>
        <w:ind w:left="681" w:hanging="537"/>
      </w:pPr>
      <w:rPr>
        <w:rFonts w:ascii="Calibri" w:eastAsia="Calibri" w:hAnsi="Calibri" w:cs="Calibri"/>
        <w:b/>
        <w:sz w:val="21"/>
        <w:szCs w:val="21"/>
      </w:rPr>
    </w:lvl>
    <w:lvl w:ilvl="3">
      <w:start w:val="1"/>
      <w:numFmt w:val="lowerLetter"/>
      <w:lvlText w:val="%4)"/>
      <w:lvlJc w:val="left"/>
      <w:pPr>
        <w:ind w:left="865" w:hanging="360"/>
      </w:pPr>
      <w:rPr>
        <w:rFonts w:ascii="Calibri" w:eastAsia="Calibri" w:hAnsi="Calibri" w:cs="Calibri"/>
        <w:b/>
        <w:sz w:val="21"/>
        <w:szCs w:val="21"/>
      </w:rPr>
    </w:lvl>
    <w:lvl w:ilvl="4">
      <w:numFmt w:val="bullet"/>
      <w:lvlText w:val="•"/>
      <w:lvlJc w:val="left"/>
      <w:pPr>
        <w:ind w:left="3320" w:hanging="360"/>
      </w:pPr>
    </w:lvl>
    <w:lvl w:ilvl="5">
      <w:numFmt w:val="bullet"/>
      <w:lvlText w:val="•"/>
      <w:lvlJc w:val="left"/>
      <w:pPr>
        <w:ind w:left="4550" w:hanging="360"/>
      </w:pPr>
    </w:lvl>
    <w:lvl w:ilvl="6">
      <w:numFmt w:val="bullet"/>
      <w:lvlText w:val="•"/>
      <w:lvlJc w:val="left"/>
      <w:pPr>
        <w:ind w:left="5781" w:hanging="360"/>
      </w:pPr>
    </w:lvl>
    <w:lvl w:ilvl="7">
      <w:numFmt w:val="bullet"/>
      <w:lvlText w:val="•"/>
      <w:lvlJc w:val="left"/>
      <w:pPr>
        <w:ind w:left="7011" w:hanging="360"/>
      </w:pPr>
    </w:lvl>
    <w:lvl w:ilvl="8">
      <w:numFmt w:val="bullet"/>
      <w:lvlText w:val="•"/>
      <w:lvlJc w:val="left"/>
      <w:pPr>
        <w:ind w:left="8241" w:hanging="360"/>
      </w:pPr>
    </w:lvl>
  </w:abstractNum>
  <w:abstractNum w:abstractNumId="26" w15:restartNumberingAfterBreak="0">
    <w:nsid w:val="4A781628"/>
    <w:multiLevelType w:val="multilevel"/>
    <w:tmpl w:val="5728F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1987F67"/>
    <w:multiLevelType w:val="multilevel"/>
    <w:tmpl w:val="AA40EE6C"/>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56B77E40"/>
    <w:multiLevelType w:val="multilevel"/>
    <w:tmpl w:val="8340C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702322C"/>
    <w:multiLevelType w:val="multilevel"/>
    <w:tmpl w:val="22C09980"/>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4876E09"/>
    <w:multiLevelType w:val="multilevel"/>
    <w:tmpl w:val="508C8A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52B6712"/>
    <w:multiLevelType w:val="multilevel"/>
    <w:tmpl w:val="EDB2759E"/>
    <w:lvl w:ilvl="0">
      <w:start w:val="5"/>
      <w:numFmt w:val="decimal"/>
      <w:lvlText w:val="%1."/>
      <w:lvlJc w:val="left"/>
      <w:pPr>
        <w:ind w:left="510" w:hanging="510"/>
      </w:pPr>
      <w:rPr>
        <w:color w:val="366091"/>
      </w:rPr>
    </w:lvl>
    <w:lvl w:ilvl="1">
      <w:start w:val="3"/>
      <w:numFmt w:val="decimal"/>
      <w:lvlText w:val="%1.%2."/>
      <w:lvlJc w:val="left"/>
      <w:pPr>
        <w:ind w:left="510" w:hanging="510"/>
      </w:pPr>
      <w:rPr>
        <w:color w:val="366091"/>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366091"/>
      </w:rPr>
    </w:lvl>
    <w:lvl w:ilvl="4">
      <w:start w:val="1"/>
      <w:numFmt w:val="decimal"/>
      <w:lvlText w:val="%1.%2.%3.%4.%5."/>
      <w:lvlJc w:val="left"/>
      <w:pPr>
        <w:ind w:left="1080" w:hanging="1080"/>
      </w:pPr>
      <w:rPr>
        <w:color w:val="366091"/>
      </w:rPr>
    </w:lvl>
    <w:lvl w:ilvl="5">
      <w:start w:val="1"/>
      <w:numFmt w:val="decimal"/>
      <w:lvlText w:val="%1.%2.%3.%4.%5.%6."/>
      <w:lvlJc w:val="left"/>
      <w:pPr>
        <w:ind w:left="1080" w:hanging="1080"/>
      </w:pPr>
      <w:rPr>
        <w:color w:val="366091"/>
      </w:rPr>
    </w:lvl>
    <w:lvl w:ilvl="6">
      <w:start w:val="1"/>
      <w:numFmt w:val="decimal"/>
      <w:lvlText w:val="%1.%2.%3.%4.%5.%6.%7."/>
      <w:lvlJc w:val="left"/>
      <w:pPr>
        <w:ind w:left="1440" w:hanging="1440"/>
      </w:pPr>
      <w:rPr>
        <w:color w:val="366091"/>
      </w:rPr>
    </w:lvl>
    <w:lvl w:ilvl="7">
      <w:start w:val="1"/>
      <w:numFmt w:val="decimal"/>
      <w:lvlText w:val="%1.%2.%3.%4.%5.%6.%7.%8."/>
      <w:lvlJc w:val="left"/>
      <w:pPr>
        <w:ind w:left="1440" w:hanging="1440"/>
      </w:pPr>
      <w:rPr>
        <w:color w:val="366091"/>
      </w:rPr>
    </w:lvl>
    <w:lvl w:ilvl="8">
      <w:start w:val="1"/>
      <w:numFmt w:val="decimal"/>
      <w:lvlText w:val="%1.%2.%3.%4.%5.%6.%7.%8.%9."/>
      <w:lvlJc w:val="left"/>
      <w:pPr>
        <w:ind w:left="1800" w:hanging="1800"/>
      </w:pPr>
      <w:rPr>
        <w:color w:val="366091"/>
      </w:rPr>
    </w:lvl>
  </w:abstractNum>
  <w:abstractNum w:abstractNumId="32" w15:restartNumberingAfterBreak="0">
    <w:nsid w:val="6DE77AF1"/>
    <w:multiLevelType w:val="multilevel"/>
    <w:tmpl w:val="628E40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2B3186E"/>
    <w:multiLevelType w:val="multilevel"/>
    <w:tmpl w:val="EBD62888"/>
    <w:lvl w:ilvl="0">
      <w:start w:val="4"/>
      <w:numFmt w:val="decimal"/>
      <w:lvlText w:val="%1"/>
      <w:lvlJc w:val="left"/>
      <w:pPr>
        <w:ind w:left="564" w:hanging="420"/>
      </w:pPr>
    </w:lvl>
    <w:lvl w:ilvl="1">
      <w:start w:val="1"/>
      <w:numFmt w:val="decimal"/>
      <w:lvlText w:val="%1.%2."/>
      <w:lvlJc w:val="left"/>
      <w:pPr>
        <w:ind w:left="564" w:hanging="420"/>
      </w:pPr>
      <w:rPr>
        <w:rFonts w:ascii="Arial" w:eastAsia="Arial" w:hAnsi="Arial" w:cs="Arial"/>
        <w:b/>
        <w:sz w:val="20"/>
        <w:szCs w:val="20"/>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34" w15:restartNumberingAfterBreak="0">
    <w:nsid w:val="79E528DF"/>
    <w:multiLevelType w:val="multilevel"/>
    <w:tmpl w:val="6E9AA44E"/>
    <w:lvl w:ilvl="0">
      <w:start w:val="1"/>
      <w:numFmt w:val="lowerLetter"/>
      <w:lvlText w:val="%1."/>
      <w:lvlJc w:val="left"/>
      <w:pPr>
        <w:ind w:left="144" w:hanging="240"/>
      </w:pPr>
      <w:rPr>
        <w:sz w:val="21"/>
        <w:szCs w:val="21"/>
      </w:rPr>
    </w:lvl>
    <w:lvl w:ilvl="1">
      <w:numFmt w:val="bullet"/>
      <w:lvlText w:val="•"/>
      <w:lvlJc w:val="left"/>
      <w:pPr>
        <w:ind w:left="1196" w:hanging="240"/>
      </w:pPr>
    </w:lvl>
    <w:lvl w:ilvl="2">
      <w:numFmt w:val="bullet"/>
      <w:lvlText w:val="•"/>
      <w:lvlJc w:val="left"/>
      <w:pPr>
        <w:ind w:left="2252" w:hanging="240"/>
      </w:pPr>
    </w:lvl>
    <w:lvl w:ilvl="3">
      <w:numFmt w:val="bullet"/>
      <w:lvlText w:val="•"/>
      <w:lvlJc w:val="left"/>
      <w:pPr>
        <w:ind w:left="3308" w:hanging="240"/>
      </w:pPr>
    </w:lvl>
    <w:lvl w:ilvl="4">
      <w:numFmt w:val="bullet"/>
      <w:lvlText w:val="•"/>
      <w:lvlJc w:val="left"/>
      <w:pPr>
        <w:ind w:left="4364" w:hanging="240"/>
      </w:pPr>
    </w:lvl>
    <w:lvl w:ilvl="5">
      <w:numFmt w:val="bullet"/>
      <w:lvlText w:val="•"/>
      <w:lvlJc w:val="left"/>
      <w:pPr>
        <w:ind w:left="5421" w:hanging="240"/>
      </w:pPr>
    </w:lvl>
    <w:lvl w:ilvl="6">
      <w:numFmt w:val="bullet"/>
      <w:lvlText w:val="•"/>
      <w:lvlJc w:val="left"/>
      <w:pPr>
        <w:ind w:left="6477" w:hanging="240"/>
      </w:pPr>
    </w:lvl>
    <w:lvl w:ilvl="7">
      <w:numFmt w:val="bullet"/>
      <w:lvlText w:val="•"/>
      <w:lvlJc w:val="left"/>
      <w:pPr>
        <w:ind w:left="7533" w:hanging="240"/>
      </w:pPr>
    </w:lvl>
    <w:lvl w:ilvl="8">
      <w:numFmt w:val="bullet"/>
      <w:lvlText w:val="•"/>
      <w:lvlJc w:val="left"/>
      <w:pPr>
        <w:ind w:left="8589" w:hanging="240"/>
      </w:pPr>
    </w:lvl>
  </w:abstractNum>
  <w:abstractNum w:abstractNumId="35" w15:restartNumberingAfterBreak="0">
    <w:nsid w:val="7BA5456B"/>
    <w:multiLevelType w:val="multilevel"/>
    <w:tmpl w:val="B1A4676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E3207C3"/>
    <w:multiLevelType w:val="multilevel"/>
    <w:tmpl w:val="CF9AF096"/>
    <w:lvl w:ilvl="0">
      <w:start w:val="1"/>
      <w:numFmt w:val="decimal"/>
      <w:lvlText w:val="%1."/>
      <w:lvlJc w:val="left"/>
      <w:pPr>
        <w:ind w:left="865" w:hanging="360"/>
      </w:pPr>
      <w:rPr>
        <w:b w:val="0"/>
        <w:sz w:val="21"/>
        <w:szCs w:val="21"/>
      </w:rPr>
    </w:lvl>
    <w:lvl w:ilvl="1">
      <w:numFmt w:val="bullet"/>
      <w:lvlText w:val="•"/>
      <w:lvlJc w:val="left"/>
      <w:pPr>
        <w:ind w:left="1844" w:hanging="360"/>
      </w:pPr>
    </w:lvl>
    <w:lvl w:ilvl="2">
      <w:numFmt w:val="bullet"/>
      <w:lvlText w:val="•"/>
      <w:lvlJc w:val="left"/>
      <w:pPr>
        <w:ind w:left="2828" w:hanging="360"/>
      </w:pPr>
    </w:lvl>
    <w:lvl w:ilvl="3">
      <w:numFmt w:val="bullet"/>
      <w:lvlText w:val="•"/>
      <w:lvlJc w:val="left"/>
      <w:pPr>
        <w:ind w:left="3812" w:hanging="360"/>
      </w:pPr>
    </w:lvl>
    <w:lvl w:ilvl="4">
      <w:numFmt w:val="bullet"/>
      <w:lvlText w:val="•"/>
      <w:lvlJc w:val="left"/>
      <w:pPr>
        <w:ind w:left="4796" w:hanging="360"/>
      </w:pPr>
    </w:lvl>
    <w:lvl w:ilvl="5">
      <w:numFmt w:val="bullet"/>
      <w:lvlText w:val="•"/>
      <w:lvlJc w:val="left"/>
      <w:pPr>
        <w:ind w:left="5781" w:hanging="360"/>
      </w:pPr>
    </w:lvl>
    <w:lvl w:ilvl="6">
      <w:numFmt w:val="bullet"/>
      <w:lvlText w:val="•"/>
      <w:lvlJc w:val="left"/>
      <w:pPr>
        <w:ind w:left="6765" w:hanging="360"/>
      </w:pPr>
    </w:lvl>
    <w:lvl w:ilvl="7">
      <w:numFmt w:val="bullet"/>
      <w:lvlText w:val="•"/>
      <w:lvlJc w:val="left"/>
      <w:pPr>
        <w:ind w:left="7749" w:hanging="360"/>
      </w:pPr>
    </w:lvl>
    <w:lvl w:ilvl="8">
      <w:numFmt w:val="bullet"/>
      <w:lvlText w:val="•"/>
      <w:lvlJc w:val="left"/>
      <w:pPr>
        <w:ind w:left="8733" w:hanging="360"/>
      </w:pPr>
    </w:lvl>
  </w:abstractNum>
  <w:num w:numId="1" w16cid:durableId="1035277203">
    <w:abstractNumId w:val="33"/>
  </w:num>
  <w:num w:numId="2" w16cid:durableId="768037953">
    <w:abstractNumId w:val="17"/>
  </w:num>
  <w:num w:numId="3" w16cid:durableId="454258591">
    <w:abstractNumId w:val="14"/>
  </w:num>
  <w:num w:numId="4" w16cid:durableId="2018539560">
    <w:abstractNumId w:val="10"/>
  </w:num>
  <w:num w:numId="5" w16cid:durableId="1079402853">
    <w:abstractNumId w:val="15"/>
  </w:num>
  <w:num w:numId="6" w16cid:durableId="780539630">
    <w:abstractNumId w:val="2"/>
  </w:num>
  <w:num w:numId="7" w16cid:durableId="94180425">
    <w:abstractNumId w:val="12"/>
  </w:num>
  <w:num w:numId="8" w16cid:durableId="1044331257">
    <w:abstractNumId w:val="24"/>
  </w:num>
  <w:num w:numId="9" w16cid:durableId="25375239">
    <w:abstractNumId w:val="28"/>
  </w:num>
  <w:num w:numId="10" w16cid:durableId="1012951375">
    <w:abstractNumId w:val="19"/>
  </w:num>
  <w:num w:numId="11" w16cid:durableId="510680102">
    <w:abstractNumId w:val="25"/>
  </w:num>
  <w:num w:numId="12" w16cid:durableId="1932623516">
    <w:abstractNumId w:val="27"/>
  </w:num>
  <w:num w:numId="13" w16cid:durableId="1084306554">
    <w:abstractNumId w:val="13"/>
  </w:num>
  <w:num w:numId="14" w16cid:durableId="1433432987">
    <w:abstractNumId w:val="21"/>
  </w:num>
  <w:num w:numId="15" w16cid:durableId="1334188755">
    <w:abstractNumId w:val="16"/>
  </w:num>
  <w:num w:numId="16" w16cid:durableId="905261088">
    <w:abstractNumId w:val="35"/>
  </w:num>
  <w:num w:numId="17" w16cid:durableId="904413339">
    <w:abstractNumId w:val="32"/>
  </w:num>
  <w:num w:numId="18" w16cid:durableId="990409458">
    <w:abstractNumId w:val="3"/>
  </w:num>
  <w:num w:numId="19" w16cid:durableId="1299915772">
    <w:abstractNumId w:val="9"/>
  </w:num>
  <w:num w:numId="20" w16cid:durableId="1624341851">
    <w:abstractNumId w:val="36"/>
  </w:num>
  <w:num w:numId="21" w16cid:durableId="929581645">
    <w:abstractNumId w:val="6"/>
  </w:num>
  <w:num w:numId="22" w16cid:durableId="1746761474">
    <w:abstractNumId w:val="26"/>
  </w:num>
  <w:num w:numId="23" w16cid:durableId="1249925328">
    <w:abstractNumId w:val="5"/>
  </w:num>
  <w:num w:numId="24" w16cid:durableId="86853575">
    <w:abstractNumId w:val="22"/>
  </w:num>
  <w:num w:numId="25" w16cid:durableId="1565410657">
    <w:abstractNumId w:val="31"/>
  </w:num>
  <w:num w:numId="26" w16cid:durableId="620452679">
    <w:abstractNumId w:val="29"/>
  </w:num>
  <w:num w:numId="27" w16cid:durableId="1251624603">
    <w:abstractNumId w:val="8"/>
  </w:num>
  <w:num w:numId="28" w16cid:durableId="991715480">
    <w:abstractNumId w:val="11"/>
  </w:num>
  <w:num w:numId="29" w16cid:durableId="2058429512">
    <w:abstractNumId w:val="7"/>
  </w:num>
  <w:num w:numId="30" w16cid:durableId="2052151016">
    <w:abstractNumId w:val="34"/>
  </w:num>
  <w:num w:numId="31" w16cid:durableId="1769421052">
    <w:abstractNumId w:val="30"/>
  </w:num>
  <w:num w:numId="32" w16cid:durableId="1832676266">
    <w:abstractNumId w:val="20"/>
  </w:num>
  <w:num w:numId="33" w16cid:durableId="1628928304">
    <w:abstractNumId w:val="18"/>
  </w:num>
  <w:num w:numId="34" w16cid:durableId="1542857614">
    <w:abstractNumId w:val="23"/>
  </w:num>
  <w:num w:numId="35" w16cid:durableId="834492534">
    <w:abstractNumId w:val="0"/>
  </w:num>
  <w:num w:numId="36" w16cid:durableId="966542023">
    <w:abstractNumId w:val="1"/>
  </w:num>
  <w:num w:numId="37" w16cid:durableId="9135855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FBB"/>
    <w:rsid w:val="00054987"/>
    <w:rsid w:val="000F35F2"/>
    <w:rsid w:val="00161CA7"/>
    <w:rsid w:val="00163D99"/>
    <w:rsid w:val="00175170"/>
    <w:rsid w:val="00193224"/>
    <w:rsid w:val="001A243D"/>
    <w:rsid w:val="00203817"/>
    <w:rsid w:val="002057D3"/>
    <w:rsid w:val="002E12E4"/>
    <w:rsid w:val="00324009"/>
    <w:rsid w:val="003507F1"/>
    <w:rsid w:val="003621EE"/>
    <w:rsid w:val="0039290E"/>
    <w:rsid w:val="003F1884"/>
    <w:rsid w:val="00413A5F"/>
    <w:rsid w:val="0042268C"/>
    <w:rsid w:val="00474B0D"/>
    <w:rsid w:val="004A008B"/>
    <w:rsid w:val="00543FE9"/>
    <w:rsid w:val="00586B37"/>
    <w:rsid w:val="006225DC"/>
    <w:rsid w:val="00671FCB"/>
    <w:rsid w:val="0067683A"/>
    <w:rsid w:val="006D2EC6"/>
    <w:rsid w:val="00700E28"/>
    <w:rsid w:val="007620C7"/>
    <w:rsid w:val="007F472F"/>
    <w:rsid w:val="008E402C"/>
    <w:rsid w:val="008F47F4"/>
    <w:rsid w:val="0091021D"/>
    <w:rsid w:val="009C197A"/>
    <w:rsid w:val="00A6650A"/>
    <w:rsid w:val="00A76A49"/>
    <w:rsid w:val="00AB3DB5"/>
    <w:rsid w:val="00AF390C"/>
    <w:rsid w:val="00B703B5"/>
    <w:rsid w:val="00B80415"/>
    <w:rsid w:val="00B84BCD"/>
    <w:rsid w:val="00BD16DD"/>
    <w:rsid w:val="00C17203"/>
    <w:rsid w:val="00C552B4"/>
    <w:rsid w:val="00C93EE9"/>
    <w:rsid w:val="00C9406A"/>
    <w:rsid w:val="00CC1EEE"/>
    <w:rsid w:val="00D1320E"/>
    <w:rsid w:val="00D26598"/>
    <w:rsid w:val="00D50FBB"/>
    <w:rsid w:val="00DA764F"/>
    <w:rsid w:val="00DE30C2"/>
    <w:rsid w:val="00E90406"/>
    <w:rsid w:val="00F20D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217DE"/>
  <w15:docId w15:val="{E04834BC-5566-4BEE-9AFC-80553ACE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FCB"/>
  </w:style>
  <w:style w:type="paragraph" w:styleId="Ttulo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pPr>
      <w:keepNext/>
      <w:keepLines/>
      <w:widowControl w:val="0"/>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9A0437"/>
    <w:pPr>
      <w:keepNext/>
      <w:keepLines/>
      <w:spacing w:before="200"/>
      <w:outlineLvl w:val="6"/>
    </w:pPr>
    <w:rPr>
      <w:rFonts w:asciiTheme="majorHAnsi" w:eastAsiaTheme="majorEastAsia" w:hAnsiTheme="majorHAnsi" w:cstheme="majorBidi"/>
      <w:i/>
      <w:iCs/>
      <w:color w:val="404040" w:themeColor="text1" w:themeTint="BF"/>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B667AD"/>
    <w:rPr>
      <w:rFonts w:asciiTheme="majorHAnsi" w:eastAsiaTheme="majorEastAsia" w:hAnsiTheme="majorHAnsi" w:cstheme="majorBidi"/>
      <w:b/>
      <w:bCs/>
      <w:color w:val="365F91" w:themeColor="accent1" w:themeShade="BF"/>
      <w:sz w:val="28"/>
      <w:szCs w:val="28"/>
      <w:lang w:val="es-ES" w:eastAsia="es-ES"/>
    </w:rPr>
  </w:style>
  <w:style w:type="paragraph" w:styleId="Encabezado">
    <w:name w:val="header"/>
    <w:aliases w:val="Alt Header,h,h8,h9,h10,h18,encabezado,TBA1"/>
    <w:basedOn w:val="Normal"/>
    <w:link w:val="EncabezadoCar"/>
    <w:uiPriority w:val="99"/>
    <w:rsid w:val="00B667AD"/>
    <w:pPr>
      <w:tabs>
        <w:tab w:val="center" w:pos="4252"/>
        <w:tab w:val="right" w:pos="8504"/>
      </w:tabs>
    </w:pPr>
    <w:rPr>
      <w:rFonts w:ascii="Bookman Old Style" w:hAnsi="Bookman Old Style" w:cs="Bookman Old Style"/>
      <w:lang w:val="es-ES" w:eastAsia="es-ES"/>
    </w:rPr>
  </w:style>
  <w:style w:type="character" w:customStyle="1" w:styleId="EncabezadoCar">
    <w:name w:val="Encabezado Car"/>
    <w:aliases w:val="Alt Header Car,h Car,h8 Car,h9 Car,h10 Car,h18 Car,encabezado Car,TBA1 Car"/>
    <w:basedOn w:val="Fuentedeprrafopredeter"/>
    <w:link w:val="Encabezado"/>
    <w:uiPriority w:val="99"/>
    <w:rsid w:val="00B667AD"/>
    <w:rPr>
      <w:rFonts w:ascii="Bookman Old Style" w:eastAsia="Times New Roman" w:hAnsi="Bookman Old Style" w:cs="Bookman Old Style"/>
      <w:sz w:val="24"/>
      <w:szCs w:val="24"/>
      <w:lang w:val="es-ES" w:eastAsia="es-ES"/>
    </w:rPr>
  </w:style>
  <w:style w:type="paragraph" w:styleId="Textoindependiente">
    <w:name w:val="Body Text"/>
    <w:basedOn w:val="Normal"/>
    <w:link w:val="TextoindependienteCar"/>
    <w:uiPriority w:val="1"/>
    <w:qFormat/>
    <w:rsid w:val="00B667AD"/>
    <w:pPr>
      <w:spacing w:line="360" w:lineRule="auto"/>
      <w:jc w:val="both"/>
    </w:pPr>
    <w:rPr>
      <w:rFonts w:ascii="Arial" w:hAnsi="Arial" w:cs="Arial"/>
      <w:lang w:val="es-ES" w:eastAsia="es-ES"/>
    </w:rPr>
  </w:style>
  <w:style w:type="character" w:customStyle="1" w:styleId="TextoindependienteCar">
    <w:name w:val="Texto independiente Car"/>
    <w:basedOn w:val="Fuentedeprrafopredeter"/>
    <w:link w:val="Textoindependiente"/>
    <w:uiPriority w:val="1"/>
    <w:rsid w:val="00B667AD"/>
    <w:rPr>
      <w:rFonts w:ascii="Arial" w:eastAsia="Times New Roman" w:hAnsi="Arial" w:cs="Arial"/>
      <w:sz w:val="24"/>
      <w:szCs w:val="24"/>
      <w:lang w:val="es-ES" w:eastAsia="es-ES"/>
    </w:rPr>
  </w:style>
  <w:style w:type="paragraph" w:styleId="Piedepgina">
    <w:name w:val="footer"/>
    <w:basedOn w:val="Normal"/>
    <w:link w:val="PiedepginaCar"/>
    <w:uiPriority w:val="99"/>
    <w:rsid w:val="00B667AD"/>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B667AD"/>
    <w:rPr>
      <w:rFonts w:ascii="Times New Roman" w:eastAsia="Times New Roman" w:hAnsi="Times New Roman" w:cs="Times New Roman"/>
      <w:sz w:val="24"/>
      <w:szCs w:val="24"/>
      <w:lang w:val="es-ES" w:eastAsia="es-ES"/>
    </w:rPr>
  </w:style>
  <w:style w:type="character" w:customStyle="1" w:styleId="FontStyle17">
    <w:name w:val="Font Style17"/>
    <w:uiPriority w:val="99"/>
    <w:rsid w:val="00B667AD"/>
    <w:rPr>
      <w:rFonts w:ascii="Arial Narrow" w:hAnsi="Arial Narrow" w:cs="Arial Narrow"/>
      <w:color w:val="000000"/>
      <w:sz w:val="24"/>
      <w:szCs w:val="24"/>
    </w:rPr>
  </w:style>
  <w:style w:type="paragraph" w:customStyle="1" w:styleId="Style5">
    <w:name w:val="Style5"/>
    <w:basedOn w:val="Normal"/>
    <w:uiPriority w:val="99"/>
    <w:rsid w:val="00B667AD"/>
    <w:pPr>
      <w:widowControl w:val="0"/>
      <w:autoSpaceDE w:val="0"/>
      <w:autoSpaceDN w:val="0"/>
      <w:adjustRightInd w:val="0"/>
      <w:spacing w:line="275" w:lineRule="exact"/>
      <w:jc w:val="both"/>
    </w:pPr>
    <w:rPr>
      <w:rFonts w:ascii="Arial Narrow" w:eastAsia="Calibri" w:hAnsi="Arial Narrow" w:cs="Arial Narrow"/>
      <w:lang w:val="es-ES" w:eastAsia="es-ES"/>
    </w:rPr>
  </w:style>
  <w:style w:type="character" w:customStyle="1" w:styleId="FontStyle13">
    <w:name w:val="Font Style13"/>
    <w:uiPriority w:val="99"/>
    <w:rsid w:val="00B667AD"/>
    <w:rPr>
      <w:rFonts w:ascii="Arial Narrow" w:hAnsi="Arial Narrow" w:cs="Arial Narrow"/>
      <w:b/>
      <w:bCs/>
      <w:color w:val="000000"/>
      <w:sz w:val="24"/>
      <w:szCs w:val="24"/>
    </w:rPr>
  </w:style>
  <w:style w:type="paragraph" w:styleId="Sinespaciado">
    <w:name w:val="No Spacing"/>
    <w:aliases w:val="Encabezado CCE"/>
    <w:link w:val="SinespaciadoCar"/>
    <w:uiPriority w:val="1"/>
    <w:qFormat/>
    <w:rsid w:val="00B667AD"/>
    <w:rPr>
      <w:sz w:val="20"/>
      <w:szCs w:val="20"/>
      <w:lang w:val="es-ES_tradnl" w:eastAsia="es-ES"/>
    </w:rPr>
  </w:style>
  <w:style w:type="character" w:customStyle="1" w:styleId="apple-converted-space">
    <w:name w:val="apple-converted-space"/>
    <w:rsid w:val="00B667AD"/>
  </w:style>
  <w:style w:type="character" w:customStyle="1" w:styleId="SinespaciadoCar">
    <w:name w:val="Sin espaciado Car"/>
    <w:aliases w:val="Encabezado CCE Car"/>
    <w:link w:val="Sinespaciado"/>
    <w:uiPriority w:val="1"/>
    <w:qFormat/>
    <w:locked/>
    <w:rsid w:val="00B667AD"/>
    <w:rPr>
      <w:rFonts w:ascii="Times New Roman" w:eastAsia="Times New Roman" w:hAnsi="Times New Roman" w:cs="Times New Roman"/>
      <w:sz w:val="20"/>
      <w:szCs w:val="20"/>
      <w:lang w:val="es-ES_tradnl" w:eastAsia="es-ES"/>
    </w:rPr>
  </w:style>
  <w:style w:type="character" w:customStyle="1" w:styleId="m-4953724906314763012gmail-fontstyle17">
    <w:name w:val="m_-4953724906314763012gmail-fontstyle17"/>
    <w:basedOn w:val="Fuentedeprrafopredeter"/>
    <w:rsid w:val="00B667AD"/>
  </w:style>
  <w:style w:type="paragraph" w:customStyle="1" w:styleId="m3001960242684488605gmail-msobodytext">
    <w:name w:val="m_3001960242684488605gmail-msobodytext"/>
    <w:basedOn w:val="Normal"/>
    <w:rsid w:val="00B667AD"/>
    <w:pPr>
      <w:spacing w:before="100" w:beforeAutospacing="1" w:after="100" w:afterAutospacing="1"/>
    </w:pPr>
  </w:style>
  <w:style w:type="paragraph" w:styleId="Textodeglobo">
    <w:name w:val="Balloon Text"/>
    <w:basedOn w:val="Normal"/>
    <w:link w:val="TextodegloboCar"/>
    <w:uiPriority w:val="99"/>
    <w:semiHidden/>
    <w:unhideWhenUsed/>
    <w:rsid w:val="00B667AD"/>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67AD"/>
    <w:rPr>
      <w:rFonts w:ascii="Tahoma" w:eastAsia="Times New Roman" w:hAnsi="Tahoma" w:cs="Tahoma"/>
      <w:sz w:val="16"/>
      <w:szCs w:val="16"/>
      <w:lang w:val="es-ES" w:eastAsia="es-E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rsid w:val="00624C08"/>
    <w:pPr>
      <w:widowControl w:val="0"/>
      <w:suppressAutoHyphens/>
      <w:autoSpaceDN w:val="0"/>
      <w:ind w:left="720"/>
      <w:textAlignment w:val="baseline"/>
    </w:pPr>
    <w:rPr>
      <w:rFonts w:eastAsia="Arial Unicode MS" w:cs="Tahoma"/>
      <w:kern w:val="3"/>
      <w:lang w:val="en-U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3C7186"/>
    <w:rPr>
      <w:rFonts w:ascii="Times New Roman" w:eastAsia="Arial Unicode MS" w:hAnsi="Times New Roman" w:cs="Tahoma"/>
      <w:kern w:val="3"/>
      <w:sz w:val="24"/>
      <w:szCs w:val="24"/>
      <w:lang w:val="en-US" w:eastAsia="es-CO"/>
    </w:rPr>
  </w:style>
  <w:style w:type="paragraph" w:styleId="Textonotapie">
    <w:name w:val="footnote text"/>
    <w:basedOn w:val="Normal"/>
    <w:link w:val="TextonotapieCar"/>
    <w:uiPriority w:val="99"/>
    <w:semiHidden/>
    <w:unhideWhenUsed/>
    <w:rsid w:val="003C7186"/>
    <w:rPr>
      <w:rFonts w:eastAsia="Calibri"/>
      <w:sz w:val="20"/>
      <w:szCs w:val="20"/>
      <w:lang w:val="es-ES" w:eastAsia="es-ES"/>
    </w:rPr>
  </w:style>
  <w:style w:type="character" w:customStyle="1" w:styleId="TextonotapieCar">
    <w:name w:val="Texto nota pie Car"/>
    <w:basedOn w:val="Fuentedeprrafopredeter"/>
    <w:link w:val="Textonotapie"/>
    <w:uiPriority w:val="99"/>
    <w:semiHidden/>
    <w:rsid w:val="003C7186"/>
    <w:rPr>
      <w:rFonts w:ascii="Times New Roman" w:eastAsia="Calibri" w:hAnsi="Times New Roman" w:cs="Times New Roman"/>
      <w:sz w:val="20"/>
      <w:szCs w:val="20"/>
      <w:lang w:val="es-ES" w:eastAsia="es-ES"/>
    </w:rPr>
  </w:style>
  <w:style w:type="character" w:styleId="Refdenotaalpie">
    <w:name w:val="footnote reference"/>
    <w:basedOn w:val="Fuentedeprrafopredeter"/>
    <w:uiPriority w:val="99"/>
    <w:semiHidden/>
    <w:unhideWhenUsed/>
    <w:rsid w:val="003C7186"/>
    <w:rPr>
      <w:vertAlign w:val="superscript"/>
    </w:rPr>
  </w:style>
  <w:style w:type="character" w:customStyle="1" w:styleId="Ttulo7Car">
    <w:name w:val="Título 7 Car"/>
    <w:basedOn w:val="Fuentedeprrafopredeter"/>
    <w:link w:val="Ttulo7"/>
    <w:uiPriority w:val="9"/>
    <w:semiHidden/>
    <w:rsid w:val="009A0437"/>
    <w:rPr>
      <w:rFonts w:asciiTheme="majorHAnsi" w:eastAsiaTheme="majorEastAsia" w:hAnsiTheme="majorHAnsi" w:cstheme="majorBidi"/>
      <w:i/>
      <w:iCs/>
      <w:color w:val="404040" w:themeColor="text1" w:themeTint="BF"/>
      <w:sz w:val="24"/>
      <w:szCs w:val="24"/>
      <w:lang w:val="es-ES" w:eastAsia="es-ES"/>
    </w:rPr>
  </w:style>
  <w:style w:type="table" w:styleId="Tablaconcuadrcula">
    <w:name w:val="Table Grid"/>
    <w:basedOn w:val="Tablanormal"/>
    <w:uiPriority w:val="39"/>
    <w:rsid w:val="009A0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969A1"/>
    <w:rPr>
      <w:sz w:val="16"/>
      <w:szCs w:val="16"/>
    </w:rPr>
  </w:style>
  <w:style w:type="paragraph" w:styleId="Textocomentario">
    <w:name w:val="annotation text"/>
    <w:basedOn w:val="Normal"/>
    <w:link w:val="TextocomentarioCar"/>
    <w:uiPriority w:val="99"/>
    <w:unhideWhenUsed/>
    <w:rsid w:val="002969A1"/>
    <w:rPr>
      <w:sz w:val="20"/>
      <w:szCs w:val="20"/>
      <w:lang w:val="es-ES" w:eastAsia="es-ES"/>
    </w:rPr>
  </w:style>
  <w:style w:type="character" w:customStyle="1" w:styleId="TextocomentarioCar">
    <w:name w:val="Texto comentario Car"/>
    <w:basedOn w:val="Fuentedeprrafopredeter"/>
    <w:link w:val="Textocomentario"/>
    <w:uiPriority w:val="99"/>
    <w:rsid w:val="00296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969A1"/>
    <w:rPr>
      <w:b/>
      <w:bCs/>
    </w:rPr>
  </w:style>
  <w:style w:type="character" w:customStyle="1" w:styleId="AsuntodelcomentarioCar">
    <w:name w:val="Asunto del comentario Car"/>
    <w:basedOn w:val="TextocomentarioCar"/>
    <w:link w:val="Asuntodelcomentario"/>
    <w:uiPriority w:val="99"/>
    <w:semiHidden/>
    <w:rsid w:val="002969A1"/>
    <w:rPr>
      <w:rFonts w:ascii="Times New Roman" w:eastAsia="Times New Roman" w:hAnsi="Times New Roman" w:cs="Times New Roman"/>
      <w:b/>
      <w:bCs/>
      <w:sz w:val="20"/>
      <w:szCs w:val="20"/>
      <w:lang w:val="es-ES" w:eastAsia="es-ES"/>
    </w:rPr>
  </w:style>
  <w:style w:type="paragraph" w:customStyle="1" w:styleId="Default">
    <w:name w:val="Default"/>
    <w:rsid w:val="00435446"/>
    <w:pPr>
      <w:autoSpaceDE w:val="0"/>
      <w:autoSpaceDN w:val="0"/>
      <w:adjustRightInd w:val="0"/>
    </w:pPr>
    <w:rPr>
      <w:rFonts w:ascii="Calibri" w:hAnsi="Calibri" w:cs="Calibri"/>
      <w:color w:val="000000"/>
    </w:rPr>
  </w:style>
  <w:style w:type="paragraph" w:customStyle="1" w:styleId="Standard">
    <w:name w:val="Standard"/>
    <w:rsid w:val="00216AA3"/>
    <w:pPr>
      <w:widowControl w:val="0"/>
      <w:suppressAutoHyphens/>
      <w:autoSpaceDN w:val="0"/>
      <w:textAlignment w:val="baseline"/>
    </w:pPr>
    <w:rPr>
      <w:rFonts w:eastAsia="Arial Unicode MS" w:cs="Tahoma"/>
      <w:kern w:val="3"/>
      <w:lang w:val="en-US"/>
    </w:rPr>
  </w:style>
  <w:style w:type="paragraph" w:styleId="Revisin">
    <w:name w:val="Revision"/>
    <w:hidden/>
    <w:uiPriority w:val="99"/>
    <w:semiHidden/>
    <w:rsid w:val="00C51F58"/>
    <w:rPr>
      <w:lang w:val="es-ES" w:eastAsia="es-ES"/>
    </w:rPr>
  </w:style>
  <w:style w:type="paragraph" w:styleId="NormalWeb">
    <w:name w:val="Normal (Web)"/>
    <w:basedOn w:val="Normal"/>
    <w:uiPriority w:val="99"/>
    <w:unhideWhenUsed/>
    <w:rsid w:val="00CD7B08"/>
    <w:pPr>
      <w:spacing w:before="100" w:beforeAutospacing="1" w:after="100" w:afterAutospacing="1"/>
    </w:pPr>
  </w:style>
  <w:style w:type="character" w:customStyle="1" w:styleId="Ttulo3Car">
    <w:name w:val="Título 3 Car"/>
    <w:basedOn w:val="Fuentedeprrafopredeter"/>
    <w:uiPriority w:val="9"/>
    <w:semiHidden/>
    <w:rsid w:val="00647AE3"/>
    <w:rPr>
      <w:rFonts w:asciiTheme="majorHAnsi" w:eastAsiaTheme="majorEastAsia" w:hAnsiTheme="majorHAnsi" w:cstheme="majorBidi"/>
      <w:color w:val="243F60" w:themeColor="accent1" w:themeShade="7F"/>
      <w:sz w:val="24"/>
      <w:szCs w:val="24"/>
      <w:lang w:eastAsia="es-ES_tradnl"/>
    </w:rPr>
  </w:style>
  <w:style w:type="character" w:customStyle="1" w:styleId="gd">
    <w:name w:val="gd"/>
    <w:basedOn w:val="Fuentedeprrafopredeter"/>
    <w:rsid w:val="00647AE3"/>
  </w:style>
  <w:style w:type="character" w:customStyle="1" w:styleId="Ttulo2Car">
    <w:name w:val="Título 2 Car"/>
    <w:basedOn w:val="Fuentedeprrafopredeter"/>
    <w:uiPriority w:val="9"/>
    <w:semiHidden/>
    <w:rsid w:val="00847C3B"/>
    <w:rPr>
      <w:rFonts w:asciiTheme="majorHAnsi" w:eastAsiaTheme="majorEastAsia" w:hAnsiTheme="majorHAnsi" w:cstheme="majorBidi"/>
      <w:color w:val="365F91" w:themeColor="accent1" w:themeShade="BF"/>
      <w:sz w:val="26"/>
      <w:szCs w:val="26"/>
      <w:lang w:val="es-ES"/>
    </w:rPr>
  </w:style>
  <w:style w:type="table" w:customStyle="1" w:styleId="TableNormal0">
    <w:name w:val="Table Normal"/>
    <w:uiPriority w:val="2"/>
    <w:unhideWhenUsed/>
    <w:qFormat/>
    <w:rsid w:val="00847C3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7C3B"/>
    <w:pPr>
      <w:widowControl w:val="0"/>
      <w:autoSpaceDE w:val="0"/>
      <w:autoSpaceDN w:val="0"/>
    </w:pPr>
    <w:rPr>
      <w:rFonts w:ascii="Calibri" w:eastAsia="Calibri" w:hAnsi="Calibri" w:cs="Calibri"/>
      <w:sz w:val="22"/>
      <w:szCs w:val="22"/>
      <w:lang w:val="es-ES" w:eastAsia="en-US"/>
    </w:rPr>
  </w:style>
  <w:style w:type="paragraph" w:customStyle="1" w:styleId="Compact">
    <w:name w:val="Compact"/>
    <w:basedOn w:val="Textoindependiente"/>
    <w:uiPriority w:val="99"/>
    <w:qFormat/>
    <w:rsid w:val="00847C3B"/>
    <w:pPr>
      <w:spacing w:before="36" w:after="36" w:line="240" w:lineRule="auto"/>
      <w:jc w:val="left"/>
    </w:pPr>
    <w:rPr>
      <w:rFonts w:ascii="Cambria" w:eastAsia="Cambria" w:hAnsi="Cambria" w:cs="Times New Roman"/>
      <w:lang w:val="en-US" w:eastAsia="en-US"/>
    </w:rPr>
  </w:style>
  <w:style w:type="character" w:styleId="Hipervnculo">
    <w:name w:val="Hyperlink"/>
    <w:basedOn w:val="Fuentedeprrafopredeter"/>
    <w:uiPriority w:val="99"/>
    <w:unhideWhenUsed/>
    <w:rsid w:val="00847C3B"/>
    <w:rPr>
      <w:color w:val="0000FF" w:themeColor="hyperlink"/>
      <w:u w:val="single"/>
    </w:rPr>
  </w:style>
  <w:style w:type="character" w:customStyle="1" w:styleId="Mencinsinresolver1">
    <w:name w:val="Mención sin resolver1"/>
    <w:basedOn w:val="Fuentedeprrafopredeter"/>
    <w:uiPriority w:val="99"/>
    <w:semiHidden/>
    <w:unhideWhenUsed/>
    <w:rsid w:val="00847C3B"/>
    <w:rPr>
      <w:color w:val="605E5C"/>
      <w:shd w:val="clear" w:color="auto" w:fill="E1DFDD"/>
    </w:rPr>
  </w:style>
  <w:style w:type="numbering" w:customStyle="1" w:styleId="Listaactual1">
    <w:name w:val="Lista actual1"/>
    <w:uiPriority w:val="99"/>
    <w:rsid w:val="004D7910"/>
  </w:style>
  <w:style w:type="table" w:customStyle="1" w:styleId="3">
    <w:name w:val="3"/>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1">
    <w:name w:val="Sin lista1"/>
    <w:next w:val="Sinlista"/>
    <w:uiPriority w:val="99"/>
    <w:semiHidden/>
    <w:unhideWhenUsed/>
    <w:rsid w:val="00FD17EF"/>
  </w:style>
  <w:style w:type="table" w:customStyle="1" w:styleId="Tablaconcuadrcula1">
    <w:name w:val="Tabla con cuadrícula1"/>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1">
    <w:name w:val="Lista actual11"/>
    <w:uiPriority w:val="99"/>
    <w:rsid w:val="00FD17EF"/>
  </w:style>
  <w:style w:type="table" w:customStyle="1" w:styleId="31">
    <w:name w:val="31"/>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2">
    <w:name w:val="Sin lista2"/>
    <w:next w:val="Sinlista"/>
    <w:uiPriority w:val="99"/>
    <w:semiHidden/>
    <w:unhideWhenUsed/>
    <w:rsid w:val="00FD17EF"/>
  </w:style>
  <w:style w:type="table" w:customStyle="1" w:styleId="Tablaconcuadrcula2">
    <w:name w:val="Tabla con cuadrícula2"/>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2">
    <w:name w:val="Lista actual12"/>
    <w:uiPriority w:val="99"/>
    <w:rsid w:val="00FD17EF"/>
  </w:style>
  <w:style w:type="table" w:customStyle="1" w:styleId="32">
    <w:name w:val="32"/>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Tablaconcuadrcula3">
    <w:name w:val="Tabla con cuadrícula3"/>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33"/>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3">
    <w:name w:val="Sin lista3"/>
    <w:next w:val="Sinlista"/>
    <w:uiPriority w:val="99"/>
    <w:semiHidden/>
    <w:unhideWhenUsed/>
    <w:rsid w:val="00FD17EF"/>
  </w:style>
  <w:style w:type="table" w:customStyle="1" w:styleId="Tablaconcuadrcula4">
    <w:name w:val="Tabla con cuadrícula4"/>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3">
    <w:name w:val="Lista actual13"/>
    <w:uiPriority w:val="99"/>
    <w:rsid w:val="00FD17EF"/>
  </w:style>
  <w:style w:type="table" w:customStyle="1" w:styleId="34">
    <w:name w:val="34"/>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character" w:styleId="Mencinsinresolver">
    <w:name w:val="Unresolved Mention"/>
    <w:basedOn w:val="Fuentedeprrafopredeter"/>
    <w:uiPriority w:val="99"/>
    <w:semiHidden/>
    <w:unhideWhenUsed/>
    <w:rsid w:val="00FD17EF"/>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63680">
      <w:bodyDiv w:val="1"/>
      <w:marLeft w:val="0"/>
      <w:marRight w:val="0"/>
      <w:marTop w:val="0"/>
      <w:marBottom w:val="0"/>
      <w:divBdr>
        <w:top w:val="none" w:sz="0" w:space="0" w:color="auto"/>
        <w:left w:val="none" w:sz="0" w:space="0" w:color="auto"/>
        <w:bottom w:val="none" w:sz="0" w:space="0" w:color="auto"/>
        <w:right w:val="none" w:sz="0" w:space="0" w:color="auto"/>
      </w:divBdr>
      <w:divsChild>
        <w:div w:id="250164571">
          <w:marLeft w:val="0"/>
          <w:marRight w:val="0"/>
          <w:marTop w:val="0"/>
          <w:marBottom w:val="0"/>
          <w:divBdr>
            <w:top w:val="none" w:sz="0" w:space="0" w:color="auto"/>
            <w:left w:val="none" w:sz="0" w:space="0" w:color="auto"/>
            <w:bottom w:val="none" w:sz="0" w:space="0" w:color="auto"/>
            <w:right w:val="none" w:sz="0" w:space="0" w:color="auto"/>
          </w:divBdr>
          <w:divsChild>
            <w:div w:id="1376076381">
              <w:marLeft w:val="0"/>
              <w:marRight w:val="0"/>
              <w:marTop w:val="0"/>
              <w:marBottom w:val="0"/>
              <w:divBdr>
                <w:top w:val="none" w:sz="0" w:space="0" w:color="auto"/>
                <w:left w:val="none" w:sz="0" w:space="0" w:color="auto"/>
                <w:bottom w:val="none" w:sz="0" w:space="0" w:color="auto"/>
                <w:right w:val="none" w:sz="0" w:space="0" w:color="auto"/>
              </w:divBdr>
              <w:divsChild>
                <w:div w:id="4230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45872">
      <w:bodyDiv w:val="1"/>
      <w:marLeft w:val="0"/>
      <w:marRight w:val="0"/>
      <w:marTop w:val="0"/>
      <w:marBottom w:val="0"/>
      <w:divBdr>
        <w:top w:val="none" w:sz="0" w:space="0" w:color="auto"/>
        <w:left w:val="none" w:sz="0" w:space="0" w:color="auto"/>
        <w:bottom w:val="none" w:sz="0" w:space="0" w:color="auto"/>
        <w:right w:val="none" w:sz="0" w:space="0" w:color="auto"/>
      </w:divBdr>
      <w:divsChild>
        <w:div w:id="1799105860">
          <w:marLeft w:val="0"/>
          <w:marRight w:val="0"/>
          <w:marTop w:val="0"/>
          <w:marBottom w:val="0"/>
          <w:divBdr>
            <w:top w:val="none" w:sz="0" w:space="0" w:color="auto"/>
            <w:left w:val="none" w:sz="0" w:space="0" w:color="auto"/>
            <w:bottom w:val="none" w:sz="0" w:space="0" w:color="auto"/>
            <w:right w:val="none" w:sz="0" w:space="0" w:color="auto"/>
          </w:divBdr>
          <w:divsChild>
            <w:div w:id="143670466">
              <w:marLeft w:val="0"/>
              <w:marRight w:val="0"/>
              <w:marTop w:val="0"/>
              <w:marBottom w:val="0"/>
              <w:divBdr>
                <w:top w:val="none" w:sz="0" w:space="0" w:color="auto"/>
                <w:left w:val="none" w:sz="0" w:space="0" w:color="auto"/>
                <w:bottom w:val="none" w:sz="0" w:space="0" w:color="auto"/>
                <w:right w:val="none" w:sz="0" w:space="0" w:color="auto"/>
              </w:divBdr>
              <w:divsChild>
                <w:div w:id="1135412007">
                  <w:marLeft w:val="0"/>
                  <w:marRight w:val="0"/>
                  <w:marTop w:val="0"/>
                  <w:marBottom w:val="0"/>
                  <w:divBdr>
                    <w:top w:val="none" w:sz="0" w:space="0" w:color="auto"/>
                    <w:left w:val="none" w:sz="0" w:space="0" w:color="auto"/>
                    <w:bottom w:val="none" w:sz="0" w:space="0" w:color="auto"/>
                    <w:right w:val="none" w:sz="0" w:space="0" w:color="auto"/>
                  </w:divBdr>
                  <w:divsChild>
                    <w:div w:id="20120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604068">
      <w:bodyDiv w:val="1"/>
      <w:marLeft w:val="0"/>
      <w:marRight w:val="0"/>
      <w:marTop w:val="0"/>
      <w:marBottom w:val="0"/>
      <w:divBdr>
        <w:top w:val="none" w:sz="0" w:space="0" w:color="auto"/>
        <w:left w:val="none" w:sz="0" w:space="0" w:color="auto"/>
        <w:bottom w:val="none" w:sz="0" w:space="0" w:color="auto"/>
        <w:right w:val="none" w:sz="0" w:space="0" w:color="auto"/>
      </w:divBdr>
      <w:divsChild>
        <w:div w:id="170144282">
          <w:marLeft w:val="0"/>
          <w:marRight w:val="0"/>
          <w:marTop w:val="0"/>
          <w:marBottom w:val="0"/>
          <w:divBdr>
            <w:top w:val="none" w:sz="0" w:space="0" w:color="auto"/>
            <w:left w:val="none" w:sz="0" w:space="0" w:color="auto"/>
            <w:bottom w:val="none" w:sz="0" w:space="0" w:color="auto"/>
            <w:right w:val="none" w:sz="0" w:space="0" w:color="auto"/>
          </w:divBdr>
          <w:divsChild>
            <w:div w:id="1856990679">
              <w:marLeft w:val="0"/>
              <w:marRight w:val="0"/>
              <w:marTop w:val="0"/>
              <w:marBottom w:val="0"/>
              <w:divBdr>
                <w:top w:val="none" w:sz="0" w:space="0" w:color="auto"/>
                <w:left w:val="none" w:sz="0" w:space="0" w:color="auto"/>
                <w:bottom w:val="none" w:sz="0" w:space="0" w:color="auto"/>
                <w:right w:val="none" w:sz="0" w:space="0" w:color="auto"/>
              </w:divBdr>
              <w:divsChild>
                <w:div w:id="143466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00883">
      <w:bodyDiv w:val="1"/>
      <w:marLeft w:val="0"/>
      <w:marRight w:val="0"/>
      <w:marTop w:val="0"/>
      <w:marBottom w:val="0"/>
      <w:divBdr>
        <w:top w:val="none" w:sz="0" w:space="0" w:color="auto"/>
        <w:left w:val="none" w:sz="0" w:space="0" w:color="auto"/>
        <w:bottom w:val="none" w:sz="0" w:space="0" w:color="auto"/>
        <w:right w:val="none" w:sz="0" w:space="0" w:color="auto"/>
      </w:divBdr>
      <w:divsChild>
        <w:div w:id="1108161430">
          <w:marLeft w:val="0"/>
          <w:marRight w:val="0"/>
          <w:marTop w:val="0"/>
          <w:marBottom w:val="0"/>
          <w:divBdr>
            <w:top w:val="none" w:sz="0" w:space="0" w:color="auto"/>
            <w:left w:val="none" w:sz="0" w:space="0" w:color="auto"/>
            <w:bottom w:val="none" w:sz="0" w:space="0" w:color="auto"/>
            <w:right w:val="none" w:sz="0" w:space="0" w:color="auto"/>
          </w:divBdr>
          <w:divsChild>
            <w:div w:id="1915436568">
              <w:marLeft w:val="0"/>
              <w:marRight w:val="0"/>
              <w:marTop w:val="0"/>
              <w:marBottom w:val="0"/>
              <w:divBdr>
                <w:top w:val="none" w:sz="0" w:space="0" w:color="auto"/>
                <w:left w:val="none" w:sz="0" w:space="0" w:color="auto"/>
                <w:bottom w:val="none" w:sz="0" w:space="0" w:color="auto"/>
                <w:right w:val="none" w:sz="0" w:space="0" w:color="auto"/>
              </w:divBdr>
              <w:divsChild>
                <w:div w:id="6664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67878">
      <w:bodyDiv w:val="1"/>
      <w:marLeft w:val="0"/>
      <w:marRight w:val="0"/>
      <w:marTop w:val="0"/>
      <w:marBottom w:val="0"/>
      <w:divBdr>
        <w:top w:val="none" w:sz="0" w:space="0" w:color="auto"/>
        <w:left w:val="none" w:sz="0" w:space="0" w:color="auto"/>
        <w:bottom w:val="none" w:sz="0" w:space="0" w:color="auto"/>
        <w:right w:val="none" w:sz="0" w:space="0" w:color="auto"/>
      </w:divBdr>
      <w:divsChild>
        <w:div w:id="1936670532">
          <w:marLeft w:val="0"/>
          <w:marRight w:val="0"/>
          <w:marTop w:val="0"/>
          <w:marBottom w:val="0"/>
          <w:divBdr>
            <w:top w:val="none" w:sz="0" w:space="0" w:color="auto"/>
            <w:left w:val="none" w:sz="0" w:space="0" w:color="auto"/>
            <w:bottom w:val="none" w:sz="0" w:space="0" w:color="auto"/>
            <w:right w:val="none" w:sz="0" w:space="0" w:color="auto"/>
          </w:divBdr>
          <w:divsChild>
            <w:div w:id="2063484239">
              <w:marLeft w:val="0"/>
              <w:marRight w:val="0"/>
              <w:marTop w:val="0"/>
              <w:marBottom w:val="0"/>
              <w:divBdr>
                <w:top w:val="none" w:sz="0" w:space="0" w:color="auto"/>
                <w:left w:val="none" w:sz="0" w:space="0" w:color="auto"/>
                <w:bottom w:val="none" w:sz="0" w:space="0" w:color="auto"/>
                <w:right w:val="none" w:sz="0" w:space="0" w:color="auto"/>
              </w:divBdr>
              <w:divsChild>
                <w:div w:id="43884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7826">
      <w:bodyDiv w:val="1"/>
      <w:marLeft w:val="0"/>
      <w:marRight w:val="0"/>
      <w:marTop w:val="0"/>
      <w:marBottom w:val="0"/>
      <w:divBdr>
        <w:top w:val="none" w:sz="0" w:space="0" w:color="auto"/>
        <w:left w:val="none" w:sz="0" w:space="0" w:color="auto"/>
        <w:bottom w:val="none" w:sz="0" w:space="0" w:color="auto"/>
        <w:right w:val="none" w:sz="0" w:space="0" w:color="auto"/>
      </w:divBdr>
      <w:divsChild>
        <w:div w:id="742726278">
          <w:marLeft w:val="0"/>
          <w:marRight w:val="0"/>
          <w:marTop w:val="0"/>
          <w:marBottom w:val="0"/>
          <w:divBdr>
            <w:top w:val="none" w:sz="0" w:space="0" w:color="auto"/>
            <w:left w:val="none" w:sz="0" w:space="0" w:color="auto"/>
            <w:bottom w:val="none" w:sz="0" w:space="0" w:color="auto"/>
            <w:right w:val="none" w:sz="0" w:space="0" w:color="auto"/>
          </w:divBdr>
          <w:divsChild>
            <w:div w:id="1467090275">
              <w:marLeft w:val="0"/>
              <w:marRight w:val="0"/>
              <w:marTop w:val="0"/>
              <w:marBottom w:val="0"/>
              <w:divBdr>
                <w:top w:val="none" w:sz="0" w:space="0" w:color="auto"/>
                <w:left w:val="none" w:sz="0" w:space="0" w:color="auto"/>
                <w:bottom w:val="none" w:sz="0" w:space="0" w:color="auto"/>
                <w:right w:val="none" w:sz="0" w:space="0" w:color="auto"/>
              </w:divBdr>
              <w:divsChild>
                <w:div w:id="3434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637565">
      <w:bodyDiv w:val="1"/>
      <w:marLeft w:val="0"/>
      <w:marRight w:val="0"/>
      <w:marTop w:val="0"/>
      <w:marBottom w:val="0"/>
      <w:divBdr>
        <w:top w:val="none" w:sz="0" w:space="0" w:color="auto"/>
        <w:left w:val="none" w:sz="0" w:space="0" w:color="auto"/>
        <w:bottom w:val="none" w:sz="0" w:space="0" w:color="auto"/>
        <w:right w:val="none" w:sz="0" w:space="0" w:color="auto"/>
      </w:divBdr>
      <w:divsChild>
        <w:div w:id="2059015707">
          <w:marLeft w:val="0"/>
          <w:marRight w:val="0"/>
          <w:marTop w:val="0"/>
          <w:marBottom w:val="0"/>
          <w:divBdr>
            <w:top w:val="none" w:sz="0" w:space="0" w:color="auto"/>
            <w:left w:val="none" w:sz="0" w:space="0" w:color="auto"/>
            <w:bottom w:val="none" w:sz="0" w:space="0" w:color="auto"/>
            <w:right w:val="none" w:sz="0" w:space="0" w:color="auto"/>
          </w:divBdr>
          <w:divsChild>
            <w:div w:id="1606884173">
              <w:marLeft w:val="0"/>
              <w:marRight w:val="0"/>
              <w:marTop w:val="0"/>
              <w:marBottom w:val="0"/>
              <w:divBdr>
                <w:top w:val="none" w:sz="0" w:space="0" w:color="auto"/>
                <w:left w:val="none" w:sz="0" w:space="0" w:color="auto"/>
                <w:bottom w:val="none" w:sz="0" w:space="0" w:color="auto"/>
                <w:right w:val="none" w:sz="0" w:space="0" w:color="auto"/>
              </w:divBdr>
              <w:divsChild>
                <w:div w:id="2150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650063">
      <w:bodyDiv w:val="1"/>
      <w:marLeft w:val="0"/>
      <w:marRight w:val="0"/>
      <w:marTop w:val="0"/>
      <w:marBottom w:val="0"/>
      <w:divBdr>
        <w:top w:val="none" w:sz="0" w:space="0" w:color="auto"/>
        <w:left w:val="none" w:sz="0" w:space="0" w:color="auto"/>
        <w:bottom w:val="none" w:sz="0" w:space="0" w:color="auto"/>
        <w:right w:val="none" w:sz="0" w:space="0" w:color="auto"/>
      </w:divBdr>
      <w:divsChild>
        <w:div w:id="1620409654">
          <w:marLeft w:val="0"/>
          <w:marRight w:val="0"/>
          <w:marTop w:val="0"/>
          <w:marBottom w:val="0"/>
          <w:divBdr>
            <w:top w:val="none" w:sz="0" w:space="0" w:color="auto"/>
            <w:left w:val="none" w:sz="0" w:space="0" w:color="auto"/>
            <w:bottom w:val="none" w:sz="0" w:space="0" w:color="auto"/>
            <w:right w:val="none" w:sz="0" w:space="0" w:color="auto"/>
          </w:divBdr>
          <w:divsChild>
            <w:div w:id="643506728">
              <w:marLeft w:val="0"/>
              <w:marRight w:val="0"/>
              <w:marTop w:val="0"/>
              <w:marBottom w:val="0"/>
              <w:divBdr>
                <w:top w:val="none" w:sz="0" w:space="0" w:color="auto"/>
                <w:left w:val="none" w:sz="0" w:space="0" w:color="auto"/>
                <w:bottom w:val="none" w:sz="0" w:space="0" w:color="auto"/>
                <w:right w:val="none" w:sz="0" w:space="0" w:color="auto"/>
              </w:divBdr>
              <w:divsChild>
                <w:div w:id="768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94813">
      <w:bodyDiv w:val="1"/>
      <w:marLeft w:val="0"/>
      <w:marRight w:val="0"/>
      <w:marTop w:val="0"/>
      <w:marBottom w:val="0"/>
      <w:divBdr>
        <w:top w:val="none" w:sz="0" w:space="0" w:color="auto"/>
        <w:left w:val="none" w:sz="0" w:space="0" w:color="auto"/>
        <w:bottom w:val="none" w:sz="0" w:space="0" w:color="auto"/>
        <w:right w:val="none" w:sz="0" w:space="0" w:color="auto"/>
      </w:divBdr>
      <w:divsChild>
        <w:div w:id="1603948388">
          <w:marLeft w:val="0"/>
          <w:marRight w:val="0"/>
          <w:marTop w:val="0"/>
          <w:marBottom w:val="0"/>
          <w:divBdr>
            <w:top w:val="none" w:sz="0" w:space="0" w:color="auto"/>
            <w:left w:val="none" w:sz="0" w:space="0" w:color="auto"/>
            <w:bottom w:val="none" w:sz="0" w:space="0" w:color="auto"/>
            <w:right w:val="none" w:sz="0" w:space="0" w:color="auto"/>
          </w:divBdr>
          <w:divsChild>
            <w:div w:id="1129133386">
              <w:marLeft w:val="0"/>
              <w:marRight w:val="0"/>
              <w:marTop w:val="0"/>
              <w:marBottom w:val="0"/>
              <w:divBdr>
                <w:top w:val="none" w:sz="0" w:space="0" w:color="auto"/>
                <w:left w:val="none" w:sz="0" w:space="0" w:color="auto"/>
                <w:bottom w:val="none" w:sz="0" w:space="0" w:color="auto"/>
                <w:right w:val="none" w:sz="0" w:space="0" w:color="auto"/>
              </w:divBdr>
              <w:divsChild>
                <w:div w:id="1897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12173">
      <w:bodyDiv w:val="1"/>
      <w:marLeft w:val="0"/>
      <w:marRight w:val="0"/>
      <w:marTop w:val="0"/>
      <w:marBottom w:val="0"/>
      <w:divBdr>
        <w:top w:val="none" w:sz="0" w:space="0" w:color="auto"/>
        <w:left w:val="none" w:sz="0" w:space="0" w:color="auto"/>
        <w:bottom w:val="none" w:sz="0" w:space="0" w:color="auto"/>
        <w:right w:val="none" w:sz="0" w:space="0" w:color="auto"/>
      </w:divBdr>
      <w:divsChild>
        <w:div w:id="1209295334">
          <w:marLeft w:val="0"/>
          <w:marRight w:val="0"/>
          <w:marTop w:val="0"/>
          <w:marBottom w:val="0"/>
          <w:divBdr>
            <w:top w:val="none" w:sz="0" w:space="0" w:color="auto"/>
            <w:left w:val="none" w:sz="0" w:space="0" w:color="auto"/>
            <w:bottom w:val="none" w:sz="0" w:space="0" w:color="auto"/>
            <w:right w:val="none" w:sz="0" w:space="0" w:color="auto"/>
          </w:divBdr>
          <w:divsChild>
            <w:div w:id="348333417">
              <w:marLeft w:val="0"/>
              <w:marRight w:val="0"/>
              <w:marTop w:val="0"/>
              <w:marBottom w:val="0"/>
              <w:divBdr>
                <w:top w:val="none" w:sz="0" w:space="0" w:color="auto"/>
                <w:left w:val="none" w:sz="0" w:space="0" w:color="auto"/>
                <w:bottom w:val="none" w:sz="0" w:space="0" w:color="auto"/>
                <w:right w:val="none" w:sz="0" w:space="0" w:color="auto"/>
              </w:divBdr>
              <w:divsChild>
                <w:div w:id="1851942279">
                  <w:marLeft w:val="0"/>
                  <w:marRight w:val="0"/>
                  <w:marTop w:val="0"/>
                  <w:marBottom w:val="0"/>
                  <w:divBdr>
                    <w:top w:val="none" w:sz="0" w:space="0" w:color="auto"/>
                    <w:left w:val="none" w:sz="0" w:space="0" w:color="auto"/>
                    <w:bottom w:val="none" w:sz="0" w:space="0" w:color="auto"/>
                    <w:right w:val="none" w:sz="0" w:space="0" w:color="auto"/>
                  </w:divBdr>
                  <w:divsChild>
                    <w:div w:id="79340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012986">
      <w:bodyDiv w:val="1"/>
      <w:marLeft w:val="0"/>
      <w:marRight w:val="0"/>
      <w:marTop w:val="0"/>
      <w:marBottom w:val="0"/>
      <w:divBdr>
        <w:top w:val="none" w:sz="0" w:space="0" w:color="auto"/>
        <w:left w:val="none" w:sz="0" w:space="0" w:color="auto"/>
        <w:bottom w:val="none" w:sz="0" w:space="0" w:color="auto"/>
        <w:right w:val="none" w:sz="0" w:space="0" w:color="auto"/>
      </w:divBdr>
      <w:divsChild>
        <w:div w:id="1256672971">
          <w:marLeft w:val="0"/>
          <w:marRight w:val="0"/>
          <w:marTop w:val="0"/>
          <w:marBottom w:val="0"/>
          <w:divBdr>
            <w:top w:val="none" w:sz="0" w:space="0" w:color="auto"/>
            <w:left w:val="none" w:sz="0" w:space="0" w:color="auto"/>
            <w:bottom w:val="none" w:sz="0" w:space="0" w:color="auto"/>
            <w:right w:val="none" w:sz="0" w:space="0" w:color="auto"/>
          </w:divBdr>
          <w:divsChild>
            <w:div w:id="1875920032">
              <w:marLeft w:val="0"/>
              <w:marRight w:val="0"/>
              <w:marTop w:val="0"/>
              <w:marBottom w:val="0"/>
              <w:divBdr>
                <w:top w:val="none" w:sz="0" w:space="0" w:color="auto"/>
                <w:left w:val="none" w:sz="0" w:space="0" w:color="auto"/>
                <w:bottom w:val="none" w:sz="0" w:space="0" w:color="auto"/>
                <w:right w:val="none" w:sz="0" w:space="0" w:color="auto"/>
              </w:divBdr>
              <w:divsChild>
                <w:div w:id="563297384">
                  <w:marLeft w:val="0"/>
                  <w:marRight w:val="0"/>
                  <w:marTop w:val="0"/>
                  <w:marBottom w:val="0"/>
                  <w:divBdr>
                    <w:top w:val="none" w:sz="0" w:space="0" w:color="auto"/>
                    <w:left w:val="none" w:sz="0" w:space="0" w:color="auto"/>
                    <w:bottom w:val="none" w:sz="0" w:space="0" w:color="auto"/>
                    <w:right w:val="none" w:sz="0" w:space="0" w:color="auto"/>
                  </w:divBdr>
                  <w:divsChild>
                    <w:div w:id="8534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981">
      <w:bodyDiv w:val="1"/>
      <w:marLeft w:val="0"/>
      <w:marRight w:val="0"/>
      <w:marTop w:val="0"/>
      <w:marBottom w:val="0"/>
      <w:divBdr>
        <w:top w:val="none" w:sz="0" w:space="0" w:color="auto"/>
        <w:left w:val="none" w:sz="0" w:space="0" w:color="auto"/>
        <w:bottom w:val="none" w:sz="0" w:space="0" w:color="auto"/>
        <w:right w:val="none" w:sz="0" w:space="0" w:color="auto"/>
      </w:divBdr>
      <w:divsChild>
        <w:div w:id="660962178">
          <w:marLeft w:val="0"/>
          <w:marRight w:val="0"/>
          <w:marTop w:val="0"/>
          <w:marBottom w:val="0"/>
          <w:divBdr>
            <w:top w:val="none" w:sz="0" w:space="0" w:color="auto"/>
            <w:left w:val="none" w:sz="0" w:space="0" w:color="auto"/>
            <w:bottom w:val="none" w:sz="0" w:space="0" w:color="auto"/>
            <w:right w:val="none" w:sz="0" w:space="0" w:color="auto"/>
          </w:divBdr>
          <w:divsChild>
            <w:div w:id="900016399">
              <w:marLeft w:val="0"/>
              <w:marRight w:val="0"/>
              <w:marTop w:val="0"/>
              <w:marBottom w:val="0"/>
              <w:divBdr>
                <w:top w:val="none" w:sz="0" w:space="0" w:color="auto"/>
                <w:left w:val="none" w:sz="0" w:space="0" w:color="auto"/>
                <w:bottom w:val="none" w:sz="0" w:space="0" w:color="auto"/>
                <w:right w:val="none" w:sz="0" w:space="0" w:color="auto"/>
              </w:divBdr>
              <w:divsChild>
                <w:div w:id="209238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82821">
      <w:bodyDiv w:val="1"/>
      <w:marLeft w:val="0"/>
      <w:marRight w:val="0"/>
      <w:marTop w:val="0"/>
      <w:marBottom w:val="0"/>
      <w:divBdr>
        <w:top w:val="none" w:sz="0" w:space="0" w:color="auto"/>
        <w:left w:val="none" w:sz="0" w:space="0" w:color="auto"/>
        <w:bottom w:val="none" w:sz="0" w:space="0" w:color="auto"/>
        <w:right w:val="none" w:sz="0" w:space="0" w:color="auto"/>
      </w:divBdr>
      <w:divsChild>
        <w:div w:id="307632763">
          <w:marLeft w:val="0"/>
          <w:marRight w:val="0"/>
          <w:marTop w:val="0"/>
          <w:marBottom w:val="0"/>
          <w:divBdr>
            <w:top w:val="none" w:sz="0" w:space="0" w:color="auto"/>
            <w:left w:val="none" w:sz="0" w:space="0" w:color="auto"/>
            <w:bottom w:val="none" w:sz="0" w:space="0" w:color="auto"/>
            <w:right w:val="none" w:sz="0" w:space="0" w:color="auto"/>
          </w:divBdr>
          <w:divsChild>
            <w:div w:id="915557138">
              <w:marLeft w:val="0"/>
              <w:marRight w:val="0"/>
              <w:marTop w:val="0"/>
              <w:marBottom w:val="0"/>
              <w:divBdr>
                <w:top w:val="none" w:sz="0" w:space="0" w:color="auto"/>
                <w:left w:val="none" w:sz="0" w:space="0" w:color="auto"/>
                <w:bottom w:val="none" w:sz="0" w:space="0" w:color="auto"/>
                <w:right w:val="none" w:sz="0" w:space="0" w:color="auto"/>
              </w:divBdr>
              <w:divsChild>
                <w:div w:id="1302543482">
                  <w:marLeft w:val="0"/>
                  <w:marRight w:val="0"/>
                  <w:marTop w:val="0"/>
                  <w:marBottom w:val="0"/>
                  <w:divBdr>
                    <w:top w:val="none" w:sz="0" w:space="0" w:color="auto"/>
                    <w:left w:val="none" w:sz="0" w:space="0" w:color="auto"/>
                    <w:bottom w:val="none" w:sz="0" w:space="0" w:color="auto"/>
                    <w:right w:val="none" w:sz="0" w:space="0" w:color="auto"/>
                  </w:divBdr>
                  <w:divsChild>
                    <w:div w:id="20592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068412">
      <w:bodyDiv w:val="1"/>
      <w:marLeft w:val="0"/>
      <w:marRight w:val="0"/>
      <w:marTop w:val="0"/>
      <w:marBottom w:val="0"/>
      <w:divBdr>
        <w:top w:val="none" w:sz="0" w:space="0" w:color="auto"/>
        <w:left w:val="none" w:sz="0" w:space="0" w:color="auto"/>
        <w:bottom w:val="none" w:sz="0" w:space="0" w:color="auto"/>
        <w:right w:val="none" w:sz="0" w:space="0" w:color="auto"/>
      </w:divBdr>
      <w:divsChild>
        <w:div w:id="250621678">
          <w:marLeft w:val="0"/>
          <w:marRight w:val="0"/>
          <w:marTop w:val="0"/>
          <w:marBottom w:val="0"/>
          <w:divBdr>
            <w:top w:val="none" w:sz="0" w:space="0" w:color="auto"/>
            <w:left w:val="none" w:sz="0" w:space="0" w:color="auto"/>
            <w:bottom w:val="none" w:sz="0" w:space="0" w:color="auto"/>
            <w:right w:val="none" w:sz="0" w:space="0" w:color="auto"/>
          </w:divBdr>
          <w:divsChild>
            <w:div w:id="1742211049">
              <w:marLeft w:val="0"/>
              <w:marRight w:val="0"/>
              <w:marTop w:val="0"/>
              <w:marBottom w:val="0"/>
              <w:divBdr>
                <w:top w:val="none" w:sz="0" w:space="0" w:color="auto"/>
                <w:left w:val="none" w:sz="0" w:space="0" w:color="auto"/>
                <w:bottom w:val="none" w:sz="0" w:space="0" w:color="auto"/>
                <w:right w:val="none" w:sz="0" w:space="0" w:color="auto"/>
              </w:divBdr>
              <w:divsChild>
                <w:div w:id="1732268511">
                  <w:marLeft w:val="0"/>
                  <w:marRight w:val="0"/>
                  <w:marTop w:val="0"/>
                  <w:marBottom w:val="0"/>
                  <w:divBdr>
                    <w:top w:val="none" w:sz="0" w:space="0" w:color="auto"/>
                    <w:left w:val="none" w:sz="0" w:space="0" w:color="auto"/>
                    <w:bottom w:val="none" w:sz="0" w:space="0" w:color="auto"/>
                    <w:right w:val="none" w:sz="0" w:space="0" w:color="auto"/>
                  </w:divBdr>
                  <w:divsChild>
                    <w:div w:id="11841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653553">
      <w:bodyDiv w:val="1"/>
      <w:marLeft w:val="0"/>
      <w:marRight w:val="0"/>
      <w:marTop w:val="0"/>
      <w:marBottom w:val="0"/>
      <w:divBdr>
        <w:top w:val="none" w:sz="0" w:space="0" w:color="auto"/>
        <w:left w:val="none" w:sz="0" w:space="0" w:color="auto"/>
        <w:bottom w:val="none" w:sz="0" w:space="0" w:color="auto"/>
        <w:right w:val="none" w:sz="0" w:space="0" w:color="auto"/>
      </w:divBdr>
      <w:divsChild>
        <w:div w:id="1935935662">
          <w:marLeft w:val="0"/>
          <w:marRight w:val="0"/>
          <w:marTop w:val="0"/>
          <w:marBottom w:val="0"/>
          <w:divBdr>
            <w:top w:val="none" w:sz="0" w:space="0" w:color="auto"/>
            <w:left w:val="none" w:sz="0" w:space="0" w:color="auto"/>
            <w:bottom w:val="none" w:sz="0" w:space="0" w:color="auto"/>
            <w:right w:val="none" w:sz="0" w:space="0" w:color="auto"/>
          </w:divBdr>
          <w:divsChild>
            <w:div w:id="1461461084">
              <w:marLeft w:val="0"/>
              <w:marRight w:val="0"/>
              <w:marTop w:val="0"/>
              <w:marBottom w:val="0"/>
              <w:divBdr>
                <w:top w:val="none" w:sz="0" w:space="0" w:color="auto"/>
                <w:left w:val="none" w:sz="0" w:space="0" w:color="auto"/>
                <w:bottom w:val="none" w:sz="0" w:space="0" w:color="auto"/>
                <w:right w:val="none" w:sz="0" w:space="0" w:color="auto"/>
              </w:divBdr>
              <w:divsChild>
                <w:div w:id="1772625274">
                  <w:marLeft w:val="0"/>
                  <w:marRight w:val="0"/>
                  <w:marTop w:val="0"/>
                  <w:marBottom w:val="0"/>
                  <w:divBdr>
                    <w:top w:val="none" w:sz="0" w:space="0" w:color="auto"/>
                    <w:left w:val="none" w:sz="0" w:space="0" w:color="auto"/>
                    <w:bottom w:val="none" w:sz="0" w:space="0" w:color="auto"/>
                    <w:right w:val="none" w:sz="0" w:space="0" w:color="auto"/>
                  </w:divBdr>
                  <w:divsChild>
                    <w:div w:id="73933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retariasenado.gov.co/senado/basedoc/ley_0080_1993.html" TargetMode="External"/><Relationship Id="rId18" Type="http://schemas.openxmlformats.org/officeDocument/2006/relationships/hyperlink" Target="mailto:contrataciones@sgc.gov.co"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colombiacompra.gov.co/secop-iiaperti.%20" TargetMode="External"/><Relationship Id="rId7" Type="http://schemas.openxmlformats.org/officeDocument/2006/relationships/footnotes" Target="foot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secop-ii" TargetMode="External"/><Relationship Id="rId25" Type="http://schemas.openxmlformats.org/officeDocument/2006/relationships/hyperlink" Target="https://www.colombiacompra.gov.co/sites/cce_public/files/cce_documentos/guia_subasta_proveedor.pdf"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colombiacompra.gov.co/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colombiacompra.gov.co/es/lista-de-acuerdos-marco"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secop-ii," TargetMode="External"/><Relationship Id="rId4" Type="http://schemas.openxmlformats.org/officeDocument/2006/relationships/styles" Target="style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s://carpetaciudadana.and.gov.co/bienvenido"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jHiuRxfSJ8m4eAG1brQUZaUnjw==">CgMxLjAyDmguZGJ6YnJoYmpicHEzMg5oLjk2bjVtdTh3aWtkajIJaC4zNW5rdW4yMg5oLm1yeWcwd2Qzd2d1aTIJaC4zajJxcW0zMgloLjN6bnlzaDc4AHIhMUJWamZxajJ4ZDktQ2lEUXhnaEItQmRTbzA5blYzUHRX</go:docsCustomData>
</go:gDocsCustomXmlDataStorage>
</file>

<file path=customXml/itemProps1.xml><?xml version="1.0" encoding="utf-8"?>
<ds:datastoreItem xmlns:ds="http://schemas.openxmlformats.org/officeDocument/2006/customXml" ds:itemID="{31C03532-09C7-DA41-BED3-93B74ADE09D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66</Pages>
  <Words>31561</Words>
  <Characters>173589</Characters>
  <Application>Microsoft Office Word</Application>
  <DocSecurity>0</DocSecurity>
  <Lines>1446</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Cristina Álvarez Farfán</dc:creator>
  <cp:lastModifiedBy>Maria Juliana Velandia Ustariz</cp:lastModifiedBy>
  <cp:revision>7</cp:revision>
  <dcterms:created xsi:type="dcterms:W3CDTF">2025-08-15T21:40:00Z</dcterms:created>
  <dcterms:modified xsi:type="dcterms:W3CDTF">2025-08-19T21:16:00Z</dcterms:modified>
</cp:coreProperties>
</file>