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FA147" w14:textId="434FD96C" w:rsidR="00071D21" w:rsidRPr="005D4095" w:rsidRDefault="00CA583D" w:rsidP="00685922">
      <w:pPr>
        <w:ind w:leftChars="0" w:left="0" w:firstLineChars="0" w:firstLine="0"/>
        <w:jc w:val="center"/>
        <w:rPr>
          <w:rFonts w:ascii="Arial Narrow" w:eastAsia="Arial Narrow" w:hAnsi="Arial Narrow" w:cs="Arial Narrow"/>
          <w:color w:val="000000"/>
          <w:sz w:val="23"/>
          <w:szCs w:val="23"/>
          <w:u w:val="single"/>
        </w:rPr>
      </w:pPr>
      <w:r w:rsidRPr="005D4095">
        <w:rPr>
          <w:rFonts w:ascii="Arial Narrow" w:eastAsia="Arial Narrow" w:hAnsi="Arial Narrow" w:cs="Arial Narrow"/>
          <w:b/>
          <w:color w:val="000000"/>
          <w:sz w:val="23"/>
          <w:szCs w:val="23"/>
          <w:u w:val="single"/>
        </w:rPr>
        <w:t xml:space="preserve">DOCUMENTO COMPLEMENTARIO AL PLIEGO DE CONDICIONES </w:t>
      </w:r>
      <w:r w:rsidRPr="005D4095">
        <w:rPr>
          <w:rFonts w:ascii="Arial Narrow" w:eastAsia="Arial Narrow" w:hAnsi="Arial Narrow" w:cs="Arial Narrow"/>
          <w:b/>
          <w:sz w:val="23"/>
          <w:szCs w:val="23"/>
          <w:u w:val="single"/>
        </w:rPr>
        <w:t>ELECTRÓNICO</w:t>
      </w:r>
      <w:r w:rsidRPr="005D4095">
        <w:rPr>
          <w:rFonts w:ascii="Arial Narrow" w:eastAsia="Arial Narrow" w:hAnsi="Arial Narrow" w:cs="Arial Narrow"/>
          <w:b/>
          <w:color w:val="000000"/>
          <w:sz w:val="23"/>
          <w:szCs w:val="23"/>
          <w:u w:val="single"/>
        </w:rPr>
        <w:t xml:space="preserve"> DE SUBASTA INVERSA </w:t>
      </w:r>
      <w:r w:rsidRPr="005D4095">
        <w:rPr>
          <w:rFonts w:ascii="Arial Narrow" w:eastAsia="Arial Narrow" w:hAnsi="Arial Narrow" w:cs="Arial Narrow"/>
          <w:b/>
          <w:sz w:val="23"/>
          <w:szCs w:val="23"/>
          <w:u w:val="single"/>
        </w:rPr>
        <w:t>ELECTRÓNICA</w:t>
      </w:r>
    </w:p>
    <w:p w14:paraId="2929AE7E" w14:textId="77777777" w:rsidR="001C128F" w:rsidRPr="005D4095" w:rsidRDefault="001C128F" w:rsidP="007065DB">
      <w:pPr>
        <w:ind w:leftChars="0" w:left="0" w:firstLineChars="0" w:firstLine="0"/>
        <w:rPr>
          <w:rFonts w:ascii="Arial Narrow" w:eastAsia="Arial Narrow" w:hAnsi="Arial Narrow" w:cs="Arial Narrow"/>
          <w:color w:val="000000"/>
          <w:sz w:val="23"/>
          <w:szCs w:val="23"/>
        </w:rPr>
      </w:pPr>
    </w:p>
    <w:p w14:paraId="2F06C3DD" w14:textId="61A514DF" w:rsidR="007065DB" w:rsidRPr="005D4095" w:rsidRDefault="007065DB" w:rsidP="005D4095">
      <w:pPr>
        <w:ind w:left="0" w:hanging="2"/>
        <w:jc w:val="center"/>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De conformidad con lo dispuesto en el artículo 2.2.1.2.4.2.2 del Decreto 1082 de 2015 modificado por el artículo 5° del Decreto 1860 del 2021 en concordancia con el artículo 2.2.1.2.4.2.4 del Decreto 1082 de 2015, dado que la cuantía del proceso </w:t>
      </w:r>
      <w:r w:rsidRPr="005D4095">
        <w:rPr>
          <w:rFonts w:ascii="Arial Narrow" w:eastAsia="Arial Narrow" w:hAnsi="Arial Narrow" w:cs="Arial Narrow"/>
          <w:b/>
          <w:bCs/>
          <w:sz w:val="23"/>
          <w:szCs w:val="23"/>
        </w:rPr>
        <w:t xml:space="preserve">es </w:t>
      </w:r>
      <w:r w:rsidR="00B60383">
        <w:rPr>
          <w:rFonts w:ascii="Arial Narrow" w:eastAsia="Arial Narrow" w:hAnsi="Arial Narrow" w:cs="Arial Narrow"/>
          <w:b/>
          <w:bCs/>
          <w:sz w:val="23"/>
          <w:szCs w:val="23"/>
        </w:rPr>
        <w:t>inferior</w:t>
      </w:r>
      <w:r w:rsidRPr="005D4095">
        <w:rPr>
          <w:rFonts w:ascii="Arial Narrow" w:eastAsia="Arial Narrow" w:hAnsi="Arial Narrow" w:cs="Arial Narrow"/>
          <w:b/>
          <w:bCs/>
          <w:sz w:val="23"/>
          <w:szCs w:val="23"/>
        </w:rPr>
        <w:t xml:space="preserve"> a US$125.000</w:t>
      </w:r>
      <w:r w:rsidRPr="005D4095">
        <w:rPr>
          <w:rFonts w:ascii="Arial Narrow" w:eastAsia="Arial Narrow" w:hAnsi="Arial Narrow" w:cs="Arial Narrow"/>
          <w:sz w:val="23"/>
          <w:szCs w:val="23"/>
        </w:rPr>
        <w:t xml:space="preserve"> que corresponde a </w:t>
      </w:r>
      <w:r w:rsidRPr="005D4095">
        <w:rPr>
          <w:rFonts w:ascii="Arial Narrow" w:eastAsia="Arial Narrow" w:hAnsi="Arial Narrow" w:cs="Arial Narrow"/>
          <w:b/>
          <w:bCs/>
          <w:sz w:val="23"/>
          <w:szCs w:val="23"/>
        </w:rPr>
        <w:t>$533.287.768</w:t>
      </w:r>
      <w:r w:rsidRPr="005D4095">
        <w:rPr>
          <w:rFonts w:ascii="Arial Narrow" w:eastAsia="Arial Narrow" w:hAnsi="Arial Narrow" w:cs="Arial Narrow"/>
          <w:sz w:val="23"/>
          <w:szCs w:val="23"/>
        </w:rPr>
        <w:t>, el presente proceso es objeto de limitación a MiPymes</w:t>
      </w:r>
      <w:r w:rsidR="00B60383">
        <w:rPr>
          <w:rFonts w:ascii="Arial Narrow" w:eastAsia="Arial Narrow" w:hAnsi="Arial Narrow" w:cs="Arial Narrow"/>
          <w:sz w:val="23"/>
          <w:szCs w:val="23"/>
        </w:rPr>
        <w:t>, siempre y cuando se reciban las respectivas solicitudes mínimas durante la publicación del proyecto de pliegos.</w:t>
      </w:r>
    </w:p>
    <w:p w14:paraId="32820B54" w14:textId="77777777" w:rsidR="007065DB" w:rsidRPr="005D4095" w:rsidRDefault="007065DB" w:rsidP="00066039">
      <w:pPr>
        <w:ind w:left="0" w:hanging="2"/>
        <w:jc w:val="center"/>
        <w:rPr>
          <w:rFonts w:ascii="Arial Narrow" w:eastAsia="Arial Narrow" w:hAnsi="Arial Narrow" w:cs="Arial Narrow"/>
          <w:sz w:val="23"/>
          <w:szCs w:val="23"/>
        </w:rPr>
      </w:pPr>
    </w:p>
    <w:p w14:paraId="7BDF0C3B" w14:textId="77777777" w:rsidR="00071D21" w:rsidRPr="005D4095" w:rsidRDefault="00CA583D" w:rsidP="00066039">
      <w:pPr>
        <w:ind w:left="0" w:hanging="2"/>
        <w:jc w:val="center"/>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OBJETO:</w:t>
      </w:r>
    </w:p>
    <w:p w14:paraId="58342616" w14:textId="573DEDB1" w:rsidR="001C128F" w:rsidRPr="005D4095" w:rsidRDefault="001C128F" w:rsidP="001C128F">
      <w:pPr>
        <w:tabs>
          <w:tab w:val="left" w:pos="284"/>
        </w:tabs>
        <w:ind w:left="0" w:hanging="2"/>
        <w:jc w:val="both"/>
        <w:rPr>
          <w:rFonts w:ascii="Arial Narrow" w:hAnsi="Arial Narrow"/>
          <w:b/>
          <w:bCs/>
          <w:sz w:val="23"/>
          <w:szCs w:val="23"/>
          <w:lang w:val="es-ES"/>
        </w:rPr>
      </w:pPr>
      <w:r w:rsidRPr="005D4095">
        <w:rPr>
          <w:rFonts w:ascii="Arial Narrow" w:hAnsi="Arial Narrow"/>
          <w:b/>
          <w:bCs/>
          <w:sz w:val="23"/>
          <w:szCs w:val="23"/>
          <w:lang w:val="es-ES"/>
        </w:rPr>
        <w:t>ADQUISICIÓN DE CINTAS PARA BACKUP REFERENCIA LTO-7 PARA LA LIBRERÍA ROBÓTICA ORACLE STORAGETEK SL150 DE LA FISCALÍA GENERAL DE LA NACIÓN.</w:t>
      </w:r>
      <w:r w:rsidR="007065DB" w:rsidRPr="005D4095">
        <w:rPr>
          <w:rFonts w:ascii="Arial Narrow" w:hAnsi="Arial Narrow"/>
          <w:b/>
          <w:bCs/>
          <w:sz w:val="23"/>
          <w:szCs w:val="23"/>
          <w:lang w:val="es-ES"/>
        </w:rPr>
        <w:t xml:space="preserve"> Así: </w:t>
      </w:r>
    </w:p>
    <w:tbl>
      <w:tblPr>
        <w:tblW w:w="9360" w:type="dxa"/>
        <w:tblInd w:w="-5" w:type="dxa"/>
        <w:tblLayout w:type="fixed"/>
        <w:tblLook w:val="0400" w:firstRow="0" w:lastRow="0" w:firstColumn="0" w:lastColumn="0" w:noHBand="0" w:noVBand="1"/>
      </w:tblPr>
      <w:tblGrid>
        <w:gridCol w:w="1057"/>
        <w:gridCol w:w="2674"/>
        <w:gridCol w:w="1337"/>
        <w:gridCol w:w="1337"/>
        <w:gridCol w:w="1337"/>
        <w:gridCol w:w="1618"/>
      </w:tblGrid>
      <w:tr w:rsidR="007065DB" w:rsidRPr="005D4095" w14:paraId="52FA688B" w14:textId="77777777" w:rsidTr="007065DB">
        <w:trPr>
          <w:trHeight w:val="138"/>
        </w:trPr>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CCF6C2" w14:textId="77777777" w:rsidR="007065DB" w:rsidRPr="005D4095" w:rsidRDefault="007065DB" w:rsidP="00BD5EE1">
            <w:pPr>
              <w:pBdr>
                <w:top w:val="nil"/>
                <w:left w:val="nil"/>
                <w:bottom w:val="nil"/>
                <w:right w:val="nil"/>
                <w:between w:val="nil"/>
              </w:pBdr>
              <w:ind w:left="0" w:hanging="2"/>
              <w:jc w:val="center"/>
              <w:rPr>
                <w:rFonts w:ascii="Arial Narrow" w:hAnsi="Arial Narrow"/>
                <w:b/>
                <w:color w:val="000000"/>
                <w:sz w:val="18"/>
                <w:szCs w:val="18"/>
              </w:rPr>
            </w:pPr>
            <w:r w:rsidRPr="005D4095">
              <w:rPr>
                <w:rFonts w:ascii="Arial Narrow" w:hAnsi="Arial Narrow"/>
                <w:b/>
                <w:color w:val="000000"/>
                <w:sz w:val="18"/>
                <w:szCs w:val="18"/>
              </w:rPr>
              <w:t>Ítem</w:t>
            </w:r>
          </w:p>
        </w:tc>
        <w:tc>
          <w:tcPr>
            <w:tcW w:w="26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347B1" w14:textId="77777777" w:rsidR="007065DB" w:rsidRPr="005D4095" w:rsidRDefault="007065DB" w:rsidP="00BD5EE1">
            <w:pPr>
              <w:pBdr>
                <w:top w:val="nil"/>
                <w:left w:val="nil"/>
                <w:bottom w:val="nil"/>
                <w:right w:val="nil"/>
                <w:between w:val="nil"/>
              </w:pBdr>
              <w:ind w:left="0" w:hanging="2"/>
              <w:jc w:val="center"/>
              <w:rPr>
                <w:rFonts w:ascii="Arial Narrow" w:hAnsi="Arial Narrow"/>
                <w:b/>
                <w:color w:val="000000"/>
                <w:sz w:val="18"/>
                <w:szCs w:val="18"/>
              </w:rPr>
            </w:pPr>
            <w:r w:rsidRPr="005D4095">
              <w:rPr>
                <w:rFonts w:ascii="Arial Narrow" w:hAnsi="Arial Narrow"/>
                <w:b/>
                <w:color w:val="000000"/>
                <w:sz w:val="18"/>
                <w:szCs w:val="18"/>
              </w:rPr>
              <w:t>Descripción del Bien o Servicio</w:t>
            </w:r>
          </w:p>
        </w:tc>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D823BA0" w14:textId="77777777" w:rsidR="007065DB" w:rsidRPr="005D4095" w:rsidRDefault="007065DB" w:rsidP="00BD5EE1">
            <w:pPr>
              <w:pBdr>
                <w:top w:val="nil"/>
                <w:left w:val="nil"/>
                <w:bottom w:val="nil"/>
                <w:right w:val="nil"/>
                <w:between w:val="nil"/>
              </w:pBdr>
              <w:ind w:left="0" w:hanging="2"/>
              <w:jc w:val="center"/>
              <w:rPr>
                <w:rFonts w:ascii="Arial Narrow" w:hAnsi="Arial Narrow"/>
                <w:b/>
                <w:color w:val="000000"/>
                <w:sz w:val="18"/>
                <w:szCs w:val="18"/>
              </w:rPr>
            </w:pPr>
            <w:r w:rsidRPr="005D4095">
              <w:rPr>
                <w:rFonts w:ascii="Arial Narrow" w:hAnsi="Arial Narrow"/>
                <w:b/>
                <w:color w:val="000000"/>
                <w:sz w:val="18"/>
                <w:szCs w:val="18"/>
              </w:rPr>
              <w:t>Unidad de Medida</w:t>
            </w:r>
          </w:p>
        </w:tc>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363960" w14:textId="77777777" w:rsidR="007065DB" w:rsidRPr="005D4095" w:rsidRDefault="007065DB" w:rsidP="00BD5EE1">
            <w:pPr>
              <w:pBdr>
                <w:top w:val="nil"/>
                <w:left w:val="nil"/>
                <w:bottom w:val="nil"/>
                <w:right w:val="nil"/>
                <w:between w:val="nil"/>
              </w:pBdr>
              <w:ind w:left="0" w:hanging="2"/>
              <w:jc w:val="center"/>
              <w:rPr>
                <w:rFonts w:ascii="Arial Narrow" w:hAnsi="Arial Narrow"/>
                <w:b/>
                <w:color w:val="000000"/>
                <w:sz w:val="18"/>
                <w:szCs w:val="18"/>
              </w:rPr>
            </w:pPr>
            <w:r w:rsidRPr="005D4095">
              <w:rPr>
                <w:rFonts w:ascii="Arial Narrow" w:hAnsi="Arial Narrow"/>
                <w:b/>
                <w:color w:val="000000"/>
                <w:sz w:val="18"/>
                <w:szCs w:val="18"/>
              </w:rPr>
              <w:t>Necesidad Real</w:t>
            </w:r>
          </w:p>
        </w:tc>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DFF4" w14:textId="77777777" w:rsidR="007065DB" w:rsidRPr="005D4095" w:rsidRDefault="007065DB" w:rsidP="00BD5EE1">
            <w:pPr>
              <w:pBdr>
                <w:top w:val="nil"/>
                <w:left w:val="nil"/>
                <w:bottom w:val="nil"/>
                <w:right w:val="nil"/>
                <w:between w:val="nil"/>
              </w:pBdr>
              <w:ind w:left="0" w:hanging="2"/>
              <w:jc w:val="center"/>
              <w:rPr>
                <w:rFonts w:ascii="Arial Narrow" w:hAnsi="Arial Narrow"/>
                <w:b/>
                <w:color w:val="000000"/>
                <w:sz w:val="18"/>
                <w:szCs w:val="18"/>
              </w:rPr>
            </w:pPr>
            <w:r w:rsidRPr="005D4095">
              <w:rPr>
                <w:rFonts w:ascii="Arial Narrow" w:hAnsi="Arial Narrow"/>
                <w:b/>
                <w:color w:val="000000"/>
                <w:sz w:val="18"/>
                <w:szCs w:val="18"/>
              </w:rPr>
              <w:t>Cantidad por Adquirir Según Estudio de Mercado</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F389CE" w14:textId="77777777" w:rsidR="007065DB" w:rsidRPr="005D4095" w:rsidRDefault="007065DB" w:rsidP="00BD5EE1">
            <w:pPr>
              <w:pBdr>
                <w:top w:val="nil"/>
                <w:left w:val="nil"/>
                <w:bottom w:val="nil"/>
                <w:right w:val="nil"/>
                <w:between w:val="nil"/>
              </w:pBdr>
              <w:ind w:left="0" w:hanging="2"/>
              <w:jc w:val="center"/>
              <w:rPr>
                <w:rFonts w:ascii="Arial Narrow" w:hAnsi="Arial Narrow"/>
                <w:b/>
                <w:color w:val="000000"/>
                <w:sz w:val="18"/>
                <w:szCs w:val="18"/>
              </w:rPr>
            </w:pPr>
            <w:r w:rsidRPr="005D4095">
              <w:rPr>
                <w:rFonts w:ascii="Arial Narrow" w:hAnsi="Arial Narrow"/>
                <w:b/>
                <w:color w:val="000000"/>
                <w:sz w:val="18"/>
                <w:szCs w:val="18"/>
              </w:rPr>
              <w:t>Cantidad Pendiente por Adquirir</w:t>
            </w:r>
          </w:p>
        </w:tc>
      </w:tr>
      <w:tr w:rsidR="007065DB" w:rsidRPr="005D4095" w14:paraId="58213AA6" w14:textId="77777777" w:rsidTr="007065DB">
        <w:trPr>
          <w:trHeight w:val="433"/>
        </w:trPr>
        <w:tc>
          <w:tcPr>
            <w:tcW w:w="10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98BFD" w14:textId="77777777" w:rsidR="007065DB" w:rsidRPr="005D4095" w:rsidRDefault="007065DB" w:rsidP="00BD5EE1">
            <w:pPr>
              <w:pBdr>
                <w:top w:val="nil"/>
                <w:left w:val="nil"/>
                <w:bottom w:val="nil"/>
                <w:right w:val="nil"/>
                <w:between w:val="nil"/>
              </w:pBdr>
              <w:ind w:left="0" w:hanging="2"/>
              <w:jc w:val="center"/>
              <w:rPr>
                <w:rFonts w:ascii="Arial Narrow" w:hAnsi="Arial Narrow"/>
                <w:color w:val="000000"/>
                <w:sz w:val="18"/>
                <w:szCs w:val="18"/>
              </w:rPr>
            </w:pPr>
            <w:r w:rsidRPr="005D4095">
              <w:rPr>
                <w:rFonts w:ascii="Arial Narrow" w:hAnsi="Arial Narrow"/>
                <w:color w:val="000000"/>
                <w:sz w:val="18"/>
                <w:szCs w:val="18"/>
              </w:rPr>
              <w:t>1</w:t>
            </w:r>
          </w:p>
        </w:tc>
        <w:tc>
          <w:tcPr>
            <w:tcW w:w="26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CC4D8B" w14:textId="77777777" w:rsidR="007065DB" w:rsidRPr="00B60383" w:rsidRDefault="007065DB" w:rsidP="00BD5EE1">
            <w:pPr>
              <w:pBdr>
                <w:top w:val="nil"/>
                <w:left w:val="nil"/>
                <w:bottom w:val="nil"/>
                <w:right w:val="nil"/>
                <w:between w:val="nil"/>
              </w:pBdr>
              <w:ind w:left="0" w:hanging="2"/>
              <w:jc w:val="both"/>
              <w:rPr>
                <w:rFonts w:ascii="Arial Narrow" w:hAnsi="Arial Narrow"/>
                <w:color w:val="000000"/>
                <w:sz w:val="18"/>
                <w:szCs w:val="18"/>
                <w:lang w:val="pt-PT"/>
              </w:rPr>
            </w:pPr>
            <w:r w:rsidRPr="00B60383">
              <w:rPr>
                <w:rFonts w:ascii="Arial Narrow" w:hAnsi="Arial Narrow"/>
                <w:color w:val="000000" w:themeColor="text1"/>
                <w:sz w:val="18"/>
                <w:szCs w:val="18"/>
                <w:lang w:val="pt-PT"/>
              </w:rPr>
              <w:t>Cinta para backup LTO07 ULTRIUM</w:t>
            </w:r>
          </w:p>
        </w:tc>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C77EE0" w14:textId="77777777" w:rsidR="007065DB" w:rsidRPr="005D4095" w:rsidRDefault="007065DB" w:rsidP="00BD5EE1">
            <w:pPr>
              <w:pBdr>
                <w:top w:val="nil"/>
                <w:left w:val="nil"/>
                <w:bottom w:val="nil"/>
                <w:right w:val="nil"/>
                <w:between w:val="nil"/>
              </w:pBdr>
              <w:ind w:left="0" w:hanging="2"/>
              <w:jc w:val="center"/>
              <w:rPr>
                <w:rFonts w:ascii="Arial Narrow" w:hAnsi="Arial Narrow"/>
                <w:color w:val="000000"/>
                <w:sz w:val="18"/>
                <w:szCs w:val="18"/>
              </w:rPr>
            </w:pPr>
            <w:r w:rsidRPr="005D4095">
              <w:rPr>
                <w:rFonts w:ascii="Arial Narrow" w:hAnsi="Arial Narrow"/>
                <w:color w:val="000000"/>
                <w:sz w:val="18"/>
                <w:szCs w:val="18"/>
              </w:rPr>
              <w:t>Unidad</w:t>
            </w:r>
          </w:p>
        </w:tc>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B25C1" w14:textId="77777777" w:rsidR="007065DB" w:rsidRPr="005D4095" w:rsidRDefault="007065DB" w:rsidP="00BD5EE1">
            <w:pPr>
              <w:pBdr>
                <w:top w:val="nil"/>
                <w:left w:val="nil"/>
                <w:bottom w:val="nil"/>
                <w:right w:val="nil"/>
                <w:between w:val="nil"/>
              </w:pBdr>
              <w:ind w:left="0" w:hanging="2"/>
              <w:jc w:val="center"/>
              <w:rPr>
                <w:rFonts w:ascii="Arial Narrow" w:hAnsi="Arial Narrow"/>
                <w:color w:val="000000"/>
                <w:sz w:val="18"/>
                <w:szCs w:val="18"/>
              </w:rPr>
            </w:pPr>
            <w:r w:rsidRPr="005D4095">
              <w:rPr>
                <w:rFonts w:ascii="Arial Narrow" w:hAnsi="Arial Narrow"/>
                <w:color w:val="000000"/>
                <w:sz w:val="18"/>
                <w:szCs w:val="18"/>
              </w:rPr>
              <w:t>1000</w:t>
            </w:r>
          </w:p>
        </w:tc>
        <w:tc>
          <w:tcPr>
            <w:tcW w:w="13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41071" w14:textId="77777777" w:rsidR="007065DB" w:rsidRPr="005D4095" w:rsidRDefault="007065DB" w:rsidP="00BD5EE1">
            <w:pPr>
              <w:pBdr>
                <w:top w:val="nil"/>
                <w:left w:val="nil"/>
                <w:bottom w:val="nil"/>
                <w:right w:val="nil"/>
                <w:between w:val="nil"/>
              </w:pBdr>
              <w:ind w:left="0" w:hanging="2"/>
              <w:jc w:val="center"/>
              <w:rPr>
                <w:rFonts w:ascii="Arial Narrow" w:hAnsi="Arial Narrow"/>
                <w:color w:val="000000"/>
                <w:sz w:val="18"/>
                <w:szCs w:val="18"/>
              </w:rPr>
            </w:pPr>
            <w:r w:rsidRPr="005D4095">
              <w:rPr>
                <w:rFonts w:ascii="Arial Narrow" w:hAnsi="Arial Narrow"/>
                <w:color w:val="000000"/>
                <w:sz w:val="18"/>
                <w:szCs w:val="18"/>
              </w:rPr>
              <w:t>1000</w:t>
            </w:r>
          </w:p>
        </w:tc>
        <w:tc>
          <w:tcPr>
            <w:tcW w:w="16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B782C9" w14:textId="77777777" w:rsidR="007065DB" w:rsidRPr="005D4095" w:rsidRDefault="007065DB" w:rsidP="00BD5EE1">
            <w:pPr>
              <w:pBdr>
                <w:top w:val="nil"/>
                <w:left w:val="nil"/>
                <w:bottom w:val="nil"/>
                <w:right w:val="nil"/>
                <w:between w:val="nil"/>
              </w:pBdr>
              <w:ind w:left="0" w:hanging="2"/>
              <w:jc w:val="center"/>
              <w:rPr>
                <w:rFonts w:ascii="Arial Narrow" w:hAnsi="Arial Narrow"/>
                <w:color w:val="000000"/>
                <w:sz w:val="18"/>
                <w:szCs w:val="18"/>
              </w:rPr>
            </w:pPr>
            <w:r w:rsidRPr="005D4095">
              <w:rPr>
                <w:rFonts w:ascii="Arial Narrow" w:hAnsi="Arial Narrow"/>
                <w:color w:val="000000"/>
                <w:sz w:val="18"/>
                <w:szCs w:val="18"/>
              </w:rPr>
              <w:t>0</w:t>
            </w:r>
          </w:p>
        </w:tc>
      </w:tr>
    </w:tbl>
    <w:p w14:paraId="557145CB" w14:textId="77777777" w:rsidR="005D5195" w:rsidRPr="005D4095" w:rsidRDefault="005D5195" w:rsidP="001C128F">
      <w:pPr>
        <w:tabs>
          <w:tab w:val="left" w:pos="284"/>
        </w:tabs>
        <w:ind w:leftChars="0" w:left="0" w:firstLineChars="0" w:firstLine="0"/>
        <w:rPr>
          <w:rFonts w:ascii="Arial Narrow" w:eastAsia="Arial Narrow" w:hAnsi="Arial Narrow" w:cs="Arial Narrow"/>
          <w:sz w:val="23"/>
          <w:szCs w:val="23"/>
        </w:rPr>
      </w:pPr>
    </w:p>
    <w:p w14:paraId="11BFB8F6" w14:textId="43F22551" w:rsidR="00071D21" w:rsidRPr="005D4095" w:rsidRDefault="00CA583D" w:rsidP="00066039">
      <w:pPr>
        <w:ind w:left="0" w:hanging="2"/>
        <w:jc w:val="center"/>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PRESUPUESTO:</w:t>
      </w:r>
    </w:p>
    <w:p w14:paraId="03276BB2" w14:textId="151E9059" w:rsidR="00071D21" w:rsidRPr="005D4095" w:rsidRDefault="001C128F" w:rsidP="005D5195">
      <w:pPr>
        <w:ind w:left="0" w:hanging="2"/>
        <w:jc w:val="center"/>
        <w:rPr>
          <w:rFonts w:ascii="Arial Narrow" w:eastAsia="Arial Narrow" w:hAnsi="Arial Narrow" w:cs="Arial Narrow"/>
          <w:sz w:val="23"/>
          <w:szCs w:val="23"/>
        </w:rPr>
      </w:pPr>
      <w:r w:rsidRPr="005D4095">
        <w:rPr>
          <w:rFonts w:ascii="Arial Narrow" w:eastAsia="Arial Narrow" w:hAnsi="Arial Narrow" w:cs="Arial Narrow"/>
          <w:b/>
          <w:bCs/>
          <w:sz w:val="23"/>
          <w:szCs w:val="23"/>
        </w:rPr>
        <w:t xml:space="preserve">TRESCIENTOS CINCUENTA Y TRES MILLONES DOSCIENTOS SIETE MIL CIENTO DIEZ PESOS M/CTE ($353.207.110.00), </w:t>
      </w:r>
      <w:r w:rsidR="005D5195" w:rsidRPr="005D4095">
        <w:rPr>
          <w:rFonts w:ascii="Arial Narrow" w:eastAsia="Arial Narrow" w:hAnsi="Arial Narrow" w:cs="Arial Narrow"/>
          <w:b/>
          <w:bCs/>
          <w:sz w:val="23"/>
          <w:szCs w:val="23"/>
        </w:rPr>
        <w:t>Incluido IVA</w:t>
      </w:r>
      <w:r w:rsidR="005D5195" w:rsidRPr="005D4095">
        <w:rPr>
          <w:rFonts w:ascii="Arial Narrow" w:eastAsia="Arial Narrow" w:hAnsi="Arial Narrow" w:cs="Arial Narrow"/>
          <w:sz w:val="23"/>
          <w:szCs w:val="23"/>
        </w:rPr>
        <w:t xml:space="preserve"> y todos los costos directos e indirectos y los impuestos nacionales a que haya lugar</w:t>
      </w:r>
      <w:r w:rsidRPr="005D4095">
        <w:rPr>
          <w:rFonts w:ascii="Arial Narrow" w:eastAsia="Arial Narrow" w:hAnsi="Arial Narrow" w:cs="Arial Narrow"/>
          <w:sz w:val="23"/>
          <w:szCs w:val="23"/>
        </w:rPr>
        <w:t xml:space="preserve">. </w:t>
      </w:r>
    </w:p>
    <w:p w14:paraId="006B3E18" w14:textId="77777777" w:rsidR="00066039" w:rsidRPr="005D4095" w:rsidRDefault="00066039" w:rsidP="005D5195">
      <w:pPr>
        <w:ind w:leftChars="0" w:left="0" w:firstLineChars="0" w:firstLine="0"/>
        <w:rPr>
          <w:rFonts w:ascii="Arial Narrow" w:eastAsia="Arial Narrow" w:hAnsi="Arial Narrow" w:cs="Arial Narrow"/>
          <w:color w:val="000000"/>
          <w:sz w:val="23"/>
          <w:szCs w:val="23"/>
        </w:rPr>
      </w:pPr>
    </w:p>
    <w:p w14:paraId="37370687" w14:textId="77777777" w:rsidR="00071D21" w:rsidRPr="005D4095" w:rsidRDefault="00CA583D" w:rsidP="00066039">
      <w:pPr>
        <w:ind w:left="0" w:hanging="2"/>
        <w:jc w:val="center"/>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Teniendo en cuenta que los bienes a contratar mediante el presente proceso de selección, son de características técnicas uniformes atendiendo a que poseen las mismas especificaciones técnicas, con independencia de su diseño y de sus características descriptivas y comparten patrones de desempeño y calidad objetivamente definidos, y dado que son de común utilización pues se ofrecen en el mercado en condiciones equivalentes para quien los solicite, se optará por hacer uso de la modalidad de</w:t>
      </w:r>
      <w:r w:rsidRPr="005D4095">
        <w:rPr>
          <w:rFonts w:ascii="Arial Narrow" w:eastAsia="Arial Narrow" w:hAnsi="Arial Narrow" w:cs="Arial Narrow"/>
          <w:b/>
          <w:color w:val="000000"/>
          <w:sz w:val="23"/>
          <w:szCs w:val="23"/>
        </w:rPr>
        <w:t xml:space="preserve"> Selección Abreviada mediante el mecanismo de Subasta Inversa</w:t>
      </w:r>
      <w:r w:rsidRPr="005D4095">
        <w:rPr>
          <w:rFonts w:ascii="Arial Narrow" w:eastAsia="Arial Narrow" w:hAnsi="Arial Narrow" w:cs="Arial Narrow"/>
          <w:color w:val="000000"/>
          <w:sz w:val="23"/>
          <w:szCs w:val="23"/>
        </w:rPr>
        <w:t>, teniendo en cuenta como único factor de selección el menor precio, de conformidad con lo dispuesto en el literal A, numeral 2 del artículo 2 de la Ley 1150 de 2007, en concordancia con los artículos del 2.2.1.2.1.2.1 al 2.2.1.2.1.2.6 del Decreto 1082 de 2015.</w:t>
      </w:r>
    </w:p>
    <w:p w14:paraId="55023F5C" w14:textId="77777777" w:rsidR="00071D21" w:rsidRPr="005D4095" w:rsidRDefault="00071D21" w:rsidP="00066039">
      <w:pPr>
        <w:ind w:left="0" w:hanging="2"/>
        <w:rPr>
          <w:rFonts w:ascii="Arial Narrow" w:eastAsia="Arial Narrow" w:hAnsi="Arial Narrow" w:cs="Arial Narrow"/>
          <w:color w:val="000000"/>
          <w:sz w:val="23"/>
          <w:szCs w:val="23"/>
        </w:rPr>
      </w:pPr>
    </w:p>
    <w:p w14:paraId="51AC7975" w14:textId="46C41FE8" w:rsidR="00071D21" w:rsidRPr="005D4095" w:rsidRDefault="00CA583D" w:rsidP="00066039">
      <w:pPr>
        <w:ind w:left="0" w:hanging="2"/>
        <w:jc w:val="center"/>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BOGOTÁ D.C.</w:t>
      </w:r>
      <w:r w:rsidR="00723992" w:rsidRPr="005D4095">
        <w:rPr>
          <w:rFonts w:ascii="Arial Narrow" w:eastAsia="Arial Narrow" w:hAnsi="Arial Narrow" w:cs="Arial Narrow"/>
          <w:b/>
          <w:color w:val="000000"/>
          <w:sz w:val="23"/>
          <w:szCs w:val="23"/>
        </w:rPr>
        <w:br/>
      </w:r>
      <w:r w:rsidRPr="005D4095">
        <w:rPr>
          <w:rFonts w:ascii="Arial Narrow" w:eastAsia="Arial Narrow" w:hAnsi="Arial Narrow" w:cs="Arial Narrow"/>
          <w:b/>
          <w:color w:val="000000"/>
          <w:sz w:val="23"/>
          <w:szCs w:val="23"/>
        </w:rPr>
        <w:t>202</w:t>
      </w:r>
      <w:r w:rsidRPr="005D4095">
        <w:rPr>
          <w:rFonts w:ascii="Arial Narrow" w:eastAsia="Arial Narrow" w:hAnsi="Arial Narrow" w:cs="Arial Narrow"/>
          <w:b/>
          <w:sz w:val="23"/>
          <w:szCs w:val="23"/>
        </w:rPr>
        <w:t>5</w:t>
      </w:r>
    </w:p>
    <w:p w14:paraId="0DFDE90F" w14:textId="5F271F77" w:rsidR="00071D21" w:rsidRPr="005D4095" w:rsidRDefault="00071D21" w:rsidP="005D5195">
      <w:pPr>
        <w:spacing w:after="0" w:line="240" w:lineRule="auto"/>
        <w:ind w:leftChars="0" w:left="0" w:firstLineChars="0" w:firstLine="0"/>
        <w:rPr>
          <w:rFonts w:ascii="Arial Narrow" w:eastAsia="Arial Narrow" w:hAnsi="Arial Narrow" w:cs="Arial Narrow"/>
          <w:color w:val="000000"/>
          <w:sz w:val="23"/>
          <w:szCs w:val="23"/>
        </w:rPr>
      </w:pPr>
    </w:p>
    <w:p w14:paraId="53AB6623" w14:textId="77777777" w:rsidR="001C128F" w:rsidRPr="005D4095" w:rsidRDefault="001C128F" w:rsidP="005D5195">
      <w:pPr>
        <w:spacing w:after="0" w:line="240" w:lineRule="auto"/>
        <w:ind w:leftChars="0" w:left="0" w:firstLineChars="0" w:firstLine="0"/>
        <w:rPr>
          <w:rFonts w:ascii="Arial Narrow" w:eastAsia="Arial Narrow" w:hAnsi="Arial Narrow" w:cs="Arial Narrow"/>
          <w:color w:val="000000"/>
          <w:sz w:val="23"/>
          <w:szCs w:val="23"/>
        </w:rPr>
      </w:pPr>
    </w:p>
    <w:p w14:paraId="76F1FE13" w14:textId="77777777" w:rsidR="001C128F" w:rsidRPr="005D4095" w:rsidRDefault="001C128F" w:rsidP="005D5195">
      <w:pPr>
        <w:spacing w:after="0" w:line="240" w:lineRule="auto"/>
        <w:ind w:leftChars="0" w:left="0" w:firstLineChars="0" w:firstLine="0"/>
        <w:rPr>
          <w:rFonts w:ascii="Arial Narrow" w:eastAsia="Arial Narrow" w:hAnsi="Arial Narrow" w:cs="Arial Narrow"/>
          <w:color w:val="000000"/>
          <w:sz w:val="23"/>
          <w:szCs w:val="23"/>
        </w:rPr>
      </w:pPr>
    </w:p>
    <w:p w14:paraId="54E60AB7" w14:textId="77777777" w:rsidR="001C128F" w:rsidRPr="005D4095" w:rsidRDefault="001C128F" w:rsidP="005D5195">
      <w:pPr>
        <w:spacing w:after="0" w:line="240" w:lineRule="auto"/>
        <w:ind w:leftChars="0" w:left="0" w:firstLineChars="0" w:firstLine="0"/>
        <w:rPr>
          <w:rFonts w:ascii="Arial Narrow" w:eastAsia="Arial Narrow" w:hAnsi="Arial Narrow" w:cs="Arial Narrow"/>
          <w:color w:val="000000"/>
          <w:sz w:val="23"/>
          <w:szCs w:val="23"/>
        </w:rPr>
      </w:pPr>
    </w:p>
    <w:p w14:paraId="683536EA" w14:textId="77777777" w:rsidR="001C128F" w:rsidRPr="005D4095" w:rsidRDefault="001C128F" w:rsidP="005D5195">
      <w:pPr>
        <w:spacing w:after="0" w:line="240" w:lineRule="auto"/>
        <w:ind w:leftChars="0" w:left="0" w:firstLineChars="0" w:firstLine="0"/>
        <w:rPr>
          <w:rFonts w:ascii="Arial Narrow" w:eastAsia="Arial Narrow" w:hAnsi="Arial Narrow" w:cs="Arial Narrow"/>
          <w:color w:val="000000"/>
          <w:sz w:val="23"/>
          <w:szCs w:val="23"/>
        </w:rPr>
      </w:pPr>
    </w:p>
    <w:p w14:paraId="003B38E0" w14:textId="77777777" w:rsidR="001C128F" w:rsidRPr="005D4095" w:rsidRDefault="001C128F" w:rsidP="005D5195">
      <w:pPr>
        <w:spacing w:after="0" w:line="240" w:lineRule="auto"/>
        <w:ind w:leftChars="0" w:left="0" w:firstLineChars="0" w:firstLine="0"/>
        <w:rPr>
          <w:rFonts w:ascii="Arial Narrow" w:eastAsia="Arial Narrow" w:hAnsi="Arial Narrow" w:cs="Arial Narrow"/>
          <w:color w:val="000000"/>
          <w:sz w:val="23"/>
          <w:szCs w:val="23"/>
        </w:rPr>
      </w:pPr>
    </w:p>
    <w:p w14:paraId="2FD40356" w14:textId="77777777" w:rsidR="001C128F" w:rsidRDefault="001C128F" w:rsidP="005D5195">
      <w:pPr>
        <w:spacing w:after="0" w:line="240" w:lineRule="auto"/>
        <w:ind w:leftChars="0" w:left="0" w:firstLineChars="0" w:firstLine="0"/>
        <w:rPr>
          <w:rFonts w:ascii="Arial Narrow" w:eastAsia="Arial Narrow" w:hAnsi="Arial Narrow" w:cs="Arial Narrow"/>
          <w:color w:val="000000"/>
          <w:sz w:val="23"/>
          <w:szCs w:val="23"/>
        </w:rPr>
      </w:pPr>
    </w:p>
    <w:p w14:paraId="4A1C9732" w14:textId="77777777" w:rsidR="00C55EEB" w:rsidRPr="005D4095" w:rsidRDefault="00C55EEB" w:rsidP="005D5195">
      <w:pPr>
        <w:spacing w:after="0" w:line="240" w:lineRule="auto"/>
        <w:ind w:leftChars="0" w:left="0" w:firstLineChars="0" w:firstLine="0"/>
        <w:rPr>
          <w:rFonts w:ascii="Arial Narrow" w:eastAsia="Arial Narrow" w:hAnsi="Arial Narrow" w:cs="Arial Narrow"/>
          <w:color w:val="000000"/>
          <w:sz w:val="23"/>
          <w:szCs w:val="23"/>
        </w:rPr>
      </w:pPr>
    </w:p>
    <w:p w14:paraId="60E2A88F" w14:textId="77777777" w:rsidR="00071D21" w:rsidRPr="005D4095" w:rsidRDefault="00CA583D">
      <w:pPr>
        <w:spacing w:after="0" w:line="240" w:lineRule="auto"/>
        <w:ind w:left="0" w:hanging="2"/>
        <w:jc w:val="center"/>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lastRenderedPageBreak/>
        <w:t>TABLA DE CONTENIDO</w:t>
      </w:r>
    </w:p>
    <w:p w14:paraId="7269540E" w14:textId="77777777" w:rsidR="00071D21" w:rsidRPr="005D4095" w:rsidRDefault="00071D2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bookmarkStart w:id="0" w:name="_Hlk205389066"/>
    <w:p w14:paraId="584CB3D4" w14:textId="77777777" w:rsidR="007065DB" w:rsidRPr="005D4095" w:rsidRDefault="007065DB" w:rsidP="007065DB">
      <w:pPr>
        <w:pStyle w:val="Prrafodelista"/>
        <w:numPr>
          <w:ilvl w:val="0"/>
          <w:numId w:val="24"/>
        </w:numPr>
        <w:pBdr>
          <w:top w:val="nil"/>
          <w:left w:val="nil"/>
          <w:bottom w:val="nil"/>
          <w:right w:val="nil"/>
          <w:between w:val="nil"/>
        </w:pBdr>
        <w:tabs>
          <w:tab w:val="left" w:pos="660"/>
          <w:tab w:val="right" w:pos="9356"/>
        </w:tabs>
        <w:spacing w:after="0" w:line="276" w:lineRule="auto"/>
        <w:ind w:leftChars="0" w:firstLineChars="0"/>
        <w:jc w:val="both"/>
        <w:rPr>
          <w:rFonts w:ascii="Arial Narrow" w:eastAsia="Arial Narrow" w:hAnsi="Arial Narrow" w:cs="Arial Narrow"/>
          <w:color w:val="000000"/>
          <w:sz w:val="23"/>
          <w:szCs w:val="23"/>
        </w:rPr>
      </w:pPr>
      <w:r w:rsidRPr="005D4095">
        <w:rPr>
          <w:rFonts w:ascii="Arial Narrow" w:hAnsi="Arial Narrow"/>
          <w:sz w:val="23"/>
          <w:szCs w:val="23"/>
        </w:rPr>
        <w:fldChar w:fldCharType="begin"/>
      </w:r>
      <w:r w:rsidRPr="005D4095">
        <w:rPr>
          <w:rFonts w:ascii="Arial Narrow" w:hAnsi="Arial Narrow"/>
          <w:sz w:val="23"/>
          <w:szCs w:val="23"/>
        </w:rPr>
        <w:instrText xml:space="preserve"> PAGEREF _heading=h.2afmg28 \h </w:instrText>
      </w:r>
      <w:r w:rsidRPr="005D4095">
        <w:rPr>
          <w:rFonts w:ascii="Arial Narrow" w:hAnsi="Arial Narrow"/>
          <w:sz w:val="23"/>
          <w:szCs w:val="23"/>
        </w:rPr>
      </w:r>
      <w:r w:rsidRPr="005D4095">
        <w:rPr>
          <w:rFonts w:ascii="Arial Narrow" w:hAnsi="Arial Narrow"/>
          <w:sz w:val="23"/>
          <w:szCs w:val="23"/>
        </w:rPr>
        <w:fldChar w:fldCharType="separate"/>
      </w:r>
      <w:r w:rsidRPr="005D4095">
        <w:rPr>
          <w:rFonts w:ascii="Arial Narrow" w:eastAsia="Arial Narrow" w:hAnsi="Arial Narrow" w:cs="Arial Narrow"/>
          <w:b/>
          <w:color w:val="000000"/>
          <w:sz w:val="23"/>
          <w:szCs w:val="23"/>
        </w:rPr>
        <w:t>INTRODUCCIÓN</w:t>
      </w:r>
      <w:r w:rsidRPr="005D4095">
        <w:rPr>
          <w:rFonts w:ascii="Arial Narrow" w:eastAsia="Arial Narrow" w:hAnsi="Arial Narrow" w:cs="Arial Narrow"/>
          <w:b/>
          <w:color w:val="000000"/>
          <w:sz w:val="23"/>
          <w:szCs w:val="23"/>
        </w:rPr>
        <w:tab/>
      </w:r>
      <w:hyperlink w:anchor="_heading=h.2afmg28" w:history="1"/>
    </w:p>
    <w:p w14:paraId="119BAFAC" w14:textId="77777777" w:rsidR="007065DB" w:rsidRPr="005D4095" w:rsidRDefault="007065DB" w:rsidP="007065DB">
      <w:pPr>
        <w:pBdr>
          <w:top w:val="nil"/>
          <w:left w:val="nil"/>
          <w:bottom w:val="nil"/>
          <w:right w:val="nil"/>
          <w:between w:val="nil"/>
        </w:pBdr>
        <w:tabs>
          <w:tab w:val="left" w:pos="660"/>
          <w:tab w:val="right" w:pos="9356"/>
        </w:tabs>
        <w:spacing w:after="0" w:line="276" w:lineRule="auto"/>
        <w:ind w:left="0" w:hanging="2"/>
        <w:jc w:val="both"/>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3znysh7">
        <w:r w:rsidRPr="005D4095">
          <w:rPr>
            <w:rFonts w:ascii="Arial Narrow" w:eastAsia="Arial Narrow" w:hAnsi="Arial Narrow" w:cs="Arial Narrow"/>
            <w:b/>
            <w:color w:val="000000"/>
            <w:sz w:val="23"/>
            <w:szCs w:val="23"/>
          </w:rPr>
          <w:t>II.</w:t>
        </w:r>
      </w:hyperlink>
      <w:hyperlink w:anchor="_heading=h.3znysh7">
        <w:r w:rsidRPr="005D4095">
          <w:rPr>
            <w:rFonts w:ascii="Arial Narrow" w:eastAsia="Arial Narrow" w:hAnsi="Arial Narrow" w:cs="Arial Narrow"/>
            <w:color w:val="000000"/>
            <w:sz w:val="23"/>
            <w:szCs w:val="23"/>
          </w:rPr>
          <w:tab/>
        </w:r>
      </w:hyperlink>
      <w:r w:rsidRPr="005D4095">
        <w:rPr>
          <w:rFonts w:ascii="Arial Narrow" w:hAnsi="Arial Narrow"/>
          <w:sz w:val="23"/>
          <w:szCs w:val="23"/>
        </w:rPr>
        <w:fldChar w:fldCharType="begin"/>
      </w:r>
      <w:r w:rsidRPr="005D4095">
        <w:rPr>
          <w:rFonts w:ascii="Arial Narrow" w:hAnsi="Arial Narrow"/>
          <w:sz w:val="23"/>
          <w:szCs w:val="23"/>
        </w:rPr>
        <w:instrText xml:space="preserve"> PAGEREF _heading=h.3znysh7 \h </w:instrText>
      </w:r>
      <w:r w:rsidRPr="005D4095">
        <w:rPr>
          <w:rFonts w:ascii="Arial Narrow" w:hAnsi="Arial Narrow"/>
          <w:sz w:val="23"/>
          <w:szCs w:val="23"/>
        </w:rPr>
      </w:r>
      <w:r w:rsidRPr="005D4095">
        <w:rPr>
          <w:rFonts w:ascii="Arial Narrow" w:hAnsi="Arial Narrow"/>
          <w:sz w:val="23"/>
          <w:szCs w:val="23"/>
        </w:rPr>
        <w:fldChar w:fldCharType="separate"/>
      </w:r>
      <w:r w:rsidRPr="005D4095">
        <w:rPr>
          <w:rFonts w:ascii="Arial Narrow" w:eastAsia="Arial Narrow" w:hAnsi="Arial Narrow" w:cs="Arial Narrow"/>
          <w:b/>
          <w:color w:val="000000"/>
          <w:sz w:val="23"/>
          <w:szCs w:val="23"/>
        </w:rPr>
        <w:t>DEFINICIONES Y CRONOGRAMA</w:t>
      </w:r>
      <w:r w:rsidRPr="005D4095">
        <w:rPr>
          <w:rFonts w:ascii="Arial Narrow" w:eastAsia="Arial Narrow" w:hAnsi="Arial Narrow" w:cs="Arial Narrow"/>
          <w:b/>
          <w:color w:val="000000"/>
          <w:sz w:val="23"/>
          <w:szCs w:val="23"/>
        </w:rPr>
        <w:tab/>
      </w:r>
      <w:hyperlink w:anchor="_heading=h.3znysh7" w:history="1"/>
    </w:p>
    <w:p w14:paraId="1CAF234B" w14:textId="77777777" w:rsidR="007065DB" w:rsidRPr="005D4095" w:rsidRDefault="007065DB" w:rsidP="007065DB">
      <w:pPr>
        <w:pBdr>
          <w:top w:val="nil"/>
          <w:left w:val="nil"/>
          <w:bottom w:val="nil"/>
          <w:right w:val="nil"/>
          <w:between w:val="nil"/>
        </w:pBdr>
        <w:tabs>
          <w:tab w:val="left" w:pos="660"/>
          <w:tab w:val="right" w:pos="9356"/>
        </w:tabs>
        <w:spacing w:after="0" w:line="276" w:lineRule="auto"/>
        <w:ind w:left="0" w:hanging="2"/>
        <w:jc w:val="both"/>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1opuj5n">
        <w:r w:rsidRPr="005D4095">
          <w:rPr>
            <w:rFonts w:ascii="Arial Narrow" w:eastAsia="Arial Narrow" w:hAnsi="Arial Narrow" w:cs="Arial Narrow"/>
            <w:b/>
            <w:color w:val="000000"/>
            <w:sz w:val="23"/>
            <w:szCs w:val="23"/>
          </w:rPr>
          <w:t>III.</w:t>
        </w:r>
      </w:hyperlink>
      <w:hyperlink w:anchor="_heading=h.1opuj5n">
        <w:r w:rsidRPr="005D4095">
          <w:rPr>
            <w:rFonts w:ascii="Arial Narrow" w:eastAsia="Arial Narrow" w:hAnsi="Arial Narrow" w:cs="Arial Narrow"/>
            <w:color w:val="000000"/>
            <w:sz w:val="23"/>
            <w:szCs w:val="23"/>
          </w:rPr>
          <w:tab/>
        </w:r>
      </w:hyperlink>
      <w:r w:rsidRPr="005D4095">
        <w:rPr>
          <w:rFonts w:ascii="Arial Narrow" w:hAnsi="Arial Narrow"/>
          <w:sz w:val="23"/>
          <w:szCs w:val="23"/>
        </w:rPr>
        <w:fldChar w:fldCharType="begin"/>
      </w:r>
      <w:r w:rsidRPr="005D4095">
        <w:rPr>
          <w:rFonts w:ascii="Arial Narrow" w:hAnsi="Arial Narrow"/>
          <w:sz w:val="23"/>
          <w:szCs w:val="23"/>
        </w:rPr>
        <w:instrText xml:space="preserve"> PAGEREF _heading=h.1opuj5n \h </w:instrText>
      </w:r>
      <w:r w:rsidRPr="005D4095">
        <w:rPr>
          <w:rFonts w:ascii="Arial Narrow" w:hAnsi="Arial Narrow"/>
          <w:sz w:val="23"/>
          <w:szCs w:val="23"/>
        </w:rPr>
      </w:r>
      <w:r w:rsidRPr="005D4095">
        <w:rPr>
          <w:rFonts w:ascii="Arial Narrow" w:hAnsi="Arial Narrow"/>
          <w:sz w:val="23"/>
          <w:szCs w:val="23"/>
        </w:rPr>
        <w:fldChar w:fldCharType="separate"/>
      </w:r>
      <w:r w:rsidRPr="005D4095">
        <w:rPr>
          <w:rFonts w:ascii="Arial Narrow" w:eastAsia="Arial Narrow" w:hAnsi="Arial Narrow" w:cs="Arial Narrow"/>
          <w:b/>
          <w:color w:val="000000"/>
          <w:sz w:val="23"/>
          <w:szCs w:val="23"/>
        </w:rPr>
        <w:t>ASPECTOS GENERALES</w:t>
      </w:r>
      <w:r w:rsidRPr="005D4095">
        <w:rPr>
          <w:rFonts w:ascii="Arial Narrow" w:eastAsia="Arial Narrow" w:hAnsi="Arial Narrow" w:cs="Arial Narrow"/>
          <w:b/>
          <w:color w:val="000000"/>
          <w:sz w:val="23"/>
          <w:szCs w:val="23"/>
        </w:rPr>
        <w:tab/>
      </w:r>
      <w:hyperlink w:anchor="_heading=h.1opuj5n" w:history="1"/>
    </w:p>
    <w:p w14:paraId="05E9A481"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3dy6vkm">
        <w:r w:rsidRPr="005D4095">
          <w:rPr>
            <w:rFonts w:ascii="Arial Narrow" w:eastAsia="Arial Narrow" w:hAnsi="Arial Narrow" w:cs="Arial Narrow"/>
            <w:b/>
            <w:color w:val="000000"/>
            <w:sz w:val="23"/>
            <w:szCs w:val="23"/>
          </w:rPr>
          <w:t>3.1. Invitación a las veedurías ciudadanas</w:t>
        </w:r>
        <w:r w:rsidRPr="005D4095">
          <w:rPr>
            <w:rFonts w:ascii="Arial Narrow" w:eastAsia="Arial Narrow" w:hAnsi="Arial Narrow" w:cs="Arial Narrow"/>
            <w:b/>
            <w:color w:val="000000"/>
            <w:sz w:val="23"/>
            <w:szCs w:val="23"/>
          </w:rPr>
          <w:tab/>
        </w:r>
      </w:hyperlink>
    </w:p>
    <w:p w14:paraId="6F589B70"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t3h5sf">
        <w:r w:rsidRPr="005D4095">
          <w:rPr>
            <w:rFonts w:ascii="Arial Narrow" w:eastAsia="Arial Narrow" w:hAnsi="Arial Narrow" w:cs="Arial Narrow"/>
            <w:b/>
            <w:color w:val="000000"/>
            <w:sz w:val="23"/>
            <w:szCs w:val="23"/>
          </w:rPr>
          <w:t>3.2. Secretaría de Transparencia</w:t>
        </w:r>
        <w:r w:rsidRPr="005D4095">
          <w:rPr>
            <w:rFonts w:ascii="Arial Narrow" w:eastAsia="Arial Narrow" w:hAnsi="Arial Narrow" w:cs="Arial Narrow"/>
            <w:b/>
            <w:color w:val="000000"/>
            <w:sz w:val="23"/>
            <w:szCs w:val="23"/>
          </w:rPr>
          <w:tab/>
        </w:r>
      </w:hyperlink>
    </w:p>
    <w:p w14:paraId="355008D5"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7dp8vu">
        <w:r w:rsidRPr="005D4095">
          <w:rPr>
            <w:rFonts w:ascii="Arial Narrow" w:eastAsia="Arial Narrow" w:hAnsi="Arial Narrow" w:cs="Arial Narrow"/>
            <w:b/>
            <w:color w:val="000000"/>
            <w:sz w:val="23"/>
            <w:szCs w:val="23"/>
          </w:rPr>
          <w:t>3.3 Compromiso anticorrupción</w:t>
        </w:r>
        <w:r w:rsidRPr="005D4095">
          <w:rPr>
            <w:rFonts w:ascii="Arial Narrow" w:eastAsia="Arial Narrow" w:hAnsi="Arial Narrow" w:cs="Arial Narrow"/>
            <w:b/>
            <w:color w:val="000000"/>
            <w:sz w:val="23"/>
            <w:szCs w:val="23"/>
          </w:rPr>
          <w:tab/>
        </w:r>
      </w:hyperlink>
    </w:p>
    <w:p w14:paraId="5A6F91A5"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rdcrjn">
        <w:r w:rsidRPr="005D4095">
          <w:rPr>
            <w:rFonts w:ascii="Arial Narrow" w:eastAsia="Arial Narrow" w:hAnsi="Arial Narrow" w:cs="Arial Narrow"/>
            <w:b/>
            <w:color w:val="000000"/>
            <w:sz w:val="23"/>
            <w:szCs w:val="23"/>
          </w:rPr>
          <w:t>3.4. Costos derivados de participar en el Proceso de Contratación</w:t>
        </w:r>
        <w:r w:rsidRPr="005D4095">
          <w:rPr>
            <w:rFonts w:ascii="Arial Narrow" w:eastAsia="Arial Narrow" w:hAnsi="Arial Narrow" w:cs="Arial Narrow"/>
            <w:b/>
            <w:color w:val="000000"/>
            <w:sz w:val="23"/>
            <w:szCs w:val="23"/>
          </w:rPr>
          <w:tab/>
        </w:r>
      </w:hyperlink>
    </w:p>
    <w:p w14:paraId="05333E9D"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08vz9727aul">
        <w:r w:rsidRPr="005D4095">
          <w:rPr>
            <w:rFonts w:ascii="Arial Narrow" w:eastAsia="Arial Narrow" w:hAnsi="Arial Narrow" w:cs="Arial Narrow"/>
            <w:b/>
            <w:color w:val="000000"/>
            <w:sz w:val="23"/>
            <w:szCs w:val="23"/>
          </w:rPr>
          <w:t>3.5. Comunicaciones</w:t>
        </w:r>
        <w:r w:rsidRPr="005D4095">
          <w:rPr>
            <w:rFonts w:ascii="Arial Narrow" w:eastAsia="Arial Narrow" w:hAnsi="Arial Narrow" w:cs="Arial Narrow"/>
            <w:b/>
            <w:color w:val="000000"/>
            <w:sz w:val="23"/>
            <w:szCs w:val="23"/>
          </w:rPr>
          <w:tab/>
        </w:r>
      </w:hyperlink>
    </w:p>
    <w:p w14:paraId="19F5AE15"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48pi1tg">
        <w:r w:rsidRPr="005D4095">
          <w:rPr>
            <w:rFonts w:ascii="Arial Narrow" w:eastAsia="Arial Narrow" w:hAnsi="Arial Narrow" w:cs="Arial Narrow"/>
            <w:b/>
            <w:color w:val="000000"/>
            <w:sz w:val="23"/>
            <w:szCs w:val="23"/>
          </w:rPr>
          <w:t>3.6. Idioma</w:t>
        </w:r>
        <w:r w:rsidRPr="005D4095">
          <w:rPr>
            <w:rFonts w:ascii="Arial Narrow" w:eastAsia="Arial Narrow" w:hAnsi="Arial Narrow" w:cs="Arial Narrow"/>
            <w:b/>
            <w:color w:val="000000"/>
            <w:sz w:val="23"/>
            <w:szCs w:val="23"/>
          </w:rPr>
          <w:tab/>
        </w:r>
      </w:hyperlink>
    </w:p>
    <w:p w14:paraId="01241314"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08vz9727aul">
        <w:r w:rsidRPr="005D4095">
          <w:rPr>
            <w:rFonts w:ascii="Arial Narrow" w:eastAsia="Arial Narrow" w:hAnsi="Arial Narrow" w:cs="Arial Narrow"/>
            <w:b/>
            <w:color w:val="000000"/>
            <w:sz w:val="23"/>
            <w:szCs w:val="23"/>
          </w:rPr>
          <w:t>3.7. Legalización de documentos otorgados en el Exterior</w:t>
        </w:r>
        <w:r w:rsidRPr="005D4095">
          <w:rPr>
            <w:rFonts w:ascii="Arial Narrow" w:eastAsia="Arial Narrow" w:hAnsi="Arial Narrow" w:cs="Arial Narrow"/>
            <w:b/>
            <w:color w:val="000000"/>
            <w:sz w:val="23"/>
            <w:szCs w:val="23"/>
          </w:rPr>
          <w:tab/>
        </w:r>
      </w:hyperlink>
    </w:p>
    <w:p w14:paraId="5FFCA9A0"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ksv4uv">
        <w:r w:rsidRPr="005D4095">
          <w:rPr>
            <w:rFonts w:ascii="Arial Narrow" w:eastAsia="Arial Narrow" w:hAnsi="Arial Narrow" w:cs="Arial Narrow"/>
            <w:b/>
            <w:color w:val="000000"/>
            <w:sz w:val="23"/>
            <w:szCs w:val="23"/>
          </w:rPr>
          <w:t>3.8. Conversión de monedas</w:t>
        </w:r>
        <w:r w:rsidRPr="005D4095">
          <w:rPr>
            <w:rFonts w:ascii="Arial Narrow" w:eastAsia="Arial Narrow" w:hAnsi="Arial Narrow" w:cs="Arial Narrow"/>
            <w:b/>
            <w:color w:val="000000"/>
            <w:sz w:val="23"/>
            <w:szCs w:val="23"/>
          </w:rPr>
          <w:tab/>
        </w:r>
      </w:hyperlink>
    </w:p>
    <w:p w14:paraId="7B044447"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44sinio">
        <w:r w:rsidRPr="005D4095">
          <w:rPr>
            <w:rFonts w:ascii="Arial Narrow" w:eastAsia="Arial Narrow" w:hAnsi="Arial Narrow" w:cs="Arial Narrow"/>
            <w:b/>
            <w:color w:val="000000"/>
            <w:sz w:val="23"/>
            <w:szCs w:val="23"/>
          </w:rPr>
          <w:t>3.9. Ofertas Condicionadas</w:t>
        </w:r>
        <w:r w:rsidRPr="005D4095">
          <w:rPr>
            <w:rFonts w:ascii="Arial Narrow" w:eastAsia="Arial Narrow" w:hAnsi="Arial Narrow" w:cs="Arial Narrow"/>
            <w:b/>
            <w:color w:val="000000"/>
            <w:sz w:val="23"/>
            <w:szCs w:val="23"/>
          </w:rPr>
          <w:tab/>
        </w:r>
      </w:hyperlink>
    </w:p>
    <w:p w14:paraId="6DBC4556"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z337ya">
        <w:r w:rsidRPr="005D4095">
          <w:rPr>
            <w:rFonts w:ascii="Arial Narrow" w:eastAsia="Arial Narrow" w:hAnsi="Arial Narrow" w:cs="Arial Narrow"/>
            <w:b/>
            <w:color w:val="000000"/>
            <w:sz w:val="23"/>
            <w:szCs w:val="23"/>
          </w:rPr>
          <w:t>3.10. Reserva Durante el Proceso de Evaluación</w:t>
        </w:r>
        <w:r w:rsidRPr="005D4095">
          <w:rPr>
            <w:rFonts w:ascii="Arial Narrow" w:eastAsia="Arial Narrow" w:hAnsi="Arial Narrow" w:cs="Arial Narrow"/>
            <w:b/>
            <w:color w:val="000000"/>
            <w:sz w:val="23"/>
            <w:szCs w:val="23"/>
          </w:rPr>
          <w:tab/>
        </w:r>
      </w:hyperlink>
    </w:p>
    <w:p w14:paraId="6ABCE3A9"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j2qqm3">
        <w:r w:rsidRPr="005D4095">
          <w:rPr>
            <w:rFonts w:ascii="Arial Narrow" w:eastAsia="Arial Narrow" w:hAnsi="Arial Narrow" w:cs="Arial Narrow"/>
            <w:b/>
            <w:color w:val="000000"/>
            <w:sz w:val="23"/>
            <w:szCs w:val="23"/>
          </w:rPr>
          <w:t>3.11. Declaratoria de Desierta</w:t>
        </w:r>
        <w:r w:rsidRPr="005D4095">
          <w:rPr>
            <w:rFonts w:ascii="Arial Narrow" w:eastAsia="Arial Narrow" w:hAnsi="Arial Narrow" w:cs="Arial Narrow"/>
            <w:b/>
            <w:color w:val="000000"/>
            <w:sz w:val="23"/>
            <w:szCs w:val="23"/>
          </w:rPr>
          <w:tab/>
        </w:r>
      </w:hyperlink>
    </w:p>
    <w:p w14:paraId="6B76A821"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y810tw">
        <w:r w:rsidRPr="005D4095">
          <w:rPr>
            <w:rFonts w:ascii="Arial Narrow" w:eastAsia="Arial Narrow" w:hAnsi="Arial Narrow" w:cs="Arial Narrow"/>
            <w:b/>
            <w:color w:val="000000"/>
            <w:sz w:val="23"/>
            <w:szCs w:val="23"/>
          </w:rPr>
          <w:t>3.12. Causales de Rechazo</w:t>
        </w:r>
        <w:r w:rsidRPr="005D4095">
          <w:rPr>
            <w:rFonts w:ascii="Arial Narrow" w:eastAsia="Arial Narrow" w:hAnsi="Arial Narrow" w:cs="Arial Narrow"/>
            <w:b/>
            <w:color w:val="000000"/>
            <w:sz w:val="23"/>
            <w:szCs w:val="23"/>
          </w:rPr>
          <w:tab/>
        </w:r>
      </w:hyperlink>
    </w:p>
    <w:p w14:paraId="421CDCBE" w14:textId="77777777" w:rsidR="007065DB" w:rsidRPr="005D4095" w:rsidRDefault="007065DB" w:rsidP="007065DB">
      <w:pPr>
        <w:pBdr>
          <w:top w:val="nil"/>
          <w:left w:val="nil"/>
          <w:bottom w:val="nil"/>
          <w:right w:val="nil"/>
          <w:between w:val="nil"/>
        </w:pBdr>
        <w:tabs>
          <w:tab w:val="right" w:pos="9394"/>
        </w:tabs>
        <w:spacing w:after="0" w:line="276" w:lineRule="auto"/>
        <w:ind w:left="0" w:hanging="2"/>
        <w:jc w:val="both"/>
        <w:rPr>
          <w:rFonts w:ascii="Arial Narrow" w:eastAsia="Arial Narrow" w:hAnsi="Arial Narrow" w:cs="Arial Narrow"/>
          <w:color w:val="000000"/>
          <w:sz w:val="23"/>
          <w:szCs w:val="23"/>
        </w:rPr>
      </w:pPr>
      <w:hyperlink w:anchor="_heading=h.4i7ojhp">
        <w:r w:rsidRPr="005D4095">
          <w:rPr>
            <w:rFonts w:ascii="Arial Narrow" w:eastAsia="Arial Narrow" w:hAnsi="Arial Narrow" w:cs="Arial Narrow"/>
            <w:b/>
            <w:color w:val="000000"/>
            <w:sz w:val="23"/>
            <w:szCs w:val="23"/>
          </w:rPr>
          <w:t>3.13. Observaciones al proyecto de pliego y/o pliego de condiciones definitivo y su documento complementario.</w:t>
        </w:r>
        <w:r w:rsidRPr="005D4095">
          <w:rPr>
            <w:rFonts w:ascii="Arial Narrow" w:eastAsia="Arial Narrow" w:hAnsi="Arial Narrow" w:cs="Arial Narrow"/>
            <w:b/>
            <w:color w:val="000000"/>
            <w:sz w:val="23"/>
            <w:szCs w:val="23"/>
          </w:rPr>
          <w:tab/>
        </w:r>
      </w:hyperlink>
    </w:p>
    <w:p w14:paraId="684D4E72"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ci93xb">
        <w:r w:rsidRPr="005D4095">
          <w:rPr>
            <w:rFonts w:ascii="Arial Narrow" w:eastAsia="Arial Narrow" w:hAnsi="Arial Narrow" w:cs="Arial Narrow"/>
            <w:b/>
            <w:color w:val="000000"/>
            <w:sz w:val="23"/>
            <w:szCs w:val="23"/>
          </w:rPr>
          <w:t>3.14. Adendas</w:t>
        </w:r>
        <w:r w:rsidRPr="005D4095">
          <w:rPr>
            <w:rFonts w:ascii="Arial Narrow" w:eastAsia="Arial Narrow" w:hAnsi="Arial Narrow" w:cs="Arial Narrow"/>
            <w:b/>
            <w:color w:val="000000"/>
            <w:sz w:val="23"/>
            <w:szCs w:val="23"/>
          </w:rPr>
          <w:tab/>
        </w:r>
      </w:hyperlink>
    </w:p>
    <w:p w14:paraId="78C75B0E"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whwml4">
        <w:r w:rsidRPr="005D4095">
          <w:rPr>
            <w:rFonts w:ascii="Arial Narrow" w:eastAsia="Arial Narrow" w:hAnsi="Arial Narrow" w:cs="Arial Narrow"/>
            <w:b/>
            <w:color w:val="000000"/>
            <w:sz w:val="23"/>
            <w:szCs w:val="23"/>
          </w:rPr>
          <w:t>3.15. Garantías.</w:t>
        </w:r>
        <w:r w:rsidRPr="005D4095">
          <w:rPr>
            <w:rFonts w:ascii="Arial Narrow" w:eastAsia="Arial Narrow" w:hAnsi="Arial Narrow" w:cs="Arial Narrow"/>
            <w:b/>
            <w:color w:val="000000"/>
            <w:sz w:val="23"/>
            <w:szCs w:val="23"/>
          </w:rPr>
          <w:br/>
        </w:r>
        <w:r w:rsidRPr="00685922">
          <w:rPr>
            <w:rFonts w:ascii="Arial Narrow" w:eastAsia="Arial Narrow" w:hAnsi="Arial Narrow" w:cs="Arial Narrow"/>
            <w:b/>
            <w:color w:val="000000"/>
            <w:sz w:val="23"/>
            <w:szCs w:val="23"/>
          </w:rPr>
          <w:t xml:space="preserve">3.16. Convocatoria limitada a </w:t>
        </w:r>
        <w:proofErr w:type="spellStart"/>
        <w:r w:rsidRPr="00685922">
          <w:rPr>
            <w:rFonts w:ascii="Arial Narrow" w:eastAsia="Arial Narrow" w:hAnsi="Arial Narrow" w:cs="Arial Narrow"/>
            <w:b/>
            <w:color w:val="000000"/>
            <w:sz w:val="23"/>
            <w:szCs w:val="23"/>
          </w:rPr>
          <w:t>Mipymes</w:t>
        </w:r>
        <w:proofErr w:type="spellEnd"/>
        <w:r w:rsidRPr="005D4095">
          <w:rPr>
            <w:rFonts w:ascii="Arial Narrow" w:eastAsia="Arial Narrow" w:hAnsi="Arial Narrow" w:cs="Arial Narrow"/>
            <w:b/>
            <w:color w:val="000000"/>
            <w:sz w:val="23"/>
            <w:szCs w:val="23"/>
          </w:rPr>
          <w:tab/>
        </w:r>
      </w:hyperlink>
    </w:p>
    <w:p w14:paraId="12FD1AA8" w14:textId="77777777" w:rsidR="007065DB" w:rsidRPr="005D4095" w:rsidRDefault="007065DB" w:rsidP="007065DB">
      <w:pPr>
        <w:pBdr>
          <w:top w:val="nil"/>
          <w:left w:val="nil"/>
          <w:bottom w:val="nil"/>
          <w:right w:val="nil"/>
          <w:between w:val="nil"/>
        </w:pBdr>
        <w:tabs>
          <w:tab w:val="left" w:pos="660"/>
          <w:tab w:val="right" w:pos="9356"/>
        </w:tabs>
        <w:spacing w:after="0" w:line="276" w:lineRule="auto"/>
        <w:ind w:left="0" w:hanging="2"/>
        <w:jc w:val="both"/>
        <w:rPr>
          <w:rFonts w:ascii="Arial Narrow" w:eastAsia="Arial Narrow" w:hAnsi="Arial Narrow" w:cs="Arial Narrow"/>
          <w:color w:val="000000"/>
          <w:sz w:val="23"/>
          <w:szCs w:val="23"/>
        </w:rPr>
      </w:pPr>
      <w:hyperlink w:anchor="_heading=h.2nusc19">
        <w:r w:rsidRPr="005D4095">
          <w:rPr>
            <w:rFonts w:ascii="Arial Narrow" w:eastAsia="Arial Narrow" w:hAnsi="Arial Narrow" w:cs="Arial Narrow"/>
            <w:b/>
            <w:color w:val="000000"/>
            <w:sz w:val="23"/>
            <w:szCs w:val="23"/>
          </w:rPr>
          <w:t>IV.</w:t>
        </w:r>
      </w:hyperlink>
      <w:hyperlink w:anchor="_heading=h.2nusc19">
        <w:r w:rsidRPr="005D4095">
          <w:rPr>
            <w:rFonts w:ascii="Arial Narrow" w:eastAsia="Arial Narrow" w:hAnsi="Arial Narrow" w:cs="Arial Narrow"/>
            <w:color w:val="000000"/>
            <w:sz w:val="23"/>
            <w:szCs w:val="23"/>
          </w:rPr>
          <w:tab/>
        </w:r>
      </w:hyperlink>
      <w:r w:rsidRPr="005D4095">
        <w:rPr>
          <w:rFonts w:ascii="Arial Narrow" w:hAnsi="Arial Narrow"/>
          <w:sz w:val="23"/>
          <w:szCs w:val="23"/>
        </w:rPr>
        <w:fldChar w:fldCharType="begin"/>
      </w:r>
      <w:r w:rsidRPr="005D4095">
        <w:rPr>
          <w:rFonts w:ascii="Arial Narrow" w:hAnsi="Arial Narrow"/>
          <w:sz w:val="23"/>
          <w:szCs w:val="23"/>
        </w:rPr>
        <w:instrText xml:space="preserve"> PAGEREF _heading=h.2nusc19 \h </w:instrText>
      </w:r>
      <w:r w:rsidRPr="005D4095">
        <w:rPr>
          <w:rFonts w:ascii="Arial Narrow" w:hAnsi="Arial Narrow"/>
          <w:sz w:val="23"/>
          <w:szCs w:val="23"/>
        </w:rPr>
      </w:r>
      <w:r w:rsidRPr="005D4095">
        <w:rPr>
          <w:rFonts w:ascii="Arial Narrow" w:hAnsi="Arial Narrow"/>
          <w:sz w:val="23"/>
          <w:szCs w:val="23"/>
        </w:rPr>
        <w:fldChar w:fldCharType="separate"/>
      </w:r>
      <w:r w:rsidRPr="005D4095">
        <w:rPr>
          <w:rFonts w:ascii="Arial Narrow" w:eastAsia="Arial Narrow" w:hAnsi="Arial Narrow" w:cs="Arial Narrow"/>
          <w:b/>
          <w:sz w:val="23"/>
          <w:szCs w:val="23"/>
        </w:rPr>
        <w:t>PRESENTACIÓN</w:t>
      </w:r>
      <w:r w:rsidRPr="005D4095">
        <w:rPr>
          <w:rFonts w:ascii="Arial Narrow" w:eastAsia="Arial Narrow" w:hAnsi="Arial Narrow" w:cs="Arial Narrow"/>
          <w:b/>
          <w:color w:val="000000"/>
          <w:sz w:val="23"/>
          <w:szCs w:val="23"/>
        </w:rPr>
        <w:t xml:space="preserve"> DE LA OFERTA</w:t>
      </w:r>
      <w:r w:rsidRPr="005D4095">
        <w:rPr>
          <w:rFonts w:ascii="Arial Narrow" w:eastAsia="Arial Narrow" w:hAnsi="Arial Narrow" w:cs="Arial Narrow"/>
          <w:b/>
          <w:color w:val="000000"/>
          <w:sz w:val="23"/>
          <w:szCs w:val="23"/>
        </w:rPr>
        <w:tab/>
      </w:r>
      <w:hyperlink w:anchor="_heading=h.2nusc19" w:history="1"/>
    </w:p>
    <w:p w14:paraId="12F4482C"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1302m92">
        <w:r w:rsidRPr="005D4095">
          <w:rPr>
            <w:rFonts w:ascii="Arial Narrow" w:eastAsia="Arial Narrow" w:hAnsi="Arial Narrow" w:cs="Arial Narrow"/>
            <w:b/>
            <w:color w:val="000000"/>
            <w:sz w:val="23"/>
            <w:szCs w:val="23"/>
          </w:rPr>
          <w:t>4.1 Presentación</w:t>
        </w:r>
        <w:r w:rsidRPr="005D4095">
          <w:rPr>
            <w:rFonts w:ascii="Arial Narrow" w:eastAsia="Arial Narrow" w:hAnsi="Arial Narrow" w:cs="Arial Narrow"/>
            <w:b/>
            <w:color w:val="000000"/>
            <w:sz w:val="23"/>
            <w:szCs w:val="23"/>
          </w:rPr>
          <w:tab/>
        </w:r>
      </w:hyperlink>
    </w:p>
    <w:p w14:paraId="408168BF"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mzq4wv">
        <w:r w:rsidRPr="005D4095">
          <w:rPr>
            <w:rFonts w:ascii="Arial Narrow" w:eastAsia="Arial Narrow" w:hAnsi="Arial Narrow" w:cs="Arial Narrow"/>
            <w:b/>
            <w:color w:val="000000"/>
            <w:sz w:val="23"/>
            <w:szCs w:val="23"/>
          </w:rPr>
          <w:t>4.2. Retiro de la oferta</w:t>
        </w:r>
        <w:r w:rsidRPr="005D4095">
          <w:rPr>
            <w:rFonts w:ascii="Arial Narrow" w:eastAsia="Arial Narrow" w:hAnsi="Arial Narrow" w:cs="Arial Narrow"/>
            <w:b/>
            <w:color w:val="000000"/>
            <w:sz w:val="23"/>
            <w:szCs w:val="23"/>
          </w:rPr>
          <w:tab/>
        </w:r>
      </w:hyperlink>
    </w:p>
    <w:p w14:paraId="3F9C3A08" w14:textId="77777777" w:rsidR="007065DB" w:rsidRPr="005D4095" w:rsidRDefault="007065DB" w:rsidP="007065DB">
      <w:pPr>
        <w:pBdr>
          <w:top w:val="nil"/>
          <w:left w:val="nil"/>
          <w:bottom w:val="nil"/>
          <w:right w:val="nil"/>
          <w:between w:val="nil"/>
        </w:pBdr>
        <w:tabs>
          <w:tab w:val="right" w:pos="9394"/>
          <w:tab w:val="left" w:pos="880"/>
        </w:tabs>
        <w:spacing w:after="0" w:line="276" w:lineRule="auto"/>
        <w:ind w:left="0" w:hanging="2"/>
        <w:rPr>
          <w:rFonts w:ascii="Arial Narrow" w:eastAsia="Arial Narrow" w:hAnsi="Arial Narrow" w:cs="Arial Narrow"/>
          <w:color w:val="000000"/>
          <w:sz w:val="23"/>
          <w:szCs w:val="23"/>
        </w:rPr>
      </w:pPr>
      <w:hyperlink w:anchor="_heading=h.2250f4o">
        <w:r w:rsidRPr="005D4095">
          <w:rPr>
            <w:rFonts w:ascii="Arial Narrow" w:eastAsia="Arial Narrow" w:hAnsi="Arial Narrow" w:cs="Arial Narrow"/>
            <w:b/>
            <w:color w:val="000000"/>
            <w:sz w:val="23"/>
            <w:szCs w:val="23"/>
          </w:rPr>
          <w:t>4.3</w:t>
        </w:r>
      </w:hyperlink>
      <w:r w:rsidRPr="005D4095">
        <w:rPr>
          <w:rFonts w:ascii="Arial Narrow" w:hAnsi="Arial Narrow"/>
          <w:sz w:val="23"/>
          <w:szCs w:val="23"/>
        </w:rPr>
        <w:t xml:space="preserve"> </w:t>
      </w:r>
      <w:r w:rsidRPr="005D4095">
        <w:rPr>
          <w:rFonts w:ascii="Arial Narrow" w:hAnsi="Arial Narrow"/>
          <w:sz w:val="23"/>
          <w:szCs w:val="23"/>
        </w:rPr>
        <w:fldChar w:fldCharType="begin"/>
      </w:r>
      <w:r w:rsidRPr="005D4095">
        <w:rPr>
          <w:rFonts w:ascii="Arial Narrow" w:hAnsi="Arial Narrow"/>
          <w:sz w:val="23"/>
          <w:szCs w:val="23"/>
        </w:rPr>
        <w:instrText xml:space="preserve"> PAGEREF _heading=h.2250f4o \h </w:instrText>
      </w:r>
      <w:r w:rsidRPr="005D4095">
        <w:rPr>
          <w:rFonts w:ascii="Arial Narrow" w:hAnsi="Arial Narrow"/>
          <w:sz w:val="23"/>
          <w:szCs w:val="23"/>
        </w:rPr>
      </w:r>
      <w:r w:rsidRPr="005D4095">
        <w:rPr>
          <w:rFonts w:ascii="Arial Narrow" w:hAnsi="Arial Narrow"/>
          <w:sz w:val="23"/>
          <w:szCs w:val="23"/>
        </w:rPr>
        <w:fldChar w:fldCharType="separate"/>
      </w:r>
      <w:r w:rsidRPr="005D4095">
        <w:rPr>
          <w:rFonts w:ascii="Arial Narrow" w:eastAsia="Arial Narrow" w:hAnsi="Arial Narrow" w:cs="Arial Narrow"/>
          <w:b/>
          <w:color w:val="000000"/>
          <w:sz w:val="23"/>
          <w:szCs w:val="23"/>
        </w:rPr>
        <w:t>Indisponibilidad</w:t>
      </w:r>
      <w:r w:rsidRPr="005D4095">
        <w:rPr>
          <w:rFonts w:ascii="Arial Narrow" w:eastAsia="Arial Narrow" w:hAnsi="Arial Narrow" w:cs="Arial Narrow"/>
          <w:b/>
          <w:color w:val="000000"/>
          <w:sz w:val="23"/>
          <w:szCs w:val="23"/>
        </w:rPr>
        <w:tab/>
      </w:r>
      <w:hyperlink w:anchor="_heading=h.2250f4o" w:history="1"/>
    </w:p>
    <w:p w14:paraId="676B2C28" w14:textId="77777777" w:rsidR="007065DB" w:rsidRPr="005D4095" w:rsidRDefault="007065DB" w:rsidP="007065DB">
      <w:pPr>
        <w:pBdr>
          <w:top w:val="nil"/>
          <w:left w:val="nil"/>
          <w:bottom w:val="nil"/>
          <w:right w:val="nil"/>
          <w:between w:val="nil"/>
        </w:pBdr>
        <w:tabs>
          <w:tab w:val="right" w:pos="9394"/>
          <w:tab w:val="left" w:pos="880"/>
        </w:tabs>
        <w:spacing w:after="0" w:line="276" w:lineRule="auto"/>
        <w:ind w:left="0" w:hanging="2"/>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haapch">
        <w:r w:rsidRPr="005D4095">
          <w:rPr>
            <w:rFonts w:ascii="Arial Narrow" w:eastAsia="Arial Narrow" w:hAnsi="Arial Narrow" w:cs="Arial Narrow"/>
            <w:b/>
            <w:color w:val="000000"/>
            <w:sz w:val="23"/>
            <w:szCs w:val="23"/>
          </w:rPr>
          <w:t>4.4</w:t>
        </w:r>
      </w:hyperlink>
      <w:r w:rsidRPr="005D4095">
        <w:rPr>
          <w:rFonts w:ascii="Arial Narrow" w:hAnsi="Arial Narrow"/>
          <w:sz w:val="23"/>
          <w:szCs w:val="23"/>
        </w:rPr>
        <w:t xml:space="preserve"> </w:t>
      </w:r>
      <w:r w:rsidRPr="005D4095">
        <w:rPr>
          <w:rFonts w:ascii="Arial Narrow" w:hAnsi="Arial Narrow"/>
          <w:sz w:val="23"/>
          <w:szCs w:val="23"/>
        </w:rPr>
        <w:fldChar w:fldCharType="begin"/>
      </w:r>
      <w:r w:rsidRPr="005D4095">
        <w:rPr>
          <w:rFonts w:ascii="Arial Narrow" w:hAnsi="Arial Narrow"/>
          <w:sz w:val="23"/>
          <w:szCs w:val="23"/>
        </w:rPr>
        <w:instrText xml:space="preserve"> PAGEREF _heading=h.haapch \h </w:instrText>
      </w:r>
      <w:r w:rsidRPr="005D4095">
        <w:rPr>
          <w:rFonts w:ascii="Arial Narrow" w:hAnsi="Arial Narrow"/>
          <w:sz w:val="23"/>
          <w:szCs w:val="23"/>
        </w:rPr>
      </w:r>
      <w:r w:rsidRPr="005D4095">
        <w:rPr>
          <w:rFonts w:ascii="Arial Narrow" w:hAnsi="Arial Narrow"/>
          <w:sz w:val="23"/>
          <w:szCs w:val="23"/>
        </w:rPr>
        <w:fldChar w:fldCharType="separate"/>
      </w:r>
      <w:r w:rsidRPr="005D4095">
        <w:rPr>
          <w:rFonts w:ascii="Arial Narrow" w:eastAsia="Arial Narrow" w:hAnsi="Arial Narrow" w:cs="Arial Narrow"/>
          <w:b/>
          <w:color w:val="000000"/>
          <w:sz w:val="23"/>
          <w:szCs w:val="23"/>
        </w:rPr>
        <w:t>Riesgos</w:t>
      </w:r>
      <w:r w:rsidRPr="005D4095">
        <w:rPr>
          <w:rFonts w:ascii="Arial Narrow" w:eastAsia="Arial Narrow" w:hAnsi="Arial Narrow" w:cs="Arial Narrow"/>
          <w:b/>
          <w:color w:val="000000"/>
          <w:sz w:val="23"/>
          <w:szCs w:val="23"/>
        </w:rPr>
        <w:tab/>
      </w:r>
      <w:hyperlink w:anchor="_heading=h.haapch" w:history="1"/>
    </w:p>
    <w:p w14:paraId="1589DFEA" w14:textId="77777777" w:rsidR="007065DB" w:rsidRPr="005D4095" w:rsidRDefault="007065DB" w:rsidP="007065DB">
      <w:pPr>
        <w:pBdr>
          <w:top w:val="nil"/>
          <w:left w:val="nil"/>
          <w:bottom w:val="nil"/>
          <w:right w:val="nil"/>
          <w:between w:val="nil"/>
        </w:pBdr>
        <w:tabs>
          <w:tab w:val="left" w:pos="660"/>
          <w:tab w:val="right" w:pos="9356"/>
        </w:tabs>
        <w:spacing w:after="0" w:line="276" w:lineRule="auto"/>
        <w:ind w:left="0" w:hanging="2"/>
        <w:jc w:val="both"/>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319y80a">
        <w:r w:rsidRPr="005D4095">
          <w:rPr>
            <w:rFonts w:ascii="Arial Narrow" w:eastAsia="Arial Narrow" w:hAnsi="Arial Narrow" w:cs="Arial Narrow"/>
            <w:b/>
            <w:color w:val="000000"/>
            <w:sz w:val="23"/>
            <w:szCs w:val="23"/>
          </w:rPr>
          <w:tab/>
        </w:r>
      </w:hyperlink>
      <w:hyperlink w:anchor="_heading=h.147n2zr">
        <w:r w:rsidRPr="005D4095">
          <w:rPr>
            <w:rFonts w:ascii="Arial Narrow" w:eastAsia="Arial Narrow" w:hAnsi="Arial Narrow" w:cs="Arial Narrow"/>
            <w:b/>
            <w:color w:val="000000"/>
            <w:sz w:val="23"/>
            <w:szCs w:val="23"/>
          </w:rPr>
          <w:t>V.</w:t>
        </w:r>
      </w:hyperlink>
      <w:hyperlink w:anchor="_heading=h.147n2zr">
        <w:r w:rsidRPr="005D4095">
          <w:rPr>
            <w:rFonts w:ascii="Arial Narrow" w:eastAsia="Arial Narrow" w:hAnsi="Arial Narrow" w:cs="Arial Narrow"/>
            <w:color w:val="000000"/>
            <w:sz w:val="23"/>
            <w:szCs w:val="23"/>
          </w:rPr>
          <w:t xml:space="preserve"> </w:t>
        </w:r>
      </w:hyperlink>
      <w:r w:rsidRPr="005D4095">
        <w:rPr>
          <w:rFonts w:ascii="Arial Narrow" w:hAnsi="Arial Narrow"/>
          <w:sz w:val="23"/>
          <w:szCs w:val="23"/>
        </w:rPr>
        <w:t xml:space="preserve">        </w:t>
      </w:r>
      <w:hyperlink w:anchor="_heading=h.147n2zr">
        <w:r w:rsidRPr="005D4095">
          <w:rPr>
            <w:rFonts w:ascii="Arial Narrow" w:eastAsia="Arial Narrow" w:hAnsi="Arial Narrow" w:cs="Arial Narrow"/>
            <w:b/>
            <w:color w:val="000000"/>
            <w:sz w:val="23"/>
            <w:szCs w:val="23"/>
          </w:rPr>
          <w:t>REQUISITOS MÍNIMOS HABILITANTES</w:t>
        </w:r>
        <w:r w:rsidRPr="005D4095">
          <w:rPr>
            <w:rFonts w:ascii="Arial Narrow" w:eastAsia="Arial Narrow" w:hAnsi="Arial Narrow" w:cs="Arial Narrow"/>
            <w:b/>
            <w:color w:val="000000"/>
            <w:sz w:val="23"/>
            <w:szCs w:val="23"/>
          </w:rPr>
          <w:tab/>
        </w:r>
      </w:hyperlink>
    </w:p>
    <w:p w14:paraId="655FBE44"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2hioqz">
        <w:r w:rsidRPr="005D4095">
          <w:rPr>
            <w:rFonts w:ascii="Arial Narrow" w:eastAsia="Arial Narrow" w:hAnsi="Arial Narrow" w:cs="Arial Narrow"/>
            <w:b/>
            <w:color w:val="000000"/>
            <w:sz w:val="23"/>
            <w:szCs w:val="23"/>
          </w:rPr>
          <w:t>5.1. Capacidad Jurídica</w:t>
        </w:r>
        <w:r w:rsidRPr="005D4095">
          <w:rPr>
            <w:rFonts w:ascii="Arial Narrow" w:eastAsia="Arial Narrow" w:hAnsi="Arial Narrow" w:cs="Arial Narrow"/>
            <w:b/>
            <w:color w:val="000000"/>
            <w:sz w:val="23"/>
            <w:szCs w:val="23"/>
          </w:rPr>
          <w:tab/>
        </w:r>
      </w:hyperlink>
    </w:p>
    <w:p w14:paraId="251321A1"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hmsyys">
        <w:r w:rsidRPr="005D4095">
          <w:rPr>
            <w:rFonts w:ascii="Arial Narrow" w:eastAsia="Arial Narrow" w:hAnsi="Arial Narrow" w:cs="Arial Narrow"/>
            <w:b/>
            <w:color w:val="000000"/>
            <w:sz w:val="23"/>
            <w:szCs w:val="23"/>
          </w:rPr>
          <w:t xml:space="preserve">5.1.1 Condición de </w:t>
        </w:r>
        <w:proofErr w:type="spellStart"/>
        <w:r w:rsidRPr="005D4095">
          <w:rPr>
            <w:rFonts w:ascii="Arial Narrow" w:eastAsia="Arial Narrow" w:hAnsi="Arial Narrow" w:cs="Arial Narrow"/>
            <w:b/>
            <w:color w:val="000000"/>
            <w:sz w:val="23"/>
            <w:szCs w:val="23"/>
          </w:rPr>
          <w:t>Mipyme</w:t>
        </w:r>
        <w:proofErr w:type="spellEnd"/>
        <w:r w:rsidRPr="005D4095">
          <w:rPr>
            <w:rFonts w:ascii="Arial Narrow" w:eastAsia="Arial Narrow" w:hAnsi="Arial Narrow" w:cs="Arial Narrow"/>
            <w:b/>
            <w:color w:val="000000"/>
            <w:sz w:val="23"/>
            <w:szCs w:val="23"/>
          </w:rPr>
          <w:t xml:space="preserve"> como criterio diferencial</w:t>
        </w:r>
        <w:r w:rsidRPr="005D4095">
          <w:rPr>
            <w:rFonts w:ascii="Arial Narrow" w:eastAsia="Arial Narrow" w:hAnsi="Arial Narrow" w:cs="Arial Narrow"/>
            <w:b/>
            <w:color w:val="000000"/>
            <w:sz w:val="23"/>
            <w:szCs w:val="23"/>
          </w:rPr>
          <w:tab/>
        </w:r>
      </w:hyperlink>
    </w:p>
    <w:p w14:paraId="69FDD8AE"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41mghml">
        <w:r w:rsidRPr="005D4095">
          <w:rPr>
            <w:rFonts w:ascii="Arial Narrow" w:eastAsia="Arial Narrow" w:hAnsi="Arial Narrow" w:cs="Arial Narrow"/>
            <w:b/>
            <w:color w:val="000000"/>
            <w:sz w:val="23"/>
            <w:szCs w:val="23"/>
          </w:rPr>
          <w:t>5.1.2. Carta de presentación de la oferta</w:t>
        </w:r>
        <w:r w:rsidRPr="005D4095">
          <w:rPr>
            <w:rFonts w:ascii="Arial Narrow" w:eastAsia="Arial Narrow" w:hAnsi="Arial Narrow" w:cs="Arial Narrow"/>
            <w:b/>
            <w:color w:val="000000"/>
            <w:sz w:val="23"/>
            <w:szCs w:val="23"/>
          </w:rPr>
          <w:tab/>
        </w:r>
      </w:hyperlink>
    </w:p>
    <w:p w14:paraId="4A6E7815"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2grqrue">
        <w:r w:rsidRPr="005D4095">
          <w:rPr>
            <w:rFonts w:ascii="Arial Narrow" w:eastAsia="Arial Narrow" w:hAnsi="Arial Narrow" w:cs="Arial Narrow"/>
            <w:b/>
            <w:color w:val="000000"/>
            <w:sz w:val="23"/>
            <w:szCs w:val="23"/>
          </w:rPr>
          <w:t>5.1.3 Certificado de existencia y representación legal</w:t>
        </w:r>
        <w:r w:rsidRPr="005D4095">
          <w:rPr>
            <w:rFonts w:ascii="Arial Narrow" w:eastAsia="Arial Narrow" w:hAnsi="Arial Narrow" w:cs="Arial Narrow"/>
            <w:b/>
            <w:color w:val="000000"/>
            <w:sz w:val="23"/>
            <w:szCs w:val="23"/>
          </w:rPr>
          <w:tab/>
        </w:r>
      </w:hyperlink>
    </w:p>
    <w:p w14:paraId="0B01948D"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vx1227">
        <w:r w:rsidRPr="005D4095">
          <w:rPr>
            <w:rFonts w:ascii="Arial Narrow" w:eastAsia="Arial Narrow" w:hAnsi="Arial Narrow" w:cs="Arial Narrow"/>
            <w:b/>
            <w:color w:val="000000"/>
            <w:sz w:val="23"/>
            <w:szCs w:val="23"/>
          </w:rPr>
          <w:t>5.1.4 Registro único de proponentes</w:t>
        </w:r>
        <w:r w:rsidRPr="005D4095">
          <w:rPr>
            <w:rFonts w:ascii="Arial Narrow" w:eastAsia="Arial Narrow" w:hAnsi="Arial Narrow" w:cs="Arial Narrow"/>
            <w:b/>
            <w:color w:val="000000"/>
            <w:sz w:val="23"/>
            <w:szCs w:val="23"/>
          </w:rPr>
          <w:tab/>
        </w:r>
      </w:hyperlink>
    </w:p>
    <w:p w14:paraId="56AC8D4F"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fwokq0">
        <w:r w:rsidRPr="005D4095">
          <w:rPr>
            <w:rFonts w:ascii="Arial Narrow" w:eastAsia="Arial Narrow" w:hAnsi="Arial Narrow" w:cs="Arial Narrow"/>
            <w:b/>
            <w:color w:val="000000"/>
            <w:sz w:val="23"/>
            <w:szCs w:val="23"/>
          </w:rPr>
          <w:t>5.1.5 Acuerdo para conformar unión temporal o consorcio</w:t>
        </w:r>
        <w:r w:rsidRPr="005D4095">
          <w:rPr>
            <w:rFonts w:ascii="Arial Narrow" w:eastAsia="Arial Narrow" w:hAnsi="Arial Narrow" w:cs="Arial Narrow"/>
            <w:b/>
            <w:color w:val="000000"/>
            <w:sz w:val="23"/>
            <w:szCs w:val="23"/>
          </w:rPr>
          <w:tab/>
        </w:r>
      </w:hyperlink>
    </w:p>
    <w:p w14:paraId="34B5F05C"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v1yuxt">
        <w:r w:rsidRPr="005D4095">
          <w:rPr>
            <w:rFonts w:ascii="Arial Narrow" w:eastAsia="Arial Narrow" w:hAnsi="Arial Narrow" w:cs="Arial Narrow"/>
            <w:b/>
            <w:color w:val="000000"/>
            <w:sz w:val="23"/>
            <w:szCs w:val="23"/>
          </w:rPr>
          <w:t>5.1.6. Certificación expedida sobre pago de aportes parafiscales</w:t>
        </w:r>
        <w:r w:rsidRPr="005D4095">
          <w:rPr>
            <w:rFonts w:ascii="Arial Narrow" w:eastAsia="Arial Narrow" w:hAnsi="Arial Narrow" w:cs="Arial Narrow"/>
            <w:b/>
            <w:color w:val="000000"/>
            <w:sz w:val="23"/>
            <w:szCs w:val="23"/>
          </w:rPr>
          <w:tab/>
        </w:r>
      </w:hyperlink>
    </w:p>
    <w:p w14:paraId="42D2B909"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4f1mdlm">
        <w:r w:rsidRPr="005D4095">
          <w:rPr>
            <w:rFonts w:ascii="Arial Narrow" w:eastAsia="Arial Narrow" w:hAnsi="Arial Narrow" w:cs="Arial Narrow"/>
            <w:b/>
            <w:color w:val="000000"/>
            <w:sz w:val="23"/>
            <w:szCs w:val="23"/>
          </w:rPr>
          <w:t xml:space="preserve">5.1.7. Control Preventivo De Las Prácticas </w:t>
        </w:r>
        <w:proofErr w:type="spellStart"/>
        <w:r w:rsidRPr="005D4095">
          <w:rPr>
            <w:rFonts w:ascii="Arial Narrow" w:eastAsia="Arial Narrow" w:hAnsi="Arial Narrow" w:cs="Arial Narrow"/>
            <w:b/>
            <w:color w:val="000000"/>
            <w:sz w:val="23"/>
            <w:szCs w:val="23"/>
          </w:rPr>
          <w:t>Colusivas</w:t>
        </w:r>
        <w:proofErr w:type="spellEnd"/>
        <w:r w:rsidRPr="005D4095">
          <w:rPr>
            <w:rFonts w:ascii="Arial Narrow" w:eastAsia="Arial Narrow" w:hAnsi="Arial Narrow" w:cs="Arial Narrow"/>
            <w:b/>
            <w:color w:val="000000"/>
            <w:sz w:val="23"/>
            <w:szCs w:val="23"/>
          </w:rPr>
          <w:tab/>
        </w:r>
      </w:hyperlink>
    </w:p>
    <w:p w14:paraId="29117047"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gf8i83">
        <w:r w:rsidRPr="005D4095">
          <w:rPr>
            <w:rFonts w:ascii="Arial Narrow" w:eastAsia="Arial Narrow" w:hAnsi="Arial Narrow" w:cs="Arial Narrow"/>
            <w:b/>
            <w:color w:val="000000"/>
            <w:sz w:val="23"/>
            <w:szCs w:val="23"/>
          </w:rPr>
          <w:t>5.1.8. Certificado de antecedentes disciplinarios, judiciales y fiscales</w:t>
        </w:r>
        <w:r w:rsidRPr="005D4095">
          <w:rPr>
            <w:rFonts w:ascii="Arial Narrow" w:eastAsia="Arial Narrow" w:hAnsi="Arial Narrow" w:cs="Arial Narrow"/>
            <w:b/>
            <w:color w:val="000000"/>
            <w:sz w:val="23"/>
            <w:szCs w:val="23"/>
          </w:rPr>
          <w:tab/>
        </w:r>
      </w:hyperlink>
    </w:p>
    <w:p w14:paraId="1D0D1DC0"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9c6y18">
        <w:r w:rsidRPr="005D4095">
          <w:rPr>
            <w:rFonts w:ascii="Arial Narrow" w:eastAsia="Arial Narrow" w:hAnsi="Arial Narrow" w:cs="Arial Narrow"/>
            <w:b/>
            <w:color w:val="000000"/>
            <w:sz w:val="23"/>
            <w:szCs w:val="23"/>
          </w:rPr>
          <w:t>5.1.9. Sistema registro nacional de medidas correctivas RNMC de la policía nacional</w:t>
        </w:r>
        <w:r w:rsidRPr="005D4095">
          <w:rPr>
            <w:rFonts w:ascii="Arial Narrow" w:eastAsia="Arial Narrow" w:hAnsi="Arial Narrow" w:cs="Arial Narrow"/>
            <w:b/>
            <w:color w:val="000000"/>
            <w:sz w:val="23"/>
            <w:szCs w:val="23"/>
          </w:rPr>
          <w:tab/>
        </w:r>
      </w:hyperlink>
    </w:p>
    <w:p w14:paraId="1B3B0CF1"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tbugp1">
        <w:r w:rsidRPr="005D4095">
          <w:rPr>
            <w:rFonts w:ascii="Arial Narrow" w:eastAsia="Arial Narrow" w:hAnsi="Arial Narrow" w:cs="Arial Narrow"/>
            <w:b/>
            <w:color w:val="000000"/>
            <w:sz w:val="23"/>
            <w:szCs w:val="23"/>
          </w:rPr>
          <w:t>5.1.10 Personas jurídicas públicas o privadas de origen extranjero</w:t>
        </w:r>
        <w:r w:rsidRPr="005D4095">
          <w:rPr>
            <w:rFonts w:ascii="Arial Narrow" w:eastAsia="Arial Narrow" w:hAnsi="Arial Narrow" w:cs="Arial Narrow"/>
            <w:b/>
            <w:color w:val="000000"/>
            <w:sz w:val="23"/>
            <w:szCs w:val="23"/>
          </w:rPr>
          <w:tab/>
        </w:r>
      </w:hyperlink>
    </w:p>
    <w:p w14:paraId="436C4A40"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28h4qwu">
        <w:r w:rsidRPr="005D4095">
          <w:rPr>
            <w:rFonts w:ascii="Arial Narrow" w:eastAsia="Arial Narrow" w:hAnsi="Arial Narrow" w:cs="Arial Narrow"/>
            <w:b/>
            <w:color w:val="000000"/>
            <w:sz w:val="23"/>
            <w:szCs w:val="23"/>
          </w:rPr>
          <w:t>5.1.11 Apoderado</w:t>
        </w:r>
        <w:r w:rsidRPr="005D4095">
          <w:rPr>
            <w:rFonts w:ascii="Arial Narrow" w:eastAsia="Arial Narrow" w:hAnsi="Arial Narrow" w:cs="Arial Narrow"/>
            <w:b/>
            <w:color w:val="000000"/>
            <w:sz w:val="23"/>
            <w:szCs w:val="23"/>
          </w:rPr>
          <w:tab/>
        </w:r>
      </w:hyperlink>
    </w:p>
    <w:p w14:paraId="2C6944C7"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nmf14n">
        <w:r w:rsidRPr="005D4095">
          <w:rPr>
            <w:rFonts w:ascii="Arial Narrow" w:eastAsia="Arial Narrow" w:hAnsi="Arial Narrow" w:cs="Arial Narrow"/>
            <w:b/>
            <w:color w:val="000000"/>
            <w:sz w:val="23"/>
            <w:szCs w:val="23"/>
          </w:rPr>
          <w:t>5.1.12 Cumplimiento del principio de reciprocidad</w:t>
        </w:r>
        <w:r w:rsidRPr="005D4095">
          <w:rPr>
            <w:rFonts w:ascii="Arial Narrow" w:eastAsia="Arial Narrow" w:hAnsi="Arial Narrow" w:cs="Arial Narrow"/>
            <w:b/>
            <w:color w:val="000000"/>
            <w:sz w:val="23"/>
            <w:szCs w:val="23"/>
          </w:rPr>
          <w:br/>
          <w:t>5.1.13. Registro de Deudores Alimentarios Morosos – REDAM</w:t>
        </w:r>
        <w:r w:rsidRPr="005D4095">
          <w:rPr>
            <w:rFonts w:ascii="Arial Narrow" w:eastAsia="Arial Narrow" w:hAnsi="Arial Narrow" w:cs="Arial Narrow"/>
            <w:b/>
            <w:color w:val="000000"/>
            <w:sz w:val="23"/>
            <w:szCs w:val="23"/>
          </w:rPr>
          <w:tab/>
        </w:r>
      </w:hyperlink>
    </w:p>
    <w:p w14:paraId="5D8063BA"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mrcu09">
        <w:r w:rsidRPr="005D4095">
          <w:rPr>
            <w:rFonts w:ascii="Arial Narrow" w:eastAsia="Arial Narrow" w:hAnsi="Arial Narrow" w:cs="Arial Narrow"/>
            <w:b/>
            <w:color w:val="000000"/>
            <w:sz w:val="23"/>
            <w:szCs w:val="23"/>
          </w:rPr>
          <w:t>5.2. Capacidad Financiera</w:t>
        </w:r>
        <w:r w:rsidRPr="005D4095">
          <w:rPr>
            <w:rFonts w:ascii="Arial Narrow" w:eastAsia="Arial Narrow" w:hAnsi="Arial Narrow" w:cs="Arial Narrow"/>
            <w:b/>
            <w:color w:val="000000"/>
            <w:sz w:val="23"/>
            <w:szCs w:val="23"/>
          </w:rPr>
          <w:tab/>
        </w:r>
      </w:hyperlink>
    </w:p>
    <w:p w14:paraId="217EC3D1"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b/>
          <w:color w:val="000000"/>
          <w:sz w:val="23"/>
          <w:szCs w:val="23"/>
        </w:rPr>
      </w:pPr>
      <w:hyperlink w:anchor="_heading=h.40ew0vw">
        <w:r w:rsidRPr="005D4095">
          <w:rPr>
            <w:rFonts w:ascii="Arial Narrow" w:eastAsia="Arial Narrow" w:hAnsi="Arial Narrow" w:cs="Arial Narrow"/>
            <w:b/>
            <w:color w:val="000000"/>
            <w:sz w:val="23"/>
            <w:szCs w:val="23"/>
          </w:rPr>
          <w:t>5.2.1 Indicadores Financieros</w:t>
        </w:r>
        <w:r w:rsidRPr="005D4095">
          <w:rPr>
            <w:rFonts w:ascii="Arial Narrow" w:eastAsia="Arial Narrow" w:hAnsi="Arial Narrow" w:cs="Arial Narrow"/>
            <w:b/>
            <w:color w:val="000000"/>
            <w:sz w:val="23"/>
            <w:szCs w:val="23"/>
          </w:rPr>
          <w:tab/>
        </w:r>
      </w:hyperlink>
    </w:p>
    <w:p w14:paraId="172AFC53"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5.2.2 Condición de </w:t>
      </w:r>
      <w:proofErr w:type="spellStart"/>
      <w:r w:rsidRPr="005D4095">
        <w:rPr>
          <w:rFonts w:ascii="Arial Narrow" w:eastAsia="Arial Narrow" w:hAnsi="Arial Narrow" w:cs="Arial Narrow"/>
          <w:b/>
          <w:color w:val="000000"/>
          <w:sz w:val="23"/>
          <w:szCs w:val="23"/>
        </w:rPr>
        <w:t>Mipyme</w:t>
      </w:r>
      <w:proofErr w:type="spellEnd"/>
      <w:r w:rsidRPr="005D4095">
        <w:rPr>
          <w:rFonts w:ascii="Arial Narrow" w:eastAsia="Arial Narrow" w:hAnsi="Arial Narrow" w:cs="Arial Narrow"/>
          <w:b/>
          <w:color w:val="000000"/>
          <w:sz w:val="23"/>
          <w:szCs w:val="23"/>
        </w:rPr>
        <w:t xml:space="preserve"> como criterio diferencial</w:t>
      </w:r>
    </w:p>
    <w:p w14:paraId="671EB5FF"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b/>
          <w:color w:val="000000"/>
          <w:sz w:val="23"/>
          <w:szCs w:val="23"/>
        </w:rPr>
      </w:pPr>
      <w:hyperlink w:anchor="_heading=h.111kx3o">
        <w:r w:rsidRPr="005D4095">
          <w:rPr>
            <w:rFonts w:ascii="Arial Narrow" w:eastAsia="Arial Narrow" w:hAnsi="Arial Narrow" w:cs="Arial Narrow"/>
            <w:b/>
            <w:color w:val="000000"/>
            <w:sz w:val="23"/>
            <w:szCs w:val="23"/>
          </w:rPr>
          <w:t>5.3. Capacidad Técnica</w:t>
        </w:r>
        <w:r w:rsidRPr="005D4095">
          <w:rPr>
            <w:rFonts w:ascii="Arial Narrow" w:eastAsia="Arial Narrow" w:hAnsi="Arial Narrow" w:cs="Arial Narrow"/>
            <w:b/>
            <w:color w:val="000000"/>
            <w:sz w:val="23"/>
            <w:szCs w:val="23"/>
          </w:rPr>
          <w:tab/>
        </w:r>
      </w:hyperlink>
    </w:p>
    <w:p w14:paraId="2038DA2B"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3l18frh">
        <w:r w:rsidRPr="005D4095">
          <w:rPr>
            <w:rFonts w:ascii="Arial Narrow" w:eastAsia="Arial Narrow" w:hAnsi="Arial Narrow" w:cs="Arial Narrow"/>
            <w:b/>
            <w:color w:val="000000"/>
            <w:sz w:val="23"/>
            <w:szCs w:val="23"/>
          </w:rPr>
          <w:t>5.3.1. Experiencia</w:t>
        </w:r>
        <w:r w:rsidRPr="005D4095">
          <w:rPr>
            <w:rFonts w:ascii="Arial Narrow" w:eastAsia="Arial Narrow" w:hAnsi="Arial Narrow" w:cs="Arial Narrow"/>
            <w:b/>
            <w:color w:val="000000"/>
            <w:sz w:val="23"/>
            <w:szCs w:val="23"/>
          </w:rPr>
          <w:tab/>
        </w:r>
      </w:hyperlink>
    </w:p>
    <w:p w14:paraId="401677FE"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206ipza">
        <w:r w:rsidRPr="005D4095">
          <w:rPr>
            <w:rFonts w:ascii="Arial Narrow" w:eastAsia="Arial Narrow" w:hAnsi="Arial Narrow" w:cs="Arial Narrow"/>
            <w:b/>
            <w:color w:val="000000"/>
            <w:sz w:val="23"/>
            <w:szCs w:val="23"/>
          </w:rPr>
          <w:t>5.</w:t>
        </w:r>
      </w:hyperlink>
      <w:hyperlink w:anchor="_heading=h.206ipza">
        <w:r w:rsidRPr="005D4095">
          <w:rPr>
            <w:rFonts w:ascii="Arial Narrow" w:eastAsia="Arial Narrow" w:hAnsi="Arial Narrow" w:cs="Arial Narrow"/>
            <w:b/>
            <w:sz w:val="23"/>
            <w:szCs w:val="23"/>
          </w:rPr>
          <w:t>3</w:t>
        </w:r>
      </w:hyperlink>
      <w:hyperlink w:anchor="_heading=h.206ipza">
        <w:r w:rsidRPr="005D4095">
          <w:rPr>
            <w:rFonts w:ascii="Arial Narrow" w:eastAsia="Arial Narrow" w:hAnsi="Arial Narrow" w:cs="Arial Narrow"/>
            <w:b/>
            <w:color w:val="000000"/>
            <w:sz w:val="23"/>
            <w:szCs w:val="23"/>
          </w:rPr>
          <w:t>.2. REQUISITO TÉCNICO HABILITANTE ADICIONAL</w:t>
        </w:r>
        <w:r w:rsidRPr="005D4095">
          <w:rPr>
            <w:rFonts w:ascii="Arial Narrow" w:eastAsia="Arial Narrow" w:hAnsi="Arial Narrow" w:cs="Arial Narrow"/>
            <w:b/>
            <w:color w:val="000000"/>
            <w:sz w:val="23"/>
            <w:szCs w:val="23"/>
          </w:rPr>
          <w:tab/>
        </w:r>
      </w:hyperlink>
    </w:p>
    <w:p w14:paraId="390612FB"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4k668n3">
        <w:r w:rsidRPr="005D4095">
          <w:rPr>
            <w:rFonts w:ascii="Arial Narrow" w:eastAsia="Arial Narrow" w:hAnsi="Arial Narrow" w:cs="Arial Narrow"/>
            <w:b/>
            <w:color w:val="000000"/>
            <w:sz w:val="23"/>
            <w:szCs w:val="23"/>
          </w:rPr>
          <w:t>5.</w:t>
        </w:r>
      </w:hyperlink>
      <w:hyperlink w:anchor="_heading=h.4k668n3">
        <w:r w:rsidRPr="005D4095">
          <w:rPr>
            <w:rFonts w:ascii="Arial Narrow" w:eastAsia="Arial Narrow" w:hAnsi="Arial Narrow" w:cs="Arial Narrow"/>
            <w:b/>
            <w:sz w:val="23"/>
            <w:szCs w:val="23"/>
          </w:rPr>
          <w:t>3</w:t>
        </w:r>
      </w:hyperlink>
      <w:hyperlink w:anchor="_heading=h.4k668n3">
        <w:r w:rsidRPr="005D4095">
          <w:rPr>
            <w:rFonts w:ascii="Arial Narrow" w:eastAsia="Arial Narrow" w:hAnsi="Arial Narrow" w:cs="Arial Narrow"/>
            <w:b/>
            <w:color w:val="000000"/>
            <w:sz w:val="23"/>
            <w:szCs w:val="23"/>
          </w:rPr>
          <w:t>.3. Especificaciones técnicas</w:t>
        </w:r>
        <w:r w:rsidRPr="005D4095">
          <w:rPr>
            <w:rFonts w:ascii="Arial Narrow" w:eastAsia="Arial Narrow" w:hAnsi="Arial Narrow" w:cs="Arial Narrow"/>
            <w:b/>
            <w:color w:val="000000"/>
            <w:sz w:val="23"/>
            <w:szCs w:val="23"/>
          </w:rPr>
          <w:tab/>
        </w:r>
      </w:hyperlink>
    </w:p>
    <w:p w14:paraId="3912FA81"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2zbgiuw">
        <w:r w:rsidRPr="005D4095">
          <w:rPr>
            <w:rFonts w:ascii="Arial Narrow" w:eastAsia="Arial Narrow" w:hAnsi="Arial Narrow" w:cs="Arial Narrow"/>
            <w:b/>
            <w:color w:val="000000"/>
            <w:sz w:val="23"/>
            <w:szCs w:val="23"/>
          </w:rPr>
          <w:t>VI           EVALUACIÓN DE LA OFERTA</w:t>
        </w:r>
        <w:r w:rsidRPr="005D4095">
          <w:rPr>
            <w:rFonts w:ascii="Arial Narrow" w:eastAsia="Arial Narrow" w:hAnsi="Arial Narrow" w:cs="Arial Narrow"/>
            <w:b/>
            <w:color w:val="000000"/>
            <w:sz w:val="23"/>
            <w:szCs w:val="23"/>
          </w:rPr>
          <w:tab/>
        </w:r>
      </w:hyperlink>
    </w:p>
    <w:p w14:paraId="2821001B"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hyperlink w:anchor="_heading=h.1egqt2p">
        <w:r w:rsidRPr="005D4095">
          <w:rPr>
            <w:rFonts w:ascii="Arial Narrow" w:eastAsia="Arial Narrow" w:hAnsi="Arial Narrow" w:cs="Arial Narrow"/>
            <w:b/>
            <w:color w:val="000000"/>
            <w:sz w:val="23"/>
            <w:szCs w:val="23"/>
          </w:rPr>
          <w:t>6.1 Errores aritméticos</w:t>
        </w:r>
        <w:r w:rsidRPr="005D4095">
          <w:rPr>
            <w:rFonts w:ascii="Arial Narrow" w:eastAsia="Arial Narrow" w:hAnsi="Arial Narrow" w:cs="Arial Narrow"/>
            <w:b/>
            <w:color w:val="000000"/>
            <w:sz w:val="23"/>
            <w:szCs w:val="23"/>
          </w:rPr>
          <w:tab/>
        </w:r>
      </w:hyperlink>
    </w:p>
    <w:p w14:paraId="150DCC1A" w14:textId="77777777" w:rsidR="007065DB" w:rsidRPr="005D4095" w:rsidRDefault="007065DB" w:rsidP="007065DB">
      <w:pPr>
        <w:pBdr>
          <w:top w:val="nil"/>
          <w:left w:val="nil"/>
          <w:bottom w:val="nil"/>
          <w:right w:val="nil"/>
          <w:between w:val="nil"/>
        </w:pBdr>
        <w:tabs>
          <w:tab w:val="right" w:pos="9394"/>
          <w:tab w:val="left" w:pos="880"/>
        </w:tabs>
        <w:spacing w:after="0" w:line="276" w:lineRule="auto"/>
        <w:ind w:left="0" w:hanging="2"/>
        <w:rPr>
          <w:rFonts w:ascii="Arial Narrow" w:eastAsia="Arial Narrow" w:hAnsi="Arial Narrow" w:cs="Arial Narrow"/>
          <w:color w:val="000000"/>
          <w:sz w:val="23"/>
          <w:szCs w:val="23"/>
        </w:rPr>
      </w:pPr>
      <w:hyperlink w:anchor="_heading=h.3ygebqi">
        <w:r w:rsidRPr="005D4095">
          <w:rPr>
            <w:rFonts w:ascii="Arial Narrow" w:eastAsia="Arial Narrow" w:hAnsi="Arial Narrow" w:cs="Arial Narrow"/>
            <w:b/>
            <w:color w:val="000000"/>
            <w:sz w:val="23"/>
            <w:szCs w:val="23"/>
          </w:rPr>
          <w:t>6.2</w:t>
        </w:r>
      </w:hyperlink>
      <w:r w:rsidRPr="005D4095">
        <w:rPr>
          <w:rFonts w:ascii="Arial Narrow" w:hAnsi="Arial Narrow"/>
          <w:sz w:val="23"/>
          <w:szCs w:val="23"/>
        </w:rPr>
        <w:t xml:space="preserve"> </w:t>
      </w:r>
      <w:r w:rsidRPr="005D4095">
        <w:rPr>
          <w:rFonts w:ascii="Arial Narrow" w:hAnsi="Arial Narrow"/>
          <w:sz w:val="23"/>
          <w:szCs w:val="23"/>
        </w:rPr>
        <w:fldChar w:fldCharType="begin"/>
      </w:r>
      <w:r w:rsidRPr="005D4095">
        <w:rPr>
          <w:rFonts w:ascii="Arial Narrow" w:hAnsi="Arial Narrow"/>
          <w:sz w:val="23"/>
          <w:szCs w:val="23"/>
        </w:rPr>
        <w:instrText xml:space="preserve"> PAGEREF _heading=h.3ygebqi \h </w:instrText>
      </w:r>
      <w:r w:rsidRPr="005D4095">
        <w:rPr>
          <w:rFonts w:ascii="Arial Narrow" w:hAnsi="Arial Narrow"/>
          <w:sz w:val="23"/>
          <w:szCs w:val="23"/>
        </w:rPr>
      </w:r>
      <w:r w:rsidRPr="005D4095">
        <w:rPr>
          <w:rFonts w:ascii="Arial Narrow" w:hAnsi="Arial Narrow"/>
          <w:sz w:val="23"/>
          <w:szCs w:val="23"/>
        </w:rPr>
        <w:fldChar w:fldCharType="separate"/>
      </w:r>
      <w:r w:rsidRPr="005D4095">
        <w:rPr>
          <w:rFonts w:ascii="Arial Narrow" w:eastAsia="Arial Narrow" w:hAnsi="Arial Narrow" w:cs="Arial Narrow"/>
          <w:b/>
          <w:color w:val="000000"/>
          <w:sz w:val="23"/>
          <w:szCs w:val="23"/>
        </w:rPr>
        <w:t>Método en caso de empate</w:t>
      </w:r>
      <w:r w:rsidRPr="005D4095">
        <w:rPr>
          <w:rFonts w:ascii="Arial Narrow" w:eastAsia="Arial Narrow" w:hAnsi="Arial Narrow" w:cs="Arial Narrow"/>
          <w:b/>
          <w:color w:val="000000"/>
          <w:sz w:val="23"/>
          <w:szCs w:val="23"/>
        </w:rPr>
        <w:tab/>
      </w:r>
      <w:hyperlink w:anchor="_heading=h.3ygebqi" w:history="1"/>
    </w:p>
    <w:p w14:paraId="4D5BAF13" w14:textId="77777777" w:rsidR="007065DB" w:rsidRPr="005D4095" w:rsidRDefault="007065DB" w:rsidP="007065DB">
      <w:pPr>
        <w:pBdr>
          <w:top w:val="nil"/>
          <w:left w:val="nil"/>
          <w:bottom w:val="nil"/>
          <w:right w:val="nil"/>
          <w:between w:val="nil"/>
        </w:pBdr>
        <w:tabs>
          <w:tab w:val="left" w:pos="660"/>
          <w:tab w:val="right" w:pos="9356"/>
        </w:tabs>
        <w:spacing w:after="0" w:line="276" w:lineRule="auto"/>
        <w:ind w:left="0" w:hanging="2"/>
        <w:jc w:val="both"/>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3ep43zb">
        <w:r w:rsidRPr="005D4095">
          <w:rPr>
            <w:rFonts w:ascii="Arial Narrow" w:eastAsia="Arial Narrow" w:hAnsi="Arial Narrow" w:cs="Arial Narrow"/>
            <w:b/>
            <w:color w:val="000000"/>
            <w:sz w:val="23"/>
            <w:szCs w:val="23"/>
          </w:rPr>
          <w:t>VII          ACUERDOS INTERNACIONALES O TRATADOS DE LIBRE COMERCIO VIGENTE</w:t>
        </w:r>
        <w:r w:rsidRPr="005D4095">
          <w:rPr>
            <w:rFonts w:ascii="Arial Narrow" w:eastAsia="Arial Narrow" w:hAnsi="Arial Narrow" w:cs="Arial Narrow"/>
            <w:b/>
            <w:color w:val="000000"/>
            <w:sz w:val="23"/>
            <w:szCs w:val="23"/>
          </w:rPr>
          <w:tab/>
        </w:r>
      </w:hyperlink>
      <w:r w:rsidRPr="005D4095">
        <w:rPr>
          <w:rFonts w:ascii="Arial Narrow" w:hAnsi="Arial Narrow"/>
          <w:sz w:val="23"/>
          <w:szCs w:val="23"/>
        </w:rPr>
        <w:fldChar w:fldCharType="begin"/>
      </w:r>
      <w:r w:rsidRPr="005D4095">
        <w:rPr>
          <w:rFonts w:ascii="Arial Narrow" w:hAnsi="Arial Narrow"/>
          <w:sz w:val="23"/>
          <w:szCs w:val="23"/>
        </w:rPr>
        <w:instrText xml:space="preserve"> HYPERLINK \l "_heading=h.3ep43zb" </w:instrText>
      </w:r>
      <w:r w:rsidRPr="005D4095">
        <w:rPr>
          <w:rFonts w:ascii="Arial Narrow" w:hAnsi="Arial Narrow"/>
          <w:sz w:val="23"/>
          <w:szCs w:val="23"/>
        </w:rPr>
      </w:r>
      <w:r w:rsidRPr="005D4095">
        <w:rPr>
          <w:rFonts w:ascii="Arial Narrow" w:hAnsi="Arial Narrow"/>
          <w:sz w:val="23"/>
          <w:szCs w:val="23"/>
        </w:rPr>
        <w:fldChar w:fldCharType="separate"/>
      </w:r>
    </w:p>
    <w:p w14:paraId="51585D7E" w14:textId="77777777" w:rsidR="007065DB" w:rsidRPr="005D4095" w:rsidRDefault="007065DB" w:rsidP="007065DB">
      <w:pPr>
        <w:pBdr>
          <w:top w:val="nil"/>
          <w:left w:val="nil"/>
          <w:bottom w:val="nil"/>
          <w:right w:val="nil"/>
          <w:between w:val="nil"/>
        </w:pBdr>
        <w:tabs>
          <w:tab w:val="right" w:pos="9394"/>
        </w:tabs>
        <w:spacing w:after="0" w:line="276" w:lineRule="auto"/>
        <w:ind w:left="0" w:hanging="2"/>
        <w:rPr>
          <w:rFonts w:ascii="Arial Narrow" w:eastAsia="Arial Narrow" w:hAnsi="Arial Narrow" w:cs="Arial Narrow"/>
          <w:color w:val="000000"/>
          <w:sz w:val="23"/>
          <w:szCs w:val="23"/>
        </w:rPr>
      </w:pPr>
      <w:r w:rsidRPr="005D4095">
        <w:rPr>
          <w:rFonts w:ascii="Arial Narrow" w:hAnsi="Arial Narrow"/>
          <w:sz w:val="23"/>
          <w:szCs w:val="23"/>
        </w:rPr>
        <w:fldChar w:fldCharType="end"/>
      </w:r>
      <w:hyperlink w:anchor="_heading=h.1tuee74">
        <w:r w:rsidRPr="005D4095">
          <w:rPr>
            <w:rFonts w:ascii="Arial Narrow" w:eastAsia="Arial Narrow" w:hAnsi="Arial Narrow" w:cs="Arial Narrow"/>
            <w:b/>
            <w:color w:val="000000"/>
            <w:sz w:val="23"/>
            <w:szCs w:val="23"/>
          </w:rPr>
          <w:t>VIII         ORDEN DE ELEGIBILIDAD Y ADJUDICACIÓN</w:t>
        </w:r>
        <w:r w:rsidRPr="005D4095">
          <w:rPr>
            <w:rFonts w:ascii="Arial Narrow" w:eastAsia="Arial Narrow" w:hAnsi="Arial Narrow" w:cs="Arial Narrow"/>
            <w:b/>
            <w:color w:val="000000"/>
            <w:sz w:val="23"/>
            <w:szCs w:val="23"/>
          </w:rPr>
          <w:tab/>
        </w:r>
      </w:hyperlink>
    </w:p>
    <w:p w14:paraId="460792B3" w14:textId="77777777" w:rsidR="007065DB" w:rsidRPr="005D4095" w:rsidRDefault="007065DB" w:rsidP="007065DB">
      <w:pPr>
        <w:pBdr>
          <w:top w:val="nil"/>
          <w:left w:val="nil"/>
          <w:bottom w:val="nil"/>
          <w:right w:val="nil"/>
          <w:between w:val="nil"/>
        </w:pBdr>
        <w:tabs>
          <w:tab w:val="left" w:pos="660"/>
          <w:tab w:val="right" w:pos="9356"/>
        </w:tabs>
        <w:spacing w:after="0" w:line="276" w:lineRule="auto"/>
        <w:ind w:left="0" w:hanging="2"/>
        <w:jc w:val="both"/>
        <w:rPr>
          <w:rFonts w:ascii="Arial Narrow" w:eastAsia="Arial Narrow" w:hAnsi="Arial Narrow" w:cs="Arial Narrow"/>
          <w:color w:val="000000"/>
          <w:sz w:val="23"/>
          <w:szCs w:val="23"/>
        </w:rPr>
      </w:pPr>
      <w:hyperlink w:anchor="_heading=h.sqyw64">
        <w:r w:rsidRPr="005D4095">
          <w:rPr>
            <w:rFonts w:ascii="Arial Narrow" w:eastAsia="Arial Narrow" w:hAnsi="Arial Narrow" w:cs="Arial Narrow"/>
            <w:b/>
            <w:color w:val="000000"/>
            <w:sz w:val="23"/>
            <w:szCs w:val="23"/>
          </w:rPr>
          <w:t>IX           REQUISITOS DEL ADJUDICATARIO</w:t>
        </w:r>
        <w:r w:rsidRPr="005D4095">
          <w:rPr>
            <w:rFonts w:ascii="Arial Narrow" w:eastAsia="Arial Narrow" w:hAnsi="Arial Narrow" w:cs="Arial Narrow"/>
            <w:b/>
            <w:color w:val="000000"/>
            <w:sz w:val="23"/>
            <w:szCs w:val="23"/>
          </w:rPr>
          <w:tab/>
        </w:r>
      </w:hyperlink>
    </w:p>
    <w:p w14:paraId="2B93B465" w14:textId="77777777" w:rsidR="007065DB" w:rsidRPr="005D4095" w:rsidRDefault="007065DB" w:rsidP="007065DB">
      <w:pPr>
        <w:spacing w:after="0" w:line="276" w:lineRule="auto"/>
        <w:ind w:left="0" w:hanging="2"/>
        <w:rPr>
          <w:rFonts w:ascii="Arial Narrow" w:hAnsi="Arial Narrow"/>
          <w:sz w:val="23"/>
          <w:szCs w:val="23"/>
        </w:rPr>
      </w:pPr>
      <w:hyperlink w:anchor="_heading=h.3cqmetx">
        <w:r w:rsidRPr="005D4095">
          <w:rPr>
            <w:rFonts w:ascii="Arial Narrow" w:eastAsia="Arial Narrow" w:hAnsi="Arial Narrow" w:cs="Arial Narrow"/>
            <w:b/>
            <w:color w:val="000000"/>
            <w:sz w:val="23"/>
            <w:szCs w:val="23"/>
          </w:rPr>
          <w:t>X           ANEXOS</w:t>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b/>
            <w:color w:val="000000"/>
            <w:sz w:val="23"/>
            <w:szCs w:val="23"/>
          </w:rPr>
          <w:tab/>
          <w:t xml:space="preserve">          </w:t>
        </w:r>
      </w:hyperlink>
    </w:p>
    <w:p w14:paraId="19A95C72" w14:textId="5DA58011" w:rsidR="002346A4" w:rsidRPr="005D4095" w:rsidRDefault="002346A4" w:rsidP="007065DB">
      <w:pPr>
        <w:spacing w:line="276" w:lineRule="auto"/>
        <w:ind w:left="0" w:hanging="2"/>
        <w:rPr>
          <w:rFonts w:ascii="Arial Narrow" w:hAnsi="Arial Narrow"/>
          <w:sz w:val="23"/>
          <w:szCs w:val="23"/>
        </w:rPr>
      </w:pPr>
    </w:p>
    <w:bookmarkEnd w:id="0"/>
    <w:p w14:paraId="46C0F144" w14:textId="02A0ADEC" w:rsidR="00071D21" w:rsidRPr="005D4095" w:rsidRDefault="00071D21" w:rsidP="007065DB">
      <w:pPr>
        <w:pBdr>
          <w:top w:val="nil"/>
          <w:left w:val="nil"/>
          <w:bottom w:val="nil"/>
          <w:right w:val="nil"/>
          <w:between w:val="nil"/>
        </w:pBdr>
        <w:tabs>
          <w:tab w:val="right" w:pos="9394"/>
        </w:tabs>
        <w:spacing w:after="100" w:line="276" w:lineRule="auto"/>
        <w:ind w:left="0" w:hanging="2"/>
        <w:rPr>
          <w:rFonts w:ascii="Arial Narrow" w:eastAsia="Arial Narrow" w:hAnsi="Arial Narrow" w:cs="Arial Narrow"/>
          <w:color w:val="000000"/>
          <w:sz w:val="23"/>
          <w:szCs w:val="23"/>
        </w:rPr>
      </w:pPr>
    </w:p>
    <w:p w14:paraId="72F4AB18" w14:textId="77777777" w:rsidR="00071D21" w:rsidRPr="005D4095" w:rsidRDefault="00CA583D" w:rsidP="007065DB">
      <w:pPr>
        <w:spacing w:after="0" w:line="276"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 </w:t>
      </w:r>
    </w:p>
    <w:p w14:paraId="2F54BF6A"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61401D8C"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73BA6E1B"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521EF160"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081EDB8D"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22D96460"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08EC7A8A"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7325B46E"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0887D7ED"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5E734B3B"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0819EFC0" w14:textId="77777777" w:rsidR="00071D21" w:rsidRPr="005D4095" w:rsidRDefault="00071D21" w:rsidP="007065DB">
      <w:pPr>
        <w:spacing w:after="0" w:line="276" w:lineRule="auto"/>
        <w:ind w:left="0" w:hanging="2"/>
        <w:jc w:val="center"/>
        <w:rPr>
          <w:rFonts w:ascii="Arial Narrow" w:eastAsia="Arial Narrow" w:hAnsi="Arial Narrow" w:cs="Arial Narrow"/>
          <w:color w:val="000000"/>
          <w:sz w:val="23"/>
          <w:szCs w:val="23"/>
        </w:rPr>
      </w:pPr>
    </w:p>
    <w:p w14:paraId="16818ABA" w14:textId="77777777" w:rsidR="002346A4" w:rsidRPr="005D4095" w:rsidRDefault="002346A4" w:rsidP="007065DB">
      <w:pPr>
        <w:spacing w:after="0" w:line="276" w:lineRule="auto"/>
        <w:ind w:left="0" w:hanging="2"/>
        <w:jc w:val="center"/>
        <w:rPr>
          <w:rFonts w:ascii="Arial Narrow" w:eastAsia="Arial Narrow" w:hAnsi="Arial Narrow" w:cs="Arial Narrow"/>
          <w:color w:val="000000"/>
          <w:sz w:val="23"/>
          <w:szCs w:val="23"/>
        </w:rPr>
      </w:pPr>
    </w:p>
    <w:p w14:paraId="45578676" w14:textId="77777777" w:rsidR="002346A4" w:rsidRPr="005D4095" w:rsidRDefault="002346A4" w:rsidP="007065DB">
      <w:pPr>
        <w:spacing w:after="0" w:line="276" w:lineRule="auto"/>
        <w:ind w:left="0" w:hanging="2"/>
        <w:jc w:val="center"/>
        <w:rPr>
          <w:rFonts w:ascii="Arial Narrow" w:eastAsia="Arial Narrow" w:hAnsi="Arial Narrow" w:cs="Arial Narrow"/>
          <w:color w:val="000000"/>
          <w:sz w:val="23"/>
          <w:szCs w:val="23"/>
        </w:rPr>
      </w:pPr>
    </w:p>
    <w:p w14:paraId="04A8C25E" w14:textId="77777777" w:rsidR="002346A4" w:rsidRPr="005D4095" w:rsidRDefault="002346A4">
      <w:pPr>
        <w:spacing w:after="0" w:line="240" w:lineRule="auto"/>
        <w:ind w:left="0" w:hanging="2"/>
        <w:jc w:val="center"/>
        <w:rPr>
          <w:rFonts w:ascii="Arial Narrow" w:eastAsia="Arial Narrow" w:hAnsi="Arial Narrow" w:cs="Arial Narrow"/>
          <w:color w:val="000000"/>
          <w:sz w:val="23"/>
          <w:szCs w:val="23"/>
        </w:rPr>
      </w:pPr>
    </w:p>
    <w:p w14:paraId="6B2E05C5" w14:textId="77777777" w:rsidR="002346A4" w:rsidRPr="005D4095" w:rsidRDefault="002346A4">
      <w:pPr>
        <w:spacing w:after="0" w:line="240" w:lineRule="auto"/>
        <w:ind w:left="0" w:hanging="2"/>
        <w:jc w:val="center"/>
        <w:rPr>
          <w:rFonts w:ascii="Arial Narrow" w:eastAsia="Arial Narrow" w:hAnsi="Arial Narrow" w:cs="Arial Narrow"/>
          <w:color w:val="000000"/>
          <w:sz w:val="23"/>
          <w:szCs w:val="23"/>
        </w:rPr>
      </w:pPr>
    </w:p>
    <w:p w14:paraId="22115937" w14:textId="77777777" w:rsidR="002346A4" w:rsidRPr="005D4095" w:rsidRDefault="002346A4">
      <w:pPr>
        <w:spacing w:after="0" w:line="240" w:lineRule="auto"/>
        <w:ind w:left="0" w:hanging="2"/>
        <w:jc w:val="center"/>
        <w:rPr>
          <w:rFonts w:ascii="Arial Narrow" w:eastAsia="Arial Narrow" w:hAnsi="Arial Narrow" w:cs="Arial Narrow"/>
          <w:color w:val="000000"/>
          <w:sz w:val="23"/>
          <w:szCs w:val="23"/>
        </w:rPr>
      </w:pPr>
    </w:p>
    <w:p w14:paraId="0371E111" w14:textId="77777777" w:rsidR="002346A4" w:rsidRPr="005D4095" w:rsidRDefault="002346A4">
      <w:pPr>
        <w:spacing w:after="0" w:line="240" w:lineRule="auto"/>
        <w:ind w:left="0" w:hanging="2"/>
        <w:jc w:val="center"/>
        <w:rPr>
          <w:rFonts w:ascii="Arial Narrow" w:eastAsia="Arial Narrow" w:hAnsi="Arial Narrow" w:cs="Arial Narrow"/>
          <w:color w:val="000000"/>
          <w:sz w:val="23"/>
          <w:szCs w:val="23"/>
        </w:rPr>
      </w:pPr>
    </w:p>
    <w:p w14:paraId="3D80BDA3"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5687F45D"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4B13D3BA"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059BBA7F"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4E3B71C7"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70D0B561"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3B7E4AA1"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1EE6E340"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56A413AC"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0C9B2BB8"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7F86ABDE"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7A96B95F"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0B0FA02E"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75712C35"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242AFB03"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4C24E49C" w14:textId="77777777" w:rsidR="007065DB" w:rsidRPr="005D4095" w:rsidRDefault="007065DB">
      <w:pPr>
        <w:spacing w:after="0" w:line="240" w:lineRule="auto"/>
        <w:ind w:left="0" w:hanging="2"/>
        <w:jc w:val="center"/>
        <w:rPr>
          <w:rFonts w:ascii="Arial Narrow" w:eastAsia="Arial Narrow" w:hAnsi="Arial Narrow" w:cs="Arial Narrow"/>
          <w:color w:val="000000"/>
          <w:sz w:val="23"/>
          <w:szCs w:val="23"/>
        </w:rPr>
      </w:pPr>
    </w:p>
    <w:p w14:paraId="5A917B2D" w14:textId="77777777" w:rsidR="002346A4" w:rsidRDefault="002346A4">
      <w:pPr>
        <w:spacing w:after="0" w:line="240" w:lineRule="auto"/>
        <w:ind w:left="0" w:hanging="2"/>
        <w:jc w:val="center"/>
        <w:rPr>
          <w:rFonts w:ascii="Arial Narrow" w:eastAsia="Arial Narrow" w:hAnsi="Arial Narrow" w:cs="Arial Narrow"/>
          <w:color w:val="000000"/>
          <w:sz w:val="23"/>
          <w:szCs w:val="23"/>
        </w:rPr>
      </w:pPr>
    </w:p>
    <w:p w14:paraId="5D40951B" w14:textId="77777777" w:rsidR="00C55EEB" w:rsidRPr="005D4095" w:rsidRDefault="00C55EEB">
      <w:pPr>
        <w:spacing w:after="0" w:line="240" w:lineRule="auto"/>
        <w:ind w:left="0" w:hanging="2"/>
        <w:jc w:val="center"/>
        <w:rPr>
          <w:rFonts w:ascii="Arial Narrow" w:eastAsia="Arial Narrow" w:hAnsi="Arial Narrow" w:cs="Arial Narrow"/>
          <w:color w:val="000000"/>
          <w:sz w:val="23"/>
          <w:szCs w:val="23"/>
        </w:rPr>
      </w:pPr>
    </w:p>
    <w:p w14:paraId="02EC8B04" w14:textId="77777777" w:rsidR="00071D21" w:rsidRPr="005D4095" w:rsidRDefault="00CA583D">
      <w:pPr>
        <w:spacing w:after="0" w:line="240" w:lineRule="auto"/>
        <w:ind w:left="0" w:hanging="2"/>
        <w:jc w:val="center"/>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lastRenderedPageBreak/>
        <w:t>RECOMENDACIONES GENERALES</w:t>
      </w:r>
    </w:p>
    <w:p w14:paraId="479DD931"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E92A4FB" w14:textId="27C0105B" w:rsidR="00066039" w:rsidRPr="005D4095" w:rsidRDefault="00CA583D" w:rsidP="00005E21">
      <w:pPr>
        <w:tabs>
          <w:tab w:val="left" w:pos="0"/>
        </w:tabs>
        <w:spacing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proponente deberá tener en cuenta los siguientes aspectos, antes de aportar la información requerida en el presente pliego de condiciones: </w:t>
      </w:r>
    </w:p>
    <w:p w14:paraId="1B89AE65"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Leer cuidadosamente los documentos del proceso, así como la información indicada en el SECOP II antes de elaborar la propuesta.</w:t>
      </w:r>
    </w:p>
    <w:p w14:paraId="0BF41370"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Seguir las instrucciones que en los documentos del proceso se imparten para la elaboración de la propuesta, así como la indicada en la plataforma del SECOP II. </w:t>
      </w:r>
    </w:p>
    <w:p w14:paraId="2D9A72C0"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Queda entendido que con la presentación de la propuesta se acogen y aceptan todas las condiciones estipuladas en el pliego de condiciones, adendas y formularios, y demás información establecida en el SECOP II.</w:t>
      </w:r>
    </w:p>
    <w:p w14:paraId="1930F908"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Las propuestas deberán referirse y sujetarse a todos y cada uno de los puntos contenidos en el pliego de condiciones y en la plataforma del SECOP II. </w:t>
      </w:r>
    </w:p>
    <w:p w14:paraId="06CE741D"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presentación de la propuesta constituye evidencia que el proponente conoció los estudios y documentos previos, el pliego de condiciones y demás documentos generados dentro del proceso de selección, así como la plataforma del SECOP II. </w:t>
      </w:r>
    </w:p>
    <w:p w14:paraId="39492599"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presentación de la propuesta indica igualmente que el proponente está a satisfacción en cuanto al alcance del objeto a contratar y que ha tenido en cuenta lo anterior, para definir las obligaciones que se adquieren en virtud del contrato a celebrarse. </w:t>
      </w:r>
    </w:p>
    <w:p w14:paraId="463426BD"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Tener presente la fecha y hora previstas para poder cargar las propuestas en la plataforma del SECOP II y hasta el cierre del proceso de selección, en ningún caso se </w:t>
      </w:r>
      <w:r w:rsidRPr="005D4095">
        <w:rPr>
          <w:rFonts w:ascii="Arial Narrow" w:eastAsia="Arial Narrow" w:hAnsi="Arial Narrow" w:cs="Arial Narrow"/>
          <w:sz w:val="23"/>
          <w:szCs w:val="23"/>
        </w:rPr>
        <w:t>recibirán</w:t>
      </w:r>
      <w:r w:rsidRPr="005D4095">
        <w:rPr>
          <w:rFonts w:ascii="Arial Narrow" w:eastAsia="Arial Narrow" w:hAnsi="Arial Narrow" w:cs="Arial Narrow"/>
          <w:color w:val="000000"/>
          <w:sz w:val="23"/>
          <w:szCs w:val="23"/>
        </w:rPr>
        <w:t xml:space="preserve"> ofertas por fuera del plazo señalado por la entidad en el cronograma del proceso</w:t>
      </w:r>
      <w:r w:rsidRPr="005D4095">
        <w:rPr>
          <w:rFonts w:ascii="Arial Narrow" w:eastAsia="Arial Narrow" w:hAnsi="Arial Narrow" w:cs="Arial Narrow"/>
          <w:sz w:val="23"/>
          <w:szCs w:val="23"/>
        </w:rPr>
        <w:t>, salvo que se presenten situaciones de indisponibilidad con el cumplimiento de requisitos del manual expedido por la Agencia Colombia Compra Eficiente.</w:t>
      </w:r>
    </w:p>
    <w:p w14:paraId="59BEF76D"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Revisar los anexos y diligenciar los formatos contenidos en el pliego de condiciones, de acuerdo con las instrucciones dadas en el SECOP II y en el presente pliego.</w:t>
      </w:r>
    </w:p>
    <w:p w14:paraId="0E26F77A"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Toda consulta deberá formularse por escrito a la plataforma del SECOP II, no se aceptarán consultas personales ni telefónicas.</w:t>
      </w:r>
    </w:p>
    <w:p w14:paraId="07F0C5DC"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Solo mediante ADENDAS se </w:t>
      </w:r>
      <w:r w:rsidRPr="005D4095">
        <w:rPr>
          <w:rFonts w:ascii="Arial Narrow" w:eastAsia="Arial Narrow" w:hAnsi="Arial Narrow" w:cs="Arial Narrow"/>
          <w:sz w:val="23"/>
          <w:szCs w:val="23"/>
        </w:rPr>
        <w:t>modificará</w:t>
      </w:r>
      <w:r w:rsidRPr="005D4095">
        <w:rPr>
          <w:rFonts w:ascii="Arial Narrow" w:eastAsia="Arial Narrow" w:hAnsi="Arial Narrow" w:cs="Arial Narrow"/>
          <w:color w:val="000000"/>
          <w:sz w:val="23"/>
          <w:szCs w:val="23"/>
        </w:rPr>
        <w:t xml:space="preserve"> el pliego de condiciones.</w:t>
      </w:r>
    </w:p>
    <w:p w14:paraId="3AE347CA"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Será responsabilidad del proponente conocer todas y cada una de las implicaciones para el ofrecimiento y realizar todas las evaluaciones que sean necesarias para presentar su propuesta, sobre la base de un examen cuidadoso de las características del negocio.</w:t>
      </w:r>
    </w:p>
    <w:p w14:paraId="3C45D312"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proponente deberá verificar que no se encuentra incurso en las causales de inhabilidad e incompatibilidad o prohibiciones constitucional y legalmente establecidas para participar en el proceso y contratar.</w:t>
      </w:r>
    </w:p>
    <w:p w14:paraId="5DBF2657"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Tener en cuenta todo lo relacionado sobre conflictos de interés para evitar incurrir en infracciones legales por esta razón.</w:t>
      </w:r>
    </w:p>
    <w:p w14:paraId="092EB86B"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presente pliego de condiciones corresponde a un modelo estándar utilizado por la Entidad en todas sus adquisiciones de bienes y/o servicios, de allí que las cláusulas que no apliquen al presente proceso se indicarán en cada caso con la frase “NO APLICA”.</w:t>
      </w:r>
    </w:p>
    <w:p w14:paraId="6065880F"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Tener en cuenta las directrices de Colombia Compra Eficiente, sobre el manejo del SECOP II. </w:t>
      </w:r>
    </w:p>
    <w:p w14:paraId="32218137" w14:textId="77777777" w:rsidR="00071D21" w:rsidRPr="005D4095" w:rsidRDefault="00CA583D" w:rsidP="00066039">
      <w:pPr>
        <w:numPr>
          <w:ilvl w:val="0"/>
          <w:numId w:val="7"/>
        </w:numPr>
        <w:pBdr>
          <w:top w:val="nil"/>
          <w:left w:val="nil"/>
          <w:bottom w:val="nil"/>
          <w:right w:val="nil"/>
          <w:between w:val="nil"/>
        </w:pBdr>
        <w:tabs>
          <w:tab w:val="left" w:pos="567"/>
        </w:tabs>
        <w:spacing w:after="0" w:line="240" w:lineRule="auto"/>
        <w:ind w:leftChars="65" w:left="564" w:right="-1" w:hangingChars="183" w:hanging="421"/>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proponente plural deberá </w:t>
      </w:r>
      <w:r w:rsidRPr="005D4095">
        <w:rPr>
          <w:rFonts w:ascii="Arial Narrow" w:eastAsia="Arial Narrow" w:hAnsi="Arial Narrow" w:cs="Arial Narrow"/>
          <w:b/>
          <w:color w:val="000000"/>
          <w:sz w:val="23"/>
          <w:szCs w:val="23"/>
        </w:rPr>
        <w:t>verificar la guía vigente</w:t>
      </w:r>
      <w:r w:rsidRPr="005D4095">
        <w:rPr>
          <w:rFonts w:ascii="Arial Narrow" w:eastAsia="Arial Narrow" w:hAnsi="Arial Narrow" w:cs="Arial Narrow"/>
          <w:color w:val="000000"/>
          <w:sz w:val="23"/>
          <w:szCs w:val="23"/>
        </w:rPr>
        <w:t xml:space="preserve"> de proponentes plurales de Colombia Compra Eficiente para el cargue de su oferta. (No se aceptan ofertas presentadas desde el usuario de uno de los integrantes)</w:t>
      </w:r>
    </w:p>
    <w:p w14:paraId="0C465140" w14:textId="77777777" w:rsidR="00071D21" w:rsidRPr="005D4095" w:rsidRDefault="00071D21"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2E1587F9"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0B0E141B"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36260F93"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6D3043FB"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6FACDC42"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51B39DAB" w14:textId="77777777" w:rsidR="00005E21" w:rsidRPr="005D4095" w:rsidRDefault="00005E21"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558AB55B"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455C34C2"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7D60C200"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03FF7DCE" w14:textId="77777777" w:rsidR="00011A34" w:rsidRPr="005D4095" w:rsidRDefault="00011A34" w:rsidP="00011A34">
      <w:pPr>
        <w:spacing w:after="0" w:line="240" w:lineRule="auto"/>
        <w:ind w:leftChars="0" w:left="0" w:firstLineChars="0" w:firstLine="0"/>
        <w:jc w:val="both"/>
        <w:rPr>
          <w:rFonts w:ascii="Arial Narrow" w:eastAsia="Arial Narrow" w:hAnsi="Arial Narrow" w:cs="Arial Narrow"/>
          <w:color w:val="000000"/>
          <w:sz w:val="23"/>
          <w:szCs w:val="23"/>
        </w:rPr>
      </w:pPr>
    </w:p>
    <w:p w14:paraId="00A7AC6A" w14:textId="77777777" w:rsidR="00071D21" w:rsidRPr="005D4095" w:rsidRDefault="00071D21" w:rsidP="004673B1">
      <w:pPr>
        <w:spacing w:after="0" w:line="240" w:lineRule="auto"/>
        <w:ind w:leftChars="0" w:left="0" w:firstLineChars="0" w:firstLine="0"/>
        <w:jc w:val="both"/>
        <w:rPr>
          <w:rFonts w:ascii="Arial Narrow" w:eastAsia="Arial Narrow" w:hAnsi="Arial Narrow" w:cs="Arial Narrow"/>
          <w:color w:val="000000"/>
          <w:sz w:val="23"/>
          <w:szCs w:val="23"/>
        </w:rPr>
      </w:pPr>
      <w:bookmarkStart w:id="1" w:name="bookmark=id.30j0zll" w:colFirst="0" w:colLast="0"/>
      <w:bookmarkEnd w:id="1"/>
    </w:p>
    <w:tbl>
      <w:tblPr>
        <w:tblStyle w:val="a1"/>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5"/>
      </w:tblGrid>
      <w:tr w:rsidR="00071D21" w:rsidRPr="005D4095" w14:paraId="5665AA6C" w14:textId="77777777">
        <w:trPr>
          <w:jc w:val="center"/>
        </w:trPr>
        <w:tc>
          <w:tcPr>
            <w:tcW w:w="9795" w:type="dxa"/>
            <w:shd w:val="clear" w:color="auto" w:fill="CCCCCC"/>
          </w:tcPr>
          <w:p w14:paraId="3B8E1FC5" w14:textId="1798FF50" w:rsidR="00071D21" w:rsidRPr="005D4095" w:rsidRDefault="00CA583D" w:rsidP="006574F9">
            <w:pPr>
              <w:pStyle w:val="Prrafodelista"/>
              <w:widowControl w:val="0"/>
              <w:numPr>
                <w:ilvl w:val="0"/>
                <w:numId w:val="18"/>
              </w:numPr>
              <w:pBdr>
                <w:top w:val="nil"/>
                <w:left w:val="nil"/>
                <w:bottom w:val="nil"/>
                <w:right w:val="nil"/>
                <w:between w:val="nil"/>
              </w:pBdr>
              <w:spacing w:after="0" w:line="240" w:lineRule="auto"/>
              <w:ind w:leftChars="0" w:firstLineChars="0"/>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lastRenderedPageBreak/>
              <w:t>INTRODUCCIÓN</w:t>
            </w:r>
            <w:r w:rsidRPr="005D4095">
              <w:rPr>
                <w:rFonts w:ascii="Arial Narrow" w:eastAsia="Arial Narrow" w:hAnsi="Arial Narrow" w:cs="Arial Narrow"/>
                <w:i/>
                <w:color w:val="000000"/>
                <w:sz w:val="23"/>
                <w:szCs w:val="23"/>
              </w:rPr>
              <w:t xml:space="preserve"> </w:t>
            </w:r>
          </w:p>
        </w:tc>
      </w:tr>
    </w:tbl>
    <w:p w14:paraId="1547DF15"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p>
    <w:p w14:paraId="5AD52097" w14:textId="18698BB7" w:rsidR="005D4095" w:rsidRPr="005D4095" w:rsidRDefault="00CA583D" w:rsidP="004673B1">
      <w:pPr>
        <w:tabs>
          <w:tab w:val="left" w:pos="284"/>
        </w:tabs>
        <w:ind w:left="0" w:hanging="2"/>
        <w:jc w:val="both"/>
        <w:rPr>
          <w:rFonts w:ascii="Arial Narrow" w:eastAsia="Arial Narrow" w:hAnsi="Arial Narrow" w:cs="Arial Narrow"/>
          <w:color w:val="FF0000"/>
          <w:sz w:val="23"/>
          <w:szCs w:val="23"/>
        </w:rPr>
      </w:pPr>
      <w:bookmarkStart w:id="2" w:name="_heading=h.1fob9te" w:colFirst="0" w:colLast="0"/>
      <w:bookmarkEnd w:id="2"/>
      <w:r w:rsidRPr="005D4095">
        <w:rPr>
          <w:rFonts w:ascii="Arial Narrow" w:eastAsia="Arial Narrow" w:hAnsi="Arial Narrow" w:cs="Arial Narrow"/>
          <w:color w:val="000000"/>
          <w:sz w:val="23"/>
          <w:szCs w:val="23"/>
        </w:rPr>
        <w:t>La</w:t>
      </w:r>
      <w:r w:rsidRPr="005D4095">
        <w:rPr>
          <w:rFonts w:ascii="Arial Narrow" w:eastAsia="Arial Narrow" w:hAnsi="Arial Narrow" w:cs="Arial Narrow"/>
          <w:b/>
          <w:color w:val="000000"/>
          <w:sz w:val="23"/>
          <w:szCs w:val="23"/>
        </w:rPr>
        <w:t xml:space="preserve"> </w:t>
      </w:r>
      <w:r w:rsidRPr="005D4095">
        <w:rPr>
          <w:rFonts w:ascii="Arial Narrow" w:eastAsia="Arial Narrow" w:hAnsi="Arial Narrow" w:cs="Arial Narrow"/>
          <w:b/>
          <w:sz w:val="23"/>
          <w:szCs w:val="23"/>
        </w:rPr>
        <w:t>FISCALÍA</w:t>
      </w:r>
      <w:r w:rsidRPr="005D4095">
        <w:rPr>
          <w:rFonts w:ascii="Arial Narrow" w:eastAsia="Arial Narrow" w:hAnsi="Arial Narrow" w:cs="Arial Narrow"/>
          <w:b/>
          <w:color w:val="000000"/>
          <w:sz w:val="23"/>
          <w:szCs w:val="23"/>
        </w:rPr>
        <w:t xml:space="preserve"> GENERAL DE LA NACIÓN</w:t>
      </w:r>
      <w:r w:rsidRPr="005D4095">
        <w:rPr>
          <w:rFonts w:ascii="Arial Narrow" w:eastAsia="Arial Narrow" w:hAnsi="Arial Narrow" w:cs="Arial Narrow"/>
          <w:color w:val="000000"/>
          <w:sz w:val="23"/>
          <w:szCs w:val="23"/>
        </w:rPr>
        <w:t xml:space="preserve"> pone a disposición de los interesados el documento complementario al pliego de condiciones electrónico, para la selección del contratista encargado de ejecutar el contrato de</w:t>
      </w:r>
      <w:r w:rsidR="00187F31" w:rsidRPr="005D4095">
        <w:rPr>
          <w:rFonts w:ascii="Arial Narrow" w:eastAsia="Arial Narrow" w:hAnsi="Arial Narrow" w:cs="Arial Narrow"/>
          <w:color w:val="000000"/>
          <w:sz w:val="23"/>
          <w:szCs w:val="23"/>
        </w:rPr>
        <w:t xml:space="preserve"> </w:t>
      </w:r>
      <w:r w:rsidR="00187F31" w:rsidRPr="005D4095">
        <w:rPr>
          <w:rFonts w:ascii="Arial Narrow" w:eastAsia="Arial Narrow" w:hAnsi="Arial Narrow" w:cs="Arial Narrow"/>
          <w:b/>
          <w:sz w:val="23"/>
          <w:szCs w:val="23"/>
        </w:rPr>
        <w:t xml:space="preserve">compraventa </w:t>
      </w:r>
      <w:r w:rsidRPr="005D4095">
        <w:rPr>
          <w:rFonts w:ascii="Arial Narrow" w:eastAsia="Arial Narrow" w:hAnsi="Arial Narrow" w:cs="Arial Narrow"/>
          <w:sz w:val="23"/>
          <w:szCs w:val="23"/>
        </w:rPr>
        <w:t>que tiene por objeto</w:t>
      </w:r>
      <w:r w:rsidR="00666612" w:rsidRPr="005D4095">
        <w:rPr>
          <w:rFonts w:ascii="Arial Narrow" w:eastAsia="Arial Narrow" w:hAnsi="Arial Narrow" w:cs="Arial Narrow"/>
          <w:sz w:val="23"/>
          <w:szCs w:val="23"/>
        </w:rPr>
        <w:t xml:space="preserve"> la</w:t>
      </w:r>
      <w:r w:rsidRPr="005D4095">
        <w:rPr>
          <w:rFonts w:ascii="Arial Narrow" w:eastAsia="Arial Narrow" w:hAnsi="Arial Narrow" w:cs="Arial Narrow"/>
          <w:sz w:val="23"/>
          <w:szCs w:val="23"/>
        </w:rPr>
        <w:t>:</w:t>
      </w:r>
      <w:r w:rsidRPr="005D4095">
        <w:rPr>
          <w:rFonts w:ascii="Arial Narrow" w:eastAsia="Arial Narrow" w:hAnsi="Arial Narrow" w:cs="Arial Narrow"/>
          <w:color w:val="FF0000"/>
          <w:sz w:val="23"/>
          <w:szCs w:val="23"/>
        </w:rPr>
        <w:t xml:space="preserve"> </w:t>
      </w:r>
      <w:r w:rsidR="005D4095" w:rsidRPr="005D4095">
        <w:rPr>
          <w:rFonts w:ascii="Arial Narrow" w:hAnsi="Arial Narrow"/>
          <w:b/>
          <w:bCs/>
          <w:sz w:val="23"/>
          <w:szCs w:val="23"/>
          <w:lang w:val="es-ES"/>
        </w:rPr>
        <w:t>ADQUISICIÓN DE CINTAS PARA BACKUP REFERENCIA LTO-7 PARA LA LIBRERÍA ROBÓTICA ORACLE STORAGETEK SL150 DE LA FISCALÍA GENERAL DE LA NACIÓN</w:t>
      </w:r>
    </w:p>
    <w:p w14:paraId="71BD7699" w14:textId="5C7F3864" w:rsidR="00071D21" w:rsidRPr="005D4095" w:rsidRDefault="00CA583D" w:rsidP="005D4095">
      <w:pPr>
        <w:spacing w:line="240" w:lineRule="auto"/>
        <w:ind w:leftChars="0" w:left="0" w:firstLineChars="0" w:firstLine="0"/>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Pliego electrónico de condiciones del </w:t>
      </w:r>
      <w:r w:rsidRPr="005D4095">
        <w:rPr>
          <w:rFonts w:ascii="Arial Narrow" w:eastAsia="Arial Narrow" w:hAnsi="Arial Narrow" w:cs="Arial Narrow"/>
          <w:sz w:val="23"/>
          <w:szCs w:val="23"/>
        </w:rPr>
        <w:t xml:space="preserve">proceso </w:t>
      </w:r>
      <w:r w:rsidR="00187F31" w:rsidRPr="002E6516">
        <w:rPr>
          <w:rFonts w:ascii="Arial Narrow" w:eastAsia="Arial Narrow" w:hAnsi="Arial Narrow" w:cs="Arial Narrow"/>
          <w:b/>
          <w:bCs/>
          <w:sz w:val="23"/>
          <w:szCs w:val="23"/>
        </w:rPr>
        <w:t>FGN-NC-IPSE-</w:t>
      </w:r>
      <w:r w:rsidR="002E6516" w:rsidRPr="002E6516">
        <w:rPr>
          <w:rFonts w:ascii="Arial Narrow" w:eastAsia="Arial Narrow" w:hAnsi="Arial Narrow" w:cs="Arial Narrow"/>
          <w:b/>
          <w:bCs/>
          <w:sz w:val="23"/>
          <w:szCs w:val="23"/>
        </w:rPr>
        <w:t>0027</w:t>
      </w:r>
      <w:r w:rsidR="00187F31" w:rsidRPr="002E6516">
        <w:rPr>
          <w:rFonts w:ascii="Arial Narrow" w:eastAsia="Arial Narrow" w:hAnsi="Arial Narrow" w:cs="Arial Narrow"/>
          <w:b/>
          <w:bCs/>
          <w:sz w:val="23"/>
          <w:szCs w:val="23"/>
        </w:rPr>
        <w:t>- 2025</w:t>
      </w:r>
      <w:r w:rsidRPr="002E6516">
        <w:rPr>
          <w:rFonts w:ascii="Arial Narrow" w:eastAsia="Arial Narrow" w:hAnsi="Arial Narrow" w:cs="Arial Narrow"/>
          <w:b/>
          <w:sz w:val="23"/>
          <w:szCs w:val="23"/>
        </w:rPr>
        <w:t xml:space="preserve"> </w:t>
      </w:r>
      <w:r w:rsidRPr="002E6516">
        <w:rPr>
          <w:rFonts w:ascii="Arial Narrow" w:eastAsia="Arial Narrow" w:hAnsi="Arial Narrow" w:cs="Arial Narrow"/>
          <w:sz w:val="23"/>
          <w:szCs w:val="23"/>
        </w:rPr>
        <w:t>estará</w:t>
      </w:r>
      <w:r w:rsidRPr="005D4095">
        <w:rPr>
          <w:rFonts w:ascii="Arial Narrow" w:eastAsia="Arial Narrow" w:hAnsi="Arial Narrow" w:cs="Arial Narrow"/>
          <w:color w:val="000000"/>
          <w:sz w:val="23"/>
          <w:szCs w:val="23"/>
        </w:rPr>
        <w:t xml:space="preserve"> compuesto de forma integral por la información diligenciada en los formularios electrónicos del </w:t>
      </w:r>
      <w:r w:rsidRPr="005D4095">
        <w:rPr>
          <w:rFonts w:ascii="Arial Narrow" w:eastAsia="Arial Narrow" w:hAnsi="Arial Narrow" w:cs="Arial Narrow"/>
          <w:b/>
          <w:color w:val="000000"/>
          <w:sz w:val="23"/>
          <w:szCs w:val="23"/>
        </w:rPr>
        <w:t>SECOP II</w:t>
      </w:r>
      <w:r w:rsidRPr="005D4095">
        <w:rPr>
          <w:rFonts w:ascii="Arial Narrow" w:eastAsia="Arial Narrow" w:hAnsi="Arial Narrow" w:cs="Arial Narrow"/>
          <w:color w:val="000000"/>
          <w:sz w:val="23"/>
          <w:szCs w:val="23"/>
        </w:rPr>
        <w:t xml:space="preserve"> </w:t>
      </w:r>
      <w:r w:rsidRPr="005D4095">
        <w:rPr>
          <w:rFonts w:ascii="Arial Narrow" w:eastAsia="Arial Narrow" w:hAnsi="Arial Narrow" w:cs="Arial Narrow"/>
          <w:sz w:val="23"/>
          <w:szCs w:val="23"/>
        </w:rPr>
        <w:t>y la</w:t>
      </w:r>
      <w:r w:rsidRPr="005D4095">
        <w:rPr>
          <w:rFonts w:ascii="Arial Narrow" w:eastAsia="Arial Narrow" w:hAnsi="Arial Narrow" w:cs="Arial Narrow"/>
          <w:color w:val="000000"/>
          <w:sz w:val="23"/>
          <w:szCs w:val="23"/>
        </w:rPr>
        <w:t xml:space="preserve"> información consagrada en los documentos anexos al formulario electrónico. Por lo anterior, los proponentes interesados en participar en el proceso de selección deberán tener en cuenta tanto la información que reposa en los formularios electrónicos del SECOP II, así como la que figura en los documentos anexos.</w:t>
      </w:r>
    </w:p>
    <w:p w14:paraId="0C7BB11D" w14:textId="77777777" w:rsidR="00071D21" w:rsidRPr="005D4095" w:rsidRDefault="00CA583D">
      <w:pPr>
        <w:spacing w:after="0" w:line="240" w:lineRule="auto"/>
        <w:ind w:left="0" w:hanging="2"/>
        <w:jc w:val="both"/>
        <w:rPr>
          <w:rFonts w:ascii="Arial Narrow" w:eastAsia="Arial Narrow" w:hAnsi="Arial Narrow" w:cs="Arial Narrow"/>
          <w:b/>
          <w:i/>
          <w:iCs/>
          <w:color w:val="000000"/>
          <w:sz w:val="23"/>
          <w:szCs w:val="23"/>
        </w:rPr>
      </w:pPr>
      <w:r w:rsidRPr="005D4095">
        <w:rPr>
          <w:rFonts w:ascii="Arial Narrow" w:eastAsia="Arial Narrow" w:hAnsi="Arial Narrow" w:cs="Arial Narrow"/>
          <w:b/>
          <w:i/>
          <w:iCs/>
          <w:color w:val="000000"/>
          <w:sz w:val="23"/>
          <w:szCs w:val="23"/>
        </w:rPr>
        <w:t xml:space="preserve">En caso de existir duplicidad en la información consagrada en los documentos anexos, tendrá prevalencia la información diligenciada en el formulario electrónico del SECOP II, salvo en los casos excepcionales determinados por la Entidad. </w:t>
      </w:r>
    </w:p>
    <w:p w14:paraId="00466959"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8443D92"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Los estudios y documentos previos que incluyen el análisis del sector, el proyecto de Pliego de Condiciones electrónico y su documento complementario y el Pliego de Condiciones electrónico definitivo y su documento complementario, así como cualquiera de sus anexos está a disposición del público en el Sistema Electrónico para la Contratación Pública – SECOP II:</w:t>
      </w:r>
    </w:p>
    <w:p w14:paraId="5CFAD365"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1D8CAB40" w14:textId="77777777" w:rsidR="00071D21" w:rsidRPr="005D4095" w:rsidRDefault="00CA583D" w:rsidP="000B1785">
      <w:pPr>
        <w:spacing w:after="0" w:line="240" w:lineRule="auto"/>
        <w:ind w:left="0" w:hanging="2"/>
        <w:rPr>
          <w:rFonts w:ascii="Arial Narrow" w:eastAsia="Arial Narrow" w:hAnsi="Arial Narrow" w:cs="Arial Narrow"/>
          <w:color w:val="0033CC"/>
          <w:sz w:val="23"/>
          <w:szCs w:val="23"/>
        </w:rPr>
      </w:pPr>
      <w:hyperlink r:id="rId12">
        <w:r w:rsidRPr="005D4095">
          <w:rPr>
            <w:rFonts w:ascii="Arial Narrow" w:eastAsia="Arial Narrow" w:hAnsi="Arial Narrow" w:cs="Arial Narrow"/>
            <w:color w:val="0033CC"/>
            <w:sz w:val="23"/>
            <w:szCs w:val="23"/>
          </w:rPr>
          <w:t>https://community.secop.gov.co/Public/Tendering/ContractNoticeManagement/Index?currentLanguage=es-CO&amp;Page=login&amp;Country=CO&amp;SkinName=CCE</w:t>
        </w:r>
      </w:hyperlink>
    </w:p>
    <w:p w14:paraId="38927CC2"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bookmarkStart w:id="3" w:name="_heading=h.3znysh7" w:colFirst="0" w:colLast="0"/>
      <w:bookmarkEnd w:id="3"/>
    </w:p>
    <w:tbl>
      <w:tblPr>
        <w:tblStyle w:val="a2"/>
        <w:tblW w:w="97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67"/>
      </w:tblGrid>
      <w:tr w:rsidR="00071D21" w:rsidRPr="005D4095" w14:paraId="467AF224" w14:textId="77777777" w:rsidTr="00666612">
        <w:trPr>
          <w:trHeight w:val="50"/>
          <w:jc w:val="center"/>
        </w:trPr>
        <w:tc>
          <w:tcPr>
            <w:tcW w:w="9767" w:type="dxa"/>
            <w:shd w:val="clear" w:color="auto" w:fill="CCCCCC"/>
          </w:tcPr>
          <w:p w14:paraId="66C8F564" w14:textId="5F8D46E0" w:rsidR="00071D21" w:rsidRPr="005D4095" w:rsidRDefault="00CA583D" w:rsidP="006574F9">
            <w:pPr>
              <w:pStyle w:val="Prrafodelista"/>
              <w:widowControl w:val="0"/>
              <w:numPr>
                <w:ilvl w:val="0"/>
                <w:numId w:val="18"/>
              </w:numPr>
              <w:pBdr>
                <w:top w:val="nil"/>
                <w:left w:val="nil"/>
                <w:bottom w:val="nil"/>
                <w:right w:val="nil"/>
                <w:between w:val="nil"/>
              </w:pBdr>
              <w:spacing w:after="0" w:line="240" w:lineRule="auto"/>
              <w:ind w:leftChars="0" w:firstLineChars="0"/>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DEFINICIONES Y CRONOGRAMA</w:t>
            </w:r>
          </w:p>
        </w:tc>
      </w:tr>
    </w:tbl>
    <w:p w14:paraId="75A82FBC"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p>
    <w:p w14:paraId="503C2546" w14:textId="77777777" w:rsidR="00071D21" w:rsidRPr="005D4095" w:rsidRDefault="00CA583D">
      <w:pPr>
        <w:widowControl w:val="0"/>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w:t>
      </w:r>
      <w:r w:rsidRPr="005D4095">
        <w:rPr>
          <w:rFonts w:ascii="Arial Narrow" w:eastAsia="Arial Narrow" w:hAnsi="Arial Narrow" w:cs="Arial Narrow"/>
          <w:sz w:val="23"/>
          <w:szCs w:val="23"/>
        </w:rPr>
        <w:t>entendidos</w:t>
      </w:r>
      <w:r w:rsidRPr="005D4095">
        <w:rPr>
          <w:rFonts w:ascii="Arial Narrow" w:eastAsia="Arial Narrow" w:hAnsi="Arial Narrow" w:cs="Arial Narrow"/>
          <w:color w:val="000000"/>
          <w:sz w:val="23"/>
          <w:szCs w:val="23"/>
        </w:rPr>
        <w:t xml:space="preserve"> de acuerdo con la definición contenida en el Decreto 1082 de 2015. Los términos no definidos a continuación deben entenderse de acuerdo con su significado natural y obvio. </w:t>
      </w:r>
    </w:p>
    <w:p w14:paraId="2E6ED083"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p>
    <w:tbl>
      <w:tblPr>
        <w:tblStyle w:val="a3"/>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19"/>
        <w:gridCol w:w="7420"/>
      </w:tblGrid>
      <w:tr w:rsidR="00071D21" w:rsidRPr="00DB45F6" w14:paraId="3B673C06" w14:textId="77777777">
        <w:trPr>
          <w:tblHeader/>
        </w:trPr>
        <w:tc>
          <w:tcPr>
            <w:tcW w:w="9639" w:type="dxa"/>
            <w:gridSpan w:val="2"/>
            <w:shd w:val="clear" w:color="auto" w:fill="D9D9D9"/>
          </w:tcPr>
          <w:p w14:paraId="6C420283" w14:textId="77777777" w:rsidR="00071D21" w:rsidRPr="00DB45F6" w:rsidRDefault="00CA583D">
            <w:pPr>
              <w:widowControl w:val="0"/>
              <w:spacing w:after="0" w:line="240" w:lineRule="auto"/>
              <w:ind w:left="0" w:hanging="2"/>
              <w:jc w:val="center"/>
              <w:rPr>
                <w:rFonts w:ascii="Arial Narrow" w:eastAsia="Arial Narrow" w:hAnsi="Arial Narrow" w:cs="Arial Narrow"/>
                <w:color w:val="000000"/>
                <w:sz w:val="18"/>
                <w:szCs w:val="18"/>
              </w:rPr>
            </w:pPr>
            <w:r w:rsidRPr="00DB45F6">
              <w:rPr>
                <w:rFonts w:ascii="Arial Narrow" w:eastAsia="Arial Narrow" w:hAnsi="Arial Narrow" w:cs="Arial Narrow"/>
                <w:b/>
                <w:color w:val="000000"/>
                <w:sz w:val="18"/>
                <w:szCs w:val="18"/>
              </w:rPr>
              <w:t>DEFINICIONES</w:t>
            </w:r>
          </w:p>
        </w:tc>
      </w:tr>
      <w:tr w:rsidR="00071D21" w:rsidRPr="00DB45F6" w14:paraId="631B327C" w14:textId="77777777" w:rsidTr="00666612">
        <w:trPr>
          <w:trHeight w:val="675"/>
        </w:trPr>
        <w:tc>
          <w:tcPr>
            <w:tcW w:w="2219" w:type="dxa"/>
            <w:shd w:val="clear" w:color="auto" w:fill="D9D9D9" w:themeFill="background1" w:themeFillShade="D9"/>
          </w:tcPr>
          <w:p w14:paraId="02768355"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Informe de Evaluación</w:t>
            </w:r>
          </w:p>
        </w:tc>
        <w:tc>
          <w:tcPr>
            <w:tcW w:w="7420" w:type="dxa"/>
          </w:tcPr>
          <w:p w14:paraId="1798FC7E"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Documento que da a conocer el resultado de los requisitos señalados en los pliegos de condiciones y sus anexos, respecto de la capacidad técnica, jurídica y financiera.</w:t>
            </w:r>
          </w:p>
        </w:tc>
      </w:tr>
      <w:tr w:rsidR="00071D21" w:rsidRPr="00DB45F6" w14:paraId="146FECEC" w14:textId="77777777" w:rsidTr="00666612">
        <w:tc>
          <w:tcPr>
            <w:tcW w:w="2219" w:type="dxa"/>
            <w:shd w:val="clear" w:color="auto" w:fill="D9D9D9" w:themeFill="background1" w:themeFillShade="D9"/>
          </w:tcPr>
          <w:p w14:paraId="256C9F2F"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Consolidado del informe de evaluación </w:t>
            </w:r>
          </w:p>
        </w:tc>
        <w:tc>
          <w:tcPr>
            <w:tcW w:w="7420" w:type="dxa"/>
          </w:tcPr>
          <w:p w14:paraId="53238346"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Corresponde a un documento de ayuda, el cual resume el resultado de la evaluación adelantada contenido en los diferentes informes</w:t>
            </w:r>
          </w:p>
        </w:tc>
      </w:tr>
      <w:tr w:rsidR="00071D21" w:rsidRPr="00DB45F6" w14:paraId="1204274D" w14:textId="77777777" w:rsidTr="00666612">
        <w:tc>
          <w:tcPr>
            <w:tcW w:w="2219" w:type="dxa"/>
            <w:shd w:val="clear" w:color="auto" w:fill="D9D9D9" w:themeFill="background1" w:themeFillShade="D9"/>
          </w:tcPr>
          <w:p w14:paraId="24E0E111"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Comité evaluador</w:t>
            </w:r>
          </w:p>
        </w:tc>
        <w:tc>
          <w:tcPr>
            <w:tcW w:w="7420" w:type="dxa"/>
          </w:tcPr>
          <w:p w14:paraId="62272004" w14:textId="77777777" w:rsidR="00071D21" w:rsidRPr="00DB45F6" w:rsidRDefault="00CA583D">
            <w:pPr>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Corresponde al grupo de servidores designados en el acto de apertura para la valoración jurídica, técnica, financiera y económica de las ofertas recibidas en los distintos procesos de selección, quien a su vez emitirá la recomendación de adjudicación.</w:t>
            </w:r>
          </w:p>
        </w:tc>
      </w:tr>
      <w:tr w:rsidR="00071D21" w:rsidRPr="00DB45F6" w14:paraId="7A0BDB72" w14:textId="77777777" w:rsidTr="00666612">
        <w:tc>
          <w:tcPr>
            <w:tcW w:w="2219" w:type="dxa"/>
            <w:shd w:val="clear" w:color="auto" w:fill="D9D9D9" w:themeFill="background1" w:themeFillShade="D9"/>
          </w:tcPr>
          <w:p w14:paraId="44647363"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Adjudicación </w:t>
            </w:r>
          </w:p>
          <w:p w14:paraId="5CAB8291"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tc>
        <w:tc>
          <w:tcPr>
            <w:tcW w:w="7420" w:type="dxa"/>
          </w:tcPr>
          <w:p w14:paraId="3ABCDA34"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 xml:space="preserve">Es la decisión final de la </w:t>
            </w:r>
            <w:r w:rsidRPr="00DB45F6">
              <w:rPr>
                <w:rFonts w:ascii="Arial Narrow" w:eastAsia="Arial Narrow" w:hAnsi="Arial Narrow" w:cs="Arial Narrow"/>
                <w:b/>
                <w:color w:val="000000"/>
                <w:sz w:val="18"/>
                <w:szCs w:val="18"/>
              </w:rPr>
              <w:t>FISCALIA GENERAL DE LA NACIÓN</w:t>
            </w:r>
            <w:r w:rsidRPr="00DB45F6">
              <w:rPr>
                <w:rFonts w:ascii="Arial Narrow" w:eastAsia="Arial Narrow" w:hAnsi="Arial Narrow" w:cs="Arial Narrow"/>
                <w:color w:val="000000"/>
                <w:sz w:val="18"/>
                <w:szCs w:val="18"/>
              </w:rPr>
              <w:t xml:space="preserve">, expedida por medio de un acto administrativo, que determina el adjudicatario del presente Proceso de Contratación. </w:t>
            </w:r>
          </w:p>
        </w:tc>
      </w:tr>
      <w:tr w:rsidR="00071D21" w:rsidRPr="00DB45F6" w14:paraId="081621E7" w14:textId="77777777" w:rsidTr="00666612">
        <w:tc>
          <w:tcPr>
            <w:tcW w:w="2219" w:type="dxa"/>
            <w:shd w:val="clear" w:color="auto" w:fill="D9D9D9" w:themeFill="background1" w:themeFillShade="D9"/>
          </w:tcPr>
          <w:p w14:paraId="33EEAD75"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Anexo</w:t>
            </w:r>
          </w:p>
        </w:tc>
        <w:tc>
          <w:tcPr>
            <w:tcW w:w="7420" w:type="dxa"/>
          </w:tcPr>
          <w:p w14:paraId="668143E2" w14:textId="77777777" w:rsidR="00071D21" w:rsidRPr="00DB45F6" w:rsidRDefault="00CA583D">
            <w:pPr>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Es el conjunto de formatos y documentos que se adjuntan al presente Pliego de Condiciones y que hacen parte integral del mismo.</w:t>
            </w:r>
          </w:p>
        </w:tc>
      </w:tr>
      <w:tr w:rsidR="00071D21" w:rsidRPr="00DB45F6" w14:paraId="15EE50CF" w14:textId="77777777" w:rsidTr="00666612">
        <w:tc>
          <w:tcPr>
            <w:tcW w:w="2219" w:type="dxa"/>
            <w:shd w:val="clear" w:color="auto" w:fill="D9D9D9" w:themeFill="background1" w:themeFillShade="D9"/>
          </w:tcPr>
          <w:p w14:paraId="541F4481"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Contratista </w:t>
            </w:r>
          </w:p>
          <w:p w14:paraId="4E93DB6F"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tc>
        <w:tc>
          <w:tcPr>
            <w:tcW w:w="7420" w:type="dxa"/>
          </w:tcPr>
          <w:p w14:paraId="1956119C"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 xml:space="preserve">Es el Proponente que resulte adjudicatario y suscriba el Contrato objeto del presente Proceso de Contratación. </w:t>
            </w:r>
          </w:p>
        </w:tc>
      </w:tr>
      <w:tr w:rsidR="00071D21" w:rsidRPr="00DB45F6" w14:paraId="15235C96" w14:textId="77777777" w:rsidTr="00666612">
        <w:tc>
          <w:tcPr>
            <w:tcW w:w="2219" w:type="dxa"/>
            <w:shd w:val="clear" w:color="auto" w:fill="D9D9D9" w:themeFill="background1" w:themeFillShade="D9"/>
          </w:tcPr>
          <w:p w14:paraId="729EE572"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Contrato </w:t>
            </w:r>
          </w:p>
          <w:p w14:paraId="54D534DC"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tc>
        <w:tc>
          <w:tcPr>
            <w:tcW w:w="7420" w:type="dxa"/>
          </w:tcPr>
          <w:p w14:paraId="1259ABE0"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 xml:space="preserve">Es el negocio jurídico que se suscribirá entre la </w:t>
            </w:r>
            <w:r w:rsidRPr="00DB45F6">
              <w:rPr>
                <w:rFonts w:ascii="Arial Narrow" w:eastAsia="Arial Narrow" w:hAnsi="Arial Narrow" w:cs="Arial Narrow"/>
                <w:b/>
                <w:color w:val="000000"/>
                <w:sz w:val="18"/>
                <w:szCs w:val="18"/>
              </w:rPr>
              <w:t>FISCALIA GENERAL DE LA NACIÓN</w:t>
            </w:r>
            <w:r w:rsidRPr="00DB45F6">
              <w:rPr>
                <w:rFonts w:ascii="Arial Narrow" w:eastAsia="Arial Narrow" w:hAnsi="Arial Narrow" w:cs="Arial Narrow"/>
                <w:color w:val="000000"/>
                <w:sz w:val="18"/>
                <w:szCs w:val="18"/>
              </w:rPr>
              <w:t xml:space="preserve"> y el adjudicatario, por medio del cual se imponen a las partes obligaciones recíprocas y se conceden derechos correlativos que instrumentan la relación contractual que se busca establecer a través del presente Proceso de Contratación. </w:t>
            </w:r>
          </w:p>
        </w:tc>
      </w:tr>
      <w:tr w:rsidR="00071D21" w:rsidRPr="00DB45F6" w14:paraId="74B3EEE1" w14:textId="77777777" w:rsidTr="00666612">
        <w:tc>
          <w:tcPr>
            <w:tcW w:w="2219" w:type="dxa"/>
            <w:shd w:val="clear" w:color="auto" w:fill="D9D9D9" w:themeFill="background1" w:themeFillShade="D9"/>
          </w:tcPr>
          <w:p w14:paraId="08A3A06A"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Oferta </w:t>
            </w:r>
          </w:p>
          <w:p w14:paraId="084DC5A6"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tc>
        <w:tc>
          <w:tcPr>
            <w:tcW w:w="7420" w:type="dxa"/>
          </w:tcPr>
          <w:p w14:paraId="2AA41B31"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 xml:space="preserve">Es la propuesta presentada a la </w:t>
            </w:r>
            <w:r w:rsidRPr="00DB45F6">
              <w:rPr>
                <w:rFonts w:ascii="Arial Narrow" w:eastAsia="Arial Narrow" w:hAnsi="Arial Narrow" w:cs="Arial Narrow"/>
                <w:b/>
                <w:color w:val="000000"/>
                <w:sz w:val="18"/>
                <w:szCs w:val="18"/>
              </w:rPr>
              <w:t>FISCALIA GENERAL DE LA NACIÓN</w:t>
            </w:r>
            <w:r w:rsidRPr="00DB45F6">
              <w:rPr>
                <w:rFonts w:ascii="Arial Narrow" w:eastAsia="Arial Narrow" w:hAnsi="Arial Narrow" w:cs="Arial Narrow"/>
                <w:color w:val="000000"/>
                <w:sz w:val="18"/>
                <w:szCs w:val="18"/>
              </w:rPr>
              <w:t xml:space="preserve"> por los interesados en ser el contratista del Proceso de Contratación objeto del presente Pliego de Condiciones. </w:t>
            </w:r>
          </w:p>
        </w:tc>
      </w:tr>
      <w:tr w:rsidR="00071D21" w:rsidRPr="00DB45F6" w14:paraId="6569D806" w14:textId="77777777" w:rsidTr="00666612">
        <w:tc>
          <w:tcPr>
            <w:tcW w:w="2219" w:type="dxa"/>
            <w:shd w:val="clear" w:color="auto" w:fill="D9D9D9" w:themeFill="background1" w:themeFillShade="D9"/>
          </w:tcPr>
          <w:p w14:paraId="35E023E7"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Pliego de Condiciones </w:t>
            </w:r>
          </w:p>
          <w:p w14:paraId="72CE19A0"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tc>
        <w:tc>
          <w:tcPr>
            <w:tcW w:w="7420" w:type="dxa"/>
          </w:tcPr>
          <w:p w14:paraId="67B9FE9E"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 xml:space="preserve">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071D21" w:rsidRPr="00DB45F6" w14:paraId="29036502" w14:textId="77777777" w:rsidTr="00666612">
        <w:tc>
          <w:tcPr>
            <w:tcW w:w="2219" w:type="dxa"/>
            <w:shd w:val="clear" w:color="auto" w:fill="D9D9D9" w:themeFill="background1" w:themeFillShade="D9"/>
          </w:tcPr>
          <w:p w14:paraId="28915C36"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Proponente </w:t>
            </w:r>
          </w:p>
          <w:p w14:paraId="6B8B4B06"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p w14:paraId="59CA02FD"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tc>
        <w:tc>
          <w:tcPr>
            <w:tcW w:w="7420" w:type="dxa"/>
          </w:tcPr>
          <w:p w14:paraId="35E18DA3"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lastRenderedPageBreak/>
              <w:t xml:space="preserve">Es la persona natural o jurídica o el grupo de personas jurídicas y/o naturales, nacionales o extranjeras, </w:t>
            </w:r>
            <w:r w:rsidRPr="00DB45F6">
              <w:rPr>
                <w:rFonts w:ascii="Arial Narrow" w:eastAsia="Arial Narrow" w:hAnsi="Arial Narrow" w:cs="Arial Narrow"/>
                <w:color w:val="000000"/>
                <w:sz w:val="18"/>
                <w:szCs w:val="18"/>
              </w:rPr>
              <w:lastRenderedPageBreak/>
              <w:t xml:space="preserve">asociadas entre sí mediante las figuras de consorcio, unión temporal o promesa de sociedad futura que presenta una Oferta para participar en el Proceso de Contratación. </w:t>
            </w:r>
          </w:p>
        </w:tc>
      </w:tr>
      <w:tr w:rsidR="00071D21" w:rsidRPr="00DB45F6" w14:paraId="04A5DEED" w14:textId="77777777" w:rsidTr="00666612">
        <w:tc>
          <w:tcPr>
            <w:tcW w:w="2219" w:type="dxa"/>
            <w:shd w:val="clear" w:color="auto" w:fill="D9D9D9" w:themeFill="background1" w:themeFillShade="D9"/>
          </w:tcPr>
          <w:p w14:paraId="0246B973" w14:textId="77777777" w:rsidR="00071D21" w:rsidRPr="00DB45F6" w:rsidRDefault="00CA583D">
            <w:pPr>
              <w:widowControl w:val="0"/>
              <w:spacing w:after="0" w:line="240" w:lineRule="auto"/>
              <w:ind w:left="0" w:hanging="2"/>
              <w:jc w:val="both"/>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lastRenderedPageBreak/>
              <w:t xml:space="preserve">TRM </w:t>
            </w:r>
          </w:p>
          <w:p w14:paraId="6E451B56" w14:textId="77777777" w:rsidR="00071D21" w:rsidRPr="00DB45F6" w:rsidRDefault="00071D21">
            <w:pPr>
              <w:widowControl w:val="0"/>
              <w:spacing w:after="0" w:line="240" w:lineRule="auto"/>
              <w:ind w:left="0" w:hanging="2"/>
              <w:jc w:val="both"/>
              <w:rPr>
                <w:rFonts w:ascii="Arial Narrow" w:eastAsia="Arial Narrow" w:hAnsi="Arial Narrow" w:cs="Arial Narrow"/>
                <w:b/>
                <w:color w:val="000000"/>
                <w:sz w:val="18"/>
                <w:szCs w:val="18"/>
              </w:rPr>
            </w:pPr>
          </w:p>
        </w:tc>
        <w:tc>
          <w:tcPr>
            <w:tcW w:w="7420" w:type="dxa"/>
          </w:tcPr>
          <w:p w14:paraId="6C3692AD" w14:textId="77777777" w:rsidR="00071D21" w:rsidRPr="00DB45F6" w:rsidRDefault="00CA583D">
            <w:pPr>
              <w:widowControl w:val="0"/>
              <w:spacing w:after="0"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Tasa de cambio representativa del mercado spot de dólares de los Estados Unidos de América certificada por la Superintendencia Financiera de Colombia para una fecha determinada publicada en la página web.</w:t>
            </w:r>
          </w:p>
        </w:tc>
      </w:tr>
      <w:tr w:rsidR="00071D21" w:rsidRPr="00DB45F6" w14:paraId="1FAA9343" w14:textId="77777777" w:rsidTr="00666612">
        <w:tc>
          <w:tcPr>
            <w:tcW w:w="2219" w:type="dxa"/>
            <w:shd w:val="clear" w:color="auto" w:fill="D9D9D9" w:themeFill="background1" w:themeFillShade="D9"/>
          </w:tcPr>
          <w:p w14:paraId="6A65E91C" w14:textId="77777777" w:rsidR="00071D21" w:rsidRPr="00DB45F6" w:rsidRDefault="00071D21">
            <w:pPr>
              <w:spacing w:line="240" w:lineRule="auto"/>
              <w:ind w:left="0" w:hanging="2"/>
              <w:rPr>
                <w:rFonts w:ascii="Arial Narrow" w:eastAsia="Arial Narrow" w:hAnsi="Arial Narrow" w:cs="Arial Narrow"/>
                <w:b/>
                <w:color w:val="000000"/>
                <w:sz w:val="18"/>
                <w:szCs w:val="18"/>
              </w:rPr>
            </w:pPr>
          </w:p>
          <w:p w14:paraId="62ACCE28" w14:textId="77777777" w:rsidR="00071D21" w:rsidRPr="00DB45F6" w:rsidRDefault="00071D21">
            <w:pPr>
              <w:spacing w:line="240" w:lineRule="auto"/>
              <w:ind w:left="0" w:hanging="2"/>
              <w:rPr>
                <w:rFonts w:ascii="Arial Narrow" w:eastAsia="Arial Narrow" w:hAnsi="Arial Narrow" w:cs="Arial Narrow"/>
                <w:b/>
                <w:color w:val="000000"/>
                <w:sz w:val="18"/>
                <w:szCs w:val="18"/>
              </w:rPr>
            </w:pPr>
          </w:p>
          <w:p w14:paraId="1A6DBF75" w14:textId="21DEF00A" w:rsidR="00071D21" w:rsidRPr="00DB45F6" w:rsidRDefault="00CA583D">
            <w:pPr>
              <w:spacing w:line="240" w:lineRule="auto"/>
              <w:ind w:left="0" w:hanging="2"/>
              <w:rPr>
                <w:rFonts w:ascii="Arial Narrow" w:eastAsia="Arial Narrow" w:hAnsi="Arial Narrow" w:cs="Arial Narrow"/>
                <w:b/>
                <w:color w:val="000000"/>
                <w:sz w:val="18"/>
                <w:szCs w:val="18"/>
              </w:rPr>
            </w:pPr>
            <w:r w:rsidRPr="00DB45F6">
              <w:rPr>
                <w:rFonts w:ascii="Arial Narrow" w:eastAsia="Arial Narrow" w:hAnsi="Arial Narrow" w:cs="Arial Narrow"/>
                <w:b/>
                <w:color w:val="000000"/>
                <w:sz w:val="18"/>
                <w:szCs w:val="18"/>
              </w:rPr>
              <w:t xml:space="preserve">ANEXO 03 </w:t>
            </w:r>
            <w:r w:rsidR="000B1785" w:rsidRPr="00DB45F6">
              <w:rPr>
                <w:rFonts w:ascii="Arial Narrow" w:eastAsia="Arial Narrow" w:hAnsi="Arial Narrow" w:cs="Arial Narrow"/>
                <w:b/>
                <w:color w:val="000000"/>
                <w:sz w:val="18"/>
                <w:szCs w:val="18"/>
              </w:rPr>
              <w:t>Ofrecimiento</w:t>
            </w:r>
          </w:p>
        </w:tc>
        <w:tc>
          <w:tcPr>
            <w:tcW w:w="7420" w:type="dxa"/>
          </w:tcPr>
          <w:p w14:paraId="7F56A6B2" w14:textId="77777777" w:rsidR="00071D21" w:rsidRPr="00DB45F6" w:rsidRDefault="00CA583D" w:rsidP="000B1785">
            <w:pPr>
              <w:spacing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Describe en su totalidad el ofrecimiento presentado para ser evaluado por la entidad de acuerdo con las fichas técnicas publicadas en el SECOP II.</w:t>
            </w:r>
          </w:p>
          <w:p w14:paraId="3A45E789" w14:textId="77777777" w:rsidR="00071D21" w:rsidRPr="00DB45F6" w:rsidRDefault="00CA583D" w:rsidP="000B1785">
            <w:pPr>
              <w:spacing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Por lo tanto, no se debe limitar solo a su suscripción, sino deberá detallar marca y referencia de su ofrecimiento</w:t>
            </w:r>
            <w:r w:rsidRPr="00DB45F6">
              <w:rPr>
                <w:rFonts w:ascii="Arial Narrow" w:eastAsia="Arial Narrow" w:hAnsi="Arial Narrow" w:cs="Arial Narrow"/>
                <w:sz w:val="18"/>
                <w:szCs w:val="18"/>
              </w:rPr>
              <w:t>, cuando aplique.</w:t>
            </w:r>
          </w:p>
          <w:p w14:paraId="26D049C3" w14:textId="77777777" w:rsidR="00071D21" w:rsidRPr="00DB45F6" w:rsidRDefault="00CA583D" w:rsidP="000B1785">
            <w:pPr>
              <w:spacing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En los casos de servicios, en los cuales el proponente se adhiere a lo dispuesto por la FGN en la ficha técnica, solo debe ser suscrito por el representante legal.</w:t>
            </w:r>
          </w:p>
        </w:tc>
      </w:tr>
      <w:tr w:rsidR="00071D21" w:rsidRPr="00DB45F6" w14:paraId="335542B9" w14:textId="77777777" w:rsidTr="00666612">
        <w:tc>
          <w:tcPr>
            <w:tcW w:w="2219" w:type="dxa"/>
            <w:shd w:val="clear" w:color="auto" w:fill="D9D9D9" w:themeFill="background1" w:themeFillShade="D9"/>
          </w:tcPr>
          <w:p w14:paraId="6DE02783" w14:textId="77777777" w:rsidR="00071D21" w:rsidRPr="00DB45F6" w:rsidRDefault="00CA583D">
            <w:pPr>
              <w:spacing w:line="240" w:lineRule="auto"/>
              <w:ind w:left="0" w:hanging="2"/>
              <w:rPr>
                <w:rFonts w:ascii="Arial Narrow" w:eastAsia="Arial Narrow" w:hAnsi="Arial Narrow" w:cs="Arial Narrow"/>
                <w:b/>
                <w:color w:val="000000"/>
                <w:sz w:val="18"/>
                <w:szCs w:val="18"/>
              </w:rPr>
            </w:pPr>
            <w:proofErr w:type="spellStart"/>
            <w:r w:rsidRPr="00DB45F6">
              <w:rPr>
                <w:rFonts w:ascii="Arial Narrow" w:eastAsia="Arial Narrow" w:hAnsi="Arial Narrow" w:cs="Arial Narrow"/>
                <w:b/>
                <w:color w:val="000000"/>
                <w:sz w:val="18"/>
                <w:szCs w:val="18"/>
              </w:rPr>
              <w:t>Mipyme</w:t>
            </w:r>
            <w:proofErr w:type="spellEnd"/>
            <w:r w:rsidRPr="00DB45F6">
              <w:rPr>
                <w:rFonts w:ascii="Arial Narrow" w:eastAsia="Arial Narrow" w:hAnsi="Arial Narrow" w:cs="Arial Narrow"/>
                <w:b/>
                <w:color w:val="000000"/>
                <w:sz w:val="18"/>
                <w:szCs w:val="18"/>
              </w:rPr>
              <w:t xml:space="preserve"> </w:t>
            </w:r>
          </w:p>
        </w:tc>
        <w:tc>
          <w:tcPr>
            <w:tcW w:w="7420" w:type="dxa"/>
          </w:tcPr>
          <w:p w14:paraId="4B58B2F1" w14:textId="77777777" w:rsidR="00071D21" w:rsidRPr="00DB45F6" w:rsidRDefault="00CA583D">
            <w:pPr>
              <w:spacing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Observar los rangos de clasificación empresarial establecidos de conformidad con la Ley 590 de 2000 y el Decreto 1074 de 2015, o las normas que lo modifiquen, sustituyan o complementen.</w:t>
            </w:r>
          </w:p>
          <w:p w14:paraId="24D5A630" w14:textId="77777777" w:rsidR="00071D21" w:rsidRPr="00DB45F6" w:rsidRDefault="00CA583D">
            <w:pPr>
              <w:spacing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color w:val="000000"/>
                <w:sz w:val="18"/>
                <w:szCs w:val="18"/>
              </w:rPr>
              <w:t>Acreditar tal condición de acuerdo con lo establecido en el artículo 2.2.1.2.4.2.4 de Decreto 1082 de 2015 modificado por el Decreto 1860 de 2021</w:t>
            </w:r>
          </w:p>
        </w:tc>
      </w:tr>
      <w:tr w:rsidR="00071D21" w:rsidRPr="00DB45F6" w14:paraId="0D6224F5" w14:textId="77777777" w:rsidTr="00666612">
        <w:tc>
          <w:tcPr>
            <w:tcW w:w="2219" w:type="dxa"/>
            <w:shd w:val="clear" w:color="auto" w:fill="D9D9D9" w:themeFill="background1" w:themeFillShade="D9"/>
          </w:tcPr>
          <w:p w14:paraId="68ED9164" w14:textId="77777777" w:rsidR="00071D21" w:rsidRPr="00DB45F6" w:rsidRDefault="00CA583D">
            <w:pPr>
              <w:spacing w:line="240" w:lineRule="auto"/>
              <w:ind w:left="0" w:hanging="2"/>
              <w:rPr>
                <w:rFonts w:ascii="Arial Narrow" w:eastAsia="Arial Narrow" w:hAnsi="Arial Narrow" w:cs="Arial Narrow"/>
                <w:b/>
                <w:color w:val="000000"/>
                <w:sz w:val="18"/>
                <w:szCs w:val="18"/>
              </w:rPr>
            </w:pPr>
            <w:r w:rsidRPr="00DB45F6">
              <w:rPr>
                <w:rFonts w:ascii="Arial Narrow" w:eastAsia="Arial Narrow" w:hAnsi="Arial Narrow" w:cs="Arial Narrow"/>
                <w:b/>
                <w:sz w:val="18"/>
                <w:szCs w:val="18"/>
              </w:rPr>
              <w:t>Estudio del Sector y de Mercado</w:t>
            </w:r>
          </w:p>
        </w:tc>
        <w:tc>
          <w:tcPr>
            <w:tcW w:w="7420" w:type="dxa"/>
          </w:tcPr>
          <w:p w14:paraId="7CEF8F87" w14:textId="77777777" w:rsidR="00071D21" w:rsidRPr="00DB45F6" w:rsidRDefault="00CA583D">
            <w:pPr>
              <w:spacing w:line="240" w:lineRule="auto"/>
              <w:ind w:left="0" w:hanging="2"/>
              <w:jc w:val="both"/>
              <w:rPr>
                <w:rFonts w:ascii="Arial Narrow" w:eastAsia="Arial Narrow" w:hAnsi="Arial Narrow" w:cs="Arial Narrow"/>
                <w:color w:val="000000"/>
                <w:sz w:val="18"/>
                <w:szCs w:val="18"/>
              </w:rPr>
            </w:pPr>
            <w:r w:rsidRPr="00DB45F6">
              <w:rPr>
                <w:rFonts w:ascii="Arial Narrow" w:eastAsia="Arial Narrow" w:hAnsi="Arial Narrow" w:cs="Arial Narrow"/>
                <w:sz w:val="18"/>
                <w:szCs w:val="18"/>
              </w:rPr>
              <w:t>Corresponde al análisis que adelanta el área técnica en la etapa de planeación, respecto de sector y del mercado donde se ubican las obras, bienes o servicios a adquirir.</w:t>
            </w:r>
          </w:p>
        </w:tc>
      </w:tr>
    </w:tbl>
    <w:p w14:paraId="093088AC"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5F7F4C5"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CRONOGRAMA DEL PROCESO</w:t>
      </w:r>
    </w:p>
    <w:p w14:paraId="3475EB94"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ADB6795" w14:textId="77777777" w:rsidR="00071D21"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presente cronograma vincula las fechas que no se encuentran en el cronograma dispuesto por la plataforma </w:t>
      </w:r>
      <w:r w:rsidRPr="005D4095">
        <w:rPr>
          <w:rFonts w:ascii="Arial Narrow" w:eastAsia="Arial Narrow" w:hAnsi="Arial Narrow" w:cs="Arial Narrow"/>
          <w:b/>
          <w:bCs/>
          <w:color w:val="000000"/>
          <w:sz w:val="23"/>
          <w:szCs w:val="23"/>
        </w:rPr>
        <w:t>SECOP II</w:t>
      </w:r>
      <w:r w:rsidRPr="005D4095">
        <w:rPr>
          <w:rFonts w:ascii="Arial Narrow" w:eastAsia="Arial Narrow" w:hAnsi="Arial Narrow" w:cs="Arial Narrow"/>
          <w:color w:val="000000"/>
          <w:sz w:val="23"/>
          <w:szCs w:val="23"/>
        </w:rPr>
        <w:t xml:space="preserve"> y que son necesarios para el presente proceso de selección:</w:t>
      </w:r>
    </w:p>
    <w:p w14:paraId="53778DDC" w14:textId="77777777" w:rsidR="009927DD" w:rsidRDefault="009927DD" w:rsidP="009927DD">
      <w:pPr>
        <w:spacing w:after="0" w:line="240" w:lineRule="auto"/>
        <w:ind w:leftChars="0" w:left="0" w:firstLineChars="0" w:firstLine="0"/>
        <w:jc w:val="both"/>
        <w:rPr>
          <w:rFonts w:ascii="Arial Narrow" w:eastAsia="Arial Narrow" w:hAnsi="Arial Narrow" w:cs="Arial Narrow"/>
          <w:color w:val="000000"/>
          <w:sz w:val="23"/>
          <w:szCs w:val="23"/>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8"/>
        <w:gridCol w:w="2693"/>
        <w:gridCol w:w="2410"/>
      </w:tblGrid>
      <w:tr w:rsidR="009927DD" w:rsidRPr="006C593B" w14:paraId="10013E4C" w14:textId="77777777" w:rsidTr="00F038B7">
        <w:trPr>
          <w:trHeight w:val="56"/>
          <w:jc w:val="center"/>
        </w:trPr>
        <w:tc>
          <w:tcPr>
            <w:tcW w:w="8931" w:type="dxa"/>
            <w:gridSpan w:val="3"/>
            <w:shd w:val="clear" w:color="000000" w:fill="E7E6E6"/>
            <w:noWrap/>
            <w:vAlign w:val="center"/>
            <w:hideMark/>
          </w:tcPr>
          <w:p w14:paraId="6FEF52F3" w14:textId="77777777" w:rsidR="009927DD" w:rsidRPr="006C593B" w:rsidRDefault="009927DD" w:rsidP="009927DD">
            <w:pPr>
              <w:spacing w:after="0"/>
              <w:ind w:left="0" w:hanging="2"/>
              <w:jc w:val="center"/>
              <w:rPr>
                <w:rFonts w:ascii="Arial Narrow" w:hAnsi="Arial Narrow"/>
                <w:b/>
                <w:bCs/>
                <w:sz w:val="18"/>
                <w:szCs w:val="18"/>
              </w:rPr>
            </w:pPr>
            <w:bookmarkStart w:id="4" w:name="_heading=h.2et92p0" w:colFirst="0" w:colLast="0"/>
            <w:bookmarkEnd w:id="4"/>
            <w:r w:rsidRPr="006C593B">
              <w:rPr>
                <w:rFonts w:ascii="Arial Narrow" w:hAnsi="Arial Narrow"/>
                <w:b/>
                <w:bCs/>
                <w:sz w:val="18"/>
                <w:szCs w:val="18"/>
              </w:rPr>
              <w:t>PROCESO DE SELECCIÓN No FGN-NC-IPSE-0027-2025</w:t>
            </w:r>
          </w:p>
          <w:p w14:paraId="4B4E257E" w14:textId="77777777" w:rsidR="009927DD" w:rsidRPr="006C593B" w:rsidRDefault="009927DD" w:rsidP="009927DD">
            <w:pPr>
              <w:spacing w:after="0"/>
              <w:ind w:left="0" w:hanging="2"/>
              <w:jc w:val="center"/>
              <w:rPr>
                <w:rFonts w:ascii="Arial Narrow" w:hAnsi="Arial Narrow"/>
                <w:b/>
                <w:bCs/>
                <w:sz w:val="18"/>
                <w:szCs w:val="18"/>
              </w:rPr>
            </w:pPr>
          </w:p>
        </w:tc>
      </w:tr>
      <w:tr w:rsidR="009927DD" w:rsidRPr="006C593B" w14:paraId="60A370F4" w14:textId="77777777" w:rsidTr="00F038B7">
        <w:trPr>
          <w:trHeight w:val="300"/>
          <w:jc w:val="center"/>
        </w:trPr>
        <w:tc>
          <w:tcPr>
            <w:tcW w:w="3828" w:type="dxa"/>
            <w:shd w:val="clear" w:color="000000" w:fill="E7E6E6"/>
            <w:noWrap/>
            <w:vAlign w:val="center"/>
            <w:hideMark/>
          </w:tcPr>
          <w:p w14:paraId="1ABFB630" w14:textId="77777777" w:rsidR="009927DD" w:rsidRPr="006C593B" w:rsidRDefault="009927DD" w:rsidP="009927DD">
            <w:pPr>
              <w:spacing w:after="0"/>
              <w:ind w:left="0" w:hanging="2"/>
              <w:jc w:val="center"/>
              <w:rPr>
                <w:rFonts w:ascii="Arial Narrow" w:hAnsi="Arial Narrow"/>
                <w:b/>
                <w:bCs/>
                <w:sz w:val="18"/>
                <w:szCs w:val="18"/>
              </w:rPr>
            </w:pPr>
            <w:r w:rsidRPr="006C593B">
              <w:rPr>
                <w:rFonts w:ascii="Arial Narrow" w:hAnsi="Arial Narrow"/>
                <w:b/>
                <w:bCs/>
                <w:sz w:val="18"/>
                <w:szCs w:val="18"/>
              </w:rPr>
              <w:t>ACTIVIDAD</w:t>
            </w:r>
          </w:p>
        </w:tc>
        <w:tc>
          <w:tcPr>
            <w:tcW w:w="2693" w:type="dxa"/>
            <w:shd w:val="clear" w:color="000000" w:fill="E7E6E6"/>
            <w:noWrap/>
            <w:vAlign w:val="center"/>
            <w:hideMark/>
          </w:tcPr>
          <w:p w14:paraId="47BD1B57" w14:textId="77777777" w:rsidR="009927DD" w:rsidRPr="006C593B" w:rsidRDefault="009927DD" w:rsidP="009927DD">
            <w:pPr>
              <w:spacing w:after="0"/>
              <w:ind w:left="0" w:hanging="2"/>
              <w:jc w:val="center"/>
              <w:rPr>
                <w:rFonts w:ascii="Arial Narrow" w:hAnsi="Arial Narrow"/>
                <w:b/>
                <w:bCs/>
                <w:sz w:val="18"/>
                <w:szCs w:val="18"/>
              </w:rPr>
            </w:pPr>
            <w:r w:rsidRPr="006C593B">
              <w:rPr>
                <w:rFonts w:ascii="Arial Narrow" w:hAnsi="Arial Narrow"/>
                <w:b/>
                <w:bCs/>
                <w:sz w:val="18"/>
                <w:szCs w:val="18"/>
              </w:rPr>
              <w:t>FECHA</w:t>
            </w:r>
          </w:p>
        </w:tc>
        <w:tc>
          <w:tcPr>
            <w:tcW w:w="2410" w:type="dxa"/>
            <w:shd w:val="clear" w:color="000000" w:fill="E7E6E6"/>
            <w:noWrap/>
            <w:vAlign w:val="center"/>
            <w:hideMark/>
          </w:tcPr>
          <w:p w14:paraId="3CCEB285" w14:textId="77777777" w:rsidR="009927DD" w:rsidRPr="006C593B" w:rsidRDefault="009927DD" w:rsidP="009927DD">
            <w:pPr>
              <w:spacing w:after="0"/>
              <w:ind w:left="0" w:hanging="2"/>
              <w:jc w:val="center"/>
              <w:rPr>
                <w:rFonts w:ascii="Arial Narrow" w:hAnsi="Arial Narrow"/>
                <w:b/>
                <w:bCs/>
                <w:sz w:val="18"/>
                <w:szCs w:val="18"/>
              </w:rPr>
            </w:pPr>
            <w:r w:rsidRPr="006C593B">
              <w:rPr>
                <w:rFonts w:ascii="Arial Narrow" w:hAnsi="Arial Narrow"/>
                <w:b/>
                <w:bCs/>
                <w:sz w:val="18"/>
                <w:szCs w:val="18"/>
              </w:rPr>
              <w:t>LUGAR</w:t>
            </w:r>
          </w:p>
        </w:tc>
      </w:tr>
      <w:tr w:rsidR="009927DD" w:rsidRPr="006C593B" w14:paraId="77A80365" w14:textId="77777777" w:rsidTr="00F038B7">
        <w:trPr>
          <w:trHeight w:val="56"/>
          <w:jc w:val="center"/>
        </w:trPr>
        <w:tc>
          <w:tcPr>
            <w:tcW w:w="3828" w:type="dxa"/>
            <w:vAlign w:val="center"/>
            <w:hideMark/>
          </w:tcPr>
          <w:p w14:paraId="79313C45"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Respuesta a las observaciones presentadas al proyecto de pliego de condiciones.</w:t>
            </w:r>
          </w:p>
        </w:tc>
        <w:tc>
          <w:tcPr>
            <w:tcW w:w="2693" w:type="dxa"/>
            <w:vAlign w:val="center"/>
          </w:tcPr>
          <w:p w14:paraId="70E21807" w14:textId="77777777" w:rsidR="009927DD" w:rsidRPr="006C593B" w:rsidRDefault="009927DD" w:rsidP="009927DD">
            <w:pPr>
              <w:spacing w:after="0"/>
              <w:ind w:left="0" w:hanging="2"/>
              <w:jc w:val="center"/>
              <w:rPr>
                <w:rFonts w:ascii="Arial Narrow" w:hAnsi="Arial Narrow"/>
                <w:sz w:val="18"/>
                <w:szCs w:val="18"/>
              </w:rPr>
            </w:pPr>
            <w:r>
              <w:rPr>
                <w:rFonts w:ascii="Arial Narrow" w:hAnsi="Arial Narrow"/>
                <w:sz w:val="18"/>
                <w:szCs w:val="18"/>
              </w:rPr>
              <w:t xml:space="preserve">09 </w:t>
            </w:r>
            <w:r w:rsidRPr="006C593B">
              <w:rPr>
                <w:rFonts w:ascii="Arial Narrow" w:hAnsi="Arial Narrow"/>
                <w:sz w:val="18"/>
                <w:szCs w:val="18"/>
              </w:rPr>
              <w:t>de septiembre de 2025</w:t>
            </w:r>
          </w:p>
        </w:tc>
        <w:tc>
          <w:tcPr>
            <w:tcW w:w="2410" w:type="dxa"/>
            <w:vMerge w:val="restart"/>
            <w:vAlign w:val="center"/>
            <w:hideMark/>
          </w:tcPr>
          <w:p w14:paraId="2CC0B337"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Sistema Electrónico de Contratación Pública ww.colombiacompra.gov.co</w:t>
            </w:r>
          </w:p>
        </w:tc>
      </w:tr>
      <w:tr w:rsidR="009927DD" w:rsidRPr="006C593B" w14:paraId="6E480D17" w14:textId="77777777" w:rsidTr="00F038B7">
        <w:trPr>
          <w:trHeight w:val="540"/>
          <w:jc w:val="center"/>
        </w:trPr>
        <w:tc>
          <w:tcPr>
            <w:tcW w:w="3828" w:type="dxa"/>
            <w:vAlign w:val="center"/>
            <w:hideMark/>
          </w:tcPr>
          <w:p w14:paraId="03971F4C"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Publicación del acto administrativo de apertura y pliego de condiciones definitivo.</w:t>
            </w:r>
          </w:p>
        </w:tc>
        <w:tc>
          <w:tcPr>
            <w:tcW w:w="2693" w:type="dxa"/>
            <w:vAlign w:val="center"/>
          </w:tcPr>
          <w:p w14:paraId="579865C6" w14:textId="77777777" w:rsidR="009927DD" w:rsidRPr="006C593B" w:rsidRDefault="009927DD" w:rsidP="009927DD">
            <w:pPr>
              <w:spacing w:after="0"/>
              <w:ind w:left="0" w:hanging="2"/>
              <w:jc w:val="center"/>
              <w:rPr>
                <w:rFonts w:ascii="Arial Narrow" w:hAnsi="Arial Narrow"/>
                <w:sz w:val="18"/>
                <w:szCs w:val="18"/>
              </w:rPr>
            </w:pPr>
            <w:r>
              <w:rPr>
                <w:rFonts w:ascii="Arial Narrow" w:hAnsi="Arial Narrow"/>
                <w:sz w:val="18"/>
                <w:szCs w:val="18"/>
              </w:rPr>
              <w:t>10</w:t>
            </w:r>
            <w:r w:rsidRPr="006C593B">
              <w:rPr>
                <w:rFonts w:ascii="Arial Narrow" w:hAnsi="Arial Narrow"/>
                <w:sz w:val="18"/>
                <w:szCs w:val="18"/>
              </w:rPr>
              <w:t xml:space="preserve"> de septiembre de 2025</w:t>
            </w:r>
          </w:p>
        </w:tc>
        <w:tc>
          <w:tcPr>
            <w:tcW w:w="2410" w:type="dxa"/>
            <w:vMerge/>
            <w:vAlign w:val="center"/>
            <w:hideMark/>
          </w:tcPr>
          <w:p w14:paraId="0C853B7E" w14:textId="77777777" w:rsidR="009927DD" w:rsidRPr="006C593B" w:rsidRDefault="009927DD" w:rsidP="009927DD">
            <w:pPr>
              <w:spacing w:after="0"/>
              <w:ind w:left="0" w:hanging="2"/>
              <w:rPr>
                <w:rFonts w:ascii="Arial Narrow" w:hAnsi="Arial Narrow"/>
                <w:sz w:val="18"/>
                <w:szCs w:val="18"/>
              </w:rPr>
            </w:pPr>
          </w:p>
        </w:tc>
      </w:tr>
      <w:tr w:rsidR="009927DD" w:rsidRPr="006C593B" w14:paraId="58F8CC7D" w14:textId="77777777" w:rsidTr="00F038B7">
        <w:trPr>
          <w:trHeight w:val="540"/>
          <w:jc w:val="center"/>
        </w:trPr>
        <w:tc>
          <w:tcPr>
            <w:tcW w:w="3828" w:type="dxa"/>
            <w:vAlign w:val="center"/>
            <w:hideMark/>
          </w:tcPr>
          <w:p w14:paraId="5D2B0DA9"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Plazo máximo para presentar observaciones al pliego de condiciones definitivo.</w:t>
            </w:r>
          </w:p>
        </w:tc>
        <w:tc>
          <w:tcPr>
            <w:tcW w:w="2693" w:type="dxa"/>
            <w:vAlign w:val="center"/>
          </w:tcPr>
          <w:p w14:paraId="57B7F239" w14:textId="77777777" w:rsidR="009927DD" w:rsidRPr="006C593B" w:rsidRDefault="009927DD" w:rsidP="009927DD">
            <w:pPr>
              <w:spacing w:after="0"/>
              <w:ind w:left="0" w:hanging="2"/>
              <w:jc w:val="center"/>
              <w:rPr>
                <w:rFonts w:ascii="Arial Narrow" w:hAnsi="Arial Narrow"/>
                <w:sz w:val="18"/>
                <w:szCs w:val="18"/>
              </w:rPr>
            </w:pPr>
            <w:r>
              <w:rPr>
                <w:rFonts w:ascii="Arial Narrow" w:hAnsi="Arial Narrow"/>
                <w:sz w:val="18"/>
                <w:szCs w:val="18"/>
              </w:rPr>
              <w:t>11</w:t>
            </w:r>
            <w:r w:rsidRPr="006C593B">
              <w:rPr>
                <w:rFonts w:ascii="Arial Narrow" w:hAnsi="Arial Narrow"/>
                <w:sz w:val="18"/>
                <w:szCs w:val="18"/>
              </w:rPr>
              <w:t xml:space="preserve"> de septiembre de 2025</w:t>
            </w:r>
          </w:p>
        </w:tc>
        <w:tc>
          <w:tcPr>
            <w:tcW w:w="2410" w:type="dxa"/>
            <w:vMerge/>
            <w:vAlign w:val="center"/>
            <w:hideMark/>
          </w:tcPr>
          <w:p w14:paraId="46D448C7" w14:textId="77777777" w:rsidR="009927DD" w:rsidRPr="006C593B" w:rsidRDefault="009927DD" w:rsidP="009927DD">
            <w:pPr>
              <w:spacing w:after="0"/>
              <w:ind w:left="0" w:hanging="2"/>
              <w:rPr>
                <w:rFonts w:ascii="Arial Narrow" w:hAnsi="Arial Narrow"/>
                <w:sz w:val="18"/>
                <w:szCs w:val="18"/>
              </w:rPr>
            </w:pPr>
          </w:p>
        </w:tc>
      </w:tr>
      <w:tr w:rsidR="009927DD" w:rsidRPr="006C593B" w14:paraId="01FD5CD2" w14:textId="77777777" w:rsidTr="00F038B7">
        <w:trPr>
          <w:trHeight w:val="56"/>
          <w:jc w:val="center"/>
        </w:trPr>
        <w:tc>
          <w:tcPr>
            <w:tcW w:w="3828" w:type="dxa"/>
            <w:vAlign w:val="center"/>
            <w:hideMark/>
          </w:tcPr>
          <w:p w14:paraId="5BC9BB37"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Respuesta a las observaciones presentadas al pliego de condiciones definitivo.</w:t>
            </w:r>
          </w:p>
        </w:tc>
        <w:tc>
          <w:tcPr>
            <w:tcW w:w="2693" w:type="dxa"/>
            <w:vAlign w:val="center"/>
          </w:tcPr>
          <w:p w14:paraId="652004B8"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1</w:t>
            </w:r>
            <w:r>
              <w:rPr>
                <w:rFonts w:ascii="Arial Narrow" w:hAnsi="Arial Narrow"/>
                <w:sz w:val="18"/>
                <w:szCs w:val="18"/>
              </w:rPr>
              <w:t>5</w:t>
            </w:r>
            <w:r w:rsidRPr="006C593B">
              <w:rPr>
                <w:rFonts w:ascii="Arial Narrow" w:hAnsi="Arial Narrow"/>
                <w:sz w:val="18"/>
                <w:szCs w:val="18"/>
              </w:rPr>
              <w:t xml:space="preserve"> de septiembre de 2025</w:t>
            </w:r>
          </w:p>
        </w:tc>
        <w:tc>
          <w:tcPr>
            <w:tcW w:w="2410" w:type="dxa"/>
            <w:vMerge/>
            <w:vAlign w:val="center"/>
            <w:hideMark/>
          </w:tcPr>
          <w:p w14:paraId="1861FB96" w14:textId="77777777" w:rsidR="009927DD" w:rsidRPr="006C593B" w:rsidRDefault="009927DD" w:rsidP="009927DD">
            <w:pPr>
              <w:spacing w:after="0"/>
              <w:ind w:left="0" w:hanging="2"/>
              <w:rPr>
                <w:rFonts w:ascii="Arial Narrow" w:hAnsi="Arial Narrow"/>
                <w:sz w:val="18"/>
                <w:szCs w:val="18"/>
              </w:rPr>
            </w:pPr>
          </w:p>
        </w:tc>
      </w:tr>
      <w:tr w:rsidR="009927DD" w:rsidRPr="006C593B" w14:paraId="01C5C6BB" w14:textId="77777777" w:rsidTr="00F038B7">
        <w:trPr>
          <w:trHeight w:val="56"/>
          <w:jc w:val="center"/>
        </w:trPr>
        <w:tc>
          <w:tcPr>
            <w:tcW w:w="3828" w:type="dxa"/>
            <w:noWrap/>
            <w:vAlign w:val="center"/>
            <w:hideMark/>
          </w:tcPr>
          <w:p w14:paraId="6FDEA806"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 xml:space="preserve">Plazo para la expedición de adendas. </w:t>
            </w:r>
          </w:p>
        </w:tc>
        <w:tc>
          <w:tcPr>
            <w:tcW w:w="2693" w:type="dxa"/>
            <w:vAlign w:val="center"/>
          </w:tcPr>
          <w:p w14:paraId="4BE0CFD0"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1</w:t>
            </w:r>
            <w:r>
              <w:rPr>
                <w:rFonts w:ascii="Arial Narrow" w:hAnsi="Arial Narrow"/>
                <w:sz w:val="18"/>
                <w:szCs w:val="18"/>
              </w:rPr>
              <w:t>5</w:t>
            </w:r>
            <w:r w:rsidRPr="006C593B">
              <w:rPr>
                <w:rFonts w:ascii="Arial Narrow" w:hAnsi="Arial Narrow"/>
                <w:sz w:val="18"/>
                <w:szCs w:val="18"/>
              </w:rPr>
              <w:t xml:space="preserve"> de septiembre de 2025</w:t>
            </w:r>
          </w:p>
        </w:tc>
        <w:tc>
          <w:tcPr>
            <w:tcW w:w="2410" w:type="dxa"/>
            <w:vMerge/>
            <w:vAlign w:val="center"/>
            <w:hideMark/>
          </w:tcPr>
          <w:p w14:paraId="0A91430C" w14:textId="77777777" w:rsidR="009927DD" w:rsidRPr="006C593B" w:rsidRDefault="009927DD" w:rsidP="009927DD">
            <w:pPr>
              <w:spacing w:after="0"/>
              <w:ind w:left="0" w:hanging="2"/>
              <w:rPr>
                <w:rFonts w:ascii="Arial Narrow" w:hAnsi="Arial Narrow"/>
                <w:sz w:val="18"/>
                <w:szCs w:val="18"/>
              </w:rPr>
            </w:pPr>
          </w:p>
        </w:tc>
      </w:tr>
      <w:tr w:rsidR="009927DD" w:rsidRPr="006C593B" w14:paraId="51F7B056" w14:textId="77777777" w:rsidTr="009927DD">
        <w:trPr>
          <w:trHeight w:val="45"/>
          <w:jc w:val="center"/>
        </w:trPr>
        <w:tc>
          <w:tcPr>
            <w:tcW w:w="3828" w:type="dxa"/>
            <w:noWrap/>
            <w:vAlign w:val="center"/>
            <w:hideMark/>
          </w:tcPr>
          <w:p w14:paraId="1B659D39" w14:textId="77777777" w:rsidR="009927DD" w:rsidRPr="006C593B" w:rsidRDefault="009927DD" w:rsidP="009927DD">
            <w:pPr>
              <w:spacing w:after="0"/>
              <w:ind w:left="0" w:hanging="2"/>
              <w:rPr>
                <w:rFonts w:ascii="Arial Narrow" w:hAnsi="Arial Narrow"/>
                <w:sz w:val="18"/>
                <w:szCs w:val="18"/>
              </w:rPr>
            </w:pPr>
          </w:p>
          <w:p w14:paraId="244D4A69"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Cierre del proceso (presentación de ofertas).</w:t>
            </w:r>
          </w:p>
        </w:tc>
        <w:tc>
          <w:tcPr>
            <w:tcW w:w="2693" w:type="dxa"/>
            <w:vAlign w:val="center"/>
          </w:tcPr>
          <w:p w14:paraId="442C5930" w14:textId="77777777" w:rsidR="009927DD" w:rsidRPr="006C593B" w:rsidRDefault="009927DD" w:rsidP="009927DD">
            <w:pPr>
              <w:spacing w:after="0"/>
              <w:ind w:left="0" w:hanging="2"/>
              <w:jc w:val="center"/>
              <w:rPr>
                <w:rFonts w:ascii="Arial Narrow" w:hAnsi="Arial Narrow"/>
                <w:sz w:val="18"/>
                <w:szCs w:val="18"/>
              </w:rPr>
            </w:pPr>
            <w:r>
              <w:rPr>
                <w:rFonts w:ascii="Arial Narrow" w:hAnsi="Arial Narrow"/>
                <w:sz w:val="18"/>
                <w:szCs w:val="18"/>
              </w:rPr>
              <w:t>17</w:t>
            </w:r>
            <w:r w:rsidRPr="006C593B">
              <w:rPr>
                <w:rFonts w:ascii="Arial Narrow" w:hAnsi="Arial Narrow"/>
                <w:sz w:val="18"/>
                <w:szCs w:val="18"/>
              </w:rPr>
              <w:t xml:space="preserve"> de septiembre de 2025</w:t>
            </w:r>
          </w:p>
          <w:p w14:paraId="7466655E" w14:textId="77777777" w:rsidR="009927DD" w:rsidRPr="009927DD" w:rsidRDefault="009927DD" w:rsidP="009927DD">
            <w:pPr>
              <w:spacing w:after="0"/>
              <w:ind w:left="0" w:hanging="2"/>
              <w:jc w:val="center"/>
              <w:rPr>
                <w:rFonts w:ascii="Arial Narrow" w:hAnsi="Arial Narrow"/>
                <w:b/>
                <w:bCs/>
                <w:sz w:val="18"/>
                <w:szCs w:val="18"/>
              </w:rPr>
            </w:pPr>
            <w:r w:rsidRPr="009927DD">
              <w:rPr>
                <w:rFonts w:ascii="Arial Narrow" w:hAnsi="Arial Narrow"/>
                <w:b/>
                <w:bCs/>
                <w:sz w:val="18"/>
                <w:szCs w:val="18"/>
              </w:rPr>
              <w:t>10:00 am</w:t>
            </w:r>
          </w:p>
        </w:tc>
        <w:tc>
          <w:tcPr>
            <w:tcW w:w="2410" w:type="dxa"/>
            <w:vMerge/>
            <w:vAlign w:val="center"/>
            <w:hideMark/>
          </w:tcPr>
          <w:p w14:paraId="174BCCAC" w14:textId="77777777" w:rsidR="009927DD" w:rsidRPr="006C593B" w:rsidRDefault="009927DD" w:rsidP="009927DD">
            <w:pPr>
              <w:spacing w:after="0"/>
              <w:ind w:left="0" w:hanging="2"/>
              <w:rPr>
                <w:rFonts w:ascii="Arial Narrow" w:hAnsi="Arial Narrow"/>
                <w:sz w:val="18"/>
                <w:szCs w:val="18"/>
              </w:rPr>
            </w:pPr>
          </w:p>
        </w:tc>
      </w:tr>
      <w:tr w:rsidR="009927DD" w:rsidRPr="006C593B" w14:paraId="0FB3D86C" w14:textId="77777777" w:rsidTr="00F038B7">
        <w:trPr>
          <w:trHeight w:val="56"/>
          <w:jc w:val="center"/>
        </w:trPr>
        <w:tc>
          <w:tcPr>
            <w:tcW w:w="3828" w:type="dxa"/>
            <w:vAlign w:val="center"/>
            <w:hideMark/>
          </w:tcPr>
          <w:p w14:paraId="2634A285"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Verificación de requisitos habilitantes</w:t>
            </w:r>
          </w:p>
        </w:tc>
        <w:tc>
          <w:tcPr>
            <w:tcW w:w="2693" w:type="dxa"/>
            <w:vAlign w:val="center"/>
          </w:tcPr>
          <w:p w14:paraId="4C4B8289"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 xml:space="preserve">Entre el </w:t>
            </w:r>
            <w:r>
              <w:rPr>
                <w:rFonts w:ascii="Arial Narrow" w:hAnsi="Arial Narrow"/>
                <w:sz w:val="18"/>
                <w:szCs w:val="18"/>
              </w:rPr>
              <w:t>17</w:t>
            </w:r>
            <w:r w:rsidRPr="006C593B">
              <w:rPr>
                <w:rFonts w:ascii="Arial Narrow" w:hAnsi="Arial Narrow"/>
                <w:sz w:val="18"/>
                <w:szCs w:val="18"/>
              </w:rPr>
              <w:t xml:space="preserve"> y el 1</w:t>
            </w:r>
            <w:r>
              <w:rPr>
                <w:rFonts w:ascii="Arial Narrow" w:hAnsi="Arial Narrow"/>
                <w:sz w:val="18"/>
                <w:szCs w:val="18"/>
              </w:rPr>
              <w:t>9</w:t>
            </w:r>
            <w:r w:rsidRPr="006C593B">
              <w:rPr>
                <w:rFonts w:ascii="Arial Narrow" w:hAnsi="Arial Narrow"/>
                <w:sz w:val="18"/>
                <w:szCs w:val="18"/>
              </w:rPr>
              <w:t xml:space="preserve"> de septiembre de 2025</w:t>
            </w:r>
          </w:p>
        </w:tc>
        <w:tc>
          <w:tcPr>
            <w:tcW w:w="2410" w:type="dxa"/>
            <w:vAlign w:val="center"/>
            <w:hideMark/>
          </w:tcPr>
          <w:p w14:paraId="07DBA0C8"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Instalaciones de la Fiscalía General de la Nación</w:t>
            </w:r>
          </w:p>
        </w:tc>
      </w:tr>
      <w:tr w:rsidR="009927DD" w:rsidRPr="006C593B" w14:paraId="4D89A878" w14:textId="77777777" w:rsidTr="00F038B7">
        <w:trPr>
          <w:trHeight w:val="56"/>
          <w:jc w:val="center"/>
        </w:trPr>
        <w:tc>
          <w:tcPr>
            <w:tcW w:w="3828" w:type="dxa"/>
            <w:vAlign w:val="center"/>
          </w:tcPr>
          <w:p w14:paraId="018270D1"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Información de situaciones de Control en cumplimiento del Decreto 1600 de 2024</w:t>
            </w:r>
          </w:p>
        </w:tc>
        <w:tc>
          <w:tcPr>
            <w:tcW w:w="2693" w:type="dxa"/>
            <w:vAlign w:val="center"/>
          </w:tcPr>
          <w:p w14:paraId="042EC3A4"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1</w:t>
            </w:r>
            <w:r>
              <w:rPr>
                <w:rFonts w:ascii="Arial Narrow" w:hAnsi="Arial Narrow"/>
                <w:sz w:val="18"/>
                <w:szCs w:val="18"/>
              </w:rPr>
              <w:t>8</w:t>
            </w:r>
            <w:r w:rsidRPr="006C593B">
              <w:rPr>
                <w:rFonts w:ascii="Arial Narrow" w:hAnsi="Arial Narrow"/>
                <w:sz w:val="18"/>
                <w:szCs w:val="18"/>
              </w:rPr>
              <w:t xml:space="preserve"> de septiembre de 2025</w:t>
            </w:r>
          </w:p>
        </w:tc>
        <w:tc>
          <w:tcPr>
            <w:tcW w:w="2410" w:type="dxa"/>
            <w:vAlign w:val="center"/>
          </w:tcPr>
          <w:p w14:paraId="11142986"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Sistema Electrónico de Contratación Pública ww.colombiacompra.gov.co</w:t>
            </w:r>
          </w:p>
        </w:tc>
      </w:tr>
      <w:tr w:rsidR="009927DD" w:rsidRPr="006C593B" w14:paraId="007D81D2" w14:textId="77777777" w:rsidTr="00F038B7">
        <w:trPr>
          <w:trHeight w:val="56"/>
          <w:jc w:val="center"/>
        </w:trPr>
        <w:tc>
          <w:tcPr>
            <w:tcW w:w="3828" w:type="dxa"/>
            <w:vAlign w:val="center"/>
            <w:hideMark/>
          </w:tcPr>
          <w:p w14:paraId="3510D34D"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Publicación del informe de verificación de requisitos habilitantes</w:t>
            </w:r>
          </w:p>
        </w:tc>
        <w:tc>
          <w:tcPr>
            <w:tcW w:w="2693" w:type="dxa"/>
            <w:vAlign w:val="center"/>
          </w:tcPr>
          <w:p w14:paraId="6186F681"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1</w:t>
            </w:r>
            <w:r>
              <w:rPr>
                <w:rFonts w:ascii="Arial Narrow" w:hAnsi="Arial Narrow"/>
                <w:sz w:val="18"/>
                <w:szCs w:val="18"/>
              </w:rPr>
              <w:t>9</w:t>
            </w:r>
            <w:r w:rsidRPr="006C593B">
              <w:rPr>
                <w:rFonts w:ascii="Arial Narrow" w:hAnsi="Arial Narrow"/>
                <w:sz w:val="18"/>
                <w:szCs w:val="18"/>
              </w:rPr>
              <w:t xml:space="preserve"> de septiembre de 2025</w:t>
            </w:r>
          </w:p>
        </w:tc>
        <w:tc>
          <w:tcPr>
            <w:tcW w:w="2410" w:type="dxa"/>
            <w:vMerge w:val="restart"/>
            <w:vAlign w:val="center"/>
            <w:hideMark/>
          </w:tcPr>
          <w:p w14:paraId="11ABA249"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 xml:space="preserve">Sistema Electrónico de Contratación Pública ww.colombiacompra.gov.co </w:t>
            </w:r>
          </w:p>
        </w:tc>
      </w:tr>
      <w:tr w:rsidR="009927DD" w:rsidRPr="006C593B" w14:paraId="7F9C78E9" w14:textId="77777777" w:rsidTr="00F038B7">
        <w:trPr>
          <w:trHeight w:val="56"/>
          <w:jc w:val="center"/>
        </w:trPr>
        <w:tc>
          <w:tcPr>
            <w:tcW w:w="3828" w:type="dxa"/>
            <w:vAlign w:val="center"/>
            <w:hideMark/>
          </w:tcPr>
          <w:p w14:paraId="69EA0AB6"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Presentación de observaciones al informe de verificación de requisitos habilitantes.</w:t>
            </w:r>
          </w:p>
        </w:tc>
        <w:tc>
          <w:tcPr>
            <w:tcW w:w="2693" w:type="dxa"/>
            <w:vAlign w:val="center"/>
          </w:tcPr>
          <w:p w14:paraId="52A9D583"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Hasta el 2</w:t>
            </w:r>
            <w:r>
              <w:rPr>
                <w:rFonts w:ascii="Arial Narrow" w:hAnsi="Arial Narrow"/>
                <w:sz w:val="18"/>
                <w:szCs w:val="18"/>
              </w:rPr>
              <w:t>3</w:t>
            </w:r>
            <w:r w:rsidRPr="006C593B">
              <w:rPr>
                <w:rFonts w:ascii="Arial Narrow" w:hAnsi="Arial Narrow"/>
                <w:sz w:val="18"/>
                <w:szCs w:val="18"/>
              </w:rPr>
              <w:t xml:space="preserve"> de septiembre de 2025</w:t>
            </w:r>
          </w:p>
        </w:tc>
        <w:tc>
          <w:tcPr>
            <w:tcW w:w="2410" w:type="dxa"/>
            <w:vMerge/>
            <w:vAlign w:val="center"/>
            <w:hideMark/>
          </w:tcPr>
          <w:p w14:paraId="5870EF62" w14:textId="77777777" w:rsidR="009927DD" w:rsidRPr="006C593B" w:rsidRDefault="009927DD" w:rsidP="009927DD">
            <w:pPr>
              <w:spacing w:after="0"/>
              <w:ind w:left="0" w:hanging="2"/>
              <w:rPr>
                <w:rFonts w:ascii="Arial Narrow" w:hAnsi="Arial Narrow"/>
                <w:sz w:val="18"/>
                <w:szCs w:val="18"/>
              </w:rPr>
            </w:pPr>
          </w:p>
        </w:tc>
      </w:tr>
      <w:tr w:rsidR="009927DD" w:rsidRPr="006C593B" w14:paraId="4A19C1F3" w14:textId="77777777" w:rsidTr="00F038B7">
        <w:trPr>
          <w:trHeight w:val="810"/>
          <w:jc w:val="center"/>
        </w:trPr>
        <w:tc>
          <w:tcPr>
            <w:tcW w:w="3828" w:type="dxa"/>
            <w:vAlign w:val="center"/>
            <w:hideMark/>
          </w:tcPr>
          <w:p w14:paraId="30D77B94"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Publicación de respuestas a las observaciones presentadas al informe de verificación de requisitos habilitantes</w:t>
            </w:r>
          </w:p>
        </w:tc>
        <w:tc>
          <w:tcPr>
            <w:tcW w:w="2693" w:type="dxa"/>
            <w:vAlign w:val="center"/>
          </w:tcPr>
          <w:p w14:paraId="55ACBD33"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2</w:t>
            </w:r>
            <w:r>
              <w:rPr>
                <w:rFonts w:ascii="Arial Narrow" w:hAnsi="Arial Narrow"/>
                <w:sz w:val="18"/>
                <w:szCs w:val="18"/>
              </w:rPr>
              <w:t>5</w:t>
            </w:r>
            <w:r w:rsidRPr="006C593B">
              <w:rPr>
                <w:rFonts w:ascii="Arial Narrow" w:hAnsi="Arial Narrow"/>
                <w:sz w:val="18"/>
                <w:szCs w:val="18"/>
              </w:rPr>
              <w:t xml:space="preserve"> de septiembre de 2025</w:t>
            </w:r>
          </w:p>
        </w:tc>
        <w:tc>
          <w:tcPr>
            <w:tcW w:w="2410" w:type="dxa"/>
            <w:vMerge/>
            <w:vAlign w:val="center"/>
            <w:hideMark/>
          </w:tcPr>
          <w:p w14:paraId="5EE31E99" w14:textId="77777777" w:rsidR="009927DD" w:rsidRPr="006C593B" w:rsidRDefault="009927DD" w:rsidP="009927DD">
            <w:pPr>
              <w:spacing w:after="0"/>
              <w:ind w:left="0" w:hanging="2"/>
              <w:rPr>
                <w:rFonts w:ascii="Arial Narrow" w:hAnsi="Arial Narrow"/>
                <w:sz w:val="18"/>
                <w:szCs w:val="18"/>
              </w:rPr>
            </w:pPr>
          </w:p>
        </w:tc>
      </w:tr>
      <w:tr w:rsidR="009927DD" w:rsidRPr="006C593B" w14:paraId="0FB7DB21" w14:textId="77777777" w:rsidTr="00F038B7">
        <w:trPr>
          <w:trHeight w:val="56"/>
          <w:jc w:val="center"/>
        </w:trPr>
        <w:tc>
          <w:tcPr>
            <w:tcW w:w="3828" w:type="dxa"/>
            <w:vAlign w:val="center"/>
            <w:hideMark/>
          </w:tcPr>
          <w:p w14:paraId="59327678"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 xml:space="preserve">Publicación listada de Proponentes habilitados (Solo si el informe inicial de </w:t>
            </w:r>
            <w:r w:rsidRPr="006C593B">
              <w:rPr>
                <w:rFonts w:ascii="Arial Narrow" w:hAnsi="Arial Narrow"/>
                <w:sz w:val="18"/>
                <w:szCs w:val="18"/>
              </w:rPr>
              <w:br/>
              <w:t xml:space="preserve">evaluación es modificado) </w:t>
            </w:r>
          </w:p>
        </w:tc>
        <w:tc>
          <w:tcPr>
            <w:tcW w:w="2693" w:type="dxa"/>
            <w:vAlign w:val="center"/>
          </w:tcPr>
          <w:p w14:paraId="7FF7C8B5"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2</w:t>
            </w:r>
            <w:r>
              <w:rPr>
                <w:rFonts w:ascii="Arial Narrow" w:hAnsi="Arial Narrow"/>
                <w:sz w:val="18"/>
                <w:szCs w:val="18"/>
              </w:rPr>
              <w:t>5</w:t>
            </w:r>
            <w:r w:rsidRPr="006C593B">
              <w:rPr>
                <w:rFonts w:ascii="Arial Narrow" w:hAnsi="Arial Narrow"/>
                <w:sz w:val="18"/>
                <w:szCs w:val="18"/>
              </w:rPr>
              <w:t xml:space="preserve"> de septiembre de 2025</w:t>
            </w:r>
          </w:p>
        </w:tc>
        <w:tc>
          <w:tcPr>
            <w:tcW w:w="2410" w:type="dxa"/>
            <w:vMerge/>
            <w:vAlign w:val="center"/>
            <w:hideMark/>
          </w:tcPr>
          <w:p w14:paraId="5FDBD644" w14:textId="77777777" w:rsidR="009927DD" w:rsidRPr="006C593B" w:rsidRDefault="009927DD" w:rsidP="009927DD">
            <w:pPr>
              <w:spacing w:after="0"/>
              <w:ind w:left="0" w:hanging="2"/>
              <w:rPr>
                <w:rFonts w:ascii="Arial Narrow" w:hAnsi="Arial Narrow"/>
                <w:sz w:val="18"/>
                <w:szCs w:val="18"/>
              </w:rPr>
            </w:pPr>
          </w:p>
        </w:tc>
      </w:tr>
      <w:tr w:rsidR="009927DD" w:rsidRPr="006C593B" w14:paraId="2BA6B65F" w14:textId="77777777" w:rsidTr="00F038B7">
        <w:trPr>
          <w:trHeight w:val="360"/>
          <w:jc w:val="center"/>
        </w:trPr>
        <w:tc>
          <w:tcPr>
            <w:tcW w:w="3828" w:type="dxa"/>
            <w:vMerge w:val="restart"/>
            <w:vAlign w:val="center"/>
            <w:hideMark/>
          </w:tcPr>
          <w:p w14:paraId="1B5E2E19" w14:textId="77777777" w:rsidR="009927DD" w:rsidRPr="006C593B" w:rsidRDefault="009927DD" w:rsidP="009927DD">
            <w:pPr>
              <w:spacing w:after="0"/>
              <w:ind w:left="0" w:hanging="2"/>
              <w:jc w:val="both"/>
              <w:rPr>
                <w:rFonts w:ascii="Arial Narrow" w:eastAsia="Arial Narrow" w:hAnsi="Arial Narrow" w:cs="Arial Narrow"/>
                <w:sz w:val="18"/>
                <w:szCs w:val="18"/>
              </w:rPr>
            </w:pPr>
            <w:r w:rsidRPr="006C593B">
              <w:rPr>
                <w:rFonts w:ascii="Arial Narrow" w:eastAsia="Arial Narrow" w:hAnsi="Arial Narrow" w:cs="Arial Narrow"/>
                <w:b/>
                <w:sz w:val="18"/>
                <w:szCs w:val="18"/>
              </w:rPr>
              <w:t>Realización de la subasta. En SECOP II</w:t>
            </w:r>
          </w:p>
          <w:p w14:paraId="071B35E6" w14:textId="77777777" w:rsidR="009927DD" w:rsidRPr="006C593B" w:rsidRDefault="009927DD" w:rsidP="009927DD">
            <w:pPr>
              <w:spacing w:after="0"/>
              <w:ind w:left="0" w:hanging="2"/>
              <w:jc w:val="both"/>
              <w:rPr>
                <w:rFonts w:ascii="Arial Narrow" w:eastAsia="Arial Narrow" w:hAnsi="Arial Narrow" w:cs="Arial Narrow"/>
                <w:sz w:val="18"/>
                <w:szCs w:val="18"/>
              </w:rPr>
            </w:pPr>
          </w:p>
          <w:p w14:paraId="39EF709A" w14:textId="77777777" w:rsidR="009927DD" w:rsidRPr="006C593B" w:rsidRDefault="009927DD" w:rsidP="009927DD">
            <w:pPr>
              <w:spacing w:after="0"/>
              <w:ind w:left="0" w:hanging="2"/>
              <w:jc w:val="both"/>
              <w:rPr>
                <w:rFonts w:ascii="Arial Narrow" w:eastAsia="Arial Narrow" w:hAnsi="Arial Narrow" w:cs="Arial Narrow"/>
                <w:sz w:val="18"/>
                <w:szCs w:val="18"/>
              </w:rPr>
            </w:pPr>
            <w:r w:rsidRPr="006C593B">
              <w:rPr>
                <w:rFonts w:ascii="Arial Narrow" w:eastAsia="Arial Narrow" w:hAnsi="Arial Narrow" w:cs="Arial Narrow"/>
                <w:b/>
                <w:sz w:val="18"/>
                <w:szCs w:val="18"/>
              </w:rPr>
              <w:t>Se integra por la apertura de sobres económicos e inicio de la puja dinámica.</w:t>
            </w:r>
          </w:p>
          <w:p w14:paraId="31BF98B1"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eastAsia="Arial Narrow" w:hAnsi="Arial Narrow" w:cs="Arial Narrow"/>
                <w:b/>
                <w:sz w:val="18"/>
                <w:szCs w:val="18"/>
              </w:rPr>
              <w:lastRenderedPageBreak/>
              <w:t>La apertura de sobres económicos corresponde al inicio de la subasta por cuanto es el insumo necesario para iniciar la puja dinámica al alza, por esta razón se convierte en el límite para poder subsanar requisitos habilitantes.</w:t>
            </w:r>
          </w:p>
        </w:tc>
        <w:tc>
          <w:tcPr>
            <w:tcW w:w="2693" w:type="dxa"/>
            <w:vMerge w:val="restart"/>
            <w:vAlign w:val="center"/>
          </w:tcPr>
          <w:p w14:paraId="1E51827D"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lastRenderedPageBreak/>
              <w:t>2</w:t>
            </w:r>
            <w:r>
              <w:rPr>
                <w:rFonts w:ascii="Arial Narrow" w:hAnsi="Arial Narrow"/>
                <w:sz w:val="18"/>
                <w:szCs w:val="18"/>
              </w:rPr>
              <w:t>6</w:t>
            </w:r>
            <w:r w:rsidRPr="006C593B">
              <w:rPr>
                <w:rFonts w:ascii="Arial Narrow" w:hAnsi="Arial Narrow"/>
                <w:sz w:val="18"/>
                <w:szCs w:val="18"/>
              </w:rPr>
              <w:t xml:space="preserve"> de septiembre de 2025</w:t>
            </w:r>
          </w:p>
        </w:tc>
        <w:tc>
          <w:tcPr>
            <w:tcW w:w="2410" w:type="dxa"/>
            <w:vAlign w:val="center"/>
            <w:hideMark/>
          </w:tcPr>
          <w:p w14:paraId="3807B420" w14:textId="77777777" w:rsidR="009927DD" w:rsidRPr="006C593B" w:rsidRDefault="009927DD" w:rsidP="009927DD">
            <w:pPr>
              <w:tabs>
                <w:tab w:val="left" w:pos="142"/>
              </w:tabs>
              <w:spacing w:after="0"/>
              <w:ind w:left="0" w:hanging="2"/>
              <w:jc w:val="both"/>
              <w:rPr>
                <w:rFonts w:ascii="Arial Narrow" w:eastAsia="Arial Narrow" w:hAnsi="Arial Narrow" w:cs="Arial Narrow"/>
                <w:sz w:val="18"/>
                <w:szCs w:val="18"/>
              </w:rPr>
            </w:pPr>
            <w:r w:rsidRPr="006C593B">
              <w:rPr>
                <w:rFonts w:ascii="Arial Narrow" w:eastAsia="Arial Narrow" w:hAnsi="Arial Narrow" w:cs="Arial Narrow"/>
                <w:b/>
                <w:sz w:val="18"/>
                <w:szCs w:val="18"/>
              </w:rPr>
              <w:t xml:space="preserve">La apertura de los sobres económicos se llevará a cabo una vez publicada la lista de habilitados y se comunicará el </w:t>
            </w:r>
            <w:r w:rsidRPr="006C593B">
              <w:rPr>
                <w:rFonts w:ascii="Arial Narrow" w:eastAsia="Arial Narrow" w:hAnsi="Arial Narrow" w:cs="Arial Narrow"/>
                <w:b/>
                <w:sz w:val="18"/>
                <w:szCs w:val="18"/>
              </w:rPr>
              <w:lastRenderedPageBreak/>
              <w:t>precio de arranque con el fin de dar inicio a la puja.</w:t>
            </w:r>
          </w:p>
          <w:p w14:paraId="1A960ABE" w14:textId="77777777" w:rsidR="009927DD" w:rsidRPr="006C593B" w:rsidRDefault="009927DD" w:rsidP="009927DD">
            <w:pPr>
              <w:tabs>
                <w:tab w:val="left" w:pos="142"/>
              </w:tabs>
              <w:spacing w:after="0"/>
              <w:ind w:left="0" w:hanging="2"/>
              <w:jc w:val="center"/>
              <w:rPr>
                <w:rFonts w:ascii="Arial Narrow" w:eastAsia="Arial Narrow" w:hAnsi="Arial Narrow" w:cs="Arial Narrow"/>
                <w:sz w:val="18"/>
                <w:szCs w:val="18"/>
              </w:rPr>
            </w:pPr>
            <w:r w:rsidRPr="006C593B">
              <w:rPr>
                <w:rFonts w:ascii="Arial Narrow" w:eastAsia="Arial Narrow" w:hAnsi="Arial Narrow" w:cs="Arial Narrow"/>
                <w:sz w:val="18"/>
                <w:szCs w:val="18"/>
              </w:rPr>
              <w:t xml:space="preserve">Apertura de sobres económicos: </w:t>
            </w:r>
            <w:r w:rsidRPr="006C593B">
              <w:rPr>
                <w:rFonts w:ascii="Arial Narrow" w:eastAsia="Arial Narrow" w:hAnsi="Arial Narrow" w:cs="Arial Narrow"/>
                <w:b/>
                <w:sz w:val="18"/>
                <w:szCs w:val="18"/>
              </w:rPr>
              <w:t>09:00 am</w:t>
            </w:r>
          </w:p>
          <w:p w14:paraId="0926C9B5" w14:textId="77777777" w:rsidR="009927DD" w:rsidRPr="006C593B" w:rsidRDefault="009927DD" w:rsidP="009927DD">
            <w:pPr>
              <w:tabs>
                <w:tab w:val="left" w:pos="142"/>
              </w:tabs>
              <w:spacing w:after="0"/>
              <w:ind w:left="0" w:hanging="2"/>
              <w:jc w:val="both"/>
              <w:rPr>
                <w:rFonts w:ascii="Arial Narrow" w:eastAsia="Arial Narrow" w:hAnsi="Arial Narrow" w:cs="Arial Narrow"/>
                <w:sz w:val="18"/>
                <w:szCs w:val="18"/>
              </w:rPr>
            </w:pPr>
            <w:r w:rsidRPr="006C593B">
              <w:rPr>
                <w:rFonts w:ascii="Arial Narrow" w:eastAsia="Arial Narrow" w:hAnsi="Arial Narrow" w:cs="Arial Narrow"/>
                <w:sz w:val="18"/>
                <w:szCs w:val="18"/>
              </w:rPr>
              <w:t>En caso de subsanación máximo se recibirán</w:t>
            </w:r>
            <w:r w:rsidRPr="006C593B">
              <w:rPr>
                <w:rFonts w:ascii="Arial Narrow" w:eastAsia="Arial Narrow" w:hAnsi="Arial Narrow" w:cs="Arial Narrow"/>
                <w:b/>
                <w:sz w:val="18"/>
                <w:szCs w:val="18"/>
              </w:rPr>
              <w:t xml:space="preserve"> hasta 8:59 am</w:t>
            </w:r>
          </w:p>
          <w:p w14:paraId="3014DE73"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eastAsia="Arial Narrow" w:hAnsi="Arial Narrow" w:cs="Arial Narrow"/>
                <w:b/>
                <w:sz w:val="18"/>
                <w:szCs w:val="18"/>
              </w:rPr>
              <w:t>Lo anterior por cuanto los términos en la contratación son preclusivos y perentorios en aplicación al principio de economía.</w:t>
            </w:r>
          </w:p>
        </w:tc>
      </w:tr>
      <w:tr w:rsidR="009927DD" w:rsidRPr="006C593B" w14:paraId="20F52FDE" w14:textId="77777777" w:rsidTr="00F038B7">
        <w:trPr>
          <w:trHeight w:val="2390"/>
          <w:jc w:val="center"/>
        </w:trPr>
        <w:tc>
          <w:tcPr>
            <w:tcW w:w="3828" w:type="dxa"/>
            <w:vMerge/>
            <w:vAlign w:val="center"/>
            <w:hideMark/>
          </w:tcPr>
          <w:p w14:paraId="35AF3720" w14:textId="77777777" w:rsidR="009927DD" w:rsidRPr="006C593B" w:rsidRDefault="009927DD" w:rsidP="009927DD">
            <w:pPr>
              <w:spacing w:after="0"/>
              <w:ind w:left="0" w:hanging="2"/>
              <w:jc w:val="both"/>
              <w:rPr>
                <w:rFonts w:ascii="Arial Narrow" w:hAnsi="Arial Narrow"/>
                <w:sz w:val="18"/>
                <w:szCs w:val="18"/>
              </w:rPr>
            </w:pPr>
          </w:p>
        </w:tc>
        <w:tc>
          <w:tcPr>
            <w:tcW w:w="2693" w:type="dxa"/>
            <w:vMerge/>
            <w:vAlign w:val="center"/>
          </w:tcPr>
          <w:p w14:paraId="1DE28D96" w14:textId="77777777" w:rsidR="009927DD" w:rsidRPr="006C593B" w:rsidRDefault="009927DD" w:rsidP="009927DD">
            <w:pPr>
              <w:spacing w:after="0"/>
              <w:ind w:left="0" w:hanging="2"/>
              <w:rPr>
                <w:rFonts w:ascii="Arial Narrow" w:hAnsi="Arial Narrow"/>
                <w:sz w:val="18"/>
                <w:szCs w:val="18"/>
              </w:rPr>
            </w:pPr>
          </w:p>
        </w:tc>
        <w:tc>
          <w:tcPr>
            <w:tcW w:w="2410" w:type="dxa"/>
            <w:vAlign w:val="center"/>
            <w:hideMark/>
          </w:tcPr>
          <w:p w14:paraId="175E677F" w14:textId="77777777" w:rsidR="009927DD" w:rsidRPr="006C593B" w:rsidRDefault="009927DD" w:rsidP="009927DD">
            <w:pPr>
              <w:spacing w:after="0"/>
              <w:ind w:left="0" w:hanging="2"/>
              <w:jc w:val="center"/>
              <w:rPr>
                <w:rFonts w:ascii="Arial Narrow" w:hAnsi="Arial Narrow"/>
                <w:b/>
                <w:bCs/>
                <w:sz w:val="18"/>
                <w:szCs w:val="18"/>
              </w:rPr>
            </w:pPr>
            <w:r w:rsidRPr="006C593B">
              <w:rPr>
                <w:rFonts w:ascii="Arial Narrow" w:hAnsi="Arial Narrow"/>
                <w:sz w:val="18"/>
                <w:szCs w:val="18"/>
              </w:rPr>
              <w:t xml:space="preserve">Evento de subasta electrónica </w:t>
            </w:r>
            <w:r w:rsidRPr="006C593B">
              <w:rPr>
                <w:rFonts w:ascii="Arial Narrow" w:hAnsi="Arial Narrow"/>
                <w:b/>
                <w:bCs/>
                <w:sz w:val="18"/>
                <w:szCs w:val="18"/>
              </w:rPr>
              <w:t>Desde las 3:00 PM</w:t>
            </w:r>
          </w:p>
          <w:p w14:paraId="1BB528DD" w14:textId="77777777" w:rsidR="009927DD" w:rsidRPr="006C593B" w:rsidRDefault="009927DD" w:rsidP="009927DD">
            <w:pPr>
              <w:spacing w:after="0"/>
              <w:ind w:left="0" w:hanging="2"/>
              <w:jc w:val="center"/>
              <w:rPr>
                <w:rFonts w:ascii="Arial Narrow" w:hAnsi="Arial Narrow"/>
                <w:b/>
                <w:bCs/>
                <w:sz w:val="18"/>
                <w:szCs w:val="18"/>
              </w:rPr>
            </w:pPr>
          </w:p>
          <w:p w14:paraId="0FED62D5" w14:textId="77777777" w:rsidR="009927DD" w:rsidRPr="006C593B" w:rsidRDefault="009927DD" w:rsidP="009927DD">
            <w:pPr>
              <w:spacing w:after="0"/>
              <w:ind w:left="0" w:hanging="2"/>
              <w:jc w:val="center"/>
              <w:rPr>
                <w:rFonts w:ascii="Arial Narrow" w:hAnsi="Arial Narrow"/>
                <w:sz w:val="18"/>
                <w:szCs w:val="18"/>
              </w:rPr>
            </w:pPr>
          </w:p>
        </w:tc>
      </w:tr>
      <w:tr w:rsidR="009927DD" w:rsidRPr="006C593B" w14:paraId="126134F8" w14:textId="77777777" w:rsidTr="00F038B7">
        <w:trPr>
          <w:trHeight w:val="500"/>
          <w:jc w:val="center"/>
        </w:trPr>
        <w:tc>
          <w:tcPr>
            <w:tcW w:w="3828" w:type="dxa"/>
            <w:vAlign w:val="center"/>
          </w:tcPr>
          <w:p w14:paraId="793A0ABF" w14:textId="77777777" w:rsidR="009927DD" w:rsidRPr="006C593B" w:rsidRDefault="009927DD" w:rsidP="009927DD">
            <w:pPr>
              <w:spacing w:after="0"/>
              <w:ind w:left="0" w:hanging="2"/>
              <w:jc w:val="both"/>
              <w:rPr>
                <w:rFonts w:ascii="Arial Narrow" w:hAnsi="Arial Narrow"/>
                <w:b/>
                <w:bCs/>
                <w:sz w:val="18"/>
                <w:szCs w:val="18"/>
                <w:u w:val="single"/>
              </w:rPr>
            </w:pPr>
            <w:r w:rsidRPr="006C593B">
              <w:rPr>
                <w:rFonts w:ascii="Arial Narrow" w:hAnsi="Arial Narrow"/>
                <w:b/>
                <w:bCs/>
                <w:sz w:val="18"/>
                <w:szCs w:val="18"/>
                <w:u w:val="single"/>
              </w:rPr>
              <w:t>Único Oferente</w:t>
            </w:r>
          </w:p>
          <w:p w14:paraId="42BB3CF2"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br/>
              <w:t xml:space="preserve">Si en el proceso de contratación se presenta un único oferente cuyos bienes o servicios cumplen con las fichas técnicas y se encuentra habilitado conforme a los requisitos del proceso, la Entidad estatal puede adjudicarle el contrato siempre que el valor de la oferta sea igual o inferior a la disponibilidad presupuestal asignada, y en este caso, no hay lugar a la realización de la subasta inversa, dado que esta figura aplica exclusivamente en los eventos en los que concurren dos o más oferentes habilitados, conforme a lo previsto en el Decreto 1082 de 2015. </w:t>
            </w:r>
          </w:p>
        </w:tc>
        <w:tc>
          <w:tcPr>
            <w:tcW w:w="2693" w:type="dxa"/>
            <w:vAlign w:val="center"/>
          </w:tcPr>
          <w:p w14:paraId="241DD79F"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2</w:t>
            </w:r>
            <w:r>
              <w:rPr>
                <w:rFonts w:ascii="Arial Narrow" w:hAnsi="Arial Narrow"/>
                <w:sz w:val="18"/>
                <w:szCs w:val="18"/>
              </w:rPr>
              <w:t>6</w:t>
            </w:r>
            <w:r w:rsidRPr="006C593B">
              <w:rPr>
                <w:rFonts w:ascii="Arial Narrow" w:hAnsi="Arial Narrow"/>
                <w:sz w:val="18"/>
                <w:szCs w:val="18"/>
              </w:rPr>
              <w:t xml:space="preserve"> de septiembre de 2025</w:t>
            </w:r>
          </w:p>
        </w:tc>
        <w:tc>
          <w:tcPr>
            <w:tcW w:w="2410" w:type="dxa"/>
            <w:vAlign w:val="center"/>
          </w:tcPr>
          <w:p w14:paraId="27E5C215" w14:textId="77777777" w:rsidR="009927DD" w:rsidRPr="006C593B" w:rsidRDefault="009927DD" w:rsidP="009927DD">
            <w:pPr>
              <w:spacing w:after="0"/>
              <w:ind w:left="0" w:hanging="2"/>
              <w:jc w:val="center"/>
              <w:rPr>
                <w:rFonts w:ascii="Arial Narrow" w:hAnsi="Arial Narrow"/>
                <w:bCs/>
                <w:sz w:val="18"/>
                <w:szCs w:val="18"/>
              </w:rPr>
            </w:pPr>
          </w:p>
          <w:p w14:paraId="345378DF" w14:textId="77777777" w:rsidR="009927DD" w:rsidRPr="006C593B" w:rsidRDefault="009927DD" w:rsidP="009927DD">
            <w:pPr>
              <w:spacing w:after="0"/>
              <w:ind w:left="0" w:hanging="2"/>
              <w:jc w:val="center"/>
              <w:rPr>
                <w:rFonts w:ascii="Arial Narrow" w:hAnsi="Arial Narrow"/>
                <w:bCs/>
                <w:sz w:val="18"/>
                <w:szCs w:val="18"/>
              </w:rPr>
            </w:pPr>
          </w:p>
          <w:p w14:paraId="0150C34E"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Sistema Electrónico de Contratación Pública ww.colombiacompra.gov.co</w:t>
            </w:r>
          </w:p>
        </w:tc>
      </w:tr>
      <w:tr w:rsidR="009927DD" w:rsidRPr="006C593B" w14:paraId="1C9751E2" w14:textId="77777777" w:rsidTr="00F038B7">
        <w:trPr>
          <w:trHeight w:val="56"/>
          <w:jc w:val="center"/>
        </w:trPr>
        <w:tc>
          <w:tcPr>
            <w:tcW w:w="3828" w:type="dxa"/>
            <w:vAlign w:val="center"/>
            <w:hideMark/>
          </w:tcPr>
          <w:p w14:paraId="3639D953"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Expedición acto administrativo de adjudicación o declaratoria de desierto</w:t>
            </w:r>
          </w:p>
        </w:tc>
        <w:tc>
          <w:tcPr>
            <w:tcW w:w="2693" w:type="dxa"/>
            <w:vAlign w:val="center"/>
          </w:tcPr>
          <w:p w14:paraId="64531237" w14:textId="77777777" w:rsidR="009927DD" w:rsidRPr="006C593B" w:rsidRDefault="009927DD" w:rsidP="009927DD">
            <w:pPr>
              <w:spacing w:after="0"/>
              <w:ind w:left="0" w:hanging="2"/>
              <w:jc w:val="center"/>
              <w:rPr>
                <w:rFonts w:ascii="Arial Narrow" w:hAnsi="Arial Narrow"/>
                <w:sz w:val="18"/>
                <w:szCs w:val="18"/>
              </w:rPr>
            </w:pPr>
            <w:r>
              <w:rPr>
                <w:rFonts w:ascii="Arial Narrow" w:hAnsi="Arial Narrow"/>
                <w:sz w:val="18"/>
                <w:szCs w:val="18"/>
              </w:rPr>
              <w:t>30</w:t>
            </w:r>
            <w:r w:rsidRPr="006C593B">
              <w:rPr>
                <w:rFonts w:ascii="Arial Narrow" w:hAnsi="Arial Narrow"/>
                <w:sz w:val="18"/>
                <w:szCs w:val="18"/>
              </w:rPr>
              <w:t xml:space="preserve"> de septiembre de 2025</w:t>
            </w:r>
          </w:p>
        </w:tc>
        <w:tc>
          <w:tcPr>
            <w:tcW w:w="2410" w:type="dxa"/>
            <w:vAlign w:val="center"/>
            <w:hideMark/>
          </w:tcPr>
          <w:p w14:paraId="61EEAE08"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Instalaciones de la Fiscalía General de la Nación</w:t>
            </w:r>
          </w:p>
        </w:tc>
      </w:tr>
      <w:tr w:rsidR="009927DD" w:rsidRPr="006C593B" w14:paraId="563518B1" w14:textId="77777777" w:rsidTr="00F038B7">
        <w:trPr>
          <w:trHeight w:val="660"/>
          <w:jc w:val="center"/>
        </w:trPr>
        <w:tc>
          <w:tcPr>
            <w:tcW w:w="3828" w:type="dxa"/>
            <w:noWrap/>
            <w:vAlign w:val="center"/>
            <w:hideMark/>
          </w:tcPr>
          <w:p w14:paraId="742D10EF"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Firma del Contrato</w:t>
            </w:r>
          </w:p>
        </w:tc>
        <w:tc>
          <w:tcPr>
            <w:tcW w:w="2693" w:type="dxa"/>
            <w:vAlign w:val="center"/>
          </w:tcPr>
          <w:p w14:paraId="7FEF85C0" w14:textId="77777777" w:rsidR="009927DD" w:rsidRPr="006C593B" w:rsidRDefault="009927DD" w:rsidP="009927DD">
            <w:pPr>
              <w:spacing w:after="0"/>
              <w:ind w:left="0" w:hanging="2"/>
              <w:jc w:val="center"/>
              <w:rPr>
                <w:rFonts w:ascii="Arial Narrow" w:hAnsi="Arial Narrow"/>
                <w:sz w:val="18"/>
                <w:szCs w:val="18"/>
              </w:rPr>
            </w:pPr>
            <w:r>
              <w:rPr>
                <w:rFonts w:ascii="Arial Narrow" w:hAnsi="Arial Narrow"/>
                <w:sz w:val="18"/>
                <w:szCs w:val="18"/>
              </w:rPr>
              <w:t>01</w:t>
            </w:r>
            <w:r w:rsidRPr="006C593B">
              <w:rPr>
                <w:rFonts w:ascii="Arial Narrow" w:hAnsi="Arial Narrow"/>
                <w:sz w:val="18"/>
                <w:szCs w:val="18"/>
              </w:rPr>
              <w:t xml:space="preserve"> de </w:t>
            </w:r>
            <w:r>
              <w:rPr>
                <w:rFonts w:ascii="Arial Narrow" w:hAnsi="Arial Narrow"/>
                <w:sz w:val="18"/>
                <w:szCs w:val="18"/>
              </w:rPr>
              <w:t>octubre</w:t>
            </w:r>
            <w:r w:rsidRPr="006C593B">
              <w:rPr>
                <w:rFonts w:ascii="Arial Narrow" w:hAnsi="Arial Narrow"/>
                <w:sz w:val="18"/>
                <w:szCs w:val="18"/>
              </w:rPr>
              <w:t xml:space="preserve"> de 2025</w:t>
            </w:r>
          </w:p>
        </w:tc>
        <w:tc>
          <w:tcPr>
            <w:tcW w:w="2410" w:type="dxa"/>
            <w:vAlign w:val="center"/>
            <w:hideMark/>
          </w:tcPr>
          <w:p w14:paraId="22EB0A5E"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 xml:space="preserve">Sistema Electrónico de Contratación Pública ww.colombiacompra.gov.co </w:t>
            </w:r>
          </w:p>
          <w:p w14:paraId="2DF9761E" w14:textId="77777777" w:rsidR="009927DD" w:rsidRPr="006C593B" w:rsidRDefault="009927DD" w:rsidP="009927DD">
            <w:pPr>
              <w:spacing w:after="0"/>
              <w:ind w:left="0" w:hanging="2"/>
              <w:rPr>
                <w:rFonts w:ascii="Arial Narrow" w:hAnsi="Arial Narrow"/>
                <w:sz w:val="18"/>
                <w:szCs w:val="18"/>
              </w:rPr>
            </w:pPr>
          </w:p>
        </w:tc>
      </w:tr>
      <w:tr w:rsidR="009927DD" w:rsidRPr="006C593B" w14:paraId="0A19A080" w14:textId="77777777" w:rsidTr="00F038B7">
        <w:trPr>
          <w:trHeight w:val="160"/>
          <w:jc w:val="center"/>
        </w:trPr>
        <w:tc>
          <w:tcPr>
            <w:tcW w:w="3828" w:type="dxa"/>
            <w:noWrap/>
            <w:vAlign w:val="center"/>
          </w:tcPr>
          <w:p w14:paraId="4E011631"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Registro presupuestal</w:t>
            </w:r>
          </w:p>
        </w:tc>
        <w:tc>
          <w:tcPr>
            <w:tcW w:w="2693" w:type="dxa"/>
            <w:vAlign w:val="center"/>
          </w:tcPr>
          <w:p w14:paraId="1ABD321D"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0</w:t>
            </w:r>
            <w:r>
              <w:rPr>
                <w:rFonts w:ascii="Arial Narrow" w:hAnsi="Arial Narrow"/>
                <w:sz w:val="18"/>
                <w:szCs w:val="18"/>
              </w:rPr>
              <w:t>2</w:t>
            </w:r>
            <w:r w:rsidRPr="006C593B">
              <w:rPr>
                <w:rFonts w:ascii="Arial Narrow" w:hAnsi="Arial Narrow"/>
                <w:sz w:val="18"/>
                <w:szCs w:val="18"/>
              </w:rPr>
              <w:t xml:space="preserve"> de octubre de 2025</w:t>
            </w:r>
          </w:p>
        </w:tc>
        <w:tc>
          <w:tcPr>
            <w:tcW w:w="2410" w:type="dxa"/>
            <w:vAlign w:val="center"/>
          </w:tcPr>
          <w:p w14:paraId="673853FB"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 xml:space="preserve">Sistema Electrónico de Contratación Pública ww.colombiacompra.gov.co </w:t>
            </w:r>
          </w:p>
          <w:p w14:paraId="76FAAF07" w14:textId="77777777" w:rsidR="009927DD" w:rsidRPr="006C593B" w:rsidRDefault="009927DD" w:rsidP="009927DD">
            <w:pPr>
              <w:spacing w:after="0"/>
              <w:ind w:left="0" w:hanging="2"/>
              <w:rPr>
                <w:rFonts w:ascii="Arial Narrow" w:hAnsi="Arial Narrow"/>
                <w:sz w:val="18"/>
                <w:szCs w:val="18"/>
              </w:rPr>
            </w:pPr>
          </w:p>
        </w:tc>
      </w:tr>
      <w:tr w:rsidR="009927DD" w:rsidRPr="006C593B" w14:paraId="337A4C86" w14:textId="77777777" w:rsidTr="00F038B7">
        <w:trPr>
          <w:trHeight w:val="56"/>
          <w:jc w:val="center"/>
        </w:trPr>
        <w:tc>
          <w:tcPr>
            <w:tcW w:w="3828" w:type="dxa"/>
            <w:noWrap/>
            <w:vAlign w:val="center"/>
            <w:hideMark/>
          </w:tcPr>
          <w:p w14:paraId="142EF2D8"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Entrega de garantías</w:t>
            </w:r>
          </w:p>
        </w:tc>
        <w:tc>
          <w:tcPr>
            <w:tcW w:w="2693" w:type="dxa"/>
            <w:vAlign w:val="center"/>
          </w:tcPr>
          <w:p w14:paraId="6826FF9D"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0</w:t>
            </w:r>
            <w:r>
              <w:rPr>
                <w:rFonts w:ascii="Arial Narrow" w:hAnsi="Arial Narrow"/>
                <w:sz w:val="18"/>
                <w:szCs w:val="18"/>
              </w:rPr>
              <w:t xml:space="preserve">3 </w:t>
            </w:r>
            <w:r w:rsidRPr="006C593B">
              <w:rPr>
                <w:rFonts w:ascii="Arial Narrow" w:hAnsi="Arial Narrow"/>
                <w:sz w:val="18"/>
                <w:szCs w:val="18"/>
              </w:rPr>
              <w:t>de octubre de 2025</w:t>
            </w:r>
          </w:p>
        </w:tc>
        <w:tc>
          <w:tcPr>
            <w:tcW w:w="2410" w:type="dxa"/>
            <w:vAlign w:val="center"/>
            <w:hideMark/>
          </w:tcPr>
          <w:p w14:paraId="3B291E40"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 xml:space="preserve">Sistema Electrónico de Contratación Pública ww.colombiacompra.gov.co </w:t>
            </w:r>
          </w:p>
        </w:tc>
      </w:tr>
      <w:tr w:rsidR="009927DD" w:rsidRPr="006C593B" w14:paraId="50090A72" w14:textId="77777777" w:rsidTr="00F038B7">
        <w:trPr>
          <w:trHeight w:val="56"/>
          <w:jc w:val="center"/>
        </w:trPr>
        <w:tc>
          <w:tcPr>
            <w:tcW w:w="3828" w:type="dxa"/>
            <w:vMerge w:val="restart"/>
            <w:noWrap/>
            <w:vAlign w:val="center"/>
            <w:hideMark/>
          </w:tcPr>
          <w:p w14:paraId="75D69142"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Aprobación de garantías</w:t>
            </w:r>
          </w:p>
        </w:tc>
        <w:tc>
          <w:tcPr>
            <w:tcW w:w="2693" w:type="dxa"/>
            <w:vMerge w:val="restart"/>
            <w:vAlign w:val="center"/>
          </w:tcPr>
          <w:p w14:paraId="438F9659" w14:textId="77777777" w:rsidR="009927DD" w:rsidRPr="006C593B" w:rsidRDefault="009927DD" w:rsidP="009927DD">
            <w:pPr>
              <w:spacing w:after="0"/>
              <w:ind w:left="0" w:hanging="2"/>
              <w:jc w:val="center"/>
              <w:rPr>
                <w:rFonts w:ascii="Arial Narrow" w:hAnsi="Arial Narrow"/>
                <w:sz w:val="18"/>
                <w:szCs w:val="18"/>
              </w:rPr>
            </w:pPr>
            <w:r w:rsidRPr="006C593B">
              <w:rPr>
                <w:rFonts w:ascii="Arial Narrow" w:hAnsi="Arial Narrow"/>
                <w:sz w:val="18"/>
                <w:szCs w:val="18"/>
              </w:rPr>
              <w:t>0</w:t>
            </w:r>
            <w:r>
              <w:rPr>
                <w:rFonts w:ascii="Arial Narrow" w:hAnsi="Arial Narrow"/>
                <w:sz w:val="18"/>
                <w:szCs w:val="18"/>
              </w:rPr>
              <w:t>3</w:t>
            </w:r>
            <w:r w:rsidRPr="006C593B">
              <w:rPr>
                <w:rFonts w:ascii="Arial Narrow" w:hAnsi="Arial Narrow"/>
                <w:sz w:val="18"/>
                <w:szCs w:val="18"/>
              </w:rPr>
              <w:t xml:space="preserve"> de octubre de 2025</w:t>
            </w:r>
          </w:p>
        </w:tc>
        <w:tc>
          <w:tcPr>
            <w:tcW w:w="2410" w:type="dxa"/>
            <w:vAlign w:val="center"/>
            <w:hideMark/>
          </w:tcPr>
          <w:p w14:paraId="7687BA75" w14:textId="77777777" w:rsidR="009927DD" w:rsidRPr="006C593B" w:rsidRDefault="009927DD" w:rsidP="009927DD">
            <w:pPr>
              <w:spacing w:after="0"/>
              <w:ind w:left="0" w:hanging="2"/>
              <w:rPr>
                <w:rFonts w:ascii="Arial Narrow" w:hAnsi="Arial Narrow"/>
                <w:sz w:val="18"/>
                <w:szCs w:val="18"/>
              </w:rPr>
            </w:pPr>
            <w:r w:rsidRPr="006C593B">
              <w:rPr>
                <w:rFonts w:ascii="Arial Narrow" w:hAnsi="Arial Narrow"/>
                <w:sz w:val="18"/>
                <w:szCs w:val="18"/>
              </w:rPr>
              <w:t xml:space="preserve">Sistema Electrónico de Contratación Pública ww.colombiacompra.gov.co </w:t>
            </w:r>
          </w:p>
        </w:tc>
      </w:tr>
      <w:tr w:rsidR="009927DD" w:rsidRPr="006C593B" w14:paraId="32E400CD" w14:textId="77777777" w:rsidTr="00F038B7">
        <w:trPr>
          <w:trHeight w:val="56"/>
          <w:jc w:val="center"/>
        </w:trPr>
        <w:tc>
          <w:tcPr>
            <w:tcW w:w="3828" w:type="dxa"/>
            <w:vMerge/>
            <w:vAlign w:val="center"/>
            <w:hideMark/>
          </w:tcPr>
          <w:p w14:paraId="05E29FA5" w14:textId="77777777" w:rsidR="009927DD" w:rsidRPr="006C593B" w:rsidRDefault="009927DD" w:rsidP="009927DD">
            <w:pPr>
              <w:spacing w:after="0"/>
              <w:ind w:left="0" w:hanging="2"/>
              <w:rPr>
                <w:rFonts w:ascii="Arial Narrow" w:hAnsi="Arial Narrow"/>
                <w:sz w:val="18"/>
                <w:szCs w:val="18"/>
              </w:rPr>
            </w:pPr>
          </w:p>
        </w:tc>
        <w:tc>
          <w:tcPr>
            <w:tcW w:w="2693" w:type="dxa"/>
            <w:vMerge/>
            <w:vAlign w:val="center"/>
          </w:tcPr>
          <w:p w14:paraId="62132374" w14:textId="77777777" w:rsidR="009927DD" w:rsidRPr="006C593B" w:rsidRDefault="009927DD" w:rsidP="009927DD">
            <w:pPr>
              <w:spacing w:after="0"/>
              <w:ind w:left="0" w:hanging="2"/>
              <w:rPr>
                <w:rFonts w:ascii="Arial Narrow" w:hAnsi="Arial Narrow"/>
                <w:sz w:val="18"/>
                <w:szCs w:val="18"/>
              </w:rPr>
            </w:pPr>
          </w:p>
        </w:tc>
        <w:tc>
          <w:tcPr>
            <w:tcW w:w="2410" w:type="dxa"/>
            <w:vAlign w:val="bottom"/>
            <w:hideMark/>
          </w:tcPr>
          <w:p w14:paraId="134400EB" w14:textId="77777777" w:rsidR="009927DD" w:rsidRPr="006C593B" w:rsidRDefault="009927DD" w:rsidP="009927DD">
            <w:pPr>
              <w:spacing w:after="0"/>
              <w:ind w:left="0" w:hanging="2"/>
              <w:jc w:val="both"/>
              <w:rPr>
                <w:rFonts w:ascii="Arial Narrow" w:hAnsi="Arial Narrow"/>
                <w:sz w:val="18"/>
                <w:szCs w:val="18"/>
              </w:rPr>
            </w:pPr>
            <w:r w:rsidRPr="006C593B">
              <w:rPr>
                <w:rFonts w:ascii="Arial Narrow" w:hAnsi="Arial Narrow"/>
                <w:sz w:val="18"/>
                <w:szCs w:val="18"/>
              </w:rPr>
              <w:t>Instalaciones de la Fiscalía General de la Nación</w:t>
            </w:r>
          </w:p>
        </w:tc>
      </w:tr>
    </w:tbl>
    <w:p w14:paraId="18E04CCF" w14:textId="77777777" w:rsidR="009927DD" w:rsidRDefault="009927DD" w:rsidP="008E6AAD">
      <w:pPr>
        <w:spacing w:after="0" w:line="240" w:lineRule="auto"/>
        <w:ind w:leftChars="0" w:left="0" w:firstLineChars="0" w:firstLine="0"/>
        <w:jc w:val="both"/>
        <w:rPr>
          <w:rFonts w:ascii="Arial Narrow" w:eastAsia="Arial Narrow" w:hAnsi="Arial Narrow" w:cs="Arial Narrow"/>
          <w:color w:val="000000"/>
        </w:rPr>
      </w:pPr>
      <w:bookmarkStart w:id="5" w:name="_heading=h.u5jqqh6b2h4w" w:colFirst="0" w:colLast="0"/>
      <w:bookmarkStart w:id="6" w:name="_heading=h.tyjcwt" w:colFirst="0" w:colLast="0"/>
      <w:bookmarkEnd w:id="5"/>
      <w:bookmarkEnd w:id="6"/>
    </w:p>
    <w:p w14:paraId="6A2C34FB" w14:textId="65CA31AB" w:rsidR="001B792F" w:rsidRPr="004E5B34" w:rsidRDefault="001B792F" w:rsidP="008E6AAD">
      <w:pPr>
        <w:spacing w:after="0" w:line="240" w:lineRule="auto"/>
        <w:ind w:leftChars="0" w:left="0" w:firstLineChars="0" w:firstLine="0"/>
        <w:jc w:val="both"/>
        <w:rPr>
          <w:rFonts w:ascii="Arial Narrow" w:eastAsia="Arial Narrow" w:hAnsi="Arial Narrow" w:cs="Arial Narrow"/>
          <w:color w:val="000000"/>
        </w:rPr>
      </w:pPr>
      <w:r w:rsidRPr="004E5B34">
        <w:rPr>
          <w:rFonts w:ascii="Arial Narrow" w:eastAsia="Arial Narrow" w:hAnsi="Arial Narrow" w:cs="Arial Narrow"/>
          <w:color w:val="000000"/>
        </w:rPr>
        <w:t>El presente cronograma vincula las fechas que no se encuentran en el cronograma dispuesto por la plataforma SECOP II y que son necesarios para el presente proceso de selección:</w:t>
      </w:r>
    </w:p>
    <w:p w14:paraId="3CF98116" w14:textId="77777777" w:rsidR="001B792F" w:rsidRPr="004E5B34" w:rsidRDefault="001B792F" w:rsidP="008E6AAD">
      <w:pPr>
        <w:spacing w:after="0" w:line="240" w:lineRule="auto"/>
        <w:ind w:left="0" w:hanging="2"/>
        <w:jc w:val="both"/>
        <w:rPr>
          <w:rFonts w:ascii="Arial Narrow" w:eastAsia="Arial Narrow" w:hAnsi="Arial Narrow" w:cs="Arial Narrow"/>
          <w:color w:val="000000"/>
        </w:rPr>
      </w:pPr>
    </w:p>
    <w:p w14:paraId="4ADA0527" w14:textId="6B4C0938" w:rsidR="001B792F" w:rsidRPr="004E5B34" w:rsidRDefault="001B792F" w:rsidP="008E6AAD">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color w:val="000000"/>
        </w:rPr>
      </w:pPr>
      <w:bookmarkStart w:id="7" w:name="_heading=h.7y8w92luod8h" w:colFirst="0" w:colLast="0"/>
      <w:bookmarkEnd w:id="7"/>
      <w:r w:rsidRPr="004E5B34">
        <w:rPr>
          <w:rFonts w:ascii="Arial Narrow" w:eastAsia="Arial Narrow" w:hAnsi="Arial Narrow" w:cs="Arial Narrow"/>
          <w:b/>
          <w:color w:val="000000"/>
        </w:rPr>
        <w:t>Nota</w:t>
      </w:r>
      <w:r w:rsidR="005C3C5C">
        <w:rPr>
          <w:rFonts w:ascii="Arial Narrow" w:eastAsia="Arial Narrow" w:hAnsi="Arial Narrow" w:cs="Arial Narrow"/>
          <w:b/>
          <w:color w:val="000000"/>
        </w:rPr>
        <w:t xml:space="preserve"> 1</w:t>
      </w:r>
      <w:r w:rsidRPr="004E5B34">
        <w:rPr>
          <w:rFonts w:ascii="Arial Narrow" w:eastAsia="Arial Narrow" w:hAnsi="Arial Narrow" w:cs="Arial Narrow"/>
          <w:b/>
          <w:color w:val="000000"/>
        </w:rPr>
        <w:t xml:space="preserve">. </w:t>
      </w:r>
      <w:r w:rsidRPr="004E5B34">
        <w:rPr>
          <w:rFonts w:ascii="Arial Narrow" w:eastAsia="Arial Narrow" w:hAnsi="Arial Narrow" w:cs="Arial Narrow"/>
          <w:color w:val="000000"/>
        </w:rPr>
        <w:t>La FISCALÍA podrá expedir adendas para modificar el “Cronograma del Proceso”, una vez vencido el término para la presentación de Ofertas y antes de la adjudicación del contrato (Inciso 2 artículo 2.2.1.1.2.2.1 del Decreto 1082 de 2015).</w:t>
      </w:r>
    </w:p>
    <w:p w14:paraId="2904930B" w14:textId="77777777" w:rsidR="001B792F" w:rsidRPr="004E5B34" w:rsidRDefault="001B792F" w:rsidP="008E6AAD">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color w:val="000000"/>
        </w:rPr>
      </w:pPr>
    </w:p>
    <w:p w14:paraId="2F89D9B9" w14:textId="77777777" w:rsidR="001B792F" w:rsidRPr="005C3C5C" w:rsidRDefault="001B792F" w:rsidP="001B792F">
      <w:pPr>
        <w:widowControl w:val="0"/>
        <w:spacing w:after="0" w:line="240" w:lineRule="auto"/>
        <w:ind w:left="0" w:hanging="2"/>
        <w:jc w:val="both"/>
        <w:rPr>
          <w:rFonts w:ascii="Arial Narrow" w:eastAsia="Arial Narrow" w:hAnsi="Arial Narrow" w:cs="Arial Narrow"/>
        </w:rPr>
      </w:pPr>
      <w:r w:rsidRPr="005C3C5C">
        <w:rPr>
          <w:rFonts w:ascii="Arial Narrow" w:eastAsia="Arial Narrow" w:hAnsi="Arial Narrow" w:cs="Arial Narrow"/>
          <w:b/>
        </w:rPr>
        <w:t>Nota 2:</w:t>
      </w:r>
      <w:r w:rsidRPr="005C3C5C">
        <w:rPr>
          <w:rFonts w:ascii="Arial Narrow" w:eastAsia="Arial Narrow" w:hAnsi="Arial Narrow" w:cs="Arial Narrow"/>
        </w:rPr>
        <w:t xml:space="preserve"> En cumplimiento del Artículo 2.1.4.3.2.1 del Decreto 1600 de 2024 los proponentes </w:t>
      </w:r>
      <w:r w:rsidRPr="005C3C5C">
        <w:rPr>
          <w:rFonts w:ascii="Arial Narrow" w:eastAsia="Arial Narrow" w:hAnsi="Arial Narrow" w:cs="Arial Narrow"/>
          <w:u w:val="single"/>
        </w:rPr>
        <w:t>deberán</w:t>
      </w:r>
      <w:r w:rsidRPr="005C3C5C">
        <w:rPr>
          <w:rFonts w:ascii="Arial Narrow" w:eastAsia="Arial Narrow" w:hAnsi="Arial Narrow" w:cs="Arial Narrow"/>
        </w:rPr>
        <w:t xml:space="preserve"> informar en la fecha </w:t>
      </w:r>
      <w:r w:rsidRPr="005C3C5C">
        <w:rPr>
          <w:rFonts w:ascii="Arial Narrow" w:eastAsia="Arial Narrow" w:hAnsi="Arial Narrow" w:cs="Arial Narrow"/>
        </w:rPr>
        <w:lastRenderedPageBreak/>
        <w:t>establecida en el cronograma, la existencia o no de situaciones de control y, en particular, si son controlantes, controladas o comparten alguna de estas condiciones con otras personas que se encuentren participando en el presente proceso de contratación. Para el caso de los proponentes plurales, se deberá indicar si las personas que los conforman se encuentran en alguna de las situaciones descritas anteriormente.</w:t>
      </w:r>
    </w:p>
    <w:p w14:paraId="448A4F61" w14:textId="77777777" w:rsidR="001B792F" w:rsidRPr="004E5B34" w:rsidRDefault="001B792F" w:rsidP="001B792F">
      <w:pPr>
        <w:widowControl w:val="0"/>
        <w:spacing w:after="0" w:line="240" w:lineRule="auto"/>
        <w:ind w:left="0" w:hanging="2"/>
        <w:jc w:val="both"/>
        <w:rPr>
          <w:rFonts w:ascii="Arial Narrow" w:eastAsia="Arial Narrow" w:hAnsi="Arial Narrow" w:cs="Arial Narrow"/>
        </w:rPr>
      </w:pPr>
    </w:p>
    <w:tbl>
      <w:tblPr>
        <w:tblStyle w:val="a6"/>
        <w:tblW w:w="97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67"/>
      </w:tblGrid>
      <w:tr w:rsidR="00071D21" w:rsidRPr="005D4095" w14:paraId="0A0D37D3" w14:textId="77777777" w:rsidTr="00666612">
        <w:trPr>
          <w:jc w:val="center"/>
        </w:trPr>
        <w:tc>
          <w:tcPr>
            <w:tcW w:w="9767" w:type="dxa"/>
            <w:shd w:val="clear" w:color="auto" w:fill="CCCCCC"/>
          </w:tcPr>
          <w:p w14:paraId="011E7F7B" w14:textId="4AD7E57B" w:rsidR="00071D21" w:rsidRPr="005D4095" w:rsidRDefault="00CA583D" w:rsidP="006574F9">
            <w:pPr>
              <w:pStyle w:val="Prrafodelista"/>
              <w:widowControl w:val="0"/>
              <w:numPr>
                <w:ilvl w:val="0"/>
                <w:numId w:val="18"/>
              </w:numPr>
              <w:pBdr>
                <w:top w:val="nil"/>
                <w:left w:val="nil"/>
                <w:bottom w:val="nil"/>
                <w:right w:val="nil"/>
                <w:between w:val="nil"/>
              </w:pBdr>
              <w:spacing w:after="0" w:line="240" w:lineRule="auto"/>
              <w:ind w:leftChars="0" w:firstLineChars="0"/>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ASPECTOS GENERALES </w:t>
            </w:r>
          </w:p>
        </w:tc>
      </w:tr>
    </w:tbl>
    <w:p w14:paraId="38235E97" w14:textId="77777777" w:rsidR="00071D21" w:rsidRPr="005D4095" w:rsidRDefault="00071D2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FF08A07"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3.1.</w:t>
      </w:r>
      <w:r w:rsidRPr="005D4095">
        <w:rPr>
          <w:rFonts w:ascii="Arial Narrow" w:eastAsia="Arial Narrow" w:hAnsi="Arial Narrow" w:cs="Arial Narrow"/>
          <w:color w:val="000000"/>
          <w:sz w:val="23"/>
          <w:szCs w:val="23"/>
        </w:rPr>
        <w:t xml:space="preserve"> </w:t>
      </w:r>
      <w:r w:rsidRPr="005D4095">
        <w:rPr>
          <w:rFonts w:ascii="Arial Narrow" w:eastAsia="Arial Narrow" w:hAnsi="Arial Narrow" w:cs="Arial Narrow"/>
          <w:b/>
          <w:color w:val="000000"/>
          <w:sz w:val="23"/>
          <w:szCs w:val="23"/>
        </w:rPr>
        <w:t xml:space="preserve">Invitación a las veedurías ciudadanas </w:t>
      </w:r>
    </w:p>
    <w:p w14:paraId="09EC1580"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DE4432E" w14:textId="176A3B59" w:rsidR="003C4DE4" w:rsidRPr="005D4095" w:rsidRDefault="00CA583D" w:rsidP="00187F31">
      <w:pPr>
        <w:spacing w:after="0" w:line="240" w:lineRule="auto"/>
        <w:ind w:left="0" w:hanging="2"/>
        <w:jc w:val="both"/>
        <w:rPr>
          <w:rFonts w:ascii="Arial Narrow" w:eastAsia="Arial Narrow" w:hAnsi="Arial Narrow" w:cs="Arial Narrow"/>
          <w:b/>
          <w:bCs/>
          <w:color w:val="000000"/>
          <w:sz w:val="23"/>
          <w:szCs w:val="23"/>
        </w:rPr>
      </w:pPr>
      <w:r w:rsidRPr="005D4095">
        <w:rPr>
          <w:rFonts w:ascii="Arial Narrow" w:eastAsia="Arial Narrow" w:hAnsi="Arial Narrow" w:cs="Arial Narrow"/>
          <w:color w:val="000000"/>
          <w:sz w:val="23"/>
          <w:szCs w:val="23"/>
        </w:rPr>
        <w:t xml:space="preserve">En cumplimiento de lo dispuesto en el inciso 3 del artículo 66 de la Ley 80 de 1993 la </w:t>
      </w:r>
      <w:r w:rsidRPr="005D4095">
        <w:rPr>
          <w:rFonts w:ascii="Arial Narrow" w:eastAsia="Arial Narrow" w:hAnsi="Arial Narrow" w:cs="Arial Narrow"/>
          <w:b/>
          <w:sz w:val="23"/>
          <w:szCs w:val="23"/>
        </w:rPr>
        <w:t>FISCALÍA</w:t>
      </w:r>
      <w:r w:rsidRPr="005D4095">
        <w:rPr>
          <w:rFonts w:ascii="Arial Narrow" w:eastAsia="Arial Narrow" w:hAnsi="Arial Narrow" w:cs="Arial Narrow"/>
          <w:b/>
          <w:color w:val="000000"/>
          <w:sz w:val="23"/>
          <w:szCs w:val="23"/>
        </w:rPr>
        <w:t xml:space="preserve"> GENERAL DE LA NACIÓN</w:t>
      </w:r>
      <w:r w:rsidRPr="005D4095">
        <w:rPr>
          <w:rFonts w:ascii="Arial Narrow" w:eastAsia="Arial Narrow" w:hAnsi="Arial Narrow" w:cs="Arial Narrow"/>
          <w:color w:val="000000"/>
          <w:sz w:val="23"/>
          <w:szCs w:val="23"/>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w:t>
      </w:r>
      <w:r w:rsidRPr="005D4095">
        <w:rPr>
          <w:rFonts w:ascii="Arial Narrow" w:eastAsia="Arial Narrow" w:hAnsi="Arial Narrow" w:cs="Arial Narrow"/>
          <w:b/>
          <w:bCs/>
          <w:color w:val="000000"/>
          <w:sz w:val="23"/>
          <w:szCs w:val="23"/>
        </w:rPr>
        <w:t xml:space="preserve">SECOP II. </w:t>
      </w:r>
    </w:p>
    <w:p w14:paraId="28D9CD40" w14:textId="77777777" w:rsidR="00187F31" w:rsidRPr="005D4095" w:rsidRDefault="00187F31" w:rsidP="00187F31">
      <w:pPr>
        <w:spacing w:after="0" w:line="240" w:lineRule="auto"/>
        <w:ind w:left="0" w:hanging="2"/>
        <w:jc w:val="both"/>
        <w:rPr>
          <w:rFonts w:ascii="Arial Narrow" w:eastAsia="Arial Narrow" w:hAnsi="Arial Narrow" w:cs="Arial Narrow"/>
          <w:b/>
          <w:bCs/>
          <w:color w:val="000000"/>
          <w:sz w:val="23"/>
          <w:szCs w:val="23"/>
        </w:rPr>
      </w:pPr>
    </w:p>
    <w:p w14:paraId="3046C900"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8" w:name="_heading=h.4d34og8" w:colFirst="0" w:colLast="0"/>
      <w:bookmarkEnd w:id="8"/>
      <w:r w:rsidRPr="005D4095">
        <w:rPr>
          <w:rFonts w:ascii="Arial Narrow" w:eastAsia="Arial Narrow" w:hAnsi="Arial Narrow" w:cs="Arial Narrow"/>
          <w:b/>
          <w:color w:val="000000"/>
          <w:sz w:val="23"/>
          <w:szCs w:val="23"/>
        </w:rPr>
        <w:t>3.2. Secretaría de Transparencia</w:t>
      </w:r>
    </w:p>
    <w:p w14:paraId="2699CE5B" w14:textId="77777777" w:rsidR="00071D21" w:rsidRPr="005D4095" w:rsidRDefault="00071D21">
      <w:pPr>
        <w:pBdr>
          <w:top w:val="nil"/>
          <w:left w:val="nil"/>
          <w:bottom w:val="nil"/>
          <w:right w:val="nil"/>
          <w:between w:val="nil"/>
        </w:pBdr>
        <w:tabs>
          <w:tab w:val="left" w:pos="0"/>
        </w:tabs>
        <w:spacing w:after="0" w:line="240" w:lineRule="auto"/>
        <w:ind w:left="0" w:right="-1" w:hanging="2"/>
        <w:rPr>
          <w:rFonts w:ascii="Arial Narrow" w:eastAsia="Arial Narrow" w:hAnsi="Arial Narrow" w:cs="Arial Narrow"/>
          <w:color w:val="000000"/>
          <w:sz w:val="23"/>
          <w:szCs w:val="23"/>
        </w:rPr>
      </w:pPr>
    </w:p>
    <w:p w14:paraId="758E4C3A" w14:textId="77777777" w:rsidR="00071D21" w:rsidRPr="005D4095" w:rsidRDefault="00CA583D">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el evento de conocerse casos de corrupción en las Entidades del Estado, se reportará el hecho a la Secretaría de Transparencia de la Presidencia de la República a los números telefónicos: (1) 5870555, 01-8000-913666, vía fax al número telefónico: (1) 5960638 o personalmente en la dirección Carrera 8ª </w:t>
      </w:r>
      <w:proofErr w:type="spellStart"/>
      <w:r w:rsidRPr="005D4095">
        <w:rPr>
          <w:rFonts w:ascii="Arial Narrow" w:eastAsia="Arial Narrow" w:hAnsi="Arial Narrow" w:cs="Arial Narrow"/>
          <w:color w:val="000000"/>
          <w:sz w:val="23"/>
          <w:szCs w:val="23"/>
        </w:rPr>
        <w:t>Nº</w:t>
      </w:r>
      <w:proofErr w:type="spellEnd"/>
      <w:r w:rsidRPr="005D4095">
        <w:rPr>
          <w:rFonts w:ascii="Arial Narrow" w:eastAsia="Arial Narrow" w:hAnsi="Arial Narrow" w:cs="Arial Narrow"/>
          <w:color w:val="000000"/>
          <w:sz w:val="23"/>
          <w:szCs w:val="23"/>
        </w:rPr>
        <w:t xml:space="preserve"> 7–27 Bogotá D.C. </w:t>
      </w:r>
    </w:p>
    <w:p w14:paraId="6F0F3EBC" w14:textId="77777777" w:rsidR="00071D21" w:rsidRPr="005D4095" w:rsidRDefault="00071D2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36E6A144" w14:textId="77777777" w:rsidR="00071D21" w:rsidRPr="005D4095" w:rsidRDefault="00CA583D">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todas las actuaciones derivadas de las estipulaciones del presente pliego de condiciones y del contrato que forma parte de este, el proponente obrará con la transparencia y la moralidad que la Constitución Política y las leyes consagran. </w:t>
      </w:r>
    </w:p>
    <w:p w14:paraId="48C587FE" w14:textId="77777777" w:rsidR="00071D21" w:rsidRPr="005D4095" w:rsidRDefault="00071D2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5CFEF064" w14:textId="77777777" w:rsidR="00071D21" w:rsidRPr="005D4095" w:rsidRDefault="00CA583D">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el caso en que la FGN comprobare hechos constitutivos de corrupción por parte de un proponente durante el proceso de selección, sin perjuicio de las acciones legales a que hubiere lugar, </w:t>
      </w:r>
      <w:r w:rsidRPr="005D4095">
        <w:rPr>
          <w:rFonts w:ascii="Arial Narrow" w:eastAsia="Arial Narrow" w:hAnsi="Arial Narrow" w:cs="Arial Narrow"/>
          <w:b/>
          <w:color w:val="000000"/>
          <w:sz w:val="23"/>
          <w:szCs w:val="23"/>
        </w:rPr>
        <w:t>podrá rechazar la respectiva oferta</w:t>
      </w:r>
      <w:r w:rsidRPr="005D4095">
        <w:rPr>
          <w:rFonts w:ascii="Arial Narrow" w:eastAsia="Arial Narrow" w:hAnsi="Arial Narrow" w:cs="Arial Narrow"/>
          <w:color w:val="000000"/>
          <w:sz w:val="23"/>
          <w:szCs w:val="23"/>
        </w:rPr>
        <w:t xml:space="preserve">. </w:t>
      </w:r>
    </w:p>
    <w:p w14:paraId="3B59135B" w14:textId="77777777" w:rsidR="00071D21" w:rsidRPr="005D4095" w:rsidRDefault="00071D21">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bookmarkStart w:id="9" w:name="_heading=h.2s8eyo1" w:colFirst="0" w:colLast="0"/>
      <w:bookmarkEnd w:id="9"/>
    </w:p>
    <w:p w14:paraId="63485A88"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Si los hechos constitutivos de corrupción tuvieren lugar dentro del plazo de ejecución del contrato, tales circunstancias podrán dar lugar a la </w:t>
      </w:r>
      <w:r w:rsidRPr="005D4095">
        <w:rPr>
          <w:rFonts w:ascii="Arial Narrow" w:eastAsia="Arial Narrow" w:hAnsi="Arial Narrow" w:cs="Arial Narrow"/>
          <w:b/>
          <w:color w:val="000000"/>
          <w:sz w:val="23"/>
          <w:szCs w:val="23"/>
        </w:rPr>
        <w:t>declaratoria de caducidad</w:t>
      </w:r>
      <w:r w:rsidRPr="005D4095">
        <w:rPr>
          <w:rFonts w:ascii="Arial Narrow" w:eastAsia="Arial Narrow" w:hAnsi="Arial Narrow" w:cs="Arial Narrow"/>
          <w:color w:val="000000"/>
          <w:sz w:val="23"/>
          <w:szCs w:val="23"/>
        </w:rPr>
        <w:t>, de conformidad con las reglas previstas para el efecto en la ley y en el respectivo contrato.</w:t>
      </w:r>
    </w:p>
    <w:p w14:paraId="69C5F064" w14:textId="77777777" w:rsidR="00071D21" w:rsidRPr="005D4095" w:rsidRDefault="00071D2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69A41620"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3.3 Compromiso anticorrupción </w:t>
      </w:r>
    </w:p>
    <w:p w14:paraId="56F1B5BF"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11D63E5A"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Proponentes deben suscribir el compromiso anticorrupción contenido en el Anexo No. </w:t>
      </w:r>
      <w:r w:rsidRPr="005D4095">
        <w:rPr>
          <w:rFonts w:ascii="Arial Narrow" w:eastAsia="Arial Narrow" w:hAnsi="Arial Narrow" w:cs="Arial Narrow"/>
          <w:sz w:val="23"/>
          <w:szCs w:val="23"/>
        </w:rPr>
        <w:t xml:space="preserve">02 </w:t>
      </w:r>
      <w:r w:rsidRPr="005D4095">
        <w:rPr>
          <w:rFonts w:ascii="Arial Narrow" w:eastAsia="Arial Narrow" w:hAnsi="Arial Narrow" w:cs="Arial Narrow"/>
          <w:color w:val="000000"/>
          <w:sz w:val="23"/>
          <w:szCs w:val="23"/>
        </w:rPr>
        <w:t>en el cual manifiestan su apoyo irrestricto a los esfuerzos del Estado Colombiano contra la corrupción</w:t>
      </w:r>
      <w:r w:rsidRPr="005D4095">
        <w:rPr>
          <w:rFonts w:ascii="Arial Narrow" w:eastAsia="Arial Narrow" w:hAnsi="Arial Narrow" w:cs="Arial Narrow"/>
          <w:sz w:val="23"/>
          <w:szCs w:val="23"/>
        </w:rPr>
        <w:t xml:space="preserve"> y presentarlo con los documentos de la propuesta.</w:t>
      </w:r>
      <w:r w:rsidRPr="005D4095">
        <w:rPr>
          <w:rFonts w:ascii="Arial Narrow" w:eastAsia="Arial Narrow" w:hAnsi="Arial Narrow" w:cs="Arial Narrow"/>
          <w:color w:val="000000"/>
          <w:sz w:val="23"/>
          <w:szCs w:val="23"/>
        </w:rPr>
        <w:t xml:space="preserve"> </w:t>
      </w:r>
    </w:p>
    <w:p w14:paraId="6322ADA1"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446BD666"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 (Ley 2014 de 2019 por la cual se regulan las sanciones para condenados por corrupción y delitos contra la administración pública, así como la cesión unilateral administrativa del contrato por actos de corrupción y se dictan otras disposiciones.)</w:t>
      </w:r>
    </w:p>
    <w:p w14:paraId="780CE9E2" w14:textId="77777777" w:rsidR="00071D21" w:rsidRPr="005D4095" w:rsidRDefault="00071D21">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2757359"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3.4. Costos derivados de participar en el Proceso de Contratación </w:t>
      </w:r>
    </w:p>
    <w:p w14:paraId="0ED6D4B5"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62AAE025"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medios tecnológicos para acceder la puja electrónica y cualquier otro costo o gasto relacionado con la participación en el Proceso de Contratación estará a cargo exclusivo de los interesados y Proponentes.</w:t>
      </w:r>
    </w:p>
    <w:p w14:paraId="5065D4B7"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   </w:t>
      </w:r>
    </w:p>
    <w:p w14:paraId="6D9E522F"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lastRenderedPageBreak/>
        <w:t xml:space="preserve">3.5. Comunicaciones </w:t>
      </w:r>
    </w:p>
    <w:p w14:paraId="6DC3CFE1"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0C0ADFDB"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Toda consulta o correspondencia que se genere y esté relacionada con el presente proceso de selección debe formularse a través de la plataforma SECOP II. Tenga en cuenta, que el SECOP II cuenta con un canal de mensajes, desde el cual podrá enviar comunicaciones relacionadas con el proceso directamente a la FGN.</w:t>
      </w:r>
    </w:p>
    <w:p w14:paraId="183A8471"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17F79927"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Fiscalía General de la Nación podrá enviar correspondencia a las direcciones, números de fax y/o correos electrónicos señalados por los participantes en la carta de presentación de la propuesta los términos o plazos serán contados a partir del recibo de la primera comunicación por parte del proponente.</w:t>
      </w:r>
    </w:p>
    <w:p w14:paraId="10BB2631"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6B4E20A" w14:textId="77777777" w:rsidR="00071D21" w:rsidRPr="005D4095" w:rsidRDefault="00CA583D">
      <w:pPr>
        <w:spacing w:after="0" w:line="240" w:lineRule="auto"/>
        <w:ind w:left="0" w:hanging="2"/>
        <w:jc w:val="both"/>
        <w:rPr>
          <w:rFonts w:ascii="Arial Narrow" w:eastAsia="Arial Narrow" w:hAnsi="Arial Narrow" w:cs="Arial Narrow"/>
          <w:color w:val="0033CC"/>
          <w:sz w:val="23"/>
          <w:szCs w:val="23"/>
        </w:rPr>
      </w:pPr>
      <w:r w:rsidRPr="005D4095">
        <w:rPr>
          <w:rFonts w:ascii="Arial Narrow" w:eastAsia="Arial Narrow" w:hAnsi="Arial Narrow" w:cs="Arial Narrow"/>
          <w:color w:val="000000"/>
          <w:sz w:val="23"/>
          <w:szCs w:val="23"/>
        </w:rPr>
        <w:t xml:space="preserve">Los proponentes interesados en participar en el proceso de contratación deberán tener en cuenta los manuales sobre el uso del SECOP II que se encuentran disponibles en el siguiente enlace: </w:t>
      </w:r>
      <w:hyperlink r:id="rId13">
        <w:r w:rsidRPr="005D4095">
          <w:rPr>
            <w:rFonts w:ascii="Arial Narrow" w:eastAsia="Arial Narrow" w:hAnsi="Arial Narrow" w:cs="Arial Narrow"/>
            <w:color w:val="0033CC"/>
            <w:sz w:val="23"/>
            <w:szCs w:val="23"/>
          </w:rPr>
          <w:t>https://www.colombiacompra.gov.co/secop-ii/proveedores</w:t>
        </w:r>
      </w:hyperlink>
    </w:p>
    <w:p w14:paraId="14509B56"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363F5E6" w14:textId="77777777" w:rsidR="00071D21" w:rsidRPr="005D4095" w:rsidRDefault="00CA583D" w:rsidP="006574F9">
      <w:pPr>
        <w:numPr>
          <w:ilvl w:val="0"/>
          <w:numId w:val="4"/>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Registro de proveedores</w:t>
      </w:r>
    </w:p>
    <w:p w14:paraId="5CDD7994" w14:textId="77777777" w:rsidR="00071D21" w:rsidRPr="005D4095" w:rsidRDefault="00CA583D" w:rsidP="006574F9">
      <w:pPr>
        <w:numPr>
          <w:ilvl w:val="0"/>
          <w:numId w:val="4"/>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Configuración de cuentas</w:t>
      </w:r>
    </w:p>
    <w:p w14:paraId="378E1AE0" w14:textId="77777777" w:rsidR="00071D21" w:rsidRPr="005D4095" w:rsidRDefault="00CA583D" w:rsidP="006574F9">
      <w:pPr>
        <w:numPr>
          <w:ilvl w:val="0"/>
          <w:numId w:val="4"/>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Creación de proponente plural</w:t>
      </w:r>
    </w:p>
    <w:p w14:paraId="61A9E3BB" w14:textId="77777777" w:rsidR="00071D21" w:rsidRPr="005D4095" w:rsidRDefault="00CA583D" w:rsidP="006574F9">
      <w:pPr>
        <w:numPr>
          <w:ilvl w:val="0"/>
          <w:numId w:val="4"/>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Presentar observaciones</w:t>
      </w:r>
    </w:p>
    <w:p w14:paraId="4D926D67" w14:textId="77777777" w:rsidR="00071D21" w:rsidRPr="005D4095" w:rsidRDefault="00CA583D" w:rsidP="006574F9">
      <w:pPr>
        <w:numPr>
          <w:ilvl w:val="0"/>
          <w:numId w:val="4"/>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Presentar ofertas</w:t>
      </w:r>
    </w:p>
    <w:p w14:paraId="057BD48D" w14:textId="77777777" w:rsidR="00071D21" w:rsidRPr="005D4095" w:rsidRDefault="00CA583D" w:rsidP="006574F9">
      <w:pPr>
        <w:numPr>
          <w:ilvl w:val="0"/>
          <w:numId w:val="4"/>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Gestión contractual</w:t>
      </w:r>
    </w:p>
    <w:p w14:paraId="7A95C750"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5F0C3AB4"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No será atendida la correspondencia entregada en cualquier Dependencia de la Entidad, cualquier dirección de correo electrónico o medio distinto al SECOP II. </w:t>
      </w:r>
    </w:p>
    <w:p w14:paraId="7334E1EE"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bookmarkStart w:id="10" w:name="_heading=h.lnxbz9" w:colFirst="0" w:colLast="0"/>
      <w:bookmarkEnd w:id="10"/>
    </w:p>
    <w:p w14:paraId="4ECC5FCC"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3.6. Idioma </w:t>
      </w:r>
    </w:p>
    <w:p w14:paraId="1183E429"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F52A46B" w14:textId="77777777" w:rsidR="00005E21" w:rsidRPr="005D4095" w:rsidRDefault="00005E21" w:rsidP="00005E21">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documentos y las comunicaciones entregadas, enviadas o expedidas por los Proponentes o por terceros para efectos del Proceso de Contratación o para ser tenidos en cuenta en el mismo, deben ser presentados en castellano. Los documentos con los cuales los Proponentes acrediten los requisitos habilitantes de que trata la sección V que estén en una </w:t>
      </w:r>
      <w:r w:rsidRPr="005D4095">
        <w:rPr>
          <w:rFonts w:ascii="Arial Narrow" w:eastAsia="Arial Narrow" w:hAnsi="Arial Narrow" w:cs="Arial Narrow"/>
          <w:sz w:val="23"/>
          <w:szCs w:val="23"/>
        </w:rPr>
        <w:t>lengua extranjera,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presentados.</w:t>
      </w:r>
      <w:r w:rsidRPr="005D4095">
        <w:rPr>
          <w:rFonts w:ascii="Arial Narrow" w:eastAsia="Arial Narrow" w:hAnsi="Arial Narrow" w:cs="Arial Narrow"/>
          <w:color w:val="000000"/>
          <w:sz w:val="23"/>
          <w:szCs w:val="23"/>
        </w:rPr>
        <w:t xml:space="preserve"> </w:t>
      </w:r>
      <w:bookmarkStart w:id="11" w:name="_heading=h.pqkklcak7uze" w:colFirst="0" w:colLast="0"/>
      <w:bookmarkStart w:id="12" w:name="_heading=h.26in1rg" w:colFirst="0" w:colLast="0"/>
      <w:bookmarkStart w:id="13" w:name="_heading=h.108vz9727aul" w:colFirst="0" w:colLast="0"/>
      <w:bookmarkEnd w:id="11"/>
      <w:bookmarkEnd w:id="12"/>
      <w:bookmarkEnd w:id="13"/>
    </w:p>
    <w:tbl>
      <w:tblPr>
        <w:tblStyle w:val="a7"/>
        <w:tblW w:w="97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1"/>
        <w:gridCol w:w="4914"/>
      </w:tblGrid>
      <w:tr w:rsidR="00005E21" w:rsidRPr="005D4095" w14:paraId="53D3796F" w14:textId="77777777" w:rsidTr="00005E21">
        <w:tc>
          <w:tcPr>
            <w:tcW w:w="4811" w:type="dxa"/>
          </w:tcPr>
          <w:p w14:paraId="107A63C2" w14:textId="77777777" w:rsidR="00005E21" w:rsidRPr="00DB45F6" w:rsidRDefault="00005E21" w:rsidP="00743035">
            <w:pPr>
              <w:spacing w:line="240" w:lineRule="auto"/>
              <w:ind w:left="0" w:hanging="2"/>
              <w:jc w:val="center"/>
              <w:rPr>
                <w:rFonts w:ascii="Arial Narrow" w:eastAsia="Arial Narrow" w:hAnsi="Arial Narrow" w:cs="Arial Narrow"/>
                <w:b/>
                <w:bCs/>
                <w:sz w:val="23"/>
                <w:szCs w:val="23"/>
              </w:rPr>
            </w:pPr>
            <w:r w:rsidRPr="00DB45F6">
              <w:rPr>
                <w:rFonts w:ascii="Arial Narrow" w:eastAsia="Arial Narrow" w:hAnsi="Arial Narrow" w:cs="Arial Narrow"/>
                <w:b/>
                <w:bCs/>
                <w:sz w:val="23"/>
                <w:szCs w:val="23"/>
              </w:rPr>
              <w:t>Excepción</w:t>
            </w:r>
          </w:p>
        </w:tc>
        <w:tc>
          <w:tcPr>
            <w:tcW w:w="4914" w:type="dxa"/>
          </w:tcPr>
          <w:p w14:paraId="4251B682" w14:textId="77777777" w:rsidR="00005E21" w:rsidRPr="00DB45F6" w:rsidRDefault="00005E21" w:rsidP="00743035">
            <w:pPr>
              <w:spacing w:line="240" w:lineRule="auto"/>
              <w:ind w:left="0" w:hanging="2"/>
              <w:jc w:val="center"/>
              <w:rPr>
                <w:rFonts w:ascii="Arial Narrow" w:eastAsia="Arial Narrow" w:hAnsi="Arial Narrow" w:cs="Arial Narrow"/>
                <w:b/>
                <w:bCs/>
                <w:sz w:val="23"/>
                <w:szCs w:val="23"/>
              </w:rPr>
            </w:pPr>
            <w:r w:rsidRPr="00DB45F6">
              <w:rPr>
                <w:rFonts w:ascii="Arial Narrow" w:eastAsia="Arial Narrow" w:hAnsi="Arial Narrow" w:cs="Arial Narrow"/>
                <w:b/>
                <w:bCs/>
                <w:sz w:val="23"/>
                <w:szCs w:val="23"/>
              </w:rPr>
              <w:t>Justificación</w:t>
            </w:r>
          </w:p>
        </w:tc>
      </w:tr>
      <w:tr w:rsidR="00005E21" w:rsidRPr="005D4095" w14:paraId="594E58AE" w14:textId="77777777" w:rsidTr="00005E21">
        <w:tc>
          <w:tcPr>
            <w:tcW w:w="4811" w:type="dxa"/>
          </w:tcPr>
          <w:p w14:paraId="72E679DA" w14:textId="77777777" w:rsidR="00005E21" w:rsidRPr="005D4095" w:rsidRDefault="00005E21" w:rsidP="00743035">
            <w:pPr>
              <w:spacing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En principio todo documento en idioma distinto al castellano debe venir con la traducción oficial, salvo que se justifique.</w:t>
            </w:r>
          </w:p>
          <w:p w14:paraId="0EDD9AEE" w14:textId="77777777" w:rsidR="00005E21" w:rsidRPr="005D4095" w:rsidRDefault="00005E21" w:rsidP="00743035">
            <w:pPr>
              <w:spacing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En el caso de documentos especializados, como, por ejemplo, especificaciones o fichas técnicas, que en el mercado sean de amplia utilización y aceptación en idioma distinto al castellano, se podrá establecer en los Documentos del Proceso la posibilidad de que sean aportados en su lengua original acompañados de una traducción simple al castellano, siempre y cuando medie análisis técnico.</w:t>
            </w:r>
          </w:p>
        </w:tc>
        <w:tc>
          <w:tcPr>
            <w:tcW w:w="4914" w:type="dxa"/>
          </w:tcPr>
          <w:p w14:paraId="668D6451" w14:textId="77777777" w:rsidR="00005E21" w:rsidRPr="005D4095" w:rsidRDefault="00005E21" w:rsidP="00743035">
            <w:pPr>
              <w:spacing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Se permitirá que los documentos especializados, como, fichas técnicas y/o catálogos sean presentados en su lengua original acompañado de la traducción simple al castellano, teniendo en cuenta que corresponde a documentos de amplia utilización y aceptación en el mercado tecnológico. </w:t>
            </w:r>
          </w:p>
        </w:tc>
      </w:tr>
    </w:tbl>
    <w:p w14:paraId="2DAD0293" w14:textId="77777777" w:rsidR="00005E21" w:rsidRPr="005D4095" w:rsidRDefault="00005E21" w:rsidP="00005E21">
      <w:pPr>
        <w:spacing w:line="240" w:lineRule="auto"/>
        <w:ind w:leftChars="0" w:left="0" w:firstLineChars="0" w:firstLine="0"/>
        <w:jc w:val="both"/>
        <w:rPr>
          <w:rFonts w:ascii="Arial Narrow" w:eastAsia="Arial Narrow" w:hAnsi="Arial Narrow" w:cs="Arial Narrow"/>
          <w:sz w:val="23"/>
          <w:szCs w:val="23"/>
        </w:rPr>
      </w:pPr>
    </w:p>
    <w:p w14:paraId="46CF99E1" w14:textId="4E1C36F3" w:rsidR="00005E21" w:rsidRPr="005D4095" w:rsidRDefault="00005E21" w:rsidP="00005E21">
      <w:pPr>
        <w:spacing w:line="240" w:lineRule="auto"/>
        <w:ind w:leftChars="0" w:left="0" w:firstLineChars="0" w:firstLine="0"/>
        <w:jc w:val="both"/>
        <w:rPr>
          <w:rFonts w:ascii="Arial Narrow" w:eastAsia="Arial Narrow" w:hAnsi="Arial Narrow" w:cs="Arial Narrow"/>
          <w:b/>
          <w:bCs/>
          <w:sz w:val="23"/>
          <w:szCs w:val="23"/>
          <w:u w:val="single"/>
        </w:rPr>
      </w:pPr>
      <w:r w:rsidRPr="005D4095">
        <w:rPr>
          <w:rFonts w:ascii="Arial Narrow" w:eastAsia="Arial Narrow" w:hAnsi="Arial Narrow" w:cs="Arial Narrow"/>
          <w:b/>
          <w:bCs/>
          <w:sz w:val="23"/>
          <w:szCs w:val="23"/>
          <w:u w:val="single"/>
        </w:rPr>
        <w:t>En caso de resultar adjudicatario, deberá presentar dichos documentos técnicos en su idioma original junto con su correspondiente traducción oficial al castellano.</w:t>
      </w:r>
    </w:p>
    <w:p w14:paraId="1FE23B01" w14:textId="3ED32F6F"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lastRenderedPageBreak/>
        <w:t xml:space="preserve">3.7. Legalización de documentos otorgados en el Exterior </w:t>
      </w:r>
    </w:p>
    <w:p w14:paraId="44FE5940"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6CB2B574"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documentos expedidos en el exterior con que se pretenda acreditar requisitos señalados en el pliego de condiciones, deberán cumplir con todos y cada uno de los aspectos legales exigidos para la validez y oponibilidad en Colombia, con el propósito que puedan obrar como prueba conforme con lo dispuesto en el Código General del Proceso (Ley 1564 de 2012, artículos 74 y 251, según corresponda), artículo 480 del Código de Comercio y en la Resolución vigente proferida por el Ministerio de Relaciones Exteriores de Colombia </w:t>
      </w:r>
      <w:r w:rsidRPr="005D4095">
        <w:rPr>
          <w:rFonts w:ascii="Arial Narrow" w:eastAsia="Arial Narrow" w:hAnsi="Arial Narrow" w:cs="Arial Narrow"/>
          <w:i/>
          <w:color w:val="000000"/>
          <w:sz w:val="23"/>
          <w:szCs w:val="23"/>
        </w:rPr>
        <w:t>“Por la cual se adopta el procedimiento para apostillar y legalizar documentos”</w:t>
      </w:r>
      <w:r w:rsidRPr="005D4095">
        <w:rPr>
          <w:rFonts w:ascii="Arial Narrow" w:eastAsia="Arial Narrow" w:hAnsi="Arial Narrow" w:cs="Arial Narrow"/>
          <w:color w:val="000000"/>
          <w:sz w:val="23"/>
          <w:szCs w:val="23"/>
        </w:rPr>
        <w:t xml:space="preserve"> y las demás normas vigentes relacionadas con apostilla, </w:t>
      </w:r>
      <w:proofErr w:type="spellStart"/>
      <w:r w:rsidRPr="005D4095">
        <w:rPr>
          <w:rFonts w:ascii="Arial Narrow" w:eastAsia="Arial Narrow" w:hAnsi="Arial Narrow" w:cs="Arial Narrow"/>
          <w:color w:val="000000"/>
          <w:sz w:val="23"/>
          <w:szCs w:val="23"/>
        </w:rPr>
        <w:t>consularización</w:t>
      </w:r>
      <w:proofErr w:type="spellEnd"/>
      <w:r w:rsidRPr="005D4095">
        <w:rPr>
          <w:rFonts w:ascii="Arial Narrow" w:eastAsia="Arial Narrow" w:hAnsi="Arial Narrow" w:cs="Arial Narrow"/>
          <w:color w:val="000000"/>
          <w:sz w:val="23"/>
          <w:szCs w:val="23"/>
        </w:rPr>
        <w:t xml:space="preserve"> y traducción oficial.</w:t>
      </w:r>
    </w:p>
    <w:p w14:paraId="1EE80EBD"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478A3C34"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Para efecto de documentos expedidos por autoridades de países miembros del Convenio de la Haya sobre la </w:t>
      </w:r>
      <w:r w:rsidRPr="005D4095">
        <w:rPr>
          <w:rFonts w:ascii="Arial Narrow" w:eastAsia="Arial Narrow" w:hAnsi="Arial Narrow" w:cs="Arial Narrow"/>
          <w:i/>
          <w:color w:val="000000"/>
          <w:sz w:val="23"/>
          <w:szCs w:val="23"/>
        </w:rPr>
        <w:t>“abolición de requisitos de legalización para documentos públicos extranjeros”,</w:t>
      </w:r>
      <w:r w:rsidRPr="005D4095">
        <w:rPr>
          <w:rFonts w:ascii="Arial Narrow" w:eastAsia="Arial Narrow" w:hAnsi="Arial Narrow" w:cs="Arial Narrow"/>
          <w:color w:val="000000"/>
          <w:sz w:val="23"/>
          <w:szCs w:val="23"/>
        </w:rPr>
        <w:t xml:space="preserve"> no se requiere de la </w:t>
      </w:r>
      <w:proofErr w:type="spellStart"/>
      <w:r w:rsidRPr="005D4095">
        <w:rPr>
          <w:rFonts w:ascii="Arial Narrow" w:eastAsia="Arial Narrow" w:hAnsi="Arial Narrow" w:cs="Arial Narrow"/>
          <w:color w:val="000000"/>
          <w:sz w:val="23"/>
          <w:szCs w:val="23"/>
        </w:rPr>
        <w:t>consularización</w:t>
      </w:r>
      <w:proofErr w:type="spellEnd"/>
      <w:r w:rsidRPr="005D4095">
        <w:rPr>
          <w:rFonts w:ascii="Arial Narrow" w:eastAsia="Arial Narrow" w:hAnsi="Arial Narrow" w:cs="Arial Narrow"/>
          <w:color w:val="000000"/>
          <w:sz w:val="23"/>
          <w:szCs w:val="23"/>
        </w:rPr>
        <w:t>, sino que será suficiente que los documentos se adicionen con el certificado de apostilla.</w:t>
      </w:r>
    </w:p>
    <w:p w14:paraId="1D34850A"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A4A3711" w14:textId="7783D405" w:rsidR="00071D21" w:rsidRPr="00DA2B08" w:rsidRDefault="00CA583D" w:rsidP="00DA2B08">
      <w:pPr>
        <w:spacing w:after="0" w:line="240" w:lineRule="auto"/>
        <w:ind w:left="0" w:hanging="2"/>
        <w:jc w:val="both"/>
        <w:rPr>
          <w:rFonts w:ascii="Arial Narrow" w:eastAsia="Arial Narrow" w:hAnsi="Arial Narrow" w:cs="Arial Narrow"/>
          <w:i/>
          <w:color w:val="000000"/>
          <w:sz w:val="23"/>
          <w:szCs w:val="23"/>
        </w:rPr>
      </w:pPr>
      <w:r w:rsidRPr="005D4095">
        <w:rPr>
          <w:rFonts w:ascii="Arial Narrow" w:eastAsia="Arial Narrow" w:hAnsi="Arial Narrow" w:cs="Arial Narrow"/>
          <w:color w:val="000000"/>
          <w:sz w:val="23"/>
          <w:szCs w:val="23"/>
        </w:rPr>
        <w:t>La FGN dará aplicación a lo señalado en la Circular Externa Única de Colombia Compra Eficiente vigente</w:t>
      </w:r>
      <w:r w:rsidRPr="005D4095">
        <w:rPr>
          <w:rFonts w:ascii="Arial Narrow" w:eastAsia="Arial Narrow" w:hAnsi="Arial Narrow" w:cs="Arial Narrow"/>
          <w:i/>
          <w:color w:val="000000"/>
          <w:sz w:val="23"/>
          <w:szCs w:val="23"/>
        </w:rPr>
        <w:t>: “(…) las Entidades Estatales solamente pueden exigir la legalización de acuerdo con la Convención de la Apostilla o la legalización de documentos públicos otorgados en el extranjero. Este tipo de legalización no es procedente para los documentos privados. (…)”.</w:t>
      </w:r>
    </w:p>
    <w:p w14:paraId="3D825EC9" w14:textId="77777777" w:rsidR="00D17346" w:rsidRDefault="00D17346">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0C2F6E35" w14:textId="20E99EEB"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3.8. Conversión de monedas </w:t>
      </w:r>
    </w:p>
    <w:p w14:paraId="12A3A85F"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B7EF212"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Proponentes deben presentar sus estados financieros en la moneda legal del país en el cual fueron emitidos y adicionalmente en pesos colombianos. </w:t>
      </w:r>
    </w:p>
    <w:p w14:paraId="401960CD"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8A35E28"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Si está expresado originalmente en una moneda diferente a dólares de los Estados Unidos de Norte América, debe convertirse a esta moneda.</w:t>
      </w:r>
    </w:p>
    <w:p w14:paraId="1E5FFB86"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63411919"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536CB09E"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0BC083C1"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bookmarkStart w:id="14" w:name="_heading=h.2jxsxqh" w:colFirst="0" w:colLast="0"/>
      <w:bookmarkEnd w:id="14"/>
      <w:r w:rsidRPr="005D4095">
        <w:rPr>
          <w:rFonts w:ascii="Arial Narrow" w:eastAsia="Arial Narrow" w:hAnsi="Arial Narrow" w:cs="Arial Narrow"/>
          <w:b/>
          <w:color w:val="000000"/>
          <w:sz w:val="23"/>
          <w:szCs w:val="23"/>
        </w:rPr>
        <w:t>3.9. Ofertas Condicionadas</w:t>
      </w:r>
    </w:p>
    <w:p w14:paraId="738B3B3B"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382689A8" w14:textId="5F0A96AA" w:rsidR="00071D21" w:rsidRPr="005C3C5C" w:rsidRDefault="00CA583D" w:rsidP="005C3C5C">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No podrán señalarse condiciones diferentes a las establecidas en el pliego de condiciones electrónico y/ su documento complementario. En caso de que la propuesta formule condiciones diferentes a las establecidas, se rechazará la oferta respectiva.</w:t>
      </w:r>
    </w:p>
    <w:p w14:paraId="397BB11F" w14:textId="1588C452"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3.10. Reserva </w:t>
      </w:r>
      <w:r w:rsidR="00187F31" w:rsidRPr="005D4095">
        <w:rPr>
          <w:rFonts w:ascii="Arial Narrow" w:eastAsia="Arial Narrow" w:hAnsi="Arial Narrow" w:cs="Arial Narrow"/>
          <w:b/>
          <w:color w:val="000000"/>
          <w:sz w:val="23"/>
          <w:szCs w:val="23"/>
        </w:rPr>
        <w:t>d</w:t>
      </w:r>
      <w:r w:rsidRPr="005D4095">
        <w:rPr>
          <w:rFonts w:ascii="Arial Narrow" w:eastAsia="Arial Narrow" w:hAnsi="Arial Narrow" w:cs="Arial Narrow"/>
          <w:b/>
          <w:color w:val="000000"/>
          <w:sz w:val="23"/>
          <w:szCs w:val="23"/>
        </w:rPr>
        <w:t>urante el Proceso de Evaluación</w:t>
      </w:r>
    </w:p>
    <w:p w14:paraId="5946C9DA" w14:textId="77777777" w:rsidR="00071D21" w:rsidRPr="005D4095" w:rsidRDefault="00071D21">
      <w:pPr>
        <w:spacing w:after="0" w:line="240" w:lineRule="auto"/>
        <w:ind w:left="0" w:hanging="2"/>
        <w:rPr>
          <w:rFonts w:ascii="Arial Narrow" w:eastAsia="Arial Narrow" w:hAnsi="Arial Narrow" w:cs="Arial Narrow"/>
          <w:color w:val="000000"/>
          <w:sz w:val="23"/>
          <w:szCs w:val="23"/>
        </w:rPr>
      </w:pPr>
    </w:p>
    <w:p w14:paraId="0BBA9700"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proponentes serán responsables de advertir en la carta de presentación </w:t>
      </w:r>
      <w:r w:rsidRPr="005D4095">
        <w:rPr>
          <w:rFonts w:ascii="Arial Narrow" w:eastAsia="Arial Narrow" w:hAnsi="Arial Narrow" w:cs="Arial Narrow"/>
          <w:sz w:val="23"/>
          <w:szCs w:val="23"/>
        </w:rPr>
        <w:t>cuáles documentos</w:t>
      </w:r>
      <w:r w:rsidRPr="005D4095">
        <w:rPr>
          <w:rFonts w:ascii="Arial Narrow" w:eastAsia="Arial Narrow" w:hAnsi="Arial Narrow" w:cs="Arial Narrow"/>
          <w:color w:val="000000"/>
          <w:sz w:val="23"/>
          <w:szCs w:val="23"/>
        </w:rPr>
        <w:t xml:space="preserve"> de la propuesta </w:t>
      </w:r>
      <w:r w:rsidRPr="005D4095">
        <w:rPr>
          <w:rFonts w:ascii="Arial Narrow" w:eastAsia="Arial Narrow" w:hAnsi="Arial Narrow" w:cs="Arial Narrow"/>
          <w:sz w:val="23"/>
          <w:szCs w:val="23"/>
        </w:rPr>
        <w:t>contienen</w:t>
      </w:r>
      <w:r w:rsidRPr="005D4095">
        <w:rPr>
          <w:rFonts w:ascii="Arial Narrow" w:eastAsia="Arial Narrow" w:hAnsi="Arial Narrow" w:cs="Arial Narrow"/>
          <w:color w:val="000000"/>
          <w:sz w:val="23"/>
          <w:szCs w:val="23"/>
        </w:rPr>
        <w:t xml:space="preserv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14:paraId="103F9692"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2802206"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todo caso, la Entidad se reserva el derecho de revelar dicha información a sus agentes o asesores, con el fin de evaluar la propuesta. </w:t>
      </w:r>
    </w:p>
    <w:p w14:paraId="38A628DB"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597A29F5"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w:t>
      </w:r>
    </w:p>
    <w:p w14:paraId="3EA87206" w14:textId="77777777" w:rsidR="00071D21" w:rsidRDefault="00071D21">
      <w:pPr>
        <w:spacing w:after="0" w:line="240" w:lineRule="auto"/>
        <w:ind w:left="0" w:hanging="2"/>
        <w:jc w:val="both"/>
        <w:rPr>
          <w:rFonts w:ascii="Arial Narrow" w:eastAsia="Arial Narrow" w:hAnsi="Arial Narrow" w:cs="Arial Narrow"/>
          <w:color w:val="000000"/>
          <w:sz w:val="23"/>
          <w:szCs w:val="23"/>
        </w:rPr>
      </w:pPr>
    </w:p>
    <w:p w14:paraId="4882C8FB" w14:textId="77777777" w:rsidR="00DB45F6" w:rsidRDefault="00DB45F6">
      <w:pPr>
        <w:spacing w:after="0" w:line="240" w:lineRule="auto"/>
        <w:ind w:left="0" w:hanging="2"/>
        <w:jc w:val="both"/>
        <w:rPr>
          <w:rFonts w:ascii="Arial Narrow" w:eastAsia="Arial Narrow" w:hAnsi="Arial Narrow" w:cs="Arial Narrow"/>
          <w:color w:val="000000"/>
          <w:sz w:val="23"/>
          <w:szCs w:val="23"/>
        </w:rPr>
      </w:pPr>
    </w:p>
    <w:p w14:paraId="3171E324" w14:textId="77777777" w:rsidR="00DB45F6" w:rsidRPr="005D4095" w:rsidRDefault="00DB45F6">
      <w:pPr>
        <w:spacing w:after="0" w:line="240" w:lineRule="auto"/>
        <w:ind w:left="0" w:hanging="2"/>
        <w:jc w:val="both"/>
        <w:rPr>
          <w:rFonts w:ascii="Arial Narrow" w:eastAsia="Arial Narrow" w:hAnsi="Arial Narrow" w:cs="Arial Narrow"/>
          <w:color w:val="000000"/>
          <w:sz w:val="23"/>
          <w:szCs w:val="23"/>
        </w:rPr>
      </w:pPr>
    </w:p>
    <w:p w14:paraId="5F2B17BC"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lastRenderedPageBreak/>
        <w:t xml:space="preserve">3.11. Declaratoria de Desierta </w:t>
      </w:r>
    </w:p>
    <w:p w14:paraId="133A730C"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445C4E7A"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Fiscalía General de la Nación declarará desierto el presente proceso de selección cuando:</w:t>
      </w:r>
    </w:p>
    <w:p w14:paraId="243B843A"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1A4C59BF" w14:textId="77777777" w:rsidR="00071D21" w:rsidRPr="005D4095" w:rsidRDefault="00CA583D" w:rsidP="006574F9">
      <w:pPr>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No se presenten ofertas; </w:t>
      </w:r>
    </w:p>
    <w:p w14:paraId="7E1BC275" w14:textId="77777777" w:rsidR="00071D21" w:rsidRPr="005D4095" w:rsidRDefault="00CA583D" w:rsidP="006574F9">
      <w:pPr>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Ninguna de las ofertas resulte admisible en los factores jurídicos y/o técnicos y/o financieros, previstos en el pliego de condiciones;</w:t>
      </w:r>
    </w:p>
    <w:p w14:paraId="0A000D0D" w14:textId="77777777" w:rsidR="00071D21" w:rsidRPr="005D4095" w:rsidRDefault="00CA583D" w:rsidP="006574F9">
      <w:pPr>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Existan causas o motivos que impidan la escogencia objetiva del proponente;</w:t>
      </w:r>
    </w:p>
    <w:p w14:paraId="3F0159A7" w14:textId="77777777" w:rsidR="00071D21" w:rsidRPr="005D4095" w:rsidRDefault="00CA583D" w:rsidP="006574F9">
      <w:pPr>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ordenador del gasto no acoja la recomendación del comité evaluador y opte por la declaratoria de desierta del proceso, caso en el cual deberá motivar su decisión;</w:t>
      </w:r>
    </w:p>
    <w:p w14:paraId="76E35701" w14:textId="59CC6C1B" w:rsidR="00071D21" w:rsidRDefault="00CA583D" w:rsidP="005D4095">
      <w:pPr>
        <w:numPr>
          <w:ilvl w:val="0"/>
          <w:numId w:val="1"/>
        </w:num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Se </w:t>
      </w:r>
      <w:r w:rsidRPr="005D4095">
        <w:rPr>
          <w:rFonts w:ascii="Arial Narrow" w:eastAsia="Arial Narrow" w:hAnsi="Arial Narrow" w:cs="Arial Narrow"/>
          <w:sz w:val="23"/>
          <w:szCs w:val="23"/>
        </w:rPr>
        <w:t>presentan</w:t>
      </w:r>
      <w:r w:rsidRPr="005D4095">
        <w:rPr>
          <w:rFonts w:ascii="Arial Narrow" w:eastAsia="Arial Narrow" w:hAnsi="Arial Narrow" w:cs="Arial Narrow"/>
          <w:color w:val="000000"/>
          <w:sz w:val="23"/>
          <w:szCs w:val="23"/>
        </w:rPr>
        <w:t xml:space="preserve"> los demás casos contemplados en la ley.</w:t>
      </w:r>
    </w:p>
    <w:p w14:paraId="4EDF8D95" w14:textId="77777777" w:rsidR="00DA2B08" w:rsidRPr="005D4095" w:rsidRDefault="00DA2B08" w:rsidP="00DA2B08">
      <w:pPr>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color w:val="000000"/>
          <w:sz w:val="23"/>
          <w:szCs w:val="23"/>
        </w:rPr>
      </w:pPr>
    </w:p>
    <w:p w14:paraId="0A8DC098"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3.12. Causales de Rechazo</w:t>
      </w:r>
    </w:p>
    <w:p w14:paraId="7B224B2D"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0A041D81" w14:textId="31717D33" w:rsidR="00071D21" w:rsidRPr="005D4095" w:rsidRDefault="00CA583D" w:rsidP="00666612">
      <w:pPr>
        <w:spacing w:after="0"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En adición a otras causas previstas por la ley, la Fiscalía General de la Nación rechazará las Ofertas presentadas por los Proponentes que:</w:t>
      </w:r>
    </w:p>
    <w:p w14:paraId="69DCD801" w14:textId="77777777" w:rsidR="00666612" w:rsidRPr="005D4095" w:rsidRDefault="00666612" w:rsidP="00666612">
      <w:pPr>
        <w:spacing w:after="0" w:line="240" w:lineRule="auto"/>
        <w:ind w:left="0" w:hanging="2"/>
        <w:jc w:val="both"/>
        <w:rPr>
          <w:rFonts w:ascii="Arial Narrow" w:eastAsia="Arial Narrow" w:hAnsi="Arial Narrow" w:cs="Arial Narrow"/>
          <w:sz w:val="23"/>
          <w:szCs w:val="23"/>
        </w:rPr>
      </w:pPr>
    </w:p>
    <w:p w14:paraId="5AECA0D9"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Que no hayan cumplido el compromiso anticorrupción contenido en el Anexo respectivo durante el Proceso de Contratación. </w:t>
      </w:r>
    </w:p>
    <w:p w14:paraId="42E38D82"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2EB8848D"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la oferta, se presente en forma diferente al señalado en los numerales de “</w:t>
      </w:r>
      <w:r w:rsidRPr="005D4095">
        <w:rPr>
          <w:rFonts w:ascii="Arial Narrow" w:eastAsia="Arial Narrow" w:hAnsi="Arial Narrow" w:cs="Arial Narrow"/>
          <w:b/>
          <w:color w:val="000000"/>
          <w:sz w:val="23"/>
          <w:szCs w:val="23"/>
        </w:rPr>
        <w:t>PRESENTACIÓN DE LAS PROPUESTAS” y “CRONOGRAMA DEL PROCESO”.</w:t>
      </w:r>
    </w:p>
    <w:p w14:paraId="77C1E445"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645F1D1B"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se encuentre incurso en alguna de las causales de inhabilidad o incompatibilidad previstas en la Constitución o en la Ley.</w:t>
      </w:r>
    </w:p>
    <w:p w14:paraId="2FEC8055" w14:textId="77777777" w:rsidR="00071D21" w:rsidRPr="005D4095" w:rsidRDefault="00071D21">
      <w:pPr>
        <w:tabs>
          <w:tab w:val="left" w:pos="284"/>
        </w:tabs>
        <w:spacing w:after="0" w:line="240" w:lineRule="auto"/>
        <w:ind w:left="0" w:right="-2" w:hanging="2"/>
        <w:jc w:val="both"/>
        <w:rPr>
          <w:rFonts w:ascii="Arial Narrow" w:eastAsia="Arial Narrow" w:hAnsi="Arial Narrow" w:cs="Arial Narrow"/>
          <w:color w:val="000000"/>
          <w:sz w:val="23"/>
          <w:szCs w:val="23"/>
        </w:rPr>
      </w:pPr>
    </w:p>
    <w:p w14:paraId="1F040975"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Cuando el oferente; persona jurídica, persona natural, consorcio o unión temporal presente más de una propuesta para este mismo proceso o grupo. </w:t>
      </w:r>
    </w:p>
    <w:p w14:paraId="78EB9967" w14:textId="77777777" w:rsidR="00071D21" w:rsidRPr="005D4095" w:rsidRDefault="00071D21">
      <w:pPr>
        <w:tabs>
          <w:tab w:val="left" w:pos="284"/>
        </w:tabs>
        <w:spacing w:after="0" w:line="240" w:lineRule="auto"/>
        <w:ind w:left="0" w:right="-2" w:hanging="2"/>
        <w:jc w:val="both"/>
        <w:rPr>
          <w:rFonts w:ascii="Arial Narrow" w:eastAsia="Arial Narrow" w:hAnsi="Arial Narrow" w:cs="Arial Narrow"/>
          <w:color w:val="000000"/>
          <w:sz w:val="23"/>
          <w:szCs w:val="23"/>
        </w:rPr>
      </w:pPr>
    </w:p>
    <w:p w14:paraId="016904B3"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Cuando uno o más socios de la persona jurídica proponente, o su representante legal, sean socios o representante legal de otra persona jurídica oferente en este mismo proceso. </w:t>
      </w:r>
    </w:p>
    <w:p w14:paraId="34E5F94E" w14:textId="77777777" w:rsidR="00071D21" w:rsidRPr="005D4095" w:rsidRDefault="00CA583D">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 </w:t>
      </w:r>
    </w:p>
    <w:p w14:paraId="7599FA9A"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Cuando uno o más socios de la persona jurídica proponente, o su representante legal, se presenten como personas naturales en este mismo proceso.  </w:t>
      </w:r>
    </w:p>
    <w:p w14:paraId="2F2FE669"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5BA72123" w14:textId="31D5D018"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Cuando se solicite aclaración respecto del contenido de los documentos o subsanaciones y el proponente no emita </w:t>
      </w:r>
      <w:r w:rsidR="00666612" w:rsidRPr="005D4095">
        <w:rPr>
          <w:rFonts w:ascii="Arial Narrow" w:eastAsia="Arial Narrow" w:hAnsi="Arial Narrow" w:cs="Arial Narrow"/>
          <w:sz w:val="23"/>
          <w:szCs w:val="23"/>
        </w:rPr>
        <w:t>manifestación</w:t>
      </w:r>
      <w:r w:rsidRPr="005D4095">
        <w:rPr>
          <w:rFonts w:ascii="Arial Narrow" w:eastAsia="Arial Narrow" w:hAnsi="Arial Narrow" w:cs="Arial Narrow"/>
          <w:sz w:val="23"/>
          <w:szCs w:val="23"/>
        </w:rPr>
        <w:t>.</w:t>
      </w:r>
    </w:p>
    <w:p w14:paraId="35AF1122" w14:textId="77777777" w:rsidR="00071D21" w:rsidRPr="005D4095" w:rsidRDefault="00071D2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183121E4"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el proponente presente documentos con información inexacta, o contraria a la realidad, o que oculte información, o quienes suscriben los documentos lo refuten</w:t>
      </w:r>
      <w:r w:rsidRPr="005D4095">
        <w:rPr>
          <w:rFonts w:ascii="Arial Narrow" w:eastAsia="Arial Narrow" w:hAnsi="Arial Narrow" w:cs="Arial Narrow"/>
          <w:sz w:val="23"/>
          <w:szCs w:val="23"/>
        </w:rPr>
        <w:t>.</w:t>
      </w:r>
    </w:p>
    <w:p w14:paraId="2FEDE7D1"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54E31B69"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la FGN establezca que un proponente ha interferido, influenciado, u obtenido correspondencias internas, proyectos de concepto de evaluación o de respuesta a observaciones, no enviados oficialmente por el SECOP II</w:t>
      </w:r>
      <w:r w:rsidRPr="005D4095">
        <w:rPr>
          <w:rFonts w:ascii="Arial Narrow" w:eastAsia="Arial Narrow" w:hAnsi="Arial Narrow" w:cs="Arial Narrow"/>
          <w:sz w:val="23"/>
          <w:szCs w:val="23"/>
        </w:rPr>
        <w:t xml:space="preserve">. </w:t>
      </w:r>
    </w:p>
    <w:p w14:paraId="279F66DC"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2939C5FD"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la FGN establezca que ha habido confabulación entre los proponentes que altere la aplicación del principio de selección objetiva</w:t>
      </w:r>
      <w:r w:rsidRPr="005D4095">
        <w:rPr>
          <w:rFonts w:ascii="Arial Narrow" w:eastAsia="Arial Narrow" w:hAnsi="Arial Narrow" w:cs="Arial Narrow"/>
          <w:sz w:val="23"/>
          <w:szCs w:val="23"/>
        </w:rPr>
        <w:t>. Caso en el cual, se informará a la Superintendencia de Industria y Comercio.</w:t>
      </w:r>
    </w:p>
    <w:p w14:paraId="286D3A00" w14:textId="77777777" w:rsidR="00071D21" w:rsidRPr="005D4095" w:rsidRDefault="00071D21">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sz w:val="23"/>
          <w:szCs w:val="23"/>
        </w:rPr>
      </w:pPr>
    </w:p>
    <w:p w14:paraId="0156E998"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no presentación de la </w:t>
      </w:r>
      <w:r w:rsidRPr="005D4095">
        <w:rPr>
          <w:rFonts w:ascii="Arial Narrow" w:eastAsia="Arial Narrow" w:hAnsi="Arial Narrow" w:cs="Arial Narrow"/>
          <w:b/>
          <w:color w:val="000000"/>
          <w:sz w:val="23"/>
          <w:szCs w:val="23"/>
        </w:rPr>
        <w:t>“PROPUESTA ECONÓMICA”</w:t>
      </w:r>
      <w:r w:rsidRPr="005D4095">
        <w:rPr>
          <w:rFonts w:ascii="Arial Narrow" w:eastAsia="Arial Narrow" w:hAnsi="Arial Narrow" w:cs="Arial Narrow"/>
          <w:color w:val="000000"/>
          <w:sz w:val="23"/>
          <w:szCs w:val="23"/>
        </w:rPr>
        <w:t xml:space="preserve"> con la oferta o no se diligencie en su totalidad dejando espacios vacíos sin diligenciar.</w:t>
      </w:r>
    </w:p>
    <w:p w14:paraId="7E4C2CA7" w14:textId="77777777" w:rsidR="00071D21" w:rsidRPr="005D4095" w:rsidRDefault="00071D2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4B5A0AF7"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highlight w:val="white"/>
        </w:rPr>
        <w:t xml:space="preserve">Cuando el </w:t>
      </w:r>
      <w:r w:rsidRPr="005D4095">
        <w:rPr>
          <w:rFonts w:ascii="Arial Narrow" w:eastAsia="Arial Narrow" w:hAnsi="Arial Narrow" w:cs="Arial Narrow"/>
          <w:b/>
          <w:color w:val="000000"/>
          <w:sz w:val="23"/>
          <w:szCs w:val="23"/>
          <w:highlight w:val="white"/>
        </w:rPr>
        <w:t>valor total incluido IVA</w:t>
      </w:r>
      <w:r w:rsidRPr="005D4095">
        <w:rPr>
          <w:rFonts w:ascii="Arial Narrow" w:eastAsia="Arial Narrow" w:hAnsi="Arial Narrow" w:cs="Arial Narrow"/>
          <w:color w:val="000000"/>
          <w:sz w:val="23"/>
          <w:szCs w:val="23"/>
          <w:highlight w:val="white"/>
        </w:rPr>
        <w:t xml:space="preserve"> de la oferta inicial de precio, sea superior al presupuesto oficial estimado, de acuerdo con el estudio de mercado.</w:t>
      </w:r>
    </w:p>
    <w:p w14:paraId="58637454"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sz w:val="23"/>
          <w:szCs w:val="23"/>
          <w:highlight w:val="white"/>
          <w:u w:val="single"/>
        </w:rPr>
      </w:pPr>
    </w:p>
    <w:p w14:paraId="587FF641" w14:textId="4257CF3D"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sz w:val="23"/>
          <w:szCs w:val="23"/>
          <w:u w:val="single"/>
        </w:rPr>
      </w:pPr>
      <w:r w:rsidRPr="005D4095">
        <w:rPr>
          <w:rFonts w:ascii="Arial Narrow" w:eastAsia="Arial Narrow" w:hAnsi="Arial Narrow" w:cs="Arial Narrow"/>
          <w:sz w:val="23"/>
          <w:szCs w:val="23"/>
          <w:u w:val="single"/>
        </w:rPr>
        <w:lastRenderedPageBreak/>
        <w:t>Cuando el valor total incluido IVA de la oferta inicial de precio</w:t>
      </w:r>
      <w:r w:rsidRPr="005D4095">
        <w:rPr>
          <w:rFonts w:ascii="Arial Narrow" w:eastAsia="Arial Narrow" w:hAnsi="Arial Narrow" w:cs="Arial Narrow"/>
          <w:sz w:val="23"/>
          <w:szCs w:val="23"/>
          <w:highlight w:val="white"/>
          <w:u w:val="single"/>
        </w:rPr>
        <w:t>, contenga errores aritméticos de que trata el numeral 6.1 del presente documento,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 esta oferta será rechazada, teniendo en cuenta que el valor registrado como oferta económica inicial por parte de los proponentes en el sobre económico del SECOP II es imposible de ser ajustado en la plataforma</w:t>
      </w:r>
      <w:r w:rsidRPr="005D4095">
        <w:rPr>
          <w:rFonts w:ascii="Arial Narrow" w:eastAsia="Arial Narrow" w:hAnsi="Arial Narrow" w:cs="Arial Narrow"/>
          <w:sz w:val="23"/>
          <w:szCs w:val="23"/>
          <w:highlight w:val="white"/>
          <w:u w:val="single"/>
          <w:vertAlign w:val="superscript"/>
        </w:rPr>
        <w:footnoteReference w:id="1"/>
      </w:r>
      <w:r w:rsidRPr="005D4095">
        <w:rPr>
          <w:rFonts w:ascii="Arial Narrow" w:eastAsia="Arial Narrow" w:hAnsi="Arial Narrow" w:cs="Arial Narrow"/>
          <w:sz w:val="23"/>
          <w:szCs w:val="23"/>
          <w:highlight w:val="white"/>
          <w:u w:val="single"/>
        </w:rPr>
        <w:t xml:space="preserve"> tanto para la Entidad, como para los proponentes. Por lo tanto, el proponente debe tener especial cuidado al momento de estructurar la oferta económica aplicando las reglas señaladas en el pliego y registrar los valores en el sobre económico de la plataforma del SECOP II.</w:t>
      </w:r>
    </w:p>
    <w:p w14:paraId="4016F3E1" w14:textId="3E97150A" w:rsidR="00071D21" w:rsidRPr="005D4095" w:rsidRDefault="00CA583D" w:rsidP="006574F9">
      <w:pPr>
        <w:widowControl w:val="0"/>
        <w:numPr>
          <w:ilvl w:val="0"/>
          <w:numId w:val="6"/>
        </w:numPr>
        <w:shd w:val="clear" w:color="auto" w:fill="FFFFFF"/>
        <w:tabs>
          <w:tab w:val="left" w:pos="284"/>
        </w:tabs>
        <w:spacing w:before="200" w:after="200" w:line="240" w:lineRule="auto"/>
        <w:ind w:left="0" w:hanging="2"/>
        <w:rPr>
          <w:rFonts w:ascii="Arial Narrow" w:eastAsia="Arial" w:hAnsi="Arial Narrow" w:cs="Arial"/>
          <w:sz w:val="23"/>
          <w:szCs w:val="23"/>
        </w:rPr>
      </w:pPr>
      <w:r w:rsidRPr="005D4095">
        <w:rPr>
          <w:rFonts w:ascii="Arial Narrow" w:eastAsia="Arial Narrow" w:hAnsi="Arial Narrow" w:cs="Arial Narrow"/>
          <w:color w:val="222222"/>
          <w:sz w:val="23"/>
          <w:szCs w:val="23"/>
        </w:rPr>
        <w:t xml:space="preserve">Cuando el proponente realice un lance erróneo que altere el normal desarrollo del evento de subasta. </w:t>
      </w:r>
    </w:p>
    <w:p w14:paraId="4B96D787" w14:textId="3D418B6C" w:rsidR="00071D21" w:rsidRPr="005D4095" w:rsidRDefault="00CA583D">
      <w:pPr>
        <w:widowControl w:val="0"/>
        <w:shd w:val="clear" w:color="auto" w:fill="FFFFFF"/>
        <w:tabs>
          <w:tab w:val="left" w:pos="284"/>
        </w:tabs>
        <w:spacing w:before="200" w:after="200" w:line="240" w:lineRule="auto"/>
        <w:ind w:left="0" w:hanging="2"/>
        <w:rPr>
          <w:rFonts w:ascii="Arial Narrow" w:eastAsia="Arial Narrow" w:hAnsi="Arial Narrow" w:cs="Arial Narrow"/>
          <w:color w:val="222222"/>
          <w:sz w:val="23"/>
          <w:szCs w:val="23"/>
        </w:rPr>
      </w:pPr>
      <w:r w:rsidRPr="005D4095">
        <w:rPr>
          <w:rFonts w:ascii="Arial Narrow" w:eastAsia="Arial Narrow" w:hAnsi="Arial Narrow" w:cs="Arial Narrow"/>
          <w:color w:val="222222"/>
          <w:sz w:val="23"/>
          <w:szCs w:val="23"/>
        </w:rPr>
        <w:t xml:space="preserve">En consecuencia, la Entidad procederá a: </w:t>
      </w:r>
      <w:r w:rsidRPr="005D4095">
        <w:rPr>
          <w:rFonts w:ascii="Arial Narrow" w:eastAsia="Arial Narrow" w:hAnsi="Arial Narrow" w:cs="Arial Narrow"/>
          <w:b/>
          <w:color w:val="222222"/>
          <w:sz w:val="23"/>
          <w:szCs w:val="23"/>
        </w:rPr>
        <w:t xml:space="preserve">i) </w:t>
      </w:r>
      <w:r w:rsidR="00E80A55" w:rsidRPr="005D4095">
        <w:rPr>
          <w:rFonts w:ascii="Arial Narrow" w:eastAsia="Arial Narrow" w:hAnsi="Arial Narrow" w:cs="Arial Narrow"/>
          <w:color w:val="222222"/>
          <w:sz w:val="23"/>
          <w:szCs w:val="23"/>
        </w:rPr>
        <w:t>R</w:t>
      </w:r>
      <w:r w:rsidRPr="005D4095">
        <w:rPr>
          <w:rFonts w:ascii="Arial Narrow" w:eastAsia="Arial Narrow" w:hAnsi="Arial Narrow" w:cs="Arial Narrow"/>
          <w:color w:val="222222"/>
          <w:sz w:val="23"/>
          <w:szCs w:val="23"/>
        </w:rPr>
        <w:t xml:space="preserve">epetir el evento de subasta inversa electrónica; y a </w:t>
      </w:r>
      <w:proofErr w:type="spellStart"/>
      <w:r w:rsidRPr="005D4095">
        <w:rPr>
          <w:rFonts w:ascii="Arial Narrow" w:eastAsia="Arial Narrow" w:hAnsi="Arial Narrow" w:cs="Arial Narrow"/>
          <w:b/>
          <w:color w:val="222222"/>
          <w:sz w:val="23"/>
          <w:szCs w:val="23"/>
        </w:rPr>
        <w:t>ii</w:t>
      </w:r>
      <w:proofErr w:type="spellEnd"/>
      <w:r w:rsidRPr="005D4095">
        <w:rPr>
          <w:rFonts w:ascii="Arial Narrow" w:eastAsia="Arial Narrow" w:hAnsi="Arial Narrow" w:cs="Arial Narrow"/>
          <w:b/>
          <w:color w:val="222222"/>
          <w:sz w:val="23"/>
          <w:szCs w:val="23"/>
        </w:rPr>
        <w:t xml:space="preserve">) </w:t>
      </w:r>
      <w:r w:rsidR="00E80A55" w:rsidRPr="005D4095">
        <w:rPr>
          <w:rFonts w:ascii="Arial Narrow" w:eastAsia="Arial Narrow" w:hAnsi="Arial Narrow" w:cs="Arial Narrow"/>
          <w:color w:val="222222"/>
          <w:sz w:val="23"/>
          <w:szCs w:val="23"/>
        </w:rPr>
        <w:t>E</w:t>
      </w:r>
      <w:r w:rsidRPr="005D4095">
        <w:rPr>
          <w:rFonts w:ascii="Arial Narrow" w:eastAsia="Arial Narrow" w:hAnsi="Arial Narrow" w:cs="Arial Narrow"/>
          <w:color w:val="222222"/>
          <w:sz w:val="23"/>
          <w:szCs w:val="23"/>
        </w:rPr>
        <w:t xml:space="preserve">xcluir la participación del proponente. </w:t>
      </w:r>
    </w:p>
    <w:p w14:paraId="74D7393F" w14:textId="77777777" w:rsidR="00071D21" w:rsidRPr="005D4095" w:rsidRDefault="00CA583D" w:rsidP="006574F9">
      <w:pPr>
        <w:widowControl w:val="0"/>
        <w:numPr>
          <w:ilvl w:val="0"/>
          <w:numId w:val="6"/>
        </w:numPr>
        <w:shd w:val="clear" w:color="auto" w:fill="FFFFFF"/>
        <w:tabs>
          <w:tab w:val="left" w:pos="284"/>
        </w:tabs>
        <w:spacing w:before="200" w:after="200" w:line="240" w:lineRule="auto"/>
        <w:ind w:left="0" w:hanging="2"/>
        <w:rPr>
          <w:rFonts w:ascii="Arial Narrow" w:eastAsia="Arial" w:hAnsi="Arial Narrow" w:cs="Arial"/>
          <w:sz w:val="23"/>
          <w:szCs w:val="23"/>
        </w:rPr>
      </w:pPr>
      <w:r w:rsidRPr="005D4095">
        <w:rPr>
          <w:rFonts w:ascii="Arial Narrow" w:eastAsia="Arial Narrow" w:hAnsi="Arial Narrow" w:cs="Arial Narrow"/>
          <w:sz w:val="23"/>
          <w:szCs w:val="23"/>
        </w:rPr>
        <w:t xml:space="preserve">Cuando el proponente que realice el mejor lance “lance ganador” en el evento subasta inversa electrónica no justifique los precios ofertados en el tiempo informado por la Entidad.  </w:t>
      </w:r>
    </w:p>
    <w:p w14:paraId="6D22B3B9" w14:textId="63A9CAAC" w:rsidR="00071D21" w:rsidRPr="005D4095" w:rsidRDefault="00CA583D" w:rsidP="00E80A55">
      <w:pPr>
        <w:widowControl w:val="0"/>
        <w:shd w:val="clear" w:color="auto" w:fill="FFFFFF"/>
        <w:tabs>
          <w:tab w:val="left" w:pos="284"/>
        </w:tabs>
        <w:spacing w:before="200" w:after="200" w:line="240" w:lineRule="auto"/>
        <w:ind w:left="0" w:hanging="2"/>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En consecuencia, la Entidad procederá a: </w:t>
      </w:r>
      <w:r w:rsidRPr="005D4095">
        <w:rPr>
          <w:rFonts w:ascii="Arial Narrow" w:eastAsia="Arial Narrow" w:hAnsi="Arial Narrow" w:cs="Arial Narrow"/>
          <w:b/>
          <w:color w:val="222222"/>
          <w:sz w:val="23"/>
          <w:szCs w:val="23"/>
        </w:rPr>
        <w:t xml:space="preserve">i) </w:t>
      </w:r>
      <w:r w:rsidR="00E80A55" w:rsidRPr="005D4095">
        <w:rPr>
          <w:rFonts w:ascii="Arial Narrow" w:eastAsia="Arial Narrow" w:hAnsi="Arial Narrow" w:cs="Arial Narrow"/>
          <w:color w:val="222222"/>
          <w:sz w:val="23"/>
          <w:szCs w:val="23"/>
        </w:rPr>
        <w:t>R</w:t>
      </w:r>
      <w:r w:rsidRPr="005D4095">
        <w:rPr>
          <w:rFonts w:ascii="Arial Narrow" w:eastAsia="Arial Narrow" w:hAnsi="Arial Narrow" w:cs="Arial Narrow"/>
          <w:color w:val="222222"/>
          <w:sz w:val="23"/>
          <w:szCs w:val="23"/>
        </w:rPr>
        <w:t xml:space="preserve">epetir el evento de subasta inversa electrónica; y a </w:t>
      </w:r>
      <w:proofErr w:type="spellStart"/>
      <w:r w:rsidRPr="005D4095">
        <w:rPr>
          <w:rFonts w:ascii="Arial Narrow" w:eastAsia="Arial Narrow" w:hAnsi="Arial Narrow" w:cs="Arial Narrow"/>
          <w:b/>
          <w:color w:val="222222"/>
          <w:sz w:val="23"/>
          <w:szCs w:val="23"/>
        </w:rPr>
        <w:t>ii</w:t>
      </w:r>
      <w:proofErr w:type="spellEnd"/>
      <w:r w:rsidRPr="005D4095">
        <w:rPr>
          <w:rFonts w:ascii="Arial Narrow" w:eastAsia="Arial Narrow" w:hAnsi="Arial Narrow" w:cs="Arial Narrow"/>
          <w:b/>
          <w:color w:val="222222"/>
          <w:sz w:val="23"/>
          <w:szCs w:val="23"/>
        </w:rPr>
        <w:t xml:space="preserve">) </w:t>
      </w:r>
      <w:r w:rsidR="00E80A55" w:rsidRPr="005D4095">
        <w:rPr>
          <w:rFonts w:ascii="Arial Narrow" w:eastAsia="Arial Narrow" w:hAnsi="Arial Narrow" w:cs="Arial Narrow"/>
          <w:color w:val="222222"/>
          <w:sz w:val="23"/>
          <w:szCs w:val="23"/>
        </w:rPr>
        <w:t>E</w:t>
      </w:r>
      <w:r w:rsidRPr="005D4095">
        <w:rPr>
          <w:rFonts w:ascii="Arial Narrow" w:eastAsia="Arial Narrow" w:hAnsi="Arial Narrow" w:cs="Arial Narrow"/>
          <w:color w:val="222222"/>
          <w:sz w:val="23"/>
          <w:szCs w:val="23"/>
        </w:rPr>
        <w:t xml:space="preserve">xcluir la participación del proponente. </w:t>
      </w:r>
    </w:p>
    <w:p w14:paraId="6755C44E"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Cuando se considere que el precio final obtenido de la propuesta resulte artificialmente bajo, analizadas las explicaciones del proponente y la FGN dando aplicación a la Guía G-MOAB-01 </w:t>
      </w:r>
      <w:r w:rsidRPr="005D4095">
        <w:rPr>
          <w:rFonts w:ascii="Arial Narrow" w:eastAsia="Arial Narrow" w:hAnsi="Arial Narrow" w:cs="Arial Narrow"/>
          <w:i/>
          <w:color w:val="000000"/>
          <w:sz w:val="23"/>
          <w:szCs w:val="23"/>
        </w:rPr>
        <w:t>“Guía para el manejo de ofertas artificialmente bajas”,</w:t>
      </w:r>
      <w:r w:rsidRPr="005D4095">
        <w:rPr>
          <w:rFonts w:ascii="Arial Narrow" w:eastAsia="Arial Narrow" w:hAnsi="Arial Narrow" w:cs="Arial Narrow"/>
          <w:color w:val="000000"/>
          <w:sz w:val="23"/>
          <w:szCs w:val="23"/>
        </w:rPr>
        <w:t xml:space="preserve"> expedida por Colombia Compra Eficiente, considere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w:t>
      </w:r>
    </w:p>
    <w:p w14:paraId="6058C72A"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sz w:val="23"/>
          <w:szCs w:val="23"/>
        </w:rPr>
      </w:pPr>
    </w:p>
    <w:p w14:paraId="48DD8680"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Cuando se presente oferta como proponente plural </w:t>
      </w:r>
      <w:r w:rsidRPr="005D4095">
        <w:rPr>
          <w:rFonts w:ascii="Arial Narrow" w:eastAsia="Arial Narrow" w:hAnsi="Arial Narrow" w:cs="Arial Narrow"/>
          <w:b/>
          <w:sz w:val="23"/>
          <w:szCs w:val="23"/>
        </w:rPr>
        <w:t>desde otra cuenta en la plataforma SECOP II</w:t>
      </w:r>
      <w:r w:rsidRPr="005D4095">
        <w:rPr>
          <w:rFonts w:ascii="Arial Narrow" w:eastAsia="Arial Narrow" w:hAnsi="Arial Narrow" w:cs="Arial Narrow"/>
          <w:sz w:val="23"/>
          <w:szCs w:val="23"/>
        </w:rPr>
        <w:t>.</w:t>
      </w:r>
    </w:p>
    <w:p w14:paraId="757DBA15" w14:textId="77777777" w:rsidR="00071D21" w:rsidRPr="005D4095" w:rsidRDefault="00071D2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7358B2CF"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un proponente, persona natural o el representante legal de la persona jurídica o del consorcio o unión temporal, se encuentre reportado en el boletín de antecedentes disciplinarios con sanción de destitución.</w:t>
      </w:r>
    </w:p>
    <w:p w14:paraId="2CD0A0B8" w14:textId="77777777" w:rsidR="00071D21" w:rsidRPr="005D4095" w:rsidRDefault="00071D2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5AB26D83"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el proponente persona natural o representante legal de la persona jurídica o del consorcio o unión temporal, según el caso, registre antecedentes judiciales consistentes en sentencia judicial ejecutoriada con pena accesoria de interdicción de derechos y funciones públicas.</w:t>
      </w:r>
    </w:p>
    <w:p w14:paraId="0A201D0D" w14:textId="77777777" w:rsidR="00071D21" w:rsidRPr="005D4095" w:rsidRDefault="00071D21">
      <w:pPr>
        <w:pBdr>
          <w:top w:val="nil"/>
          <w:left w:val="nil"/>
          <w:bottom w:val="nil"/>
          <w:right w:val="nil"/>
          <w:between w:val="nil"/>
        </w:pBdr>
        <w:spacing w:after="0" w:line="240" w:lineRule="auto"/>
        <w:ind w:left="0" w:hanging="2"/>
        <w:rPr>
          <w:rFonts w:ascii="Arial Narrow" w:eastAsia="Arial Narrow" w:hAnsi="Arial Narrow" w:cs="Arial Narrow"/>
          <w:color w:val="000000"/>
          <w:sz w:val="23"/>
          <w:szCs w:val="23"/>
        </w:rPr>
      </w:pPr>
    </w:p>
    <w:p w14:paraId="0D0722C4"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Cuando la FGN modifique el cuestionario o garantía de seriedad de la oferta en la sección de </w:t>
      </w:r>
      <w:r w:rsidRPr="005D4095">
        <w:rPr>
          <w:rFonts w:ascii="Arial Narrow" w:eastAsia="Arial Narrow" w:hAnsi="Arial Narrow" w:cs="Arial Narrow"/>
          <w:i/>
          <w:sz w:val="23"/>
          <w:szCs w:val="23"/>
        </w:rPr>
        <w:t>“configuración”</w:t>
      </w:r>
      <w:r w:rsidRPr="005D4095">
        <w:rPr>
          <w:rFonts w:ascii="Arial Narrow" w:eastAsia="Arial Narrow" w:hAnsi="Arial Narrow" w:cs="Arial Narrow"/>
          <w:sz w:val="23"/>
          <w:szCs w:val="23"/>
        </w:rPr>
        <w:t xml:space="preserve"> a través de adenda y </w:t>
      </w:r>
      <w:r w:rsidRPr="005D4095">
        <w:rPr>
          <w:rFonts w:ascii="Arial Narrow" w:eastAsia="Arial Narrow" w:hAnsi="Arial Narrow" w:cs="Arial Narrow"/>
          <w:sz w:val="23"/>
          <w:szCs w:val="23"/>
          <w:u w:val="single"/>
        </w:rPr>
        <w:t>el interesado no “</w:t>
      </w:r>
      <w:r w:rsidRPr="005D4095">
        <w:rPr>
          <w:rFonts w:ascii="Arial Narrow" w:eastAsia="Arial Narrow" w:hAnsi="Arial Narrow" w:cs="Arial Narrow"/>
          <w:i/>
          <w:sz w:val="23"/>
          <w:szCs w:val="23"/>
          <w:u w:val="single"/>
        </w:rPr>
        <w:t>Aplique la Modificación”</w:t>
      </w:r>
      <w:r w:rsidRPr="005D4095">
        <w:rPr>
          <w:rFonts w:ascii="Arial Narrow" w:eastAsia="Arial Narrow" w:hAnsi="Arial Narrow" w:cs="Arial Narrow"/>
          <w:i/>
          <w:sz w:val="23"/>
          <w:szCs w:val="23"/>
        </w:rPr>
        <w:t xml:space="preserve"> y</w:t>
      </w:r>
      <w:r w:rsidRPr="005D4095">
        <w:rPr>
          <w:rFonts w:ascii="Arial Narrow" w:eastAsia="Arial Narrow" w:hAnsi="Arial Narrow" w:cs="Arial Narrow"/>
          <w:sz w:val="23"/>
          <w:szCs w:val="23"/>
        </w:rPr>
        <w:t xml:space="preserve"> vuelva a presentar la oferta a través de la plataforma del SECOP II, en el evento que la oferta haya sido presentada antes de la publicación de la respectiva Adenda.</w:t>
      </w:r>
      <w:r w:rsidRPr="005D4095">
        <w:rPr>
          <w:rFonts w:ascii="Arial Narrow" w:eastAsia="Arial Narrow" w:hAnsi="Arial Narrow" w:cs="Arial Narrow"/>
          <w:sz w:val="23"/>
          <w:szCs w:val="23"/>
          <w:vertAlign w:val="superscript"/>
        </w:rPr>
        <w:footnoteReference w:id="2"/>
      </w:r>
    </w:p>
    <w:p w14:paraId="65CD5EAA" w14:textId="77777777" w:rsidR="00071D21" w:rsidRPr="005D4095" w:rsidRDefault="00071D21">
      <w:pPr>
        <w:spacing w:after="0" w:line="240" w:lineRule="auto"/>
        <w:ind w:left="0" w:right="-2" w:hanging="2"/>
        <w:jc w:val="both"/>
        <w:rPr>
          <w:rFonts w:ascii="Arial Narrow" w:eastAsia="Arial Narrow" w:hAnsi="Arial Narrow" w:cs="Arial Narrow"/>
          <w:color w:val="000000"/>
          <w:sz w:val="23"/>
          <w:szCs w:val="23"/>
        </w:rPr>
      </w:pPr>
    </w:p>
    <w:p w14:paraId="12B59912" w14:textId="758EE2E6" w:rsidR="00071D21" w:rsidRPr="005D4095" w:rsidRDefault="005D4095">
      <w:pPr>
        <w:widowControl w:val="0"/>
        <w:tabs>
          <w:tab w:val="left" w:pos="284"/>
        </w:tabs>
        <w:spacing w:after="0" w:line="240" w:lineRule="auto"/>
        <w:ind w:left="0" w:right="-2" w:hanging="2"/>
        <w:jc w:val="both"/>
        <w:rPr>
          <w:rFonts w:ascii="Arial Narrow" w:eastAsia="Arial Narrow" w:hAnsi="Arial Narrow" w:cs="Arial Narrow"/>
          <w:sz w:val="23"/>
          <w:szCs w:val="23"/>
        </w:rPr>
      </w:pPr>
      <w:r w:rsidRPr="005D4095">
        <w:rPr>
          <w:rFonts w:ascii="Arial Narrow" w:eastAsia="Arial Narrow" w:hAnsi="Arial Narrow" w:cs="Arial Narrow"/>
          <w:b/>
          <w:sz w:val="23"/>
          <w:szCs w:val="23"/>
        </w:rPr>
        <w:t>NOTA</w:t>
      </w:r>
      <w:r w:rsidR="00CA583D" w:rsidRPr="005D4095">
        <w:rPr>
          <w:rFonts w:ascii="Arial Narrow" w:eastAsia="Arial Narrow" w:hAnsi="Arial Narrow" w:cs="Arial Narrow"/>
          <w:sz w:val="23"/>
          <w:szCs w:val="23"/>
        </w:rPr>
        <w:t xml:space="preserve">: En el evento de adelantar procesos por grupos, y se presente alguna de las modificaciones señaladas </w:t>
      </w:r>
      <w:r w:rsidR="00CA583D" w:rsidRPr="005D4095">
        <w:rPr>
          <w:rFonts w:ascii="Arial Narrow" w:eastAsia="Arial Narrow" w:hAnsi="Arial Narrow" w:cs="Arial Narrow"/>
          <w:sz w:val="23"/>
          <w:szCs w:val="23"/>
        </w:rPr>
        <w:lastRenderedPageBreak/>
        <w:t>anteriormente, el proponente debe retirar la oferta y volverla a cargar en la plataforma SECOP II aunque la adenda no haya afectado el grupo al que presenta oferta. Lo anterior, debido a que las adendas antes del cierre se realizan en el marco del proceso propiamente dicho e impide habilitarlo para la subasta y/o suscribir el contrato electrónico en caso de resultar adjudicatario.</w:t>
      </w:r>
    </w:p>
    <w:p w14:paraId="5BBDFDF0" w14:textId="77777777" w:rsidR="00071D21" w:rsidRPr="005D4095" w:rsidRDefault="00CA583D">
      <w:pPr>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w:t>
      </w:r>
    </w:p>
    <w:p w14:paraId="22C3B515"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Para el caso de los consorcios y uniones temporales, incurrirán en causal de rechazo cuando alguno de los integrantes </w:t>
      </w:r>
      <w:r w:rsidRPr="005D4095">
        <w:rPr>
          <w:rFonts w:ascii="Arial Narrow" w:eastAsia="Arial Narrow" w:hAnsi="Arial Narrow" w:cs="Arial Narrow"/>
          <w:sz w:val="23"/>
          <w:szCs w:val="23"/>
        </w:rPr>
        <w:t>esté</w:t>
      </w:r>
      <w:r w:rsidRPr="005D4095">
        <w:rPr>
          <w:rFonts w:ascii="Arial Narrow" w:eastAsia="Arial Narrow" w:hAnsi="Arial Narrow" w:cs="Arial Narrow"/>
          <w:color w:val="000000"/>
          <w:sz w:val="23"/>
          <w:szCs w:val="23"/>
        </w:rPr>
        <w:t xml:space="preserve"> inmerso en los numerales antes mencionados.</w:t>
      </w:r>
    </w:p>
    <w:p w14:paraId="4906B8C0"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21EA7A97"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no presentación de la </w:t>
      </w:r>
      <w:r w:rsidRPr="005D4095">
        <w:rPr>
          <w:rFonts w:ascii="Arial Narrow" w:eastAsia="Arial Narrow" w:hAnsi="Arial Narrow" w:cs="Arial Narrow"/>
          <w:b/>
          <w:bCs/>
          <w:color w:val="000000"/>
          <w:sz w:val="23"/>
          <w:szCs w:val="23"/>
        </w:rPr>
        <w:t>GARANTÍA DE SERIEDAD</w:t>
      </w:r>
      <w:r w:rsidRPr="005D4095">
        <w:rPr>
          <w:rFonts w:ascii="Arial Narrow" w:eastAsia="Arial Narrow" w:hAnsi="Arial Narrow" w:cs="Arial Narrow"/>
          <w:color w:val="000000"/>
          <w:sz w:val="23"/>
          <w:szCs w:val="23"/>
        </w:rPr>
        <w:t xml:space="preserve"> de la oferta junto con la propuesta. </w:t>
      </w:r>
    </w:p>
    <w:p w14:paraId="3B6DA85B"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78E0790E"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Las demás indicadas en el pliego de condiciones. </w:t>
      </w:r>
    </w:p>
    <w:p w14:paraId="569111A9" w14:textId="77777777" w:rsidR="00071D21" w:rsidRPr="005D4095" w:rsidRDefault="00071D21">
      <w:pPr>
        <w:widowControl w:val="0"/>
        <w:tabs>
          <w:tab w:val="left" w:pos="284"/>
        </w:tabs>
        <w:spacing w:after="0" w:line="240" w:lineRule="auto"/>
        <w:ind w:left="0" w:right="-2" w:hanging="2"/>
        <w:jc w:val="both"/>
        <w:rPr>
          <w:rFonts w:ascii="Arial Narrow" w:eastAsia="Arial Narrow" w:hAnsi="Arial Narrow" w:cs="Arial Narrow"/>
          <w:color w:val="000000"/>
          <w:sz w:val="23"/>
          <w:szCs w:val="23"/>
        </w:rPr>
      </w:pPr>
    </w:p>
    <w:p w14:paraId="165F58BD" w14:textId="77777777" w:rsidR="00071D21" w:rsidRPr="005D4095" w:rsidRDefault="00CA583D" w:rsidP="006574F9">
      <w:pPr>
        <w:widowControl w:val="0"/>
        <w:numPr>
          <w:ilvl w:val="0"/>
          <w:numId w:val="6"/>
        </w:numP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Toda otra causa contemplada en las normas legales vigentes.</w:t>
      </w:r>
    </w:p>
    <w:p w14:paraId="2D946C2C" w14:textId="77777777" w:rsidR="00071D21" w:rsidRPr="005D4095" w:rsidRDefault="00071D21" w:rsidP="00AF26A1">
      <w:pPr>
        <w:widowControl w:val="0"/>
        <w:tabs>
          <w:tab w:val="left" w:pos="284"/>
        </w:tabs>
        <w:spacing w:after="0" w:line="240" w:lineRule="auto"/>
        <w:ind w:leftChars="0" w:left="0" w:right="-2" w:firstLineChars="0" w:firstLine="0"/>
        <w:jc w:val="both"/>
        <w:rPr>
          <w:rFonts w:ascii="Arial Narrow" w:eastAsia="Arial Narrow" w:hAnsi="Arial Narrow" w:cs="Arial Narrow"/>
          <w:color w:val="000000"/>
          <w:sz w:val="23"/>
          <w:szCs w:val="23"/>
        </w:rPr>
      </w:pPr>
    </w:p>
    <w:p w14:paraId="32069AB8"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3.13. Observaciones al proyecto de pliego y/o pliego de condiciones definitivo y su documento complementario.</w:t>
      </w:r>
    </w:p>
    <w:p w14:paraId="426A4A4D"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p>
    <w:p w14:paraId="02B1546D"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Las observaciones al pliego de condiciones deberán realizarse exclusivamente a través del SECOP II en la sección </w:t>
      </w:r>
      <w:r w:rsidRPr="005D4095">
        <w:rPr>
          <w:rFonts w:ascii="Arial Narrow" w:eastAsia="Arial Narrow" w:hAnsi="Arial Narrow" w:cs="Arial Narrow"/>
          <w:i/>
          <w:color w:val="000000"/>
          <w:sz w:val="23"/>
          <w:szCs w:val="23"/>
        </w:rPr>
        <w:t>“Observaciones al Pliego de Condiciones”</w:t>
      </w:r>
      <w:r w:rsidRPr="005D4095">
        <w:rPr>
          <w:rFonts w:ascii="Arial Narrow" w:eastAsia="Arial Narrow" w:hAnsi="Arial Narrow" w:cs="Arial Narrow"/>
          <w:color w:val="000000"/>
          <w:sz w:val="23"/>
          <w:szCs w:val="23"/>
        </w:rPr>
        <w:t xml:space="preserve"> del área de trabajo del proceso, hasta la fecha y hora límite establecida en el cronograma del documento complementario del SECOP II, las cuales serán resueltas mediante documento denominado </w:t>
      </w:r>
      <w:r w:rsidRPr="005D4095">
        <w:rPr>
          <w:rFonts w:ascii="Arial Narrow" w:eastAsia="Arial Narrow" w:hAnsi="Arial Narrow" w:cs="Arial Narrow"/>
          <w:b/>
          <w:i/>
          <w:color w:val="000000"/>
          <w:sz w:val="23"/>
          <w:szCs w:val="23"/>
        </w:rPr>
        <w:t>“FORMULARIO DE PREGUNTAS Y RESPUESTAS”</w:t>
      </w:r>
      <w:r w:rsidRPr="005D4095">
        <w:rPr>
          <w:rFonts w:ascii="Arial Narrow" w:eastAsia="Arial Narrow" w:hAnsi="Arial Narrow" w:cs="Arial Narrow"/>
          <w:i/>
          <w:color w:val="000000"/>
          <w:sz w:val="23"/>
          <w:szCs w:val="23"/>
        </w:rPr>
        <w:t>,</w:t>
      </w:r>
      <w:r w:rsidRPr="005D4095">
        <w:rPr>
          <w:rFonts w:ascii="Arial Narrow" w:eastAsia="Arial Narrow" w:hAnsi="Arial Narrow" w:cs="Arial Narrow"/>
          <w:color w:val="000000"/>
          <w:sz w:val="23"/>
          <w:szCs w:val="23"/>
        </w:rPr>
        <w:t xml:space="preserve"> publicado en esta misma plataforma.</w:t>
      </w:r>
    </w:p>
    <w:p w14:paraId="68009504" w14:textId="77777777" w:rsidR="00071D21" w:rsidRPr="005D4095" w:rsidRDefault="00CA583D">
      <w:pPr>
        <w:spacing w:line="240" w:lineRule="auto"/>
        <w:ind w:left="0" w:hanging="2"/>
        <w:jc w:val="both"/>
        <w:rPr>
          <w:rFonts w:ascii="Arial Narrow" w:eastAsia="Arial Narrow" w:hAnsi="Arial Narrow" w:cs="Arial Narrow"/>
          <w:b/>
          <w:i/>
          <w:color w:val="000000"/>
          <w:sz w:val="23"/>
          <w:szCs w:val="23"/>
        </w:rPr>
      </w:pPr>
      <w:bookmarkStart w:id="15" w:name="_heading=h.2xcytpi" w:colFirst="0" w:colLast="0"/>
      <w:bookmarkEnd w:id="15"/>
      <w:r w:rsidRPr="005D4095">
        <w:rPr>
          <w:rFonts w:ascii="Arial Narrow" w:eastAsia="Arial Narrow" w:hAnsi="Arial Narrow" w:cs="Arial Narrow"/>
          <w:color w:val="000000"/>
          <w:sz w:val="23"/>
          <w:szCs w:val="23"/>
        </w:rPr>
        <w:t xml:space="preserve">Para el envío de observaciones al pliego de condiciones deberán seguir el procedimiento establecido por la Agencia Nacional de Contratación Pública – Colombia Compra Eficiente en la guía la presentación de observaciones al proceso de contratación que encuentra disponible en el siguiente enlace: </w:t>
      </w:r>
      <w:hyperlink r:id="rId14">
        <w:r w:rsidRPr="005D4095">
          <w:rPr>
            <w:rFonts w:ascii="Arial Narrow" w:eastAsia="Arial Narrow" w:hAnsi="Arial Narrow" w:cs="Arial Narrow"/>
            <w:color w:val="0033CC"/>
            <w:sz w:val="23"/>
            <w:szCs w:val="23"/>
          </w:rPr>
          <w:t>https://www.colombiacompra.gov.co/secop-ii/proveedores</w:t>
        </w:r>
      </w:hyperlink>
      <w:r w:rsidRPr="005D4095">
        <w:rPr>
          <w:rFonts w:ascii="Arial Narrow" w:eastAsia="Arial Narrow" w:hAnsi="Arial Narrow" w:cs="Arial Narrow"/>
          <w:color w:val="000000"/>
          <w:sz w:val="23"/>
          <w:szCs w:val="23"/>
        </w:rPr>
        <w:t xml:space="preserve"> en la sección </w:t>
      </w:r>
      <w:r w:rsidRPr="005D4095">
        <w:rPr>
          <w:rFonts w:ascii="Arial Narrow" w:eastAsia="Arial Narrow" w:hAnsi="Arial Narrow" w:cs="Arial Narrow"/>
          <w:b/>
          <w:i/>
          <w:color w:val="000000"/>
          <w:sz w:val="23"/>
          <w:szCs w:val="23"/>
        </w:rPr>
        <w:t>“Presentar observaciones”.</w:t>
      </w:r>
    </w:p>
    <w:p w14:paraId="796195DD"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interesado indicará en su escrito el número de la página con su correspondiente numeral, </w:t>
      </w:r>
      <w:proofErr w:type="spellStart"/>
      <w:r w:rsidRPr="005D4095">
        <w:rPr>
          <w:rFonts w:ascii="Arial Narrow" w:eastAsia="Arial Narrow" w:hAnsi="Arial Narrow" w:cs="Arial Narrow"/>
          <w:color w:val="000000"/>
          <w:sz w:val="23"/>
          <w:szCs w:val="23"/>
        </w:rPr>
        <w:t>subordinal</w:t>
      </w:r>
      <w:proofErr w:type="spellEnd"/>
      <w:r w:rsidRPr="005D4095">
        <w:rPr>
          <w:rFonts w:ascii="Arial Narrow" w:eastAsia="Arial Narrow" w:hAnsi="Arial Narrow" w:cs="Arial Narrow"/>
          <w:color w:val="000000"/>
          <w:sz w:val="23"/>
          <w:szCs w:val="23"/>
        </w:rPr>
        <w:t xml:space="preserve"> o inciso del pliego de condiciones sobre el cual efectúa la observación respectiva.</w:t>
      </w:r>
    </w:p>
    <w:p w14:paraId="2FBF4735" w14:textId="77777777" w:rsidR="00071D21" w:rsidRPr="005D4095" w:rsidRDefault="00CA583D">
      <w:pPr>
        <w:widowControl w:val="0"/>
        <w:tabs>
          <w:tab w:val="left" w:pos="0"/>
        </w:tabs>
        <w:spacing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FGN analizará las inquietudes presentadas por los proponentes y cuando dichas solicitudes impliquen modificaciones al pliego de condiciones, éstas se harán mediante Adendas numeradas y formarán parte del pliego de condiciones, siendo de obligatorio análisis para la preparación de las propuestas. </w:t>
      </w:r>
      <w:r w:rsidRPr="005D4095">
        <w:rPr>
          <w:rFonts w:ascii="Arial Narrow" w:eastAsia="Arial Narrow" w:hAnsi="Arial Narrow" w:cs="Arial Narrow"/>
          <w:b/>
          <w:color w:val="000000"/>
          <w:sz w:val="23"/>
          <w:szCs w:val="23"/>
        </w:rPr>
        <w:t>El plazo máximo para modificar el pliego de condiciones a través de adenda será el día hábil anterior al vencimiento del plazo para presentar ofertas.</w:t>
      </w:r>
      <w:r w:rsidRPr="005D4095">
        <w:rPr>
          <w:rFonts w:ascii="Arial Narrow" w:eastAsia="Arial Narrow" w:hAnsi="Arial Narrow" w:cs="Arial Narrow"/>
          <w:color w:val="000000"/>
          <w:sz w:val="23"/>
          <w:szCs w:val="23"/>
        </w:rPr>
        <w:t xml:space="preserve"> </w:t>
      </w:r>
    </w:p>
    <w:p w14:paraId="581B82E9" w14:textId="77777777" w:rsidR="00071D21" w:rsidRPr="005D4095" w:rsidRDefault="00CA583D">
      <w:pPr>
        <w:tabs>
          <w:tab w:val="left" w:pos="0"/>
        </w:tabs>
        <w:spacing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Dichas adendas se publicarán en el Sistema Electrónico para la Contratación Pública SECOP II.</w:t>
      </w:r>
    </w:p>
    <w:p w14:paraId="327A0980" w14:textId="77777777" w:rsidR="00071D21" w:rsidRPr="005D4095" w:rsidRDefault="00CA583D">
      <w:pPr>
        <w:tabs>
          <w:tab w:val="left" w:pos="0"/>
        </w:tabs>
        <w:spacing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consulta y la respuesta a las observaciones formuladas por los interesados no producirán efecto suspensivo sobre el plazo de presentación de las propuestas. </w:t>
      </w:r>
    </w:p>
    <w:p w14:paraId="0ECB39B6"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FGN no aceptará después del cierre del proceso de selección, cuestionamientos sobre el contenido del alcance de las estipulaciones y exigencias establecidas en el pliego de condiciones.</w:t>
      </w:r>
    </w:p>
    <w:p w14:paraId="166621D5" w14:textId="66ADDC5F" w:rsidR="00071D21" w:rsidRPr="005D4095" w:rsidRDefault="00CA583D" w:rsidP="006574F9">
      <w:pPr>
        <w:pBdr>
          <w:top w:val="single" w:sz="4" w:space="1" w:color="000000"/>
          <w:left w:val="single" w:sz="4" w:space="0" w:color="000000"/>
          <w:bottom w:val="single" w:sz="4" w:space="1" w:color="000000"/>
          <w:right w:val="single" w:sz="4" w:space="4" w:color="000000"/>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u w:val="single"/>
        </w:rPr>
        <w:t>NOTA:</w:t>
      </w:r>
      <w:r w:rsidRPr="005D4095">
        <w:rPr>
          <w:rFonts w:ascii="Arial Narrow" w:eastAsia="Arial Narrow" w:hAnsi="Arial Narrow" w:cs="Arial Narrow"/>
          <w:b/>
          <w:color w:val="000000"/>
          <w:sz w:val="23"/>
          <w:szCs w:val="23"/>
        </w:rPr>
        <w:t xml:space="preserve"> La FGN no atenderá consultas personales ni telefónicas. Toda solicitud de aclaración debe presentarse por escrito y en los términos señalados en el presente pliego de condiciones a   través del SECOP II.</w:t>
      </w:r>
    </w:p>
    <w:p w14:paraId="5355D3BD" w14:textId="77777777" w:rsidR="006574F9" w:rsidRPr="005D4095" w:rsidRDefault="006574F9">
      <w:p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672CA12C" w14:textId="5D4C4DE9"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3.14. Adendas</w:t>
      </w:r>
    </w:p>
    <w:p w14:paraId="3630090D"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6BD7F90F"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Las adendas serán realizadas a través del SECOP II. </w:t>
      </w:r>
    </w:p>
    <w:p w14:paraId="577A9D46"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Tenga en cuenta, que en caso de que la Fiscalía General de la Nación realice una adenda al proceso de contratación que modifique la garantía de la seriedad de la oferta, en la sección de configuración o en la sección del cuestionario del pliego de condiciones electrónico, el oferente debe retirar la oferta anterior y presentar una nueva oferta aplicando los cambios incorporados por la Entidad. Esto es para asegurar que leyó y comprendió los cambios incorporados al </w:t>
      </w:r>
      <w:r w:rsidRPr="005D4095">
        <w:rPr>
          <w:rFonts w:ascii="Arial Narrow" w:eastAsia="Arial Narrow" w:hAnsi="Arial Narrow" w:cs="Arial Narrow"/>
          <w:color w:val="000000"/>
          <w:sz w:val="23"/>
          <w:szCs w:val="23"/>
        </w:rPr>
        <w:lastRenderedPageBreak/>
        <w:t>pliego de condiciones. Si no se vuelve a presentar la oferta, la oferta anterior no será válida, es decir que no podrá ser adjudicada. Para verificar adendas cuando ya ha enviado su oferta, debe ingresar a la sección “Notificaciones” del área de trabajo del Proceso.</w:t>
      </w:r>
    </w:p>
    <w:p w14:paraId="15F064C4" w14:textId="4C3FB8C2" w:rsidR="00071D21" w:rsidRPr="005D4095" w:rsidRDefault="00CA583D">
      <w:pPr>
        <w:pBdr>
          <w:top w:val="nil"/>
          <w:left w:val="nil"/>
          <w:bottom w:val="nil"/>
          <w:right w:val="nil"/>
          <w:between w:val="nil"/>
        </w:pBdr>
        <w:tabs>
          <w:tab w:val="left" w:pos="1134"/>
        </w:tabs>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3.15. Garantías</w:t>
      </w:r>
    </w:p>
    <w:p w14:paraId="425680FB" w14:textId="77777777" w:rsidR="00071D21" w:rsidRPr="005D4095" w:rsidRDefault="00071D21">
      <w:pPr>
        <w:pBdr>
          <w:top w:val="nil"/>
          <w:left w:val="nil"/>
          <w:bottom w:val="nil"/>
          <w:right w:val="nil"/>
          <w:between w:val="nil"/>
        </w:pBdr>
        <w:tabs>
          <w:tab w:val="left" w:pos="1134"/>
        </w:tabs>
        <w:spacing w:after="0" w:line="240" w:lineRule="auto"/>
        <w:ind w:left="0" w:hanging="2"/>
        <w:jc w:val="both"/>
        <w:rPr>
          <w:rFonts w:ascii="Arial Narrow" w:eastAsia="Arial Narrow" w:hAnsi="Arial Narrow" w:cs="Arial Narrow"/>
          <w:b/>
          <w:sz w:val="23"/>
          <w:szCs w:val="23"/>
        </w:rPr>
      </w:pPr>
    </w:p>
    <w:p w14:paraId="0B9EE57E" w14:textId="77777777" w:rsidR="00071D21" w:rsidRPr="005D4095" w:rsidRDefault="00CA583D" w:rsidP="006574F9">
      <w:pPr>
        <w:widowControl w:val="0"/>
        <w:numPr>
          <w:ilvl w:val="0"/>
          <w:numId w:val="5"/>
        </w:numPr>
        <w:spacing w:after="0"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b/>
          <w:sz w:val="23"/>
          <w:szCs w:val="23"/>
        </w:rPr>
        <w:t xml:space="preserve">Garantía de Seriedad </w:t>
      </w:r>
    </w:p>
    <w:p w14:paraId="69D6D11D" w14:textId="77777777" w:rsidR="00071D21" w:rsidRPr="005D4095" w:rsidRDefault="00071D21">
      <w:pPr>
        <w:widowControl w:val="0"/>
        <w:spacing w:after="0" w:line="240" w:lineRule="auto"/>
        <w:ind w:left="0" w:hanging="2"/>
        <w:jc w:val="both"/>
        <w:rPr>
          <w:rFonts w:ascii="Arial Narrow" w:eastAsia="Arial Narrow" w:hAnsi="Arial Narrow" w:cs="Arial Narrow"/>
          <w:sz w:val="23"/>
          <w:szCs w:val="23"/>
        </w:rPr>
      </w:pPr>
    </w:p>
    <w:p w14:paraId="736A4937" w14:textId="30A35798" w:rsidR="00071D21" w:rsidRDefault="00CA583D" w:rsidP="00B213B8">
      <w:pPr>
        <w:spacing w:after="0"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El proponente debe presentar junto con la oferta una garantía de seriedad de la oferta a favor de la Fiscalía General de la Nación con NIT. 800.152.783-2, por un valor del </w:t>
      </w:r>
      <w:r w:rsidRPr="005D4095">
        <w:rPr>
          <w:rFonts w:ascii="Arial Narrow" w:eastAsia="Arial Narrow" w:hAnsi="Arial Narrow" w:cs="Arial Narrow"/>
          <w:b/>
          <w:sz w:val="23"/>
          <w:szCs w:val="23"/>
        </w:rPr>
        <w:t>diez por ciento (10%)</w:t>
      </w:r>
      <w:r w:rsidRPr="005D4095">
        <w:rPr>
          <w:rFonts w:ascii="Arial Narrow" w:eastAsia="Arial Narrow" w:hAnsi="Arial Narrow" w:cs="Arial Narrow"/>
          <w:sz w:val="23"/>
          <w:szCs w:val="23"/>
        </w:rPr>
        <w:t xml:space="preserve"> del valor del presupuesto oficial del presente proceso y con vigencia de </w:t>
      </w:r>
      <w:r w:rsidRPr="005D4095">
        <w:rPr>
          <w:rFonts w:ascii="Arial Narrow" w:eastAsia="Arial Narrow" w:hAnsi="Arial Narrow" w:cs="Arial Narrow"/>
          <w:b/>
          <w:sz w:val="23"/>
          <w:szCs w:val="23"/>
        </w:rPr>
        <w:t>noventa (90) días calendario</w:t>
      </w:r>
      <w:r w:rsidRPr="005D4095">
        <w:rPr>
          <w:rFonts w:ascii="Arial Narrow" w:eastAsia="Arial Narrow" w:hAnsi="Arial Narrow" w:cs="Arial Narrow"/>
          <w:sz w:val="23"/>
          <w:szCs w:val="23"/>
        </w:rPr>
        <w:t>, contados desde la fecha de presentación de ofertas establecida en el cronograma.</w:t>
      </w:r>
    </w:p>
    <w:p w14:paraId="706BE204" w14:textId="77777777" w:rsidR="005D4095" w:rsidRPr="005D4095" w:rsidRDefault="005D4095" w:rsidP="00B213B8">
      <w:pPr>
        <w:spacing w:after="0" w:line="240" w:lineRule="auto"/>
        <w:ind w:left="0" w:hanging="2"/>
        <w:jc w:val="both"/>
        <w:rPr>
          <w:rFonts w:ascii="Arial Narrow" w:eastAsia="Arial Narrow" w:hAnsi="Arial Narrow" w:cs="Arial Narrow"/>
          <w:sz w:val="23"/>
          <w:szCs w:val="23"/>
        </w:rPr>
      </w:pPr>
    </w:p>
    <w:p w14:paraId="4F87A536" w14:textId="77777777" w:rsidR="00071D21" w:rsidRPr="00F02539" w:rsidRDefault="00CA583D" w:rsidP="006574F9">
      <w:pPr>
        <w:numPr>
          <w:ilvl w:val="0"/>
          <w:numId w:val="5"/>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Garantía De Cumplimiento</w:t>
      </w:r>
    </w:p>
    <w:p w14:paraId="4FACE7D6" w14:textId="77777777" w:rsidR="00F02539" w:rsidRPr="005D4095" w:rsidRDefault="00F02539" w:rsidP="00DB45F6">
      <w:pPr>
        <w:spacing w:after="0" w:line="240" w:lineRule="auto"/>
        <w:ind w:leftChars="0" w:left="0" w:firstLineChars="0" w:firstLine="0"/>
        <w:jc w:val="both"/>
        <w:rPr>
          <w:rFonts w:ascii="Arial Narrow" w:eastAsia="Arial Narrow" w:hAnsi="Arial Narrow" w:cs="Arial Narrow"/>
          <w:color w:val="000000"/>
          <w:sz w:val="23"/>
          <w:szCs w:val="23"/>
        </w:rPr>
      </w:pPr>
    </w:p>
    <w:p w14:paraId="4F16DC4D" w14:textId="1AA6BFE4" w:rsidR="00071D21" w:rsidRPr="005D4095" w:rsidRDefault="00CA583D" w:rsidP="00472C86">
      <w:pPr>
        <w:spacing w:after="0" w:line="240" w:lineRule="auto"/>
        <w:ind w:leftChars="0" w:left="0" w:firstLineChars="0" w:firstLine="0"/>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contratista deberá asumir por su cuenta y costo, a fin de </w:t>
      </w:r>
      <w:r w:rsidRPr="005D4095">
        <w:rPr>
          <w:rFonts w:ascii="Arial Narrow" w:eastAsia="Arial Narrow" w:hAnsi="Arial Narrow" w:cs="Arial Narrow"/>
          <w:b/>
          <w:color w:val="000000"/>
          <w:sz w:val="23"/>
          <w:szCs w:val="23"/>
        </w:rPr>
        <w:t>asegurar el cumplimiento de las obligaciones emanadas del contrato,</w:t>
      </w:r>
      <w:r w:rsidRPr="005D4095">
        <w:rPr>
          <w:rFonts w:ascii="Arial Narrow" w:eastAsia="Arial Narrow" w:hAnsi="Arial Narrow" w:cs="Arial Narrow"/>
          <w:color w:val="000000"/>
          <w:sz w:val="23"/>
          <w:szCs w:val="23"/>
        </w:rPr>
        <w:t xml:space="preserve"> cualquiera de las garantías establecidas en el artículo 2.2.1.2.3.1.2 del Decreto 1082 de 2015 a favor de la Fiscalía General de la Nación con NIT. 800.152.783-2, de conformidad con la Subsección 1 de la Sección 3 del Decreto 1082 de 2015, y que cubra los riesgos en </w:t>
      </w:r>
      <w:r w:rsidRPr="005D4095">
        <w:rPr>
          <w:rFonts w:ascii="Arial Narrow" w:eastAsia="Arial Narrow" w:hAnsi="Arial Narrow" w:cs="Arial Narrow"/>
          <w:b/>
          <w:color w:val="000000"/>
          <w:sz w:val="23"/>
          <w:szCs w:val="23"/>
        </w:rPr>
        <w:t>suficiencia y vigencia señalados en la plataforma SECOP II y en el documento complementario al contrato electrónico.</w:t>
      </w:r>
    </w:p>
    <w:p w14:paraId="3B0E5DAD" w14:textId="08887BBA" w:rsidR="00071D21" w:rsidRPr="005D4095" w:rsidRDefault="00071D21" w:rsidP="00DB45F6">
      <w:pPr>
        <w:spacing w:line="240" w:lineRule="auto"/>
        <w:ind w:leftChars="0" w:left="0" w:firstLineChars="0" w:firstLine="0"/>
        <w:rPr>
          <w:rFonts w:ascii="Arial Narrow" w:eastAsia="Arial Narrow" w:hAnsi="Arial Narrow" w:cs="Arial Narrow"/>
          <w:color w:val="000000"/>
          <w:sz w:val="23"/>
          <w:szCs w:val="23"/>
        </w:rPr>
      </w:pPr>
    </w:p>
    <w:tbl>
      <w:tblPr>
        <w:tblW w:w="9497" w:type="dxa"/>
        <w:tblInd w:w="137" w:type="dxa"/>
        <w:tblLayout w:type="fixed"/>
        <w:tblLook w:val="0400" w:firstRow="0" w:lastRow="0" w:firstColumn="0" w:lastColumn="0" w:noHBand="0" w:noVBand="1"/>
      </w:tblPr>
      <w:tblGrid>
        <w:gridCol w:w="3188"/>
        <w:gridCol w:w="2340"/>
        <w:gridCol w:w="3969"/>
      </w:tblGrid>
      <w:tr w:rsidR="00B213B8" w:rsidRPr="00472C86" w14:paraId="0D41DBD1" w14:textId="77777777" w:rsidTr="00B213B8">
        <w:trPr>
          <w:trHeight w:val="335"/>
        </w:trPr>
        <w:tc>
          <w:tcPr>
            <w:tcW w:w="3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A375CC" w14:textId="77777777" w:rsidR="00B213B8" w:rsidRPr="00472C86" w:rsidRDefault="00B213B8" w:rsidP="000941B0">
            <w:pPr>
              <w:pBdr>
                <w:top w:val="nil"/>
                <w:left w:val="nil"/>
                <w:bottom w:val="nil"/>
                <w:right w:val="nil"/>
                <w:between w:val="nil"/>
              </w:pBdr>
              <w:ind w:left="0" w:hanging="2"/>
              <w:jc w:val="center"/>
              <w:rPr>
                <w:rFonts w:ascii="Arial Narrow" w:hAnsi="Arial Narrow"/>
                <w:b/>
                <w:color w:val="000000"/>
                <w:sz w:val="18"/>
                <w:szCs w:val="18"/>
              </w:rPr>
            </w:pPr>
            <w:r w:rsidRPr="00472C86">
              <w:rPr>
                <w:rFonts w:ascii="Arial Narrow" w:hAnsi="Arial Narrow"/>
                <w:b/>
                <w:color w:val="000000"/>
                <w:sz w:val="18"/>
                <w:szCs w:val="18"/>
              </w:rPr>
              <w:t>Amparo</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EADBB7" w14:textId="77777777" w:rsidR="00B213B8" w:rsidRPr="00472C86" w:rsidRDefault="00B213B8" w:rsidP="000941B0">
            <w:pPr>
              <w:pBdr>
                <w:top w:val="nil"/>
                <w:left w:val="nil"/>
                <w:bottom w:val="nil"/>
                <w:right w:val="nil"/>
                <w:between w:val="nil"/>
              </w:pBdr>
              <w:ind w:left="0" w:hanging="2"/>
              <w:jc w:val="center"/>
              <w:rPr>
                <w:rFonts w:ascii="Arial Narrow" w:hAnsi="Arial Narrow"/>
                <w:b/>
                <w:color w:val="000000"/>
                <w:sz w:val="18"/>
                <w:szCs w:val="18"/>
              </w:rPr>
            </w:pPr>
            <w:r w:rsidRPr="00472C86">
              <w:rPr>
                <w:rFonts w:ascii="Arial Narrow" w:hAnsi="Arial Narrow"/>
                <w:b/>
                <w:color w:val="000000"/>
                <w:sz w:val="18"/>
                <w:szCs w:val="18"/>
              </w:rPr>
              <w:t>Suficiencia</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9FBD5B2" w14:textId="77777777" w:rsidR="00B213B8" w:rsidRPr="00472C86" w:rsidRDefault="00B213B8" w:rsidP="000941B0">
            <w:pPr>
              <w:pBdr>
                <w:top w:val="nil"/>
                <w:left w:val="nil"/>
                <w:bottom w:val="nil"/>
                <w:right w:val="nil"/>
                <w:between w:val="nil"/>
              </w:pBdr>
              <w:ind w:left="0" w:hanging="2"/>
              <w:jc w:val="center"/>
              <w:rPr>
                <w:rFonts w:ascii="Arial Narrow" w:hAnsi="Arial Narrow"/>
                <w:b/>
                <w:color w:val="000000"/>
                <w:sz w:val="18"/>
                <w:szCs w:val="18"/>
              </w:rPr>
            </w:pPr>
            <w:r w:rsidRPr="00472C86">
              <w:rPr>
                <w:rFonts w:ascii="Arial Narrow" w:hAnsi="Arial Narrow"/>
                <w:b/>
                <w:color w:val="000000"/>
                <w:sz w:val="18"/>
                <w:szCs w:val="18"/>
              </w:rPr>
              <w:t>Vigencia</w:t>
            </w:r>
          </w:p>
        </w:tc>
      </w:tr>
      <w:tr w:rsidR="00B213B8" w:rsidRPr="00472C86" w14:paraId="35E3F874" w14:textId="77777777" w:rsidTr="00B213B8">
        <w:trPr>
          <w:trHeight w:val="335"/>
        </w:trPr>
        <w:tc>
          <w:tcPr>
            <w:tcW w:w="3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29AA5B6" w14:textId="77777777" w:rsidR="00B213B8" w:rsidRPr="00472C86" w:rsidRDefault="00B213B8" w:rsidP="000941B0">
            <w:pPr>
              <w:pBdr>
                <w:top w:val="nil"/>
                <w:left w:val="nil"/>
                <w:bottom w:val="nil"/>
                <w:right w:val="nil"/>
                <w:between w:val="nil"/>
              </w:pBdr>
              <w:ind w:left="0" w:hanging="2"/>
              <w:rPr>
                <w:rFonts w:ascii="Arial Narrow" w:hAnsi="Arial Narrow"/>
                <w:color w:val="000000"/>
                <w:sz w:val="18"/>
                <w:szCs w:val="18"/>
              </w:rPr>
            </w:pPr>
            <w:r w:rsidRPr="00472C86">
              <w:rPr>
                <w:rFonts w:ascii="Arial Narrow" w:hAnsi="Arial Narrow"/>
                <w:color w:val="000000"/>
                <w:sz w:val="18"/>
                <w:szCs w:val="18"/>
              </w:rPr>
              <w:t>Cumplimiento del contrato</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D40736" w14:textId="77777777" w:rsidR="00B213B8" w:rsidRPr="00472C86" w:rsidRDefault="00B213B8" w:rsidP="000941B0">
            <w:pPr>
              <w:ind w:left="0" w:hanging="2"/>
              <w:rPr>
                <w:rFonts w:ascii="Arial Narrow" w:hAnsi="Arial Narrow"/>
                <w:color w:val="000000"/>
                <w:sz w:val="18"/>
                <w:szCs w:val="18"/>
              </w:rPr>
            </w:pPr>
            <w:r w:rsidRPr="00472C86">
              <w:rPr>
                <w:rFonts w:ascii="Arial Narrow" w:hAnsi="Arial Narrow"/>
                <w:color w:val="000000"/>
                <w:sz w:val="18"/>
                <w:szCs w:val="18"/>
              </w:rPr>
              <w:t>30% del valor total del contrato</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25A97C" w14:textId="77777777" w:rsidR="00B213B8" w:rsidRPr="00472C86" w:rsidRDefault="00B213B8" w:rsidP="000941B0">
            <w:pPr>
              <w:ind w:left="0" w:hanging="2"/>
              <w:rPr>
                <w:rFonts w:ascii="Arial Narrow" w:hAnsi="Arial Narrow"/>
                <w:color w:val="000000"/>
                <w:sz w:val="18"/>
                <w:szCs w:val="18"/>
              </w:rPr>
            </w:pPr>
            <w:r w:rsidRPr="00472C86">
              <w:rPr>
                <w:rFonts w:ascii="Arial Narrow" w:hAnsi="Arial Narrow"/>
                <w:color w:val="000000"/>
                <w:sz w:val="18"/>
                <w:szCs w:val="18"/>
              </w:rPr>
              <w:t>Por el término de ejecución y 6 meses más</w:t>
            </w:r>
          </w:p>
        </w:tc>
      </w:tr>
      <w:tr w:rsidR="00B213B8" w:rsidRPr="00472C86" w14:paraId="255B7C4C" w14:textId="77777777" w:rsidTr="00B213B8">
        <w:trPr>
          <w:trHeight w:val="335"/>
        </w:trPr>
        <w:tc>
          <w:tcPr>
            <w:tcW w:w="31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BF3E1B" w14:textId="77777777" w:rsidR="00B213B8" w:rsidRPr="00472C86" w:rsidRDefault="00B213B8" w:rsidP="000941B0">
            <w:pPr>
              <w:pBdr>
                <w:top w:val="nil"/>
                <w:left w:val="nil"/>
                <w:bottom w:val="nil"/>
                <w:right w:val="nil"/>
                <w:between w:val="nil"/>
              </w:pBdr>
              <w:ind w:left="0" w:hanging="2"/>
              <w:rPr>
                <w:rFonts w:ascii="Arial Narrow" w:hAnsi="Arial Narrow"/>
                <w:color w:val="000000"/>
                <w:sz w:val="18"/>
                <w:szCs w:val="18"/>
              </w:rPr>
            </w:pPr>
            <w:r w:rsidRPr="00472C86">
              <w:rPr>
                <w:rFonts w:ascii="Arial Narrow" w:hAnsi="Arial Narrow"/>
                <w:color w:val="000000"/>
                <w:sz w:val="18"/>
                <w:szCs w:val="18"/>
              </w:rPr>
              <w:t>Calidad y correcto funcionamiento de los bienes</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E3B9F" w14:textId="77777777" w:rsidR="00B213B8" w:rsidRPr="00472C86" w:rsidRDefault="00B213B8" w:rsidP="000941B0">
            <w:pPr>
              <w:pBdr>
                <w:top w:val="nil"/>
                <w:left w:val="nil"/>
                <w:bottom w:val="nil"/>
                <w:right w:val="nil"/>
                <w:between w:val="nil"/>
              </w:pBdr>
              <w:ind w:left="0" w:hanging="2"/>
              <w:rPr>
                <w:rFonts w:ascii="Arial Narrow" w:hAnsi="Arial Narrow"/>
                <w:color w:val="000000"/>
                <w:sz w:val="18"/>
                <w:szCs w:val="18"/>
              </w:rPr>
            </w:pPr>
            <w:r w:rsidRPr="00472C86">
              <w:rPr>
                <w:rFonts w:ascii="Arial Narrow" w:hAnsi="Arial Narrow"/>
                <w:color w:val="000000"/>
                <w:sz w:val="18"/>
                <w:szCs w:val="18"/>
              </w:rPr>
              <w:t>30% del valor total del contrato</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203DF" w14:textId="77777777" w:rsidR="00B213B8" w:rsidRPr="00472C86" w:rsidRDefault="00B213B8" w:rsidP="000941B0">
            <w:pPr>
              <w:pBdr>
                <w:top w:val="nil"/>
                <w:left w:val="nil"/>
                <w:bottom w:val="nil"/>
                <w:right w:val="nil"/>
                <w:between w:val="nil"/>
              </w:pBdr>
              <w:ind w:left="0" w:hanging="2"/>
              <w:rPr>
                <w:rFonts w:ascii="Arial Narrow" w:hAnsi="Arial Narrow"/>
                <w:color w:val="000000"/>
                <w:sz w:val="18"/>
                <w:szCs w:val="18"/>
              </w:rPr>
            </w:pPr>
            <w:r w:rsidRPr="00472C86">
              <w:rPr>
                <w:rFonts w:ascii="Arial Narrow" w:hAnsi="Arial Narrow"/>
                <w:color w:val="000000"/>
                <w:sz w:val="18"/>
                <w:szCs w:val="18"/>
              </w:rPr>
              <w:t>Por el término de un (1) año contado a partir del recibo a satisfacción por parte de la supervisión del contrato</w:t>
            </w:r>
          </w:p>
        </w:tc>
      </w:tr>
    </w:tbl>
    <w:p w14:paraId="754B7DEB" w14:textId="77777777" w:rsidR="00A32912" w:rsidRPr="005D4095" w:rsidRDefault="00A32912" w:rsidP="00283825">
      <w:pPr>
        <w:spacing w:line="240" w:lineRule="auto"/>
        <w:ind w:leftChars="0" w:left="0" w:firstLineChars="0" w:firstLine="0"/>
        <w:jc w:val="both"/>
        <w:rPr>
          <w:rFonts w:ascii="Arial Narrow" w:eastAsia="Arial Narrow" w:hAnsi="Arial Narrow" w:cs="Arial Narrow"/>
          <w:sz w:val="23"/>
          <w:szCs w:val="23"/>
        </w:rPr>
      </w:pPr>
      <w:bookmarkStart w:id="16" w:name="_heading=h.2bn6wsx" w:colFirst="0" w:colLast="0"/>
      <w:bookmarkEnd w:id="16"/>
    </w:p>
    <w:p w14:paraId="6895594D"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3.16 CONVOCATORIA LIMITADA A MIPYMES </w:t>
      </w:r>
    </w:p>
    <w:p w14:paraId="5DEF2531" w14:textId="0E54A558" w:rsidR="00071D21" w:rsidRDefault="005D4095" w:rsidP="005D4095">
      <w:pPr>
        <w:spacing w:after="0" w:line="240" w:lineRule="auto"/>
        <w:ind w:leftChars="0" w:left="0" w:firstLineChars="0" w:firstLine="0"/>
        <w:jc w:val="both"/>
        <w:rPr>
          <w:rFonts w:ascii="Arial Narrow" w:eastAsia="Arial Narrow" w:hAnsi="Arial Narrow" w:cs="Arial Narrow"/>
        </w:rPr>
      </w:pPr>
      <w:bookmarkStart w:id="17" w:name="_heading=h.gjdgxs" w:colFirst="0" w:colLast="0"/>
      <w:bookmarkStart w:id="18" w:name="_heading=h.qsh70q" w:colFirst="0" w:colLast="0"/>
      <w:bookmarkEnd w:id="17"/>
      <w:bookmarkEnd w:id="18"/>
      <w:r w:rsidRPr="0062217C">
        <w:rPr>
          <w:rFonts w:ascii="Arial Narrow" w:eastAsia="Arial Narrow" w:hAnsi="Arial Narrow" w:cs="Arial Narrow"/>
        </w:rPr>
        <w:t xml:space="preserve">De conformidad con lo dispuesto en el artículo 2.2.1.2.4.2.2 del Decreto 1082 de 2015 modificado por el artículo 5° del Decreto 1860 del 2021 en concordancia con el artículo 2.2.1.2.4.2.4 del Decreto 1082 de 2015, dado que la cuantía del proceso es </w:t>
      </w:r>
      <w:r w:rsidR="00F02539">
        <w:rPr>
          <w:rFonts w:ascii="Arial Narrow" w:eastAsia="Arial Narrow" w:hAnsi="Arial Narrow" w:cs="Arial Narrow"/>
        </w:rPr>
        <w:t>inferior</w:t>
      </w:r>
      <w:r w:rsidRPr="0062217C">
        <w:rPr>
          <w:rFonts w:ascii="Arial Narrow" w:eastAsia="Arial Narrow" w:hAnsi="Arial Narrow" w:cs="Arial Narrow"/>
        </w:rPr>
        <w:t xml:space="preserve"> a </w:t>
      </w:r>
      <w:r w:rsidRPr="0062217C">
        <w:rPr>
          <w:rFonts w:ascii="Arial Narrow" w:eastAsia="Arial Narrow" w:hAnsi="Arial Narrow" w:cs="Arial Narrow"/>
          <w:b/>
          <w:bCs/>
        </w:rPr>
        <w:t>US$125.000</w:t>
      </w:r>
      <w:r w:rsidRPr="0062217C">
        <w:rPr>
          <w:rFonts w:ascii="Arial Narrow" w:eastAsia="Arial Narrow" w:hAnsi="Arial Narrow" w:cs="Arial Narrow"/>
        </w:rPr>
        <w:t xml:space="preserve"> que corresponde a </w:t>
      </w:r>
      <w:r w:rsidRPr="0062217C">
        <w:rPr>
          <w:rFonts w:ascii="Arial Narrow" w:eastAsia="Arial Narrow" w:hAnsi="Arial Narrow" w:cs="Arial Narrow"/>
          <w:b/>
          <w:bCs/>
        </w:rPr>
        <w:t xml:space="preserve">$533.287.768, </w:t>
      </w:r>
      <w:r w:rsidRPr="0062217C">
        <w:rPr>
          <w:rFonts w:ascii="Arial Narrow" w:eastAsia="Arial Narrow" w:hAnsi="Arial Narrow" w:cs="Arial Narrow"/>
        </w:rPr>
        <w:t xml:space="preserve">el presente proceso es objeto de limitación a </w:t>
      </w:r>
      <w:proofErr w:type="spellStart"/>
      <w:r w:rsidRPr="0062217C">
        <w:rPr>
          <w:rFonts w:ascii="Arial Narrow" w:eastAsia="Arial Narrow" w:hAnsi="Arial Narrow" w:cs="Arial Narrow"/>
        </w:rPr>
        <w:t>Mipymes</w:t>
      </w:r>
      <w:proofErr w:type="spellEnd"/>
      <w:r w:rsidR="00F02539">
        <w:rPr>
          <w:rFonts w:ascii="Arial Narrow" w:eastAsia="Arial Narrow" w:hAnsi="Arial Narrow" w:cs="Arial Narrow"/>
        </w:rPr>
        <w:t>.</w:t>
      </w:r>
    </w:p>
    <w:p w14:paraId="456C7CA1" w14:textId="77777777" w:rsidR="005D4095" w:rsidRPr="005D4095" w:rsidRDefault="005D4095" w:rsidP="000C6AFB">
      <w:pPr>
        <w:spacing w:after="0" w:line="240" w:lineRule="auto"/>
        <w:ind w:leftChars="0" w:left="0" w:firstLineChars="0" w:firstLine="0"/>
        <w:rPr>
          <w:rFonts w:ascii="Arial Narrow" w:eastAsia="Arial Narrow" w:hAnsi="Arial Narrow" w:cs="Arial Narrow"/>
          <w:color w:val="FF0000"/>
          <w:sz w:val="23"/>
          <w:szCs w:val="23"/>
        </w:rPr>
      </w:pPr>
    </w:p>
    <w:tbl>
      <w:tblPr>
        <w:tblStyle w:val="ae"/>
        <w:tblW w:w="99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4"/>
      </w:tblGrid>
      <w:tr w:rsidR="00071D21" w:rsidRPr="005D4095" w14:paraId="5CDE87D7" w14:textId="77777777">
        <w:trPr>
          <w:jc w:val="center"/>
        </w:trPr>
        <w:tc>
          <w:tcPr>
            <w:tcW w:w="9904" w:type="dxa"/>
            <w:shd w:val="clear" w:color="auto" w:fill="CCCCCC"/>
          </w:tcPr>
          <w:p w14:paraId="3A72B034" w14:textId="77777777" w:rsidR="00071D21" w:rsidRPr="005D4095" w:rsidRDefault="00CA583D" w:rsidP="006574F9">
            <w:pPr>
              <w:widowControl w:val="0"/>
              <w:numPr>
                <w:ilvl w:val="0"/>
                <w:numId w:val="18"/>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sz w:val="23"/>
                <w:szCs w:val="23"/>
              </w:rPr>
              <w:t>PRESENTACIÓN</w:t>
            </w:r>
            <w:r w:rsidRPr="005D4095">
              <w:rPr>
                <w:rFonts w:ascii="Arial Narrow" w:eastAsia="Arial Narrow" w:hAnsi="Arial Narrow" w:cs="Arial Narrow"/>
                <w:b/>
                <w:color w:val="000000"/>
                <w:sz w:val="23"/>
                <w:szCs w:val="23"/>
              </w:rPr>
              <w:t xml:space="preserve"> DE LA OFERTA </w:t>
            </w:r>
          </w:p>
        </w:tc>
      </w:tr>
    </w:tbl>
    <w:p w14:paraId="600E31D9"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bookmarkStart w:id="19" w:name="_heading=h.3as4poj" w:colFirst="0" w:colLast="0"/>
      <w:bookmarkEnd w:id="19"/>
    </w:p>
    <w:p w14:paraId="1B9B3D82"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4.1 Presentación</w:t>
      </w:r>
    </w:p>
    <w:p w14:paraId="2D935861"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08B244E7"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Proponentes interesados, deberán presentar su oferta únicamente a través del SECOP II hasta la fecha y hora límite de </w:t>
      </w:r>
      <w:r w:rsidRPr="005D4095">
        <w:rPr>
          <w:rFonts w:ascii="Arial Narrow" w:eastAsia="Arial Narrow" w:hAnsi="Arial Narrow" w:cs="Arial Narrow"/>
          <w:i/>
          <w:color w:val="000000"/>
          <w:sz w:val="23"/>
          <w:szCs w:val="23"/>
        </w:rPr>
        <w:t xml:space="preserve">“Presentación de ofertas” </w:t>
      </w:r>
      <w:r w:rsidRPr="005D4095">
        <w:rPr>
          <w:rFonts w:ascii="Arial Narrow" w:eastAsia="Arial Narrow" w:hAnsi="Arial Narrow" w:cs="Arial Narrow"/>
          <w:color w:val="000000"/>
          <w:sz w:val="23"/>
          <w:szCs w:val="23"/>
        </w:rPr>
        <w:t xml:space="preserve">que aparece en el cronograma del formulario electrónico del pliego de condiciones del SECOP II.  Tenga en cuenta, que después de vencida esta fecha no le será posible presentar su oferta. No se aceptarán propuestas enviadas a través de canales diferentes al SECOP II. </w:t>
      </w:r>
    </w:p>
    <w:p w14:paraId="3A0A0638"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2D9D63F1"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Para la presentación de las ofertas, el proponente deberá tener en cuenta los requisitos y condiciones establecidos en la sección </w:t>
      </w:r>
      <w:r w:rsidRPr="005D4095">
        <w:rPr>
          <w:rFonts w:ascii="Arial Narrow" w:eastAsia="Arial Narrow" w:hAnsi="Arial Narrow" w:cs="Arial Narrow"/>
          <w:i/>
          <w:color w:val="000000"/>
          <w:sz w:val="23"/>
          <w:szCs w:val="23"/>
        </w:rPr>
        <w:t>“Cuestionario”</w:t>
      </w:r>
      <w:r w:rsidRPr="005D4095">
        <w:rPr>
          <w:rFonts w:ascii="Arial Narrow" w:eastAsia="Arial Narrow" w:hAnsi="Arial Narrow" w:cs="Arial Narrow"/>
          <w:color w:val="000000"/>
          <w:sz w:val="23"/>
          <w:szCs w:val="23"/>
        </w:rPr>
        <w:t xml:space="preserve"> del formulario electrónico del pliego de condiciones del SECOP II, así como la información consagrada en el presente documento por considerarse complementario al pliego de condiciones electrónico. Así mismo, deberán seguir el procedimiento establecido por la Agencia Nacional de Contratación Pública – Colombia Compra Eficiente en la guía para la presentación de ofertas al proceso de contratación en el SECOP II que encuentra disponible en el siguiente enlace: </w:t>
      </w:r>
    </w:p>
    <w:p w14:paraId="0A0FE6FA" w14:textId="77777777" w:rsidR="00071D21" w:rsidRPr="005D4095" w:rsidRDefault="00CA583D">
      <w:pPr>
        <w:spacing w:line="240" w:lineRule="auto"/>
        <w:ind w:left="0" w:hanging="2"/>
        <w:jc w:val="both"/>
        <w:rPr>
          <w:rFonts w:ascii="Arial Narrow" w:eastAsia="Arial Narrow" w:hAnsi="Arial Narrow" w:cs="Arial Narrow"/>
          <w:i/>
          <w:color w:val="000000"/>
          <w:sz w:val="23"/>
          <w:szCs w:val="23"/>
        </w:rPr>
      </w:pPr>
      <w:hyperlink r:id="rId15">
        <w:r w:rsidRPr="005D4095">
          <w:rPr>
            <w:rFonts w:ascii="Arial Narrow" w:eastAsia="Arial Narrow" w:hAnsi="Arial Narrow" w:cs="Arial Narrow"/>
            <w:color w:val="0033CC"/>
            <w:sz w:val="23"/>
            <w:szCs w:val="23"/>
          </w:rPr>
          <w:t>https://www.colombiacompra.gov.co/secop-ii/proveedores</w:t>
        </w:r>
      </w:hyperlink>
      <w:r w:rsidRPr="005D4095">
        <w:rPr>
          <w:rFonts w:ascii="Arial Narrow" w:eastAsia="Arial Narrow" w:hAnsi="Arial Narrow" w:cs="Arial Narrow"/>
          <w:color w:val="000000"/>
          <w:sz w:val="23"/>
          <w:szCs w:val="23"/>
        </w:rPr>
        <w:t xml:space="preserve"> en la sección </w:t>
      </w:r>
      <w:r w:rsidRPr="005D4095">
        <w:rPr>
          <w:rFonts w:ascii="Arial Narrow" w:eastAsia="Arial Narrow" w:hAnsi="Arial Narrow" w:cs="Arial Narrow"/>
          <w:i/>
          <w:color w:val="000000"/>
          <w:sz w:val="23"/>
          <w:szCs w:val="23"/>
        </w:rPr>
        <w:t>“Presentar Ofertas”.</w:t>
      </w:r>
    </w:p>
    <w:p w14:paraId="1F1CB0CE" w14:textId="77777777" w:rsidR="00071D21" w:rsidRPr="005D4095" w:rsidRDefault="00CA583D">
      <w:pPr>
        <w:widowControl w:val="0"/>
        <w:spacing w:after="0" w:line="240" w:lineRule="auto"/>
        <w:ind w:left="0" w:right="8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Los proponentes deben presentar la oferta y los anexos en los formatos indicados.</w:t>
      </w:r>
    </w:p>
    <w:p w14:paraId="2AB79A37" w14:textId="77777777" w:rsidR="00071D21" w:rsidRPr="005D4095" w:rsidRDefault="00071D21">
      <w:pPr>
        <w:widowControl w:val="0"/>
        <w:spacing w:after="0" w:line="240" w:lineRule="auto"/>
        <w:ind w:left="0" w:right="81" w:hanging="2"/>
        <w:jc w:val="both"/>
        <w:rPr>
          <w:rFonts w:ascii="Arial Narrow" w:eastAsia="Arial Narrow" w:hAnsi="Arial Narrow" w:cs="Arial Narrow"/>
          <w:color w:val="000000"/>
          <w:sz w:val="23"/>
          <w:szCs w:val="23"/>
        </w:rPr>
      </w:pPr>
    </w:p>
    <w:p w14:paraId="60A3FF7A"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lastRenderedPageBreak/>
        <w:t xml:space="preserve">No deben figurar tachones, borrones o enmendaduras que hagan dudar sobre el contenido de la misma. Cualquier enmendadura que contenga la propuesta deberá ser aclarada y validada por el interesado en el mismo documento, antes del vencimiento del plazo para la presentación de las propuestas. No se aceptarán modificaciones a las propuestas presentadas con posterioridad a la fecha y hora del vencimiento del plazo destinado para tal fin. </w:t>
      </w:r>
    </w:p>
    <w:p w14:paraId="0E8CE0D0"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4D9937D8"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No se admiten ofertas enviadas por medios diferentes al SECOP II.</w:t>
      </w:r>
    </w:p>
    <w:p w14:paraId="0A0040B9"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DEBC99A" w14:textId="3442D233" w:rsidR="00472C86" w:rsidRPr="005D4095" w:rsidRDefault="005D4095" w:rsidP="005C3C5C">
      <w:pPr>
        <w:spacing w:line="240" w:lineRule="auto"/>
        <w:ind w:left="0" w:hanging="2"/>
        <w:jc w:val="both"/>
        <w:rPr>
          <w:rFonts w:ascii="Arial Narrow" w:eastAsia="Arial Narrow" w:hAnsi="Arial Narrow" w:cs="Arial Narrow"/>
          <w:color w:val="000000"/>
          <w:sz w:val="23"/>
          <w:szCs w:val="23"/>
        </w:rPr>
      </w:pPr>
      <w:bookmarkStart w:id="20" w:name="_heading=h.1pxezwc" w:colFirst="0" w:colLast="0"/>
      <w:bookmarkEnd w:id="20"/>
      <w:r w:rsidRPr="005D4095">
        <w:rPr>
          <w:rFonts w:ascii="Arial Narrow" w:eastAsia="Arial Narrow" w:hAnsi="Arial Narrow" w:cs="Arial Narrow"/>
          <w:b/>
          <w:color w:val="000000"/>
          <w:sz w:val="23"/>
          <w:szCs w:val="23"/>
        </w:rPr>
        <w:t>NOTA</w:t>
      </w:r>
      <w:r w:rsidR="00CA583D" w:rsidRPr="005D4095">
        <w:rPr>
          <w:rFonts w:ascii="Arial Narrow" w:eastAsia="Arial Narrow" w:hAnsi="Arial Narrow" w:cs="Arial Narrow"/>
          <w:color w:val="000000"/>
          <w:sz w:val="23"/>
          <w:szCs w:val="23"/>
        </w:rPr>
        <w:t xml:space="preserve">. </w:t>
      </w:r>
      <w:r w:rsidR="00CA583D" w:rsidRPr="005D4095">
        <w:rPr>
          <w:rFonts w:ascii="Arial Narrow" w:eastAsia="Arial Narrow" w:hAnsi="Arial Narrow" w:cs="Arial Narrow"/>
          <w:color w:val="000000"/>
          <w:sz w:val="23"/>
          <w:szCs w:val="23"/>
          <w:u w:val="single"/>
        </w:rPr>
        <w:t xml:space="preserve">En el evento que los proponentes hayan presentado su oferta a través de la plataforma del SECOP II previamente a que la entidad publique una modificación o adenda </w:t>
      </w:r>
      <w:r w:rsidR="00CA583D" w:rsidRPr="005D4095">
        <w:rPr>
          <w:rFonts w:ascii="Arial Narrow" w:eastAsia="Arial Narrow" w:hAnsi="Arial Narrow" w:cs="Arial Narrow"/>
          <w:b/>
          <w:color w:val="000000"/>
          <w:sz w:val="23"/>
          <w:szCs w:val="23"/>
          <w:u w:val="single"/>
        </w:rPr>
        <w:t>antes del cierre</w:t>
      </w:r>
      <w:r w:rsidR="00CA583D" w:rsidRPr="005D4095">
        <w:rPr>
          <w:rFonts w:ascii="Arial Narrow" w:eastAsia="Arial Narrow" w:hAnsi="Arial Narrow" w:cs="Arial Narrow"/>
          <w:color w:val="000000"/>
          <w:sz w:val="23"/>
          <w:szCs w:val="23"/>
          <w:u w:val="single"/>
        </w:rPr>
        <w:t xml:space="preserve"> del proceso de selección, los proponentes deberán ingresar a la oferta presentada</w:t>
      </w:r>
      <w:r w:rsidR="00CA583D" w:rsidRPr="005D4095">
        <w:rPr>
          <w:rFonts w:ascii="Arial Narrow" w:eastAsia="Arial Narrow" w:hAnsi="Arial Narrow" w:cs="Arial Narrow"/>
          <w:i/>
          <w:color w:val="000000"/>
          <w:sz w:val="23"/>
          <w:szCs w:val="23"/>
          <w:u w:val="single"/>
        </w:rPr>
        <w:t>, "Aplicar la modificación"</w:t>
      </w:r>
      <w:r w:rsidR="00CA583D" w:rsidRPr="005D4095">
        <w:rPr>
          <w:rFonts w:ascii="Arial Narrow" w:eastAsia="Arial Narrow" w:hAnsi="Arial Narrow" w:cs="Arial Narrow"/>
          <w:color w:val="000000"/>
          <w:sz w:val="23"/>
          <w:szCs w:val="23"/>
          <w:u w:val="single"/>
        </w:rPr>
        <w:t xml:space="preserve"> y volver a presentarla, toda vez que sí no se realiza el trámite en mención, la plataforma del SECOP II no tendrá en cuenta la oferta presentada previamente para el informe de selección</w:t>
      </w:r>
      <w:r w:rsidR="00CA583D" w:rsidRPr="005D4095">
        <w:rPr>
          <w:rFonts w:ascii="Arial Narrow" w:eastAsia="Arial Narrow" w:hAnsi="Arial Narrow" w:cs="Arial Narrow"/>
          <w:color w:val="000000"/>
          <w:sz w:val="23"/>
          <w:szCs w:val="23"/>
        </w:rPr>
        <w:t>.</w:t>
      </w:r>
    </w:p>
    <w:p w14:paraId="440B3354" w14:textId="77777777" w:rsidR="00071D21" w:rsidRPr="005D4095" w:rsidRDefault="00CA583D">
      <w:pPr>
        <w:keepNext/>
        <w:keepLines/>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4.2. Retiro de la oferta </w:t>
      </w:r>
    </w:p>
    <w:p w14:paraId="7CBD086F"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AF9923E"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proponentes que opten por presentar su oferta antes de la fecha de cierre del proceso de selección, podrán retirarlas, siempre y cuando sea antes de la fecha y hora de cierre del presente proceso establecida en el cronograma del pliego electrónico de condiciones. </w:t>
      </w:r>
    </w:p>
    <w:p w14:paraId="536C418B"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B1B566C" w14:textId="19F541EE" w:rsidR="00071D21" w:rsidRPr="005D4095" w:rsidRDefault="00CA583D">
      <w:pPr>
        <w:widowControl w:val="0"/>
        <w:spacing w:after="0" w:line="240" w:lineRule="auto"/>
        <w:ind w:left="0" w:hanging="2"/>
        <w:jc w:val="both"/>
        <w:rPr>
          <w:rFonts w:ascii="Arial Narrow" w:eastAsia="Arial Narrow" w:hAnsi="Arial Narrow" w:cs="Arial Narrow"/>
          <w:i/>
          <w:color w:val="000000"/>
          <w:sz w:val="23"/>
          <w:szCs w:val="23"/>
        </w:rPr>
      </w:pPr>
      <w:r w:rsidRPr="005D4095">
        <w:rPr>
          <w:rFonts w:ascii="Arial Narrow" w:eastAsia="Arial Narrow" w:hAnsi="Arial Narrow" w:cs="Arial Narrow"/>
          <w:color w:val="000000"/>
          <w:sz w:val="23"/>
          <w:szCs w:val="23"/>
        </w:rPr>
        <w:t xml:space="preserve">En el caso de que requiera retirar su oferta, deberá seguir el procedimiento establecido en la guía sobre el uso del SECOP II </w:t>
      </w:r>
      <w:r w:rsidRPr="005D4095">
        <w:rPr>
          <w:rFonts w:ascii="Arial Narrow" w:eastAsia="Arial Narrow" w:hAnsi="Arial Narrow" w:cs="Arial Narrow"/>
          <w:i/>
          <w:color w:val="000000"/>
          <w:sz w:val="23"/>
          <w:szCs w:val="23"/>
        </w:rPr>
        <w:t>“Presentar ofertas</w:t>
      </w:r>
      <w:r w:rsidR="00C1775C" w:rsidRPr="005D4095">
        <w:rPr>
          <w:rFonts w:ascii="Arial Narrow" w:eastAsia="Arial Narrow" w:hAnsi="Arial Narrow" w:cs="Arial Narrow"/>
          <w:i/>
          <w:color w:val="000000"/>
          <w:sz w:val="23"/>
          <w:szCs w:val="23"/>
        </w:rPr>
        <w:t>”.</w:t>
      </w:r>
    </w:p>
    <w:p w14:paraId="62CF60C6"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bookmarkStart w:id="21" w:name="_heading=h.49x2ik5" w:colFirst="0" w:colLast="0"/>
      <w:bookmarkEnd w:id="21"/>
    </w:p>
    <w:p w14:paraId="48C0695D" w14:textId="77777777" w:rsidR="00071D21" w:rsidRPr="005D4095" w:rsidRDefault="00CA583D" w:rsidP="006574F9">
      <w:pPr>
        <w:keepNext/>
        <w:keepLines/>
        <w:numPr>
          <w:ilvl w:val="1"/>
          <w:numId w:val="9"/>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Indisponibilidad</w:t>
      </w:r>
    </w:p>
    <w:p w14:paraId="18970209"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435C04C" w14:textId="77777777" w:rsidR="00071D21" w:rsidRPr="005D4095" w:rsidRDefault="00CA583D">
      <w:pPr>
        <w:spacing w:line="240" w:lineRule="auto"/>
        <w:ind w:left="0" w:hanging="2"/>
        <w:jc w:val="both"/>
        <w:rPr>
          <w:rFonts w:ascii="Arial Narrow" w:eastAsia="Arial Narrow" w:hAnsi="Arial Narrow" w:cs="Arial Narrow"/>
          <w:color w:val="0033CC"/>
          <w:sz w:val="23"/>
          <w:szCs w:val="23"/>
        </w:rPr>
      </w:pPr>
      <w:r w:rsidRPr="005D4095">
        <w:rPr>
          <w:rFonts w:ascii="Arial Narrow" w:eastAsia="Arial Narrow" w:hAnsi="Arial Narrow" w:cs="Arial Narrow"/>
          <w:color w:val="000000"/>
          <w:sz w:val="23"/>
          <w:szCs w:val="23"/>
        </w:rPr>
        <w:t xml:space="preserve">En caso de que SECOP II presente indisponibilidad (la plataforma no esté disponible por fallas de la misma), los proponentes deberán aplicar el procedimiento establecido en el Protocolo de indisponibilidad del SECOP II, el cual se encuentra disponible en el siguiente enlace: </w:t>
      </w:r>
      <w:hyperlink r:id="rId16">
        <w:r w:rsidRPr="005D4095">
          <w:rPr>
            <w:rFonts w:ascii="Arial Narrow" w:eastAsia="Arial Narrow" w:hAnsi="Arial Narrow" w:cs="Arial Narrow"/>
            <w:color w:val="0033CC"/>
            <w:sz w:val="23"/>
            <w:szCs w:val="23"/>
          </w:rPr>
          <w:t>https://www.colombiacompra.gov.co/sites/cce_public/files/files_2020/cce-sec-gi-14_protocolo_de_indisponibilidad_secop_ii_25-11-2022_0.pdf</w:t>
        </w:r>
      </w:hyperlink>
    </w:p>
    <w:p w14:paraId="4D1F2A2E"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Tenga en cuenta, que este protocolo hace parte integral de los términos y condiciones del SECOP II por lo tanto es de obligatorio cumplimiento a partir del 25 de enero del 2022 y discrimina el procedimiento para los dos tipos de eventos en lo que el SECOP II puede presentar indisponibilidad: Fallas Generales y Fallas particulares.</w:t>
      </w:r>
    </w:p>
    <w:p w14:paraId="3FA2093E" w14:textId="77777777" w:rsidR="00071D21" w:rsidRPr="005D4095" w:rsidRDefault="00CA583D" w:rsidP="006574F9">
      <w:pPr>
        <w:numPr>
          <w:ilvl w:val="0"/>
          <w:numId w:val="3"/>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Fallas Generales: </w:t>
      </w:r>
      <w:r w:rsidRPr="005D4095">
        <w:rPr>
          <w:rFonts w:ascii="Arial Narrow" w:eastAsia="Arial Narrow" w:hAnsi="Arial Narrow" w:cs="Arial Narrow"/>
          <w:color w:val="000000"/>
          <w:sz w:val="23"/>
          <w:szCs w:val="23"/>
        </w:rPr>
        <w:t xml:space="preserve">Afectan el normal funcionamiento de la plataforma y se presentan para todos sus usuarios. Si se presentan estas Fallas, Colombia Compra Eficiente expedirá un certificado con la fecha y hora de inicio, y la fecha y hora de terminación </w:t>
      </w:r>
      <w:r w:rsidRPr="005D4095">
        <w:rPr>
          <w:rFonts w:ascii="Arial Narrow" w:eastAsia="Arial Narrow" w:hAnsi="Arial Narrow" w:cs="Arial Narrow"/>
          <w:i/>
          <w:color w:val="000000"/>
          <w:sz w:val="23"/>
          <w:szCs w:val="23"/>
        </w:rPr>
        <w:t>“Certificado de indisponibilidad”.</w:t>
      </w:r>
      <w:r w:rsidRPr="005D4095">
        <w:rPr>
          <w:rFonts w:ascii="Arial Narrow" w:eastAsia="Arial Narrow" w:hAnsi="Arial Narrow" w:cs="Arial Narrow"/>
          <w:color w:val="000000"/>
          <w:sz w:val="23"/>
          <w:szCs w:val="23"/>
        </w:rPr>
        <w:t xml:space="preserve"> El certificado se publicará cuando sea superada la Falla en un plazo máximo de tres horas siguientes a la terminación de la misma en el siguiente enlace </w:t>
      </w:r>
    </w:p>
    <w:p w14:paraId="464963E5"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3390BDE0" w14:textId="0286AB39" w:rsidR="00071D21" w:rsidRPr="005D4095" w:rsidRDefault="00CA583D" w:rsidP="005C3C5C">
      <w:pPr>
        <w:spacing w:after="0" w:line="240" w:lineRule="auto"/>
        <w:ind w:left="0" w:hanging="2"/>
        <w:jc w:val="both"/>
        <w:rPr>
          <w:rFonts w:ascii="Arial Narrow" w:eastAsia="Arial Narrow" w:hAnsi="Arial Narrow" w:cs="Arial Narrow"/>
          <w:color w:val="000000"/>
          <w:sz w:val="23"/>
          <w:szCs w:val="23"/>
        </w:rPr>
      </w:pPr>
      <w:hyperlink r:id="rId17">
        <w:r w:rsidRPr="005D4095">
          <w:rPr>
            <w:rFonts w:ascii="Arial Narrow" w:eastAsia="Arial Narrow" w:hAnsi="Arial Narrow" w:cs="Arial Narrow"/>
            <w:color w:val="0033CC"/>
            <w:sz w:val="23"/>
            <w:szCs w:val="23"/>
          </w:rPr>
          <w:t>https://www.colombiacompra.gov.co/secopii/indisponibilidad-en-el-secop-ii</w:t>
        </w:r>
      </w:hyperlink>
      <w:r w:rsidRPr="005D4095">
        <w:rPr>
          <w:rFonts w:ascii="Arial Narrow" w:eastAsia="Arial Narrow" w:hAnsi="Arial Narrow" w:cs="Arial Narrow"/>
          <w:color w:val="0033CC"/>
          <w:sz w:val="23"/>
          <w:szCs w:val="23"/>
        </w:rPr>
        <w:t>.</w:t>
      </w:r>
    </w:p>
    <w:p w14:paraId="52D1139D"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Mientras se esté presentando la Falla, Colombia Compra Eficiente lo anunciará por sus diferentes Medios de Comunicación (banner principal de su página web, IVR de Mesa de servicio y banner de la página de inicio de SECOP II).</w:t>
      </w:r>
    </w:p>
    <w:p w14:paraId="39EA54B0"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6DBFB7EE" w14:textId="77777777" w:rsidR="00071D21" w:rsidRPr="005D4095" w:rsidRDefault="00CA583D" w:rsidP="006574F9">
      <w:pPr>
        <w:numPr>
          <w:ilvl w:val="0"/>
          <w:numId w:val="3"/>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Fallas Particulares</w:t>
      </w:r>
      <w:r w:rsidRPr="005D4095">
        <w:rPr>
          <w:rFonts w:ascii="Arial Narrow" w:eastAsia="Arial Narrow" w:hAnsi="Arial Narrow" w:cs="Arial Narrow"/>
          <w:color w:val="000000"/>
          <w:sz w:val="23"/>
          <w:szCs w:val="23"/>
        </w:rPr>
        <w:t xml:space="preserve">: Son las que se presentan para una cuenta de Entidad, Proveedor o usuario en particular y que impiden la culminación de una etapa o acto del Proceso de </w:t>
      </w:r>
      <w:r w:rsidRPr="005D4095">
        <w:rPr>
          <w:rFonts w:ascii="Arial Narrow" w:eastAsia="Arial Narrow" w:hAnsi="Arial Narrow" w:cs="Arial Narrow"/>
          <w:sz w:val="23"/>
          <w:szCs w:val="23"/>
        </w:rPr>
        <w:t>Contratación</w:t>
      </w:r>
      <w:r w:rsidRPr="005D4095">
        <w:rPr>
          <w:rFonts w:ascii="Arial Narrow" w:eastAsia="Arial Narrow" w:hAnsi="Arial Narrow" w:cs="Arial Narrow"/>
          <w:color w:val="000000"/>
          <w:sz w:val="23"/>
          <w:szCs w:val="23"/>
        </w:rPr>
        <w:t xml:space="preserve"> en específico. Estos casos particulares son certificados por la Mesa de servicio de Colombia Compra Eficiente mediante un correo electrónico que responde al caso radicado por el Proveedor o Entidad Estatal a través del formulario de soporte disponible en </w:t>
      </w:r>
      <w:r w:rsidRPr="005D4095">
        <w:rPr>
          <w:rFonts w:ascii="Arial Narrow" w:eastAsia="Arial Narrow" w:hAnsi="Arial Narrow" w:cs="Arial Narrow"/>
          <w:color w:val="0033CC"/>
          <w:sz w:val="23"/>
          <w:szCs w:val="23"/>
        </w:rPr>
        <w:t xml:space="preserve">https://www.colombiacompra.gov.co/soporte/formulario-de-soporte </w:t>
      </w:r>
      <w:r w:rsidRPr="005D4095">
        <w:rPr>
          <w:rFonts w:ascii="Arial Narrow" w:eastAsia="Arial Narrow" w:hAnsi="Arial Narrow" w:cs="Arial Narrow"/>
          <w:color w:val="000000"/>
          <w:sz w:val="23"/>
          <w:szCs w:val="23"/>
        </w:rPr>
        <w:t xml:space="preserve"> en el correo Colombia Compra Eficiente determinará la existencia de una Falla y ese correo constituye el certificado que habilitará, tanto a la Entidad Estatal como al Proveedor, para hacer uso del Protocolo de indisponibilidad.</w:t>
      </w:r>
    </w:p>
    <w:p w14:paraId="6F00170D"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18135A5"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todo caso, tenga en cuenta que el protocolo aplica cuando dichas Fallas se presentan dentro de las cuatro (4) horas calendario previas al evento en el que se está presentando la falla (presentación de ofertas; presentación de </w:t>
      </w:r>
      <w:r w:rsidRPr="005D4095">
        <w:rPr>
          <w:rFonts w:ascii="Arial Narrow" w:eastAsia="Arial Narrow" w:hAnsi="Arial Narrow" w:cs="Arial Narrow"/>
          <w:color w:val="000000"/>
          <w:sz w:val="23"/>
          <w:szCs w:val="23"/>
        </w:rPr>
        <w:lastRenderedPageBreak/>
        <w:t>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04F3F8C0"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1E9A9054"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cualquiera de los casos, el proveedor deberá enviar un correo electrónico al dominio </w:t>
      </w:r>
      <w:hyperlink r:id="rId18">
        <w:r w:rsidRPr="005D4095">
          <w:rPr>
            <w:rFonts w:ascii="Arial Narrow" w:eastAsia="Arial Narrow" w:hAnsi="Arial Narrow" w:cs="Arial Narrow"/>
            <w:color w:val="000000"/>
            <w:sz w:val="23"/>
            <w:szCs w:val="23"/>
            <w:u w:val="single"/>
          </w:rPr>
          <w:t>gestioncontractual.pcontractualesnc@fiscalia.gov.co</w:t>
        </w:r>
      </w:hyperlink>
      <w:r w:rsidRPr="005D4095">
        <w:rPr>
          <w:rFonts w:ascii="Arial Narrow" w:eastAsia="Arial Narrow" w:hAnsi="Arial Narrow" w:cs="Arial Narrow"/>
          <w:color w:val="000000"/>
          <w:sz w:val="23"/>
          <w:szCs w:val="23"/>
          <w:u w:val="single"/>
        </w:rPr>
        <w:t>.</w:t>
      </w:r>
      <w:r w:rsidRPr="005D4095">
        <w:rPr>
          <w:rFonts w:ascii="Arial Narrow" w:eastAsia="Arial Narrow" w:hAnsi="Arial Narrow" w:cs="Arial Narrow"/>
          <w:color w:val="000000"/>
          <w:sz w:val="23"/>
          <w:szCs w:val="23"/>
        </w:rPr>
        <w:t xml:space="preserve"> Indicando la imposibilidad de realizar la acción a través del SECOP II debido a la indisponibilidad de la plataforma antes de la fecha límite para adelantar la acción (presentar oferta, presentar observaciones, subsanaciones </w:t>
      </w:r>
      <w:proofErr w:type="spellStart"/>
      <w:r w:rsidRPr="005D4095">
        <w:rPr>
          <w:rFonts w:ascii="Arial Narrow" w:eastAsia="Arial Narrow" w:hAnsi="Arial Narrow" w:cs="Arial Narrow"/>
          <w:color w:val="000000"/>
          <w:sz w:val="23"/>
          <w:szCs w:val="23"/>
        </w:rPr>
        <w:t>etc</w:t>
      </w:r>
      <w:proofErr w:type="spellEnd"/>
      <w:r w:rsidRPr="005D4095">
        <w:rPr>
          <w:rFonts w:ascii="Arial Narrow" w:eastAsia="Arial Narrow" w:hAnsi="Arial Narrow" w:cs="Arial Narrow"/>
          <w:color w:val="000000"/>
          <w:sz w:val="23"/>
          <w:szCs w:val="23"/>
        </w:rPr>
        <w:t xml:space="preserve">). En el correo que el Proveedor envíe a la Fiscalía General de la Nación a través de la Subdirección de Gestión Contractual de la FGN, deberá especificar: </w:t>
      </w:r>
    </w:p>
    <w:p w14:paraId="2A9FB14C"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4B616EB9" w14:textId="22E7341F" w:rsidR="00071D21" w:rsidRPr="005D4095" w:rsidRDefault="00CA583D" w:rsidP="006574F9">
      <w:pPr>
        <w:numPr>
          <w:ilvl w:val="0"/>
          <w:numId w:val="8"/>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número de Proceso </w:t>
      </w:r>
    </w:p>
    <w:p w14:paraId="73E19F4C" w14:textId="77777777" w:rsidR="00071D21" w:rsidRPr="005D4095" w:rsidRDefault="00CA583D" w:rsidP="006574F9">
      <w:pPr>
        <w:numPr>
          <w:ilvl w:val="0"/>
          <w:numId w:val="8"/>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Objeto</w:t>
      </w:r>
    </w:p>
    <w:p w14:paraId="31A91C9F" w14:textId="77777777" w:rsidR="00071D21" w:rsidRPr="005D4095" w:rsidRDefault="00CA583D" w:rsidP="006574F9">
      <w:pPr>
        <w:numPr>
          <w:ilvl w:val="0"/>
          <w:numId w:val="8"/>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Señalar claramente a la FGN como contratante.</w:t>
      </w:r>
    </w:p>
    <w:p w14:paraId="3FBBDCE6" w14:textId="77777777" w:rsidR="00071D21" w:rsidRPr="005D4095" w:rsidRDefault="00CA583D" w:rsidP="006574F9">
      <w:pPr>
        <w:numPr>
          <w:ilvl w:val="0"/>
          <w:numId w:val="8"/>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nombre del usuario en la plataforma </w:t>
      </w:r>
    </w:p>
    <w:p w14:paraId="251634EE" w14:textId="77777777" w:rsidR="00071D21" w:rsidRPr="005D4095" w:rsidRDefault="00CA583D" w:rsidP="006574F9">
      <w:pPr>
        <w:numPr>
          <w:ilvl w:val="0"/>
          <w:numId w:val="8"/>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Nombre de la cuenta del proponente que está adelantando la acción en la plataforma; </w:t>
      </w:r>
    </w:p>
    <w:p w14:paraId="5FF94BFA" w14:textId="77777777" w:rsidR="00071D21" w:rsidRPr="005D4095" w:rsidRDefault="00CA583D" w:rsidP="006574F9">
      <w:pPr>
        <w:numPr>
          <w:ilvl w:val="0"/>
          <w:numId w:val="8"/>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NIT o cédula del Proveedor</w:t>
      </w:r>
    </w:p>
    <w:p w14:paraId="79E49487"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5122EFA9"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Adicionalmente, tenga en cuenta no hacer uso del canal de mensajes del SECOP II como mecanismo de comunicación con la Entidad hasta tanto no se certifique que se superó la Falla. Los mensajes podrían estar afectados por la Falla y no llegar, o llegar con retraso. </w:t>
      </w:r>
    </w:p>
    <w:p w14:paraId="44510089"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728E4EF3" w14:textId="77777777" w:rsidR="00071D21" w:rsidRPr="005D4095" w:rsidRDefault="00CA583D">
      <w:pPr>
        <w:spacing w:after="0" w:line="240" w:lineRule="auto"/>
        <w:ind w:left="0" w:hanging="2"/>
        <w:jc w:val="both"/>
        <w:rPr>
          <w:rFonts w:ascii="Arial Narrow" w:eastAsia="Arial Narrow" w:hAnsi="Arial Narrow" w:cs="Arial Narrow"/>
          <w:b/>
          <w:color w:val="000000"/>
          <w:sz w:val="23"/>
          <w:szCs w:val="23"/>
          <w:u w:val="single"/>
        </w:rPr>
      </w:pPr>
      <w:r w:rsidRPr="005D4095">
        <w:rPr>
          <w:rFonts w:ascii="Arial Narrow" w:eastAsia="Arial Narrow" w:hAnsi="Arial Narrow" w:cs="Arial Narrow"/>
          <w:b/>
          <w:color w:val="000000"/>
          <w:sz w:val="23"/>
          <w:szCs w:val="23"/>
          <w:u w:val="single"/>
        </w:rPr>
        <w:t>El anterior correo se habilitará exclusivamente para los efectos de la aplicación del protocolo de indisponibilidad del SECOP II, en consecuencia, cualquier otra comunicación recibida por este medio no será tenida en cuenta por la FGN.</w:t>
      </w:r>
    </w:p>
    <w:p w14:paraId="5877AF8B"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02965DA9"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Ante la ocurrencia de una falla, la FGN comunicará a los interesados la decisión que tome frente a la falla general o particular certificada por Colombia Compra Eficiente a través de un mensaje público en el SECOP II, una vez se restablezca la indisponibilidad, con el fin de realizar las acciones pertinentes.</w:t>
      </w:r>
    </w:p>
    <w:p w14:paraId="5D93E107"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0D2CB213" w14:textId="77777777"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No será atendida la correspondencia entregada en cualquier Dependencia de la Entidad o cualquier otra dirección de correo diferente a la señalada con antelación.</w:t>
      </w:r>
    </w:p>
    <w:p w14:paraId="06B835EF" w14:textId="77777777" w:rsidR="00071D21" w:rsidRPr="005D4095" w:rsidRDefault="00071D21" w:rsidP="00B213B8">
      <w:pPr>
        <w:spacing w:after="0" w:line="240" w:lineRule="auto"/>
        <w:ind w:leftChars="0" w:left="0" w:firstLineChars="0" w:firstLine="0"/>
        <w:jc w:val="both"/>
        <w:rPr>
          <w:rFonts w:ascii="Arial Narrow" w:eastAsia="Arial Narrow" w:hAnsi="Arial Narrow" w:cs="Arial Narrow"/>
          <w:color w:val="000000"/>
          <w:sz w:val="23"/>
          <w:szCs w:val="23"/>
        </w:rPr>
      </w:pPr>
      <w:bookmarkStart w:id="22" w:name="_heading=h.2p2csry" w:colFirst="0" w:colLast="0"/>
      <w:bookmarkEnd w:id="22"/>
    </w:p>
    <w:p w14:paraId="63F9B9AF" w14:textId="77777777" w:rsidR="00071D21" w:rsidRPr="005D4095" w:rsidRDefault="00CA583D" w:rsidP="006574F9">
      <w:pPr>
        <w:keepNext/>
        <w:keepLines/>
        <w:numPr>
          <w:ilvl w:val="1"/>
          <w:numId w:val="9"/>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Riesgos</w:t>
      </w:r>
    </w:p>
    <w:p w14:paraId="7E5560B0" w14:textId="77777777" w:rsidR="00071D21" w:rsidRPr="005D4095" w:rsidRDefault="00071D21">
      <w:pPr>
        <w:tabs>
          <w:tab w:val="left" w:pos="540"/>
        </w:tabs>
        <w:spacing w:after="0" w:line="240" w:lineRule="auto"/>
        <w:ind w:left="0" w:hanging="2"/>
        <w:jc w:val="both"/>
        <w:rPr>
          <w:rFonts w:ascii="Arial Narrow" w:eastAsia="Arial Narrow" w:hAnsi="Arial Narrow" w:cs="Arial Narrow"/>
          <w:color w:val="000000"/>
          <w:sz w:val="23"/>
          <w:szCs w:val="23"/>
        </w:rPr>
      </w:pPr>
    </w:p>
    <w:p w14:paraId="2774AED4" w14:textId="6D0F5203" w:rsidR="00071D21" w:rsidRPr="005D4095" w:rsidRDefault="00CA583D" w:rsidP="00C1775C">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De acuerdo con la metodología de Colombia Compra Eficiente, en un documento adjunto a este pliego, se identifican los Riesgos del Proceso de Contratación desde su planeación hasta su terminación o liquidación si aplica.</w:t>
      </w:r>
      <w:r w:rsidR="00C1775C" w:rsidRPr="005D4095">
        <w:rPr>
          <w:rFonts w:ascii="Arial Narrow" w:eastAsia="Arial Narrow" w:hAnsi="Arial Narrow" w:cs="Arial Narrow"/>
          <w:color w:val="000000"/>
          <w:sz w:val="23"/>
          <w:szCs w:val="23"/>
        </w:rPr>
        <w:br/>
      </w:r>
    </w:p>
    <w:tbl>
      <w:tblPr>
        <w:tblStyle w:val="af"/>
        <w:tblW w:w="97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5"/>
      </w:tblGrid>
      <w:tr w:rsidR="00071D21" w:rsidRPr="005D4095" w14:paraId="06747A94" w14:textId="77777777">
        <w:trPr>
          <w:jc w:val="center"/>
        </w:trPr>
        <w:tc>
          <w:tcPr>
            <w:tcW w:w="9795" w:type="dxa"/>
            <w:shd w:val="clear" w:color="auto" w:fill="CCCCCC"/>
          </w:tcPr>
          <w:p w14:paraId="4263B71C" w14:textId="77777777" w:rsidR="00071D21" w:rsidRPr="005D4095" w:rsidRDefault="00CA583D" w:rsidP="006574F9">
            <w:pPr>
              <w:widowControl w:val="0"/>
              <w:numPr>
                <w:ilvl w:val="0"/>
                <w:numId w:val="18"/>
              </w:num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 REQUISITOS MÍNIMOS HABILITANTES </w:t>
            </w:r>
          </w:p>
        </w:tc>
      </w:tr>
    </w:tbl>
    <w:p w14:paraId="3D8F253B"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7941B61" w14:textId="14DBD7AC"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verificación de los requisitos habilitantes se realizará individualmente por parte de los miembros que conformen el </w:t>
      </w:r>
      <w:r w:rsidRPr="005D4095">
        <w:rPr>
          <w:rFonts w:ascii="Arial Narrow" w:eastAsia="Arial Narrow" w:hAnsi="Arial Narrow" w:cs="Arial Narrow"/>
          <w:b/>
          <w:color w:val="000000"/>
          <w:sz w:val="23"/>
          <w:szCs w:val="23"/>
        </w:rPr>
        <w:t>Comité Evaluador, en</w:t>
      </w:r>
      <w:r w:rsidRPr="005D4095">
        <w:rPr>
          <w:rFonts w:ascii="Arial Narrow" w:eastAsia="Arial Narrow" w:hAnsi="Arial Narrow" w:cs="Arial Narrow"/>
          <w:b/>
          <w:sz w:val="23"/>
          <w:szCs w:val="23"/>
        </w:rPr>
        <w:t xml:space="preserve"> los aspectos </w:t>
      </w:r>
      <w:r w:rsidR="00C1775C" w:rsidRPr="005D4095">
        <w:rPr>
          <w:rFonts w:ascii="Arial Narrow" w:eastAsia="Arial Narrow" w:hAnsi="Arial Narrow" w:cs="Arial Narrow"/>
          <w:b/>
          <w:sz w:val="23"/>
          <w:szCs w:val="23"/>
        </w:rPr>
        <w:t>técnicos</w:t>
      </w:r>
      <w:r w:rsidRPr="005D4095">
        <w:rPr>
          <w:rFonts w:ascii="Arial Narrow" w:eastAsia="Arial Narrow" w:hAnsi="Arial Narrow" w:cs="Arial Narrow"/>
          <w:b/>
          <w:sz w:val="23"/>
          <w:szCs w:val="23"/>
        </w:rPr>
        <w:t xml:space="preserve">, </w:t>
      </w:r>
      <w:r w:rsidR="00C1775C" w:rsidRPr="005D4095">
        <w:rPr>
          <w:rFonts w:ascii="Arial Narrow" w:eastAsia="Arial Narrow" w:hAnsi="Arial Narrow" w:cs="Arial Narrow"/>
          <w:b/>
          <w:sz w:val="23"/>
          <w:szCs w:val="23"/>
        </w:rPr>
        <w:t>jurídicos</w:t>
      </w:r>
      <w:r w:rsidRPr="005D4095">
        <w:rPr>
          <w:rFonts w:ascii="Arial Narrow" w:eastAsia="Arial Narrow" w:hAnsi="Arial Narrow" w:cs="Arial Narrow"/>
          <w:b/>
          <w:sz w:val="23"/>
          <w:szCs w:val="23"/>
        </w:rPr>
        <w:t xml:space="preserve"> y financieros</w:t>
      </w:r>
      <w:r w:rsidRPr="005D4095">
        <w:rPr>
          <w:rFonts w:ascii="Arial Narrow" w:eastAsia="Arial Narrow" w:hAnsi="Arial Narrow" w:cs="Arial Narrow"/>
          <w:color w:val="000000"/>
          <w:sz w:val="23"/>
          <w:szCs w:val="23"/>
        </w:rPr>
        <w:t xml:space="preserve"> y se efectuará de la siguiente manera: </w:t>
      </w:r>
    </w:p>
    <w:p w14:paraId="47EB3500"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55D15E5" w14:textId="77777777" w:rsidR="00071D21" w:rsidRPr="005D4095" w:rsidRDefault="00CA583D">
      <w:pPr>
        <w:widowControl w:val="0"/>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Fiscalía General de la Nación debe verificar con el Registro Único de Proponentes el cumplimiento de los requisitos habilitantes. Esta verificación se hará de acuerdo con el artículo 2.2.1.1.1.5.2 y 2.2.1.1.1.5.3 del Decreto 1082 de 2015 y el Manual para determinar y verificar los requisitos habilitantes en Procesos de Contratación expedido por Colombia Compra Eficiente.</w:t>
      </w:r>
    </w:p>
    <w:p w14:paraId="7F1DC44F"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p>
    <w:p w14:paraId="34010DE6" w14:textId="77777777" w:rsidR="00071D21" w:rsidRPr="005D4095" w:rsidRDefault="00CA583D">
      <w:pPr>
        <w:widowControl w:val="0"/>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277F0C7E"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p>
    <w:p w14:paraId="500F12BE" w14:textId="77777777" w:rsidR="00071D21" w:rsidRPr="005D4095" w:rsidRDefault="00CA583D">
      <w:pPr>
        <w:widowControl w:val="0"/>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Proponentes extranjeros no obligados </w:t>
      </w:r>
      <w:r w:rsidRPr="005D4095">
        <w:rPr>
          <w:rFonts w:ascii="Arial Narrow" w:eastAsia="Arial Narrow" w:hAnsi="Arial Narrow" w:cs="Arial Narrow"/>
          <w:sz w:val="23"/>
          <w:szCs w:val="23"/>
        </w:rPr>
        <w:t>a</w:t>
      </w:r>
      <w:r w:rsidRPr="005D4095">
        <w:rPr>
          <w:rFonts w:ascii="Arial Narrow" w:eastAsia="Arial Narrow" w:hAnsi="Arial Narrow" w:cs="Arial Narrow"/>
          <w:color w:val="000000"/>
          <w:sz w:val="23"/>
          <w:szCs w:val="23"/>
        </w:rPr>
        <w:t xml:space="preserve"> tener RUP deben acreditar los requisitos habilitantes utilizando los formatos contenidos en el Anexo (formato para acreditar los requisitos habilitantes de los proponentes extranjeros </w:t>
      </w:r>
      <w:r w:rsidRPr="005D4095">
        <w:rPr>
          <w:rFonts w:ascii="Arial Narrow" w:eastAsia="Arial Narrow" w:hAnsi="Arial Narrow" w:cs="Arial Narrow"/>
          <w:color w:val="000000"/>
          <w:sz w:val="23"/>
          <w:szCs w:val="23"/>
        </w:rPr>
        <w:lastRenderedPageBreak/>
        <w:t>sin domicilio o sucursal en Colombia).</w:t>
      </w:r>
    </w:p>
    <w:p w14:paraId="6D4EDC1C" w14:textId="77777777" w:rsidR="00071D21" w:rsidRPr="005D4095" w:rsidRDefault="00071D21">
      <w:pPr>
        <w:widowControl w:val="0"/>
        <w:spacing w:after="0" w:line="240" w:lineRule="auto"/>
        <w:ind w:left="0" w:hanging="2"/>
        <w:jc w:val="both"/>
        <w:rPr>
          <w:rFonts w:ascii="Arial Narrow" w:eastAsia="Arial Narrow" w:hAnsi="Arial Narrow" w:cs="Arial Narrow"/>
          <w:color w:val="000000"/>
          <w:sz w:val="23"/>
          <w:szCs w:val="23"/>
        </w:rPr>
      </w:pPr>
    </w:p>
    <w:p w14:paraId="055F1D41"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proveedores interesados en participar en el presente proceso de contratación deberán estar registrados con una cuenta de Proveedor en el Sistema Electrónico para la Contratación Pública - SECOP II. Para ello deben seguir el procedimiento establecido por la Agencia Nacional de Contratación Pública – Colombia Compra Eficiente en el manual para el registro de proveedores del SECOP II que encuentran disponible en el siguiente enlace: </w:t>
      </w:r>
    </w:p>
    <w:bookmarkStart w:id="23" w:name="_heading=h.3o7alnk" w:colFirst="0" w:colLast="0"/>
    <w:bookmarkEnd w:id="23"/>
    <w:p w14:paraId="2CF1FC7D" w14:textId="77777777" w:rsidR="00071D21" w:rsidRPr="005D4095" w:rsidRDefault="00CA583D">
      <w:pPr>
        <w:spacing w:line="240" w:lineRule="auto"/>
        <w:ind w:left="0" w:hanging="2"/>
        <w:jc w:val="both"/>
        <w:rPr>
          <w:rFonts w:ascii="Arial Narrow" w:eastAsia="Arial Narrow" w:hAnsi="Arial Narrow" w:cs="Arial Narrow"/>
          <w:i/>
          <w:color w:val="000000"/>
          <w:sz w:val="23"/>
          <w:szCs w:val="23"/>
        </w:rPr>
      </w:pPr>
      <w:r w:rsidRPr="005D4095">
        <w:rPr>
          <w:rFonts w:ascii="Arial Narrow" w:eastAsia="Arial Narrow" w:hAnsi="Arial Narrow" w:cs="Arial Narrow"/>
          <w:color w:val="0033CC"/>
          <w:sz w:val="23"/>
          <w:szCs w:val="23"/>
        </w:rPr>
        <w:fldChar w:fldCharType="begin"/>
      </w:r>
      <w:r w:rsidRPr="005D4095">
        <w:rPr>
          <w:rFonts w:ascii="Arial Narrow" w:eastAsia="Arial Narrow" w:hAnsi="Arial Narrow" w:cs="Arial Narrow"/>
          <w:color w:val="0033CC"/>
          <w:sz w:val="23"/>
          <w:szCs w:val="23"/>
        </w:rPr>
        <w:instrText xml:space="preserve"> HYPERLINK "https://www.colombiacompra.gov.co/secop-ii/proveedores" \h </w:instrText>
      </w:r>
      <w:r w:rsidRPr="005D4095">
        <w:rPr>
          <w:rFonts w:ascii="Arial Narrow" w:eastAsia="Arial Narrow" w:hAnsi="Arial Narrow" w:cs="Arial Narrow"/>
          <w:color w:val="0033CC"/>
          <w:sz w:val="23"/>
          <w:szCs w:val="23"/>
        </w:rPr>
      </w:r>
      <w:r w:rsidRPr="005D4095">
        <w:rPr>
          <w:rFonts w:ascii="Arial Narrow" w:eastAsia="Arial Narrow" w:hAnsi="Arial Narrow" w:cs="Arial Narrow"/>
          <w:color w:val="0033CC"/>
          <w:sz w:val="23"/>
          <w:szCs w:val="23"/>
        </w:rPr>
        <w:fldChar w:fldCharType="separate"/>
      </w:r>
      <w:r w:rsidRPr="005D4095">
        <w:rPr>
          <w:rFonts w:ascii="Arial Narrow" w:eastAsia="Arial Narrow" w:hAnsi="Arial Narrow" w:cs="Arial Narrow"/>
          <w:color w:val="0033CC"/>
          <w:sz w:val="23"/>
          <w:szCs w:val="23"/>
        </w:rPr>
        <w:t>https://www.colombiacompra.gov.co/secop-ii/proveedores</w:t>
      </w:r>
      <w:r w:rsidRPr="005D4095">
        <w:rPr>
          <w:rFonts w:ascii="Arial Narrow" w:eastAsia="Arial Narrow" w:hAnsi="Arial Narrow" w:cs="Arial Narrow"/>
          <w:color w:val="0033CC"/>
          <w:sz w:val="23"/>
          <w:szCs w:val="23"/>
        </w:rPr>
        <w:fldChar w:fldCharType="end"/>
      </w:r>
      <w:r w:rsidRPr="005D4095">
        <w:rPr>
          <w:rFonts w:ascii="Arial Narrow" w:eastAsia="Arial Narrow" w:hAnsi="Arial Narrow" w:cs="Arial Narrow"/>
          <w:color w:val="000000"/>
          <w:sz w:val="23"/>
          <w:szCs w:val="23"/>
        </w:rPr>
        <w:t xml:space="preserve"> en la sección </w:t>
      </w:r>
      <w:r w:rsidRPr="005D4095">
        <w:rPr>
          <w:rFonts w:ascii="Arial Narrow" w:eastAsia="Arial Narrow" w:hAnsi="Arial Narrow" w:cs="Arial Narrow"/>
          <w:i/>
          <w:color w:val="000000"/>
          <w:sz w:val="23"/>
          <w:szCs w:val="23"/>
        </w:rPr>
        <w:t>“Registro de Proveedores”.</w:t>
      </w:r>
    </w:p>
    <w:p w14:paraId="5A7011E3" w14:textId="77777777" w:rsidR="00071D21" w:rsidRPr="005D4095" w:rsidRDefault="00CA583D">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Si el proveedor va a presentar su oferta como proponente plural, debe constituir la unión temporal o el consorcio a través del SECOP II y presentar la oferta desde esa cuenta (No serán tenidas en cuenta las ofertas presentadas desde una cuenta de proveedor particular a nombre de proponente plural). Para crear una cuenta a nombre de proponente plural, debe seguir el procedimiento establecido por la Agencia Nacional de Contratación Pública – Colombia Compra Eficiente en el manual de creación de proponente plural en el SECOP II que encuentran disponible en el siguiente enlace: </w:t>
      </w:r>
    </w:p>
    <w:bookmarkStart w:id="24" w:name="_heading=h.23ckvvd" w:colFirst="0" w:colLast="0"/>
    <w:bookmarkEnd w:id="24"/>
    <w:p w14:paraId="186B2070" w14:textId="77777777" w:rsidR="00071D21" w:rsidRPr="005D4095" w:rsidRDefault="00CA583D">
      <w:pPr>
        <w:spacing w:line="240" w:lineRule="auto"/>
        <w:ind w:left="0" w:hanging="2"/>
        <w:jc w:val="both"/>
        <w:rPr>
          <w:rFonts w:ascii="Arial Narrow" w:eastAsia="Arial Narrow" w:hAnsi="Arial Narrow" w:cs="Arial Narrow"/>
          <w:i/>
          <w:color w:val="000000"/>
          <w:sz w:val="23"/>
          <w:szCs w:val="23"/>
        </w:rPr>
      </w:pPr>
      <w:r w:rsidRPr="005D4095">
        <w:rPr>
          <w:rFonts w:ascii="Arial Narrow" w:eastAsia="Arial Narrow" w:hAnsi="Arial Narrow" w:cs="Arial Narrow"/>
          <w:color w:val="0033CC"/>
          <w:sz w:val="23"/>
          <w:szCs w:val="23"/>
        </w:rPr>
        <w:fldChar w:fldCharType="begin"/>
      </w:r>
      <w:r w:rsidRPr="005D4095">
        <w:rPr>
          <w:rFonts w:ascii="Arial Narrow" w:eastAsia="Arial Narrow" w:hAnsi="Arial Narrow" w:cs="Arial Narrow"/>
          <w:color w:val="0033CC"/>
          <w:sz w:val="23"/>
          <w:szCs w:val="23"/>
        </w:rPr>
        <w:instrText xml:space="preserve"> HYPERLINK "https://www.colombiacompra.gov.co/secop-ii/proveedores" \h </w:instrText>
      </w:r>
      <w:r w:rsidRPr="005D4095">
        <w:rPr>
          <w:rFonts w:ascii="Arial Narrow" w:eastAsia="Arial Narrow" w:hAnsi="Arial Narrow" w:cs="Arial Narrow"/>
          <w:color w:val="0033CC"/>
          <w:sz w:val="23"/>
          <w:szCs w:val="23"/>
        </w:rPr>
      </w:r>
      <w:r w:rsidRPr="005D4095">
        <w:rPr>
          <w:rFonts w:ascii="Arial Narrow" w:eastAsia="Arial Narrow" w:hAnsi="Arial Narrow" w:cs="Arial Narrow"/>
          <w:color w:val="0033CC"/>
          <w:sz w:val="23"/>
          <w:szCs w:val="23"/>
        </w:rPr>
        <w:fldChar w:fldCharType="separate"/>
      </w:r>
      <w:r w:rsidRPr="005D4095">
        <w:rPr>
          <w:rFonts w:ascii="Arial Narrow" w:eastAsia="Arial Narrow" w:hAnsi="Arial Narrow" w:cs="Arial Narrow"/>
          <w:color w:val="0033CC"/>
          <w:sz w:val="23"/>
          <w:szCs w:val="23"/>
        </w:rPr>
        <w:t>https://www.colombiacompra.gov.co/secop-ii/proveedores</w:t>
      </w:r>
      <w:r w:rsidRPr="005D4095">
        <w:rPr>
          <w:rFonts w:ascii="Arial Narrow" w:eastAsia="Arial Narrow" w:hAnsi="Arial Narrow" w:cs="Arial Narrow"/>
          <w:color w:val="0033CC"/>
          <w:sz w:val="23"/>
          <w:szCs w:val="23"/>
        </w:rPr>
        <w:fldChar w:fldCharType="end"/>
      </w:r>
      <w:r w:rsidRPr="005D4095">
        <w:rPr>
          <w:rFonts w:ascii="Arial Narrow" w:eastAsia="Arial Narrow" w:hAnsi="Arial Narrow" w:cs="Arial Narrow"/>
          <w:color w:val="0033CC"/>
          <w:sz w:val="23"/>
          <w:szCs w:val="23"/>
        </w:rPr>
        <w:t xml:space="preserve"> </w:t>
      </w:r>
      <w:r w:rsidRPr="005D4095">
        <w:rPr>
          <w:rFonts w:ascii="Arial Narrow" w:eastAsia="Arial Narrow" w:hAnsi="Arial Narrow" w:cs="Arial Narrow"/>
          <w:color w:val="000000"/>
          <w:sz w:val="23"/>
          <w:szCs w:val="23"/>
        </w:rPr>
        <w:t xml:space="preserve">en la sección </w:t>
      </w:r>
      <w:r w:rsidRPr="005D4095">
        <w:rPr>
          <w:rFonts w:ascii="Arial Narrow" w:eastAsia="Arial Narrow" w:hAnsi="Arial Narrow" w:cs="Arial Narrow"/>
          <w:i/>
          <w:color w:val="000000"/>
          <w:sz w:val="23"/>
          <w:szCs w:val="23"/>
        </w:rPr>
        <w:t>“Creación de Proponente Plural”.</w:t>
      </w:r>
    </w:p>
    <w:p w14:paraId="60C81C89"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Entidad revisará el cumplimiento de los requisitos habilitantes contemplados en el presente documento. </w:t>
      </w:r>
    </w:p>
    <w:p w14:paraId="77FBA848"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0C73BD4F" w14:textId="618D8401" w:rsidR="00071D21" w:rsidRPr="005D4095" w:rsidRDefault="00CA583D">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Para dar aplicación del Decreto 1860 de 2021, en la aplicación de criterios h</w:t>
      </w:r>
      <w:r w:rsidR="00C1775C" w:rsidRPr="005D4095">
        <w:rPr>
          <w:rFonts w:ascii="Arial Narrow" w:eastAsia="Arial Narrow" w:hAnsi="Arial Narrow" w:cs="Arial Narrow"/>
          <w:color w:val="000000"/>
          <w:sz w:val="23"/>
          <w:szCs w:val="23"/>
        </w:rPr>
        <w:t xml:space="preserve">abilitantes diferenciales para </w:t>
      </w:r>
      <w:proofErr w:type="spellStart"/>
      <w:r w:rsidR="00C1775C" w:rsidRPr="005D4095">
        <w:rPr>
          <w:rFonts w:ascii="Arial Narrow" w:eastAsia="Arial Narrow" w:hAnsi="Arial Narrow" w:cs="Arial Narrow"/>
          <w:color w:val="000000"/>
          <w:sz w:val="23"/>
          <w:szCs w:val="23"/>
        </w:rPr>
        <w:t>M</w:t>
      </w:r>
      <w:r w:rsidRPr="005D4095">
        <w:rPr>
          <w:rFonts w:ascii="Arial Narrow" w:eastAsia="Arial Narrow" w:hAnsi="Arial Narrow" w:cs="Arial Narrow"/>
          <w:color w:val="000000"/>
          <w:sz w:val="23"/>
          <w:szCs w:val="23"/>
        </w:rPr>
        <w:t>ipymes</w:t>
      </w:r>
      <w:proofErr w:type="spellEnd"/>
      <w:r w:rsidRPr="005D4095">
        <w:rPr>
          <w:rFonts w:ascii="Arial Narrow" w:eastAsia="Arial Narrow" w:hAnsi="Arial Narrow" w:cs="Arial Narrow"/>
          <w:color w:val="000000"/>
          <w:sz w:val="23"/>
          <w:szCs w:val="23"/>
        </w:rPr>
        <w:t xml:space="preserve"> se deberá tener en cuenta las siguientes reglas:</w:t>
      </w:r>
    </w:p>
    <w:p w14:paraId="4F322995"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52722793" w14:textId="77777777" w:rsidR="00071D21" w:rsidRPr="005D4095" w:rsidRDefault="00CA583D" w:rsidP="006574F9">
      <w:pPr>
        <w:numPr>
          <w:ilvl w:val="0"/>
          <w:numId w:val="5"/>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tamaño de la empresa se verificará según lo establecido en la Ley 590 de 2000 y el Decreto 1074 de 2015, o las normas que lo modifiquen, sustituyan o complementen.</w:t>
      </w:r>
    </w:p>
    <w:p w14:paraId="00650235" w14:textId="77777777" w:rsidR="00071D21" w:rsidRPr="005D4095" w:rsidRDefault="00071D21">
      <w:pPr>
        <w:spacing w:after="0" w:line="240" w:lineRule="auto"/>
        <w:ind w:left="0" w:hanging="2"/>
        <w:jc w:val="both"/>
        <w:rPr>
          <w:rFonts w:ascii="Arial Narrow" w:eastAsia="Arial Narrow" w:hAnsi="Arial Narrow" w:cs="Arial Narrow"/>
          <w:color w:val="000000"/>
          <w:sz w:val="23"/>
          <w:szCs w:val="23"/>
        </w:rPr>
      </w:pPr>
    </w:p>
    <w:p w14:paraId="0EDEFC08" w14:textId="6EB401D7" w:rsidR="00071D21" w:rsidRPr="005C3C5C" w:rsidRDefault="00CA583D" w:rsidP="005C3C5C">
      <w:pPr>
        <w:numPr>
          <w:ilvl w:val="0"/>
          <w:numId w:val="5"/>
        </w:num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Para la acreditación de la condición de </w:t>
      </w:r>
      <w:proofErr w:type="spellStart"/>
      <w:r w:rsidRPr="005D4095">
        <w:rPr>
          <w:rFonts w:ascii="Arial Narrow" w:eastAsia="Arial Narrow" w:hAnsi="Arial Narrow" w:cs="Arial Narrow"/>
          <w:color w:val="000000"/>
          <w:sz w:val="23"/>
          <w:szCs w:val="23"/>
        </w:rPr>
        <w:t>Mipyme</w:t>
      </w:r>
      <w:proofErr w:type="spellEnd"/>
      <w:r w:rsidRPr="005D4095">
        <w:rPr>
          <w:rFonts w:ascii="Arial Narrow" w:eastAsia="Arial Narrow" w:hAnsi="Arial Narrow" w:cs="Arial Narrow"/>
          <w:color w:val="000000"/>
          <w:sz w:val="23"/>
          <w:szCs w:val="23"/>
        </w:rPr>
        <w:t>, se tendrá en cuenta lo establecido en el artículo 2.2.1.2.4.2.4 del Decreto 1082 de 2015 modificado por el Decreto 1860 de 2021, de conformidad con lo establecido cuarto del citado artículo.</w:t>
      </w:r>
      <w:r w:rsidRPr="005D4095">
        <w:rPr>
          <w:rFonts w:ascii="Arial Narrow" w:eastAsia="Arial Narrow" w:hAnsi="Arial Narrow" w:cs="Arial Narrow"/>
          <w:color w:val="000000"/>
          <w:sz w:val="23"/>
          <w:szCs w:val="23"/>
          <w:vertAlign w:val="superscript"/>
        </w:rPr>
        <w:footnoteReference w:id="3"/>
      </w:r>
      <w:r w:rsidR="00C1775C" w:rsidRPr="005C3C5C">
        <w:rPr>
          <w:rFonts w:ascii="Arial Narrow" w:eastAsia="Arial Narrow" w:hAnsi="Arial Narrow" w:cs="Arial Narrow"/>
          <w:color w:val="000000"/>
          <w:sz w:val="23"/>
          <w:szCs w:val="23"/>
        </w:rPr>
        <w:br/>
      </w:r>
      <w:r w:rsidRPr="005C3C5C">
        <w:rPr>
          <w:rFonts w:ascii="Arial Narrow" w:eastAsia="Arial Narrow" w:hAnsi="Arial Narrow" w:cs="Arial Narrow"/>
          <w:color w:val="000000"/>
          <w:sz w:val="23"/>
          <w:szCs w:val="23"/>
        </w:rPr>
        <w:t>Los proponentes pueden subsanar la forma como acreditaron los requisitos habilitantes en cualquier momento hasta la realización de la subasta, es decir previo a la apertura de sobres económicos, por cuanto constituye el primer requisito para iniciar la puja dinámica a la baja</w:t>
      </w:r>
      <w:r w:rsidRPr="005D4095">
        <w:rPr>
          <w:rFonts w:ascii="Arial Narrow" w:eastAsia="Arial Narrow" w:hAnsi="Arial Narrow" w:cs="Arial Narrow"/>
          <w:color w:val="000000"/>
          <w:sz w:val="23"/>
          <w:szCs w:val="23"/>
          <w:vertAlign w:val="superscript"/>
        </w:rPr>
        <w:footnoteReference w:id="4"/>
      </w:r>
      <w:r w:rsidRPr="005C3C5C">
        <w:rPr>
          <w:rFonts w:ascii="Arial Narrow" w:eastAsia="Arial Narrow" w:hAnsi="Arial Narrow" w:cs="Arial Narrow"/>
          <w:color w:val="000000"/>
          <w:sz w:val="23"/>
          <w:szCs w:val="23"/>
        </w:rPr>
        <w:t xml:space="preserve">. Las subsanaciones que el proveedor realice al proceso de contratación, las deberá realizar a través del canal de </w:t>
      </w:r>
      <w:r w:rsidRPr="005C3C5C">
        <w:rPr>
          <w:rFonts w:ascii="Arial Narrow" w:eastAsia="Arial Narrow" w:hAnsi="Arial Narrow" w:cs="Arial Narrow"/>
          <w:i/>
          <w:color w:val="000000"/>
          <w:sz w:val="23"/>
          <w:szCs w:val="23"/>
        </w:rPr>
        <w:t>“Mensajes”</w:t>
      </w:r>
      <w:r w:rsidRPr="005C3C5C">
        <w:rPr>
          <w:rFonts w:ascii="Arial Narrow" w:eastAsia="Arial Narrow" w:hAnsi="Arial Narrow" w:cs="Arial Narrow"/>
          <w:color w:val="000000"/>
          <w:sz w:val="23"/>
          <w:szCs w:val="23"/>
        </w:rPr>
        <w:t xml:space="preserve"> del área de trabajo del proceso de contratación en el SECOP II. No serán tenidas en cuenta las subsanaciones que se envíen por otro canal.</w:t>
      </w:r>
    </w:p>
    <w:p w14:paraId="1B776B0B"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Fiscalía General de la Nación, publicará los informes de verificación de requisitos habilitantes, a través de los cuales solicitará los documentos subsanables referentes a la futura contratación o al proponente, no necesarios para la comparación de la propuesta.</w:t>
      </w:r>
    </w:p>
    <w:p w14:paraId="4F5237F2"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0392C89"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color w:val="000000"/>
          <w:sz w:val="23"/>
          <w:szCs w:val="23"/>
        </w:rPr>
        <w:lastRenderedPageBreak/>
        <w:t xml:space="preserve">El Proveedor podrá realizar observaciones al informe de evaluación una vez el informe sea publicado por la Fiscalía General de la Nación en el SECOP II. En la sección </w:t>
      </w:r>
      <w:r w:rsidRPr="005D4095">
        <w:rPr>
          <w:rFonts w:ascii="Arial Narrow" w:eastAsia="Arial Narrow" w:hAnsi="Arial Narrow" w:cs="Arial Narrow"/>
          <w:i/>
          <w:color w:val="000000"/>
          <w:sz w:val="23"/>
          <w:szCs w:val="23"/>
        </w:rPr>
        <w:t>“Notificaciones”</w:t>
      </w:r>
      <w:r w:rsidRPr="005D4095">
        <w:rPr>
          <w:rFonts w:ascii="Arial Narrow" w:eastAsia="Arial Narrow" w:hAnsi="Arial Narrow" w:cs="Arial Narrow"/>
          <w:color w:val="000000"/>
          <w:sz w:val="23"/>
          <w:szCs w:val="23"/>
        </w:rPr>
        <w:t xml:space="preserve"> del Área de trabajo del proceso de contratación del SECOP II, encontrará el informe de evaluación publicado y podrá crear y enviar observaciones a </w:t>
      </w:r>
      <w:r w:rsidRPr="005D4095">
        <w:rPr>
          <w:rFonts w:ascii="Arial Narrow" w:eastAsia="Arial Narrow" w:hAnsi="Arial Narrow" w:cs="Arial Narrow"/>
          <w:sz w:val="23"/>
          <w:szCs w:val="23"/>
        </w:rPr>
        <w:t>través del botón “Opciones”, de conformidad con el cronograma del proceso.</w:t>
      </w:r>
    </w:p>
    <w:p w14:paraId="6BDF05B6" w14:textId="77777777" w:rsidR="006574F9" w:rsidRPr="005D4095" w:rsidRDefault="006574F9" w:rsidP="003B30CF">
      <w:pPr>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b/>
          <w:sz w:val="23"/>
          <w:szCs w:val="23"/>
        </w:rPr>
      </w:pPr>
    </w:p>
    <w:p w14:paraId="3F8BAC8B" w14:textId="3448E752"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b/>
          <w:sz w:val="23"/>
          <w:szCs w:val="23"/>
        </w:rPr>
      </w:pPr>
      <w:r w:rsidRPr="005D4095">
        <w:rPr>
          <w:rFonts w:ascii="Arial Narrow" w:eastAsia="Arial Narrow" w:hAnsi="Arial Narrow" w:cs="Arial Narrow"/>
          <w:b/>
          <w:sz w:val="23"/>
          <w:szCs w:val="23"/>
        </w:rPr>
        <w:t>MEDIDAS CONTRA LA AFECTACIÓN DE LA COMPETENCIA EN LO PROCESOS CONTRACTUALES</w:t>
      </w:r>
    </w:p>
    <w:p w14:paraId="6C6734E6"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p>
    <w:p w14:paraId="4E6544AE"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Durante el término de traslado, los oferentes subsanarán aquellas circunstancias evidenciadas en los respectivos informes de evaluación, caso contrario, justificarán el motivo por el cual NO SUBSANAN. </w:t>
      </w:r>
    </w:p>
    <w:p w14:paraId="1E089B0F" w14:textId="77777777" w:rsidR="00071D21" w:rsidRPr="005D4095" w:rsidRDefault="00071D21" w:rsidP="00E7276F">
      <w:pPr>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sz w:val="23"/>
          <w:szCs w:val="23"/>
        </w:rPr>
      </w:pPr>
    </w:p>
    <w:p w14:paraId="4B314BBD" w14:textId="77777777"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5.1. Capacidad Jurídica</w:t>
      </w:r>
    </w:p>
    <w:p w14:paraId="3D3381D4"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7C0878A1" w14:textId="7A1B2C80"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En el presente proceso de contratación pueden participar personas naturales o jurídicas, nacionales o extranjeras; consorcios, uniones temporales o</w:t>
      </w:r>
      <w:r w:rsidRPr="005D4095">
        <w:rPr>
          <w:rFonts w:ascii="Arial Narrow" w:eastAsia="Arial Narrow" w:hAnsi="Arial Narrow" w:cs="Arial Narrow"/>
          <w:sz w:val="23"/>
          <w:szCs w:val="23"/>
        </w:rPr>
        <w:t xml:space="preserve"> empresas con objeto </w:t>
      </w:r>
      <w:r w:rsidR="00C1775C" w:rsidRPr="005D4095">
        <w:rPr>
          <w:rFonts w:ascii="Arial Narrow" w:eastAsia="Arial Narrow" w:hAnsi="Arial Narrow" w:cs="Arial Narrow"/>
          <w:sz w:val="23"/>
          <w:szCs w:val="23"/>
        </w:rPr>
        <w:t>único</w:t>
      </w:r>
      <w:r w:rsidRPr="005D4095">
        <w:rPr>
          <w:rFonts w:ascii="Arial Narrow" w:eastAsia="Arial Narrow" w:hAnsi="Arial Narrow" w:cs="Arial Narrow"/>
          <w:color w:val="000000"/>
          <w:sz w:val="23"/>
          <w:szCs w:val="23"/>
        </w:rPr>
        <w:t xml:space="preserve">, cuyo objeto social esté relacionado con el objeto del contrato a celebrarse. </w:t>
      </w:r>
    </w:p>
    <w:p w14:paraId="6C08B7CA"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57FB19A" w14:textId="77777777"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duración de esta asociación debe ser por lo menos por la vigencia del contrato y un año más.</w:t>
      </w:r>
    </w:p>
    <w:p w14:paraId="2ECD261B"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0F3BA663" w14:textId="77777777"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Fiscalía General de la Nación</w:t>
      </w:r>
      <w:r w:rsidRPr="005D4095">
        <w:rPr>
          <w:rFonts w:ascii="Arial Narrow" w:eastAsia="Arial Narrow" w:hAnsi="Arial Narrow" w:cs="Arial Narrow"/>
          <w:b/>
          <w:color w:val="000000"/>
          <w:sz w:val="23"/>
          <w:szCs w:val="23"/>
        </w:rPr>
        <w:t xml:space="preserve"> </w:t>
      </w:r>
      <w:r w:rsidRPr="005D4095">
        <w:rPr>
          <w:rFonts w:ascii="Arial Narrow" w:eastAsia="Arial Narrow" w:hAnsi="Arial Narrow" w:cs="Arial Narrow"/>
          <w:color w:val="000000"/>
          <w:sz w:val="23"/>
          <w:szCs w:val="23"/>
        </w:rPr>
        <w:t>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7E6AEFDD"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6780F18F" w14:textId="77777777"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58BFF9F4"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7E4DAE8" w14:textId="77777777"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Además de los requisitos exigidos en el cuestionario del pliego electrónico en el SECOP II se deberá tener en cuenta las siguientes consideraciones para proporcionar los documentos que se describen a continuación: </w:t>
      </w:r>
    </w:p>
    <w:p w14:paraId="01AEEB40"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E83981E" w14:textId="5A2BC0A1"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5.1.1 Condición de </w:t>
      </w:r>
      <w:proofErr w:type="spellStart"/>
      <w:r w:rsidR="00C1775C" w:rsidRPr="005D4095">
        <w:rPr>
          <w:rFonts w:ascii="Arial Narrow" w:eastAsia="Arial Narrow" w:hAnsi="Arial Narrow" w:cs="Arial Narrow"/>
          <w:b/>
          <w:color w:val="000000"/>
          <w:sz w:val="23"/>
          <w:szCs w:val="23"/>
        </w:rPr>
        <w:t>M</w:t>
      </w:r>
      <w:r w:rsidRPr="005D4095">
        <w:rPr>
          <w:rFonts w:ascii="Arial Narrow" w:eastAsia="Arial Narrow" w:hAnsi="Arial Narrow" w:cs="Arial Narrow"/>
          <w:b/>
          <w:color w:val="000000"/>
          <w:sz w:val="23"/>
          <w:szCs w:val="23"/>
        </w:rPr>
        <w:t>ipyme</w:t>
      </w:r>
      <w:proofErr w:type="spellEnd"/>
      <w:r w:rsidRPr="005D4095">
        <w:rPr>
          <w:rFonts w:ascii="Arial Narrow" w:eastAsia="Arial Narrow" w:hAnsi="Arial Narrow" w:cs="Arial Narrow"/>
          <w:b/>
          <w:color w:val="000000"/>
          <w:sz w:val="23"/>
          <w:szCs w:val="23"/>
        </w:rPr>
        <w:t xml:space="preserve"> como criterio diferencial</w:t>
      </w:r>
    </w:p>
    <w:p w14:paraId="4A9C398A" w14:textId="77777777" w:rsidR="00190402" w:rsidRPr="005D4095" w:rsidRDefault="0019040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2D80086A" w14:textId="77777777" w:rsidR="00083E76" w:rsidRPr="005D4095" w:rsidRDefault="00083E76" w:rsidP="00083E76">
      <w:pPr>
        <w:widowControl w:val="0"/>
        <w:pBdr>
          <w:top w:val="nil"/>
          <w:left w:val="nil"/>
          <w:bottom w:val="nil"/>
          <w:right w:val="nil"/>
          <w:between w:val="nil"/>
        </w:pBdr>
        <w:spacing w:after="0" w:line="240" w:lineRule="auto"/>
        <w:ind w:left="0" w:hanging="2"/>
        <w:jc w:val="both"/>
        <w:rPr>
          <w:rFonts w:ascii="Arial Narrow" w:eastAsia="Arial Narrow" w:hAnsi="Arial Narrow" w:cs="Arial Narrow"/>
          <w:bCs/>
          <w:color w:val="000000"/>
          <w:sz w:val="23"/>
          <w:szCs w:val="23"/>
        </w:rPr>
      </w:pPr>
      <w:r w:rsidRPr="005D4095">
        <w:rPr>
          <w:rFonts w:ascii="Arial Narrow" w:eastAsia="Arial Narrow" w:hAnsi="Arial Narrow" w:cs="Arial Narrow"/>
          <w:bCs/>
          <w:color w:val="000000"/>
          <w:sz w:val="23"/>
          <w:szCs w:val="23"/>
        </w:rPr>
        <w:t>● Mínimo (1) año de existencia.</w:t>
      </w:r>
    </w:p>
    <w:p w14:paraId="23CF8CAC" w14:textId="77777777" w:rsidR="00083E76" w:rsidRPr="005D4095" w:rsidRDefault="00083E76" w:rsidP="00083E76">
      <w:pPr>
        <w:widowControl w:val="0"/>
        <w:pBdr>
          <w:top w:val="nil"/>
          <w:left w:val="nil"/>
          <w:bottom w:val="nil"/>
          <w:right w:val="nil"/>
          <w:between w:val="nil"/>
        </w:pBdr>
        <w:spacing w:after="0" w:line="240" w:lineRule="auto"/>
        <w:ind w:left="0" w:hanging="2"/>
        <w:jc w:val="both"/>
        <w:rPr>
          <w:rFonts w:ascii="Arial Narrow" w:eastAsia="Arial Narrow" w:hAnsi="Arial Narrow" w:cs="Arial Narrow"/>
          <w:bCs/>
          <w:color w:val="000000"/>
          <w:sz w:val="23"/>
          <w:szCs w:val="23"/>
        </w:rPr>
      </w:pPr>
      <w:r w:rsidRPr="005D4095">
        <w:rPr>
          <w:rFonts w:ascii="Arial Narrow" w:eastAsia="Arial Narrow" w:hAnsi="Arial Narrow" w:cs="Arial Narrow"/>
          <w:bCs/>
          <w:color w:val="000000"/>
          <w:sz w:val="23"/>
          <w:szCs w:val="23"/>
        </w:rPr>
        <w:t>● El objeto social les permita ejecutar el contrato</w:t>
      </w:r>
    </w:p>
    <w:p w14:paraId="6C5464DE" w14:textId="77777777" w:rsidR="00083E76" w:rsidRPr="005D4095" w:rsidRDefault="00083E76" w:rsidP="00083E76">
      <w:pPr>
        <w:widowControl w:val="0"/>
        <w:pBdr>
          <w:top w:val="nil"/>
          <w:left w:val="nil"/>
          <w:bottom w:val="nil"/>
          <w:right w:val="nil"/>
          <w:between w:val="nil"/>
        </w:pBdr>
        <w:spacing w:after="0" w:line="240" w:lineRule="auto"/>
        <w:ind w:left="0" w:hanging="2"/>
        <w:jc w:val="both"/>
        <w:rPr>
          <w:rFonts w:ascii="Arial Narrow" w:eastAsia="Arial Narrow" w:hAnsi="Arial Narrow" w:cs="Arial Narrow"/>
          <w:bCs/>
          <w:color w:val="000000"/>
          <w:sz w:val="23"/>
          <w:szCs w:val="23"/>
        </w:rPr>
      </w:pPr>
      <w:r w:rsidRPr="005D4095">
        <w:rPr>
          <w:rFonts w:ascii="Arial Narrow" w:eastAsia="Arial Narrow" w:hAnsi="Arial Narrow" w:cs="Arial Narrow"/>
          <w:bCs/>
          <w:color w:val="000000"/>
          <w:sz w:val="23"/>
          <w:szCs w:val="23"/>
        </w:rPr>
        <w:t>● Copia del Registro mercantil, certificado de existencia y representación legal o del RUP</w:t>
      </w:r>
    </w:p>
    <w:p w14:paraId="2224CC33" w14:textId="77777777" w:rsidR="00083E76" w:rsidRPr="005D4095" w:rsidRDefault="00083E76" w:rsidP="00083E76">
      <w:pPr>
        <w:widowControl w:val="0"/>
        <w:pBdr>
          <w:top w:val="nil"/>
          <w:left w:val="nil"/>
          <w:bottom w:val="nil"/>
          <w:right w:val="nil"/>
          <w:between w:val="nil"/>
        </w:pBdr>
        <w:spacing w:after="0" w:line="240" w:lineRule="auto"/>
        <w:ind w:left="0" w:hanging="2"/>
        <w:jc w:val="both"/>
        <w:rPr>
          <w:rFonts w:ascii="Arial Narrow" w:eastAsia="Arial Narrow" w:hAnsi="Arial Narrow" w:cs="Arial Narrow"/>
          <w:bCs/>
          <w:color w:val="000000"/>
          <w:sz w:val="23"/>
          <w:szCs w:val="23"/>
        </w:rPr>
      </w:pPr>
    </w:p>
    <w:p w14:paraId="60EBBC5A" w14:textId="25FB0547" w:rsidR="00190402" w:rsidRPr="005D4095" w:rsidRDefault="00083E76" w:rsidP="00083E76">
      <w:pPr>
        <w:widowControl w:val="0"/>
        <w:pBdr>
          <w:top w:val="nil"/>
          <w:left w:val="nil"/>
          <w:bottom w:val="nil"/>
          <w:right w:val="nil"/>
          <w:between w:val="nil"/>
        </w:pBdr>
        <w:spacing w:after="0" w:line="240" w:lineRule="auto"/>
        <w:ind w:left="0" w:hanging="2"/>
        <w:jc w:val="both"/>
        <w:rPr>
          <w:rFonts w:ascii="Arial Narrow" w:eastAsia="Arial Narrow" w:hAnsi="Arial Narrow" w:cs="Arial Narrow"/>
          <w:bCs/>
          <w:color w:val="000000"/>
          <w:sz w:val="23"/>
          <w:szCs w:val="23"/>
        </w:rPr>
      </w:pPr>
      <w:r w:rsidRPr="005D4095">
        <w:rPr>
          <w:rFonts w:ascii="Arial Narrow" w:eastAsia="Arial Narrow" w:hAnsi="Arial Narrow" w:cs="Arial Narrow"/>
          <w:bCs/>
          <w:color w:val="000000"/>
          <w:sz w:val="23"/>
          <w:szCs w:val="23"/>
        </w:rPr>
        <w:t xml:space="preserve">Para la acreditación de la condición de </w:t>
      </w:r>
      <w:proofErr w:type="spellStart"/>
      <w:r w:rsidRPr="005D4095">
        <w:rPr>
          <w:rFonts w:ascii="Arial Narrow" w:eastAsia="Arial Narrow" w:hAnsi="Arial Narrow" w:cs="Arial Narrow"/>
          <w:bCs/>
          <w:color w:val="000000"/>
          <w:sz w:val="23"/>
          <w:szCs w:val="23"/>
        </w:rPr>
        <w:t>Mipyme</w:t>
      </w:r>
      <w:proofErr w:type="spellEnd"/>
      <w:r w:rsidRPr="005D4095">
        <w:rPr>
          <w:rFonts w:ascii="Arial Narrow" w:eastAsia="Arial Narrow" w:hAnsi="Arial Narrow" w:cs="Arial Narrow"/>
          <w:bCs/>
          <w:color w:val="000000"/>
          <w:sz w:val="23"/>
          <w:szCs w:val="23"/>
        </w:rPr>
        <w:t>, el proponente deberá dar cumplimiento a lo establecido en el artículo 2.2.1.2.4.2.4 del Decreto 1082 de 2015, modificado por el artículo 5 del Decreto 1860 de 2021.</w:t>
      </w:r>
    </w:p>
    <w:p w14:paraId="096F94A4"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0A52EF55" w14:textId="02615171" w:rsidR="00071D21" w:rsidRPr="005D4095" w:rsidRDefault="00CA583D" w:rsidP="00B11DFF">
      <w:pPr>
        <w:ind w:left="-2" w:firstLineChars="0" w:firstLine="0"/>
        <w:jc w:val="both"/>
        <w:rPr>
          <w:rFonts w:ascii="Arial Narrow" w:hAnsi="Arial Narrow"/>
          <w:sz w:val="23"/>
          <w:szCs w:val="23"/>
          <w:lang w:val="es-ES"/>
        </w:rPr>
      </w:pPr>
      <w:r w:rsidRPr="005D4095">
        <w:rPr>
          <w:rFonts w:ascii="Arial Narrow" w:eastAsia="Arial Narrow" w:hAnsi="Arial Narrow" w:cs="Arial Narrow"/>
          <w:b/>
          <w:color w:val="000000"/>
          <w:sz w:val="23"/>
          <w:szCs w:val="23"/>
        </w:rPr>
        <w:t>5.1.2. Carta de presentación de la oferta</w:t>
      </w:r>
    </w:p>
    <w:p w14:paraId="6274559D" w14:textId="34203F4F" w:rsidR="00071D21" w:rsidRPr="005D4095" w:rsidRDefault="00CA583D" w:rsidP="00FE0BB1">
      <w:pPr>
        <w:widowControl w:val="0"/>
        <w:spacing w:after="0" w:line="240" w:lineRule="auto"/>
        <w:ind w:leftChars="0" w:left="0" w:right="81" w:firstLineChars="0" w:firstLine="0"/>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oferente deberá diligenciar el formato establecido como</w:t>
      </w:r>
      <w:r w:rsidRPr="005D4095">
        <w:rPr>
          <w:rFonts w:ascii="Arial Narrow" w:eastAsia="Arial Narrow" w:hAnsi="Arial Narrow" w:cs="Arial Narrow"/>
          <w:b/>
          <w:color w:val="000000"/>
          <w:sz w:val="23"/>
          <w:szCs w:val="23"/>
        </w:rPr>
        <w:t xml:space="preserve"> “</w:t>
      </w:r>
      <w:r w:rsidR="00185E0B" w:rsidRPr="005D4095">
        <w:rPr>
          <w:rFonts w:ascii="Arial Narrow" w:eastAsia="Arial Narrow" w:hAnsi="Arial Narrow" w:cs="Arial Narrow"/>
          <w:b/>
          <w:color w:val="000000"/>
          <w:sz w:val="23"/>
          <w:szCs w:val="23"/>
        </w:rPr>
        <w:t>OFERTA ECONÓMICA</w:t>
      </w:r>
      <w:r w:rsidRPr="005D4095">
        <w:rPr>
          <w:rFonts w:ascii="Arial Narrow" w:eastAsia="Arial Narrow" w:hAnsi="Arial Narrow" w:cs="Arial Narrow"/>
          <w:b/>
          <w:color w:val="000000"/>
          <w:sz w:val="23"/>
          <w:szCs w:val="23"/>
        </w:rPr>
        <w:t xml:space="preserve">”, en la cual se indica que la oferta </w:t>
      </w:r>
      <w:r w:rsidRPr="005D4095">
        <w:rPr>
          <w:rFonts w:ascii="Arial Narrow" w:eastAsia="Arial Narrow" w:hAnsi="Arial Narrow" w:cs="Arial Narrow"/>
          <w:color w:val="000000"/>
          <w:sz w:val="23"/>
          <w:szCs w:val="23"/>
        </w:rPr>
        <w:t xml:space="preserve">estará vigente por el término de </w:t>
      </w:r>
      <w:r w:rsidRPr="005D4095">
        <w:rPr>
          <w:rFonts w:ascii="Arial Narrow" w:eastAsia="Arial Narrow" w:hAnsi="Arial Narrow" w:cs="Arial Narrow"/>
          <w:b/>
          <w:color w:val="000000"/>
          <w:sz w:val="23"/>
          <w:szCs w:val="23"/>
        </w:rPr>
        <w:t>noventa (90) días calendario</w:t>
      </w:r>
      <w:r w:rsidRPr="005D4095">
        <w:rPr>
          <w:rFonts w:ascii="Arial Narrow" w:eastAsia="Arial Narrow" w:hAnsi="Arial Narrow" w:cs="Arial Narrow"/>
          <w:color w:val="000000"/>
          <w:sz w:val="23"/>
          <w:szCs w:val="23"/>
        </w:rPr>
        <w:t>, contados desde la fecha de su presentación.</w:t>
      </w:r>
    </w:p>
    <w:p w14:paraId="240559A1" w14:textId="77777777" w:rsidR="00071D21" w:rsidRPr="005D4095" w:rsidRDefault="00071D21">
      <w:pPr>
        <w:widowControl w:val="0"/>
        <w:spacing w:after="0" w:line="240" w:lineRule="auto"/>
        <w:ind w:left="0" w:right="81" w:hanging="2"/>
        <w:jc w:val="both"/>
        <w:rPr>
          <w:rFonts w:ascii="Arial Narrow" w:eastAsia="Arial Narrow" w:hAnsi="Arial Narrow" w:cs="Arial Narrow"/>
          <w:color w:val="000000"/>
          <w:sz w:val="23"/>
          <w:szCs w:val="23"/>
        </w:rPr>
      </w:pPr>
    </w:p>
    <w:p w14:paraId="7B844A35" w14:textId="07961F9E" w:rsidR="00492662" w:rsidRDefault="00CA583D" w:rsidP="00E7276F">
      <w:pPr>
        <w:widowControl w:val="0"/>
        <w:spacing w:after="0" w:line="240" w:lineRule="auto"/>
        <w:ind w:left="0" w:right="8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presentación de la oferta implica la aceptación por parte del proponente de la distribución de riesgos efectuada en el pliego de condiciones y sus adendas.</w:t>
      </w:r>
    </w:p>
    <w:p w14:paraId="3B43F19F" w14:textId="77777777" w:rsidR="00472C86" w:rsidRPr="00E7276F" w:rsidRDefault="00472C86" w:rsidP="00E7276F">
      <w:pPr>
        <w:widowControl w:val="0"/>
        <w:spacing w:after="0" w:line="240" w:lineRule="auto"/>
        <w:ind w:left="0" w:right="81" w:hanging="2"/>
        <w:jc w:val="both"/>
        <w:rPr>
          <w:rFonts w:ascii="Arial Narrow" w:eastAsia="Arial Narrow" w:hAnsi="Arial Narrow" w:cs="Arial Narrow"/>
          <w:color w:val="000000"/>
          <w:sz w:val="23"/>
          <w:szCs w:val="23"/>
        </w:rPr>
      </w:pPr>
    </w:p>
    <w:p w14:paraId="05D73124" w14:textId="1ECB03A0" w:rsidR="00492662" w:rsidRPr="005D4095" w:rsidRDefault="00492662">
      <w:pPr>
        <w:widowControl w:val="0"/>
        <w:spacing w:after="0" w:line="240" w:lineRule="auto"/>
        <w:ind w:left="0" w:right="81" w:hanging="2"/>
        <w:jc w:val="both"/>
        <w:rPr>
          <w:rFonts w:ascii="Arial Narrow" w:eastAsia="Arial Narrow" w:hAnsi="Arial Narrow" w:cs="Arial Narrow"/>
          <w:b/>
          <w:bCs/>
          <w:color w:val="000000"/>
          <w:sz w:val="23"/>
          <w:szCs w:val="23"/>
        </w:rPr>
      </w:pPr>
      <w:r w:rsidRPr="005D4095">
        <w:rPr>
          <w:rFonts w:ascii="Arial Narrow" w:eastAsia="Arial Narrow" w:hAnsi="Arial Narrow" w:cs="Arial Narrow"/>
          <w:b/>
          <w:bCs/>
          <w:color w:val="000000"/>
          <w:sz w:val="23"/>
          <w:szCs w:val="23"/>
        </w:rPr>
        <w:t>5.1.3 Certificado de existencia y representación legal</w:t>
      </w:r>
    </w:p>
    <w:p w14:paraId="146C2771" w14:textId="77777777" w:rsidR="00492662" w:rsidRPr="005D4095" w:rsidRDefault="00492662">
      <w:pPr>
        <w:widowControl w:val="0"/>
        <w:spacing w:after="0" w:line="240" w:lineRule="auto"/>
        <w:ind w:left="0" w:right="81" w:hanging="2"/>
        <w:jc w:val="both"/>
        <w:rPr>
          <w:rFonts w:ascii="Arial Narrow" w:eastAsia="Arial Narrow" w:hAnsi="Arial Narrow" w:cs="Arial Narrow"/>
          <w:b/>
          <w:bCs/>
          <w:color w:val="000000"/>
          <w:sz w:val="23"/>
          <w:szCs w:val="23"/>
        </w:rPr>
      </w:pPr>
    </w:p>
    <w:p w14:paraId="1415FD4E"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Remitir al cuestionario electrónico.</w:t>
      </w:r>
    </w:p>
    <w:p w14:paraId="2AA35C79"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581F5E34"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En caso de existir limitaciones estatutarias frente a las facultades del representante legal, se deberán aportar las respectivas autorizaciones para comprometer a la sociedad.</w:t>
      </w:r>
    </w:p>
    <w:p w14:paraId="282A4EA9"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183334B3" w14:textId="6ED835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b/>
          <w:bCs/>
          <w:color w:val="000000"/>
          <w:sz w:val="23"/>
          <w:szCs w:val="23"/>
        </w:rPr>
      </w:pPr>
      <w:r w:rsidRPr="005D4095">
        <w:rPr>
          <w:rFonts w:ascii="Arial Narrow" w:eastAsia="Arial Narrow" w:hAnsi="Arial Narrow" w:cs="Arial Narrow"/>
          <w:b/>
          <w:bCs/>
          <w:color w:val="000000"/>
          <w:sz w:val="23"/>
          <w:szCs w:val="23"/>
        </w:rPr>
        <w:t>5.1.4 Registro único de proponentes</w:t>
      </w:r>
    </w:p>
    <w:p w14:paraId="5C9811F4"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b/>
          <w:bCs/>
          <w:color w:val="000000"/>
          <w:sz w:val="23"/>
          <w:szCs w:val="23"/>
        </w:rPr>
      </w:pPr>
    </w:p>
    <w:p w14:paraId="4E904223"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Remitir al cuestionario electrónico.</w:t>
      </w:r>
    </w:p>
    <w:p w14:paraId="7D6A8A4F"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E605631" w14:textId="77777777" w:rsidR="00492662" w:rsidRPr="005D4095" w:rsidRDefault="00492662" w:rsidP="0049266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5.1.5 Acuerdo para conformar unión temporal o consorcio</w:t>
      </w:r>
    </w:p>
    <w:p w14:paraId="40D75BB6" w14:textId="77777777" w:rsidR="00492662" w:rsidRPr="005D4095" w:rsidRDefault="00492662" w:rsidP="00492662">
      <w:pPr>
        <w:pBdr>
          <w:top w:val="nil"/>
          <w:left w:val="nil"/>
          <w:bottom w:val="nil"/>
          <w:right w:val="nil"/>
          <w:between w:val="nil"/>
        </w:pBdr>
        <w:spacing w:after="0" w:line="240" w:lineRule="auto"/>
        <w:ind w:left="0" w:hanging="2"/>
        <w:jc w:val="center"/>
        <w:rPr>
          <w:rFonts w:ascii="Arial Narrow" w:eastAsia="Arial Narrow" w:hAnsi="Arial Narrow" w:cs="Arial Narrow"/>
          <w:color w:val="000000"/>
          <w:sz w:val="23"/>
          <w:szCs w:val="23"/>
        </w:rPr>
      </w:pPr>
    </w:p>
    <w:p w14:paraId="0800805E" w14:textId="389945EA" w:rsidR="00492662" w:rsidRPr="005D4095" w:rsidRDefault="00492662" w:rsidP="00472C86">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Remitir al cuestionario electrónico.</w:t>
      </w:r>
    </w:p>
    <w:p w14:paraId="6C061EC8" w14:textId="77777777" w:rsidR="00492662" w:rsidRPr="005D4095" w:rsidRDefault="00492662" w:rsidP="0049266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5.1.6. Certificación expedida sobre pago de aportes parafiscales</w:t>
      </w:r>
    </w:p>
    <w:p w14:paraId="15A884A5"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599D433"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De conformidad con lo dispuesto en el inciso 2º del artículo 41 de la Ley 80 de 1993, que fuera modificado por el artículo 23 de la Ley 1150 de 2007, en concordancia con lo señalado en el artículo 50 de la Ley 789 de 2002, el proponente junto con la presentación de su oferta debe acreditar que se encuentra al día en el pago de aportes al Sistema de Seguridad Social Integral, así como los propios del SENA, ICBF y Cajas de Compensación Familiar, cuando corresponda, la cual debe tener una fecha  de expedición no mayor a quince (15) días calendario anteriores a la fecha del cierre del presente proceso de selección.</w:t>
      </w:r>
    </w:p>
    <w:p w14:paraId="296E9C38"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u w:val="single"/>
        </w:rPr>
        <w:br/>
        <w:t>Si el proponente es persona jurídica</w:t>
      </w:r>
      <w:r w:rsidRPr="005D4095">
        <w:rPr>
          <w:rFonts w:ascii="Arial Narrow" w:eastAsia="Arial Narrow" w:hAnsi="Arial Narrow" w:cs="Arial Narrow"/>
          <w:color w:val="000000"/>
          <w:sz w:val="23"/>
          <w:szCs w:val="23"/>
        </w:rPr>
        <w:t xml:space="preserve"> debe adjuntar con su propuesta, una certificación en la cual se acredite el pago de los aportes realizados durante por lo menos los seis (6) meses anteriores a la fecha definitiva de cierre del presente proceso de selección al Sistema General de Seguridad Social (Salud, Pensiones, Riesgos laborales) así como los aportes parafiscales: Cajas de Compensación Familiar, ICBF y SENA, de acuerdo con lo establecido en el artículo 50 de la Ley 789 de 2002 y en el artículo 23 de la Ley 1150 de 2007. </w:t>
      </w:r>
    </w:p>
    <w:p w14:paraId="136BD535"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p>
    <w:p w14:paraId="2ADF02F5"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u w:val="single"/>
        </w:rPr>
      </w:pPr>
      <w:r w:rsidRPr="005D4095">
        <w:rPr>
          <w:rFonts w:ascii="Arial Narrow" w:eastAsia="Arial Narrow" w:hAnsi="Arial Narrow" w:cs="Arial Narrow"/>
          <w:color w:val="000000"/>
          <w:sz w:val="23"/>
          <w:szCs w:val="23"/>
        </w:rPr>
        <w:t xml:space="preserve">Dicha certificación debe venir suscrita por el Revisor Fiscal de la sociedad, si el proponente de acuerdo con la Ley lo requiere, </w:t>
      </w:r>
      <w:r w:rsidRPr="005D4095">
        <w:rPr>
          <w:rFonts w:ascii="Arial Narrow" w:eastAsia="Arial Narrow" w:hAnsi="Arial Narrow" w:cs="Arial Narrow"/>
          <w:b/>
          <w:color w:val="000000"/>
          <w:sz w:val="23"/>
          <w:szCs w:val="23"/>
          <w:u w:val="single"/>
        </w:rPr>
        <w:t>para lo cual deberá aportar, copia del documento de identidad, tarjeta profesional y certificado de vigencia de inscripción y Antecedentes disciplinarios de la Junta Central de Contadores, el cual debe encontrarse vigente, para la fecha de cierre del presente proceso</w:t>
      </w:r>
      <w:r w:rsidRPr="005D4095">
        <w:rPr>
          <w:rFonts w:ascii="Arial Narrow" w:eastAsia="Arial Narrow" w:hAnsi="Arial Narrow" w:cs="Arial Narrow"/>
          <w:color w:val="000000"/>
          <w:sz w:val="23"/>
          <w:szCs w:val="23"/>
        </w:rPr>
        <w:t>, o en caso contrario la certificación debe venir suscrita por el Representante Legal de la sociedad proponente.</w:t>
      </w:r>
    </w:p>
    <w:p w14:paraId="48814D64"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u w:val="single"/>
        </w:rPr>
      </w:pPr>
    </w:p>
    <w:p w14:paraId="2382CDBF"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u w:val="single"/>
        </w:rPr>
        <w:t>En el caso de consorcios o uniones temporales</w:t>
      </w:r>
      <w:r w:rsidRPr="005D4095">
        <w:rPr>
          <w:rFonts w:ascii="Arial Narrow" w:eastAsia="Arial Narrow" w:hAnsi="Arial Narrow" w:cs="Arial Narrow"/>
          <w:color w:val="000000"/>
          <w:sz w:val="23"/>
          <w:szCs w:val="23"/>
        </w:rPr>
        <w:t xml:space="preserve">, cada uno de sus integrantes cuando los mismos sean personas jurídicas constituidas en Colombia, deberán presentar en forma independiente dicha certificación expedida por el Representante Legal o Revisor Fiscal respectivo y según corresponda. </w:t>
      </w:r>
    </w:p>
    <w:p w14:paraId="6C1BD8BF"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u w:val="single"/>
        </w:rPr>
      </w:pPr>
    </w:p>
    <w:p w14:paraId="035718B8"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u w:val="single"/>
        </w:rPr>
        <w:t xml:space="preserve">Si el proponente es persona natural sin personal a cargo </w:t>
      </w:r>
      <w:r w:rsidRPr="005D4095">
        <w:rPr>
          <w:rFonts w:ascii="Arial Narrow" w:eastAsia="Arial Narrow" w:hAnsi="Arial Narrow" w:cs="Arial Narrow"/>
          <w:b/>
          <w:color w:val="000000"/>
          <w:sz w:val="23"/>
          <w:szCs w:val="23"/>
        </w:rPr>
        <w:t>(ANEXO 8)</w:t>
      </w:r>
      <w:r w:rsidRPr="005D4095">
        <w:rPr>
          <w:rFonts w:ascii="Arial Narrow" w:eastAsia="Arial Narrow" w:hAnsi="Arial Narrow" w:cs="Arial Narrow"/>
          <w:color w:val="000000"/>
          <w:sz w:val="23"/>
          <w:szCs w:val="23"/>
        </w:rPr>
        <w:t xml:space="preserve">, debe adjuntar con su propuesta, una certificación en la cual se acredite que no cuenta con personal a cargo y por ende no está obligado a efectuar el pago de aportes parafiscales y seguridad social y adicional deberá allegar la planilla de pago del </w:t>
      </w:r>
      <w:r w:rsidRPr="005D4095">
        <w:rPr>
          <w:rFonts w:ascii="Arial Narrow" w:eastAsia="Arial Narrow" w:hAnsi="Arial Narrow" w:cs="Arial Narrow"/>
          <w:sz w:val="23"/>
          <w:szCs w:val="23"/>
        </w:rPr>
        <w:t xml:space="preserve">mes inmediatamente anterior al cierre, en el </w:t>
      </w:r>
      <w:r w:rsidRPr="005D4095">
        <w:rPr>
          <w:rFonts w:ascii="Arial Narrow" w:eastAsia="Arial Narrow" w:hAnsi="Arial Narrow" w:cs="Arial Narrow"/>
          <w:color w:val="000000"/>
          <w:sz w:val="23"/>
          <w:szCs w:val="23"/>
        </w:rPr>
        <w:t xml:space="preserve">cual se acredite estar al día en el cumplimiento de sus obligaciones con los Sistemas de Salud, Pensiones, Riesgos Laborales, Cajas de Compensación Familiar, ICBF y SENA, éstos últimos cuando a ello hubiere lugar. </w:t>
      </w:r>
    </w:p>
    <w:p w14:paraId="3F5BEBBD"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p>
    <w:p w14:paraId="04C93060" w14:textId="2547B27D" w:rsidR="00492662" w:rsidRPr="005D4095" w:rsidRDefault="00492662" w:rsidP="00E7276F">
      <w:pPr>
        <w:spacing w:after="0" w:line="240" w:lineRule="auto"/>
        <w:ind w:left="0" w:hanging="2"/>
        <w:jc w:val="both"/>
        <w:rPr>
          <w:rFonts w:ascii="Arial Narrow" w:eastAsia="Arial Narrow" w:hAnsi="Arial Narrow" w:cs="Arial Narrow"/>
          <w:sz w:val="23"/>
          <w:szCs w:val="23"/>
        </w:rPr>
      </w:pPr>
      <w:r w:rsidRPr="005D4095">
        <w:rPr>
          <w:rFonts w:ascii="Arial Narrow" w:eastAsia="Arial Narrow" w:hAnsi="Arial Narrow" w:cs="Arial Narrow"/>
          <w:b/>
          <w:color w:val="000000"/>
          <w:sz w:val="23"/>
          <w:szCs w:val="23"/>
          <w:u w:val="single"/>
        </w:rPr>
        <w:t>Si el proponente es persona natural con personal a cargo</w:t>
      </w:r>
      <w:r w:rsidRPr="005D4095">
        <w:rPr>
          <w:rFonts w:ascii="Arial Narrow" w:eastAsia="Arial Narrow" w:hAnsi="Arial Narrow" w:cs="Arial Narrow"/>
          <w:color w:val="000000"/>
          <w:sz w:val="23"/>
          <w:szCs w:val="23"/>
        </w:rPr>
        <w:t xml:space="preserve"> </w:t>
      </w:r>
      <w:r w:rsidRPr="005D4095">
        <w:rPr>
          <w:rFonts w:ascii="Arial Narrow" w:eastAsia="Arial Narrow" w:hAnsi="Arial Narrow" w:cs="Arial Narrow"/>
          <w:b/>
          <w:color w:val="000000"/>
          <w:sz w:val="23"/>
          <w:szCs w:val="23"/>
        </w:rPr>
        <w:t>(ANEXO 8.1)</w:t>
      </w:r>
      <w:r w:rsidRPr="005D4095">
        <w:rPr>
          <w:rFonts w:ascii="Arial Narrow" w:eastAsia="Arial Narrow" w:hAnsi="Arial Narrow" w:cs="Arial Narrow"/>
          <w:color w:val="000000"/>
          <w:sz w:val="23"/>
          <w:szCs w:val="23"/>
        </w:rPr>
        <w:t xml:space="preserve"> debe adjuntar con su propuesta, una certificación en la cual se acredite, que se encuentra al día con el pago de los aportes realizados durante por lo menos seis (6) meses anteriores a la fecha definitiva de cierre del presente proceso de selección al Sistema General de Seguridad Social (Salud, Pensiones, Riesgos laborales) así como los aportes parafiscales: Cajas de Compensación Familiar, ICBF y SENA, de acuerdo con lo establecido en el artículo 50 de la Ley 789 de 2002 y en el artículo 23 de la Ley 1150 de 2007, del personal a cargo.</w:t>
      </w:r>
    </w:p>
    <w:p w14:paraId="355190EB"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Adicional deberá allegar la planilla de pago del mes inmediatamente anterior al cierre a través de la cual acredite estar al día en el cumplimiento de sus obligaciones con los Sistemas de Salud, Pensiones y Riesgos Laborales.</w:t>
      </w:r>
    </w:p>
    <w:p w14:paraId="15314A23"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p>
    <w:p w14:paraId="1EF5CE20"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lastRenderedPageBreak/>
        <w:t>NOTA 1:</w:t>
      </w:r>
      <w:r w:rsidRPr="005D4095">
        <w:rPr>
          <w:rFonts w:ascii="Arial Narrow" w:eastAsia="Arial Narrow" w:hAnsi="Arial Narrow" w:cs="Arial Narrow"/>
          <w:color w:val="000000"/>
          <w:sz w:val="23"/>
          <w:szCs w:val="23"/>
        </w:rPr>
        <w:t xml:space="preserve"> En el evento en que la sociedad no tenga más de seis (6) meses de constituida deberá acreditar los pagos a partir de la fecha de su constitución.</w:t>
      </w:r>
    </w:p>
    <w:p w14:paraId="56F157F2"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p>
    <w:p w14:paraId="03C7D335"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NOTA 2: </w:t>
      </w:r>
      <w:r w:rsidRPr="005D4095">
        <w:rPr>
          <w:rFonts w:ascii="Arial Narrow" w:eastAsia="Arial Narrow" w:hAnsi="Arial Narrow" w:cs="Arial Narrow"/>
          <w:color w:val="000000"/>
          <w:sz w:val="23"/>
          <w:szCs w:val="23"/>
        </w:rPr>
        <w:t xml:space="preserve">En caso de que el proponente no tenga personal a cargo y por ende no esté obligado a efectuar el pago de seguridad social y aportes parafiscales en relación con personal, debe así indicarlo en la certificación expedida por el Revisor Fiscal o por el representante legal o por la proponente persona natural, según el caso, estos últimos bajo la gravedad del juramento, el cual se entiende con la mera presentación de la oferta. </w:t>
      </w:r>
    </w:p>
    <w:p w14:paraId="23FE4823"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p>
    <w:p w14:paraId="6D221CD0"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 obligación de presentar las certificaciones de cumplimiento del artículo 50 de la Ley 789 de 2002 no aplica para </w:t>
      </w:r>
      <w:r w:rsidRPr="005D4095">
        <w:rPr>
          <w:rFonts w:ascii="Arial Narrow" w:eastAsia="Arial Narrow" w:hAnsi="Arial Narrow" w:cs="Arial Narrow"/>
          <w:b/>
          <w:color w:val="000000"/>
          <w:sz w:val="23"/>
          <w:szCs w:val="23"/>
          <w:u w:val="single"/>
        </w:rPr>
        <w:t>personas jurídicas extranjeras</w:t>
      </w:r>
      <w:r w:rsidRPr="005D4095">
        <w:rPr>
          <w:rFonts w:ascii="Arial Narrow" w:eastAsia="Arial Narrow" w:hAnsi="Arial Narrow" w:cs="Arial Narrow"/>
          <w:color w:val="000000"/>
          <w:sz w:val="23"/>
          <w:szCs w:val="23"/>
        </w:rPr>
        <w:t>, salvo que participen sucursales de éstas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14:paraId="50B836F2"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br/>
        <w:t>La Entidad se reserva el derecho de verificar con las respectivas Entidades la información que suministran los proponentes. Si se advierten discrepancias entre la información suministrada y lo establecido por la Entidad, se solicitarán las aclaraciones de rigor.</w:t>
      </w:r>
    </w:p>
    <w:p w14:paraId="4620C498"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el proponente no allegue con su oferta la certificación de que trata este numeral o la misma requiera aclaraciones, la Fiscalía General de la Nación se lo solicitará.</w:t>
      </w:r>
    </w:p>
    <w:p w14:paraId="7222DD86"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NOTA 3: </w:t>
      </w:r>
      <w:r w:rsidRPr="005D4095">
        <w:rPr>
          <w:rFonts w:ascii="Arial Narrow" w:eastAsia="Arial Narrow" w:hAnsi="Arial Narrow" w:cs="Arial Narrow"/>
          <w:color w:val="000000"/>
          <w:sz w:val="23"/>
          <w:szCs w:val="23"/>
        </w:rPr>
        <w:t>En caso de acreditar el requisito aquí señalado a través de certificado suscrito por Revisor Fiscal o contador, deberá adjuntar el Certificado de antecedentes disciplinarios, el cual debe encontrarse vigente a la fecha de cierre del proceso. Lo anterior, debido a que la vigencia del mismo es de tres (3) meses.</w:t>
      </w:r>
    </w:p>
    <w:p w14:paraId="57717634" w14:textId="77777777" w:rsidR="00492662" w:rsidRPr="005D4095" w:rsidRDefault="00492662" w:rsidP="0049266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5.1.7. Control preventivo de las prácticas </w:t>
      </w:r>
      <w:proofErr w:type="spellStart"/>
      <w:r w:rsidRPr="005D4095">
        <w:rPr>
          <w:rFonts w:ascii="Arial Narrow" w:eastAsia="Arial Narrow" w:hAnsi="Arial Narrow" w:cs="Arial Narrow"/>
          <w:b/>
          <w:color w:val="000000"/>
          <w:sz w:val="23"/>
          <w:szCs w:val="23"/>
        </w:rPr>
        <w:t>colusivas</w:t>
      </w:r>
      <w:proofErr w:type="spellEnd"/>
    </w:p>
    <w:p w14:paraId="36D097EF"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B618D01"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el desarrollo del proceso de selección y en el marco de los principios de la contratación pública y con el objeto de minimizar los riesgos de colusión entre oferentes en los procesos de selección, la FGN adopta las prácticas que promueven la participación transparente y competitiva de los interesados en las distintas modalidades de procesos públicos. Según lo previsto por la Ley 155 de 1959, Decreto 2153 de 1992, Ley 1340 de 2009, el Decreto 4886 de 2011 y en especial por lo dispuesto en el artículo 27 de la Ley 1474 de 2011, el interesado deberá diligenciar el Anexo respectivo denominado </w:t>
      </w:r>
      <w:r w:rsidRPr="005D4095">
        <w:rPr>
          <w:rFonts w:ascii="Arial Narrow" w:eastAsia="Arial Narrow" w:hAnsi="Arial Narrow" w:cs="Arial Narrow"/>
          <w:i/>
          <w:color w:val="000000"/>
          <w:sz w:val="23"/>
          <w:szCs w:val="23"/>
        </w:rPr>
        <w:t>“CERTIFICADO DE PARTICIPACIÓN INDEPENDIENTE DEL PROPONENTE",</w:t>
      </w:r>
      <w:r w:rsidRPr="005D4095">
        <w:rPr>
          <w:rFonts w:ascii="Arial Narrow" w:eastAsia="Arial Narrow" w:hAnsi="Arial Narrow" w:cs="Arial Narrow"/>
          <w:color w:val="000000"/>
          <w:sz w:val="23"/>
          <w:szCs w:val="23"/>
        </w:rPr>
        <w:t xml:space="preserve"> en donde exprese de forma unilateral su compromiso de no ejercer prácticas colusorias o restrictivas de la competencia”.</w:t>
      </w:r>
    </w:p>
    <w:p w14:paraId="686B4FC1"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7DF8AA2"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En el evento que se advierta por parte de la entidad, que alguno de los proponentes se encuentra incurso en cualquier tipo de práctica colusoria o restrictiva de la competencia, se procederá a compulsar copias a la Superintendencia de Industria y Comercio, con el propósito de solicitar la apertura de la correspondiente investigación administrativa e imposición de multas y sanciones, según lo previsto en la Ley 1340 de 2009.</w:t>
      </w:r>
    </w:p>
    <w:p w14:paraId="6941F8E5"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4B32D565" w14:textId="0AB776F7" w:rsidR="00492662" w:rsidRPr="005C3C5C" w:rsidRDefault="00492662" w:rsidP="005C3C5C">
      <w:pPr>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5.1.8. Certificado de antecedentes disciplinarios, judiciales y fiscales</w:t>
      </w:r>
    </w:p>
    <w:p w14:paraId="78314E2B"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proponente y todos los integrantes de Consorcios o Uniones Temporales no deben tener antecedentes que le inhabiliten o impidan presentar la oferta y celebrar el contrato. </w:t>
      </w:r>
    </w:p>
    <w:p w14:paraId="1690B698" w14:textId="77777777" w:rsidR="00492662" w:rsidRPr="005D4095" w:rsidRDefault="00492662" w:rsidP="00492662">
      <w:pPr>
        <w:numPr>
          <w:ilvl w:val="0"/>
          <w:numId w:val="16"/>
        </w:num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Comité Evaluador de conformidad con lo previsto por la Ley 1238 de 2008, consultará los antecedentes en la página web de la Procuraduría General de la Nación.</w:t>
      </w:r>
    </w:p>
    <w:p w14:paraId="48B99925" w14:textId="77777777" w:rsidR="00492662" w:rsidRPr="005D4095" w:rsidRDefault="00492662" w:rsidP="00492662">
      <w:pPr>
        <w:numPr>
          <w:ilvl w:val="0"/>
          <w:numId w:val="16"/>
        </w:num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Comité Evaluador verificará en la página Web de la policía nacional </w:t>
      </w:r>
      <w:hyperlink r:id="rId19">
        <w:r w:rsidRPr="005D4095">
          <w:rPr>
            <w:rFonts w:ascii="Arial Narrow" w:eastAsia="Arial Narrow" w:hAnsi="Arial Narrow" w:cs="Arial Narrow"/>
            <w:color w:val="000000"/>
            <w:sz w:val="23"/>
            <w:szCs w:val="23"/>
          </w:rPr>
          <w:t>www.policia.gov.co</w:t>
        </w:r>
      </w:hyperlink>
      <w:r w:rsidRPr="005D4095">
        <w:rPr>
          <w:rFonts w:ascii="Arial Narrow" w:eastAsia="Arial Narrow" w:hAnsi="Arial Narrow" w:cs="Arial Narrow"/>
          <w:color w:val="000000"/>
          <w:sz w:val="23"/>
          <w:szCs w:val="23"/>
        </w:rPr>
        <w:t>, los antecedentes judiciales de los proponentes, lo anterior de conformidad con lo establecido en el artículo 93 del Decreto 019 de 2012.</w:t>
      </w:r>
    </w:p>
    <w:p w14:paraId="1334F590" w14:textId="77777777" w:rsidR="00492662" w:rsidRPr="005D4095" w:rsidRDefault="00492662" w:rsidP="00492662">
      <w:pPr>
        <w:numPr>
          <w:ilvl w:val="0"/>
          <w:numId w:val="16"/>
        </w:num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De conformidad con lo previsto por el artículo 60 de la Ley 610 de 2000, el proponente, persona natural, o persona jurídica, y/o cada uno de los integrantes del proponente plural (Consorcio o Unión Temporal), no deben estar relacionados en el Boletín de Responsables Fiscales, consulta que se realizara en página web de la Contraloría.</w:t>
      </w:r>
    </w:p>
    <w:p w14:paraId="71BD55F9"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Comité Evaluador jurídico consultará, descargará el certificado y lo anexará a su evaluación.</w:t>
      </w:r>
    </w:p>
    <w:p w14:paraId="4A2E9AB5" w14:textId="77777777" w:rsidR="00492662" w:rsidRPr="005D4095" w:rsidRDefault="00492662" w:rsidP="0049266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lastRenderedPageBreak/>
        <w:t>5.1.9. Sistema registro nacional de medidas correctivas RNMC de la policía nacional</w:t>
      </w:r>
    </w:p>
    <w:p w14:paraId="78F1F747" w14:textId="77777777" w:rsidR="00492662" w:rsidRPr="005D4095" w:rsidRDefault="00492662" w:rsidP="00492662">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75A863B6"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Para los efectos del Código Nacional de Policía, el proponente debe aportar la verificación en el Sistema Registro Nacional de Medidas Correctivas RNMC de la Policía Nacional del representante legal principal, en caso de personas jurídicas, o de proponente persona natural. </w:t>
      </w:r>
    </w:p>
    <w:p w14:paraId="5806464F"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caso de consorcios o uniones temporales debe aportar la verificación de cada uno de los representantes legales principales de las personas jurídicas que los integran o de la persona natural integrante. </w:t>
      </w:r>
    </w:p>
    <w:p w14:paraId="03C43505"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el evento que aparezca reportado en el registro de medidas correctivas el proponente o representante o alguno de los integrantes del Consorcios o Uniones Temporales, estos deben aportar el certificado en donde se verifique el pago respectivo. </w:t>
      </w:r>
    </w:p>
    <w:p w14:paraId="2A6D2EFB" w14:textId="02628D12"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NOTA:</w:t>
      </w:r>
      <w:r w:rsidRPr="005D4095">
        <w:rPr>
          <w:rFonts w:ascii="Arial Narrow" w:eastAsia="Arial Narrow" w:hAnsi="Arial Narrow" w:cs="Arial Narrow"/>
          <w:color w:val="000000"/>
          <w:sz w:val="23"/>
          <w:szCs w:val="23"/>
        </w:rPr>
        <w:t xml:space="preserve"> La consulta debe hacerse según el documento de identificación del representante legal principal o proponente persona natural. </w:t>
      </w:r>
    </w:p>
    <w:p w14:paraId="644FC6AB" w14:textId="77777777" w:rsidR="00492662" w:rsidRPr="005D4095" w:rsidRDefault="00492662" w:rsidP="0049266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5.1.10 Personas jurídicas públicas o privadas de origen extranjero </w:t>
      </w:r>
    </w:p>
    <w:p w14:paraId="638583C2" w14:textId="77777777" w:rsidR="00492662" w:rsidRPr="005D4095" w:rsidRDefault="00492662" w:rsidP="00492662">
      <w:pPr>
        <w:spacing w:after="0" w:line="240" w:lineRule="auto"/>
        <w:ind w:leftChars="0" w:left="0" w:firstLineChars="0" w:firstLine="0"/>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br/>
        <w:t xml:space="preserve">Para los efectos previstos en este numeral, se consideran personas jurídicas públicas o privadas de origen extranjero las sociedades no constituidas de acuerdo con la legislación nacional, sea que tengan o no domicilio en Colombia a través de sucursales. </w:t>
      </w:r>
    </w:p>
    <w:p w14:paraId="141C8A10" w14:textId="77777777" w:rsidR="00492662" w:rsidRPr="005D4095" w:rsidRDefault="00492662" w:rsidP="00492662">
      <w:pPr>
        <w:spacing w:after="0" w:line="240" w:lineRule="auto"/>
        <w:ind w:leftChars="0" w:left="0" w:firstLineChars="0" w:firstLine="0"/>
        <w:jc w:val="both"/>
        <w:rPr>
          <w:rFonts w:ascii="Arial Narrow" w:eastAsia="Arial Narrow" w:hAnsi="Arial Narrow" w:cs="Arial Narrow"/>
          <w:color w:val="000000"/>
          <w:sz w:val="23"/>
          <w:szCs w:val="23"/>
        </w:rPr>
      </w:pPr>
    </w:p>
    <w:p w14:paraId="25E94076"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Los proveedores extranjeros pueden estar representados por apoderados o representantes legales, caso en el cual el interesado debe acreditar que quien presenta la oferta está legalmente facultado para comprometer al interesado, presentar el documento correspondiente bien sea un poder o un nombramiento en el cual consten las facultades otorgadas y acreditar la identidad del apoderado o representante legal con su documento de identificación. </w:t>
      </w:r>
    </w:p>
    <w:p w14:paraId="005AAEA3" w14:textId="77777777" w:rsidR="00492662" w:rsidRPr="005D4095" w:rsidRDefault="00492662" w:rsidP="00492662">
      <w:pPr>
        <w:spacing w:after="0" w:line="240" w:lineRule="auto"/>
        <w:ind w:left="0" w:hanging="2"/>
        <w:jc w:val="both"/>
        <w:rPr>
          <w:rFonts w:ascii="Arial Narrow" w:eastAsia="Arial Narrow" w:hAnsi="Arial Narrow" w:cs="Arial Narrow"/>
          <w:color w:val="000000"/>
          <w:sz w:val="23"/>
          <w:szCs w:val="23"/>
        </w:rPr>
      </w:pPr>
    </w:p>
    <w:p w14:paraId="31EA466F" w14:textId="77777777" w:rsidR="00492662" w:rsidRPr="005D4095" w:rsidRDefault="00492662" w:rsidP="00492662">
      <w:pPr>
        <w:spacing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Las Propuestas de personas jurídicas de origen extranjero se someterán en todo caso a la legislación colombiana, sin perjuicio de lo cual para su participación cumplirán con las siguientes condiciones: </w:t>
      </w:r>
    </w:p>
    <w:p w14:paraId="039CD20B" w14:textId="77777777" w:rsidR="00492662" w:rsidRPr="005D4095" w:rsidRDefault="00492662" w:rsidP="00492662">
      <w:pPr>
        <w:tabs>
          <w:tab w:val="left" w:pos="284"/>
        </w:tabs>
        <w:spacing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a.</w:t>
      </w:r>
      <w:r w:rsidRPr="005D4095">
        <w:rPr>
          <w:rFonts w:ascii="Arial Narrow" w:eastAsia="Arial Narrow" w:hAnsi="Arial Narrow" w:cs="Arial Narrow"/>
          <w:color w:val="000000"/>
          <w:sz w:val="23"/>
          <w:szCs w:val="23"/>
        </w:rPr>
        <w:tab/>
        <w:t xml:space="preserve">Acreditar su existencia y representación legal a efectos de lo cual presentará un documento expedido por la autoridad competente en el país de su domicilio, con fecha de expedición igual o inferior a los tres (3) meses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 </w:t>
      </w:r>
    </w:p>
    <w:p w14:paraId="323296F6" w14:textId="77777777" w:rsidR="00492662" w:rsidRPr="005D4095" w:rsidRDefault="00492662" w:rsidP="00492662">
      <w:pPr>
        <w:spacing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w:t>
      </w:r>
    </w:p>
    <w:p w14:paraId="59D6203A" w14:textId="77777777" w:rsidR="00492662" w:rsidRPr="005D4095" w:rsidRDefault="00492662" w:rsidP="00492662">
      <w:pPr>
        <w:tabs>
          <w:tab w:val="left" w:pos="284"/>
        </w:tabs>
        <w:spacing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b.</w:t>
      </w:r>
      <w:r w:rsidRPr="005D4095">
        <w:rPr>
          <w:rFonts w:ascii="Arial Narrow" w:eastAsia="Arial Narrow" w:hAnsi="Arial Narrow" w:cs="Arial Narrow"/>
          <w:color w:val="000000"/>
          <w:sz w:val="23"/>
          <w:szCs w:val="23"/>
        </w:rPr>
        <w:tab/>
        <w:t>Acreditar un término mínimo remanente de duración de la sociedad igual al término de vigencia del Contrato y tres (3) años más.</w:t>
      </w:r>
    </w:p>
    <w:p w14:paraId="069F2824" w14:textId="77777777" w:rsidR="00492662" w:rsidRPr="005D4095" w:rsidRDefault="00492662" w:rsidP="00492662">
      <w:pPr>
        <w:tabs>
          <w:tab w:val="left" w:pos="284"/>
        </w:tabs>
        <w:spacing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c.</w:t>
      </w:r>
      <w:r w:rsidRPr="005D4095">
        <w:rPr>
          <w:rFonts w:ascii="Arial Narrow" w:eastAsia="Arial Narrow" w:hAnsi="Arial Narrow" w:cs="Arial Narrow"/>
          <w:b/>
          <w:color w:val="000000"/>
          <w:sz w:val="23"/>
          <w:szCs w:val="23"/>
        </w:rPr>
        <w:tab/>
      </w:r>
      <w:r w:rsidRPr="005D4095">
        <w:rPr>
          <w:rFonts w:ascii="Arial Narrow" w:eastAsia="Arial Narrow" w:hAnsi="Arial Narrow" w:cs="Arial Narrow"/>
          <w:color w:val="000000"/>
          <w:sz w:val="23"/>
          <w:szCs w:val="23"/>
        </w:rPr>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14:paraId="22D3A31B" w14:textId="77777777" w:rsidR="00492662" w:rsidRPr="005D4095" w:rsidRDefault="00492662" w:rsidP="00492662">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i/>
          <w:color w:val="000000"/>
          <w:sz w:val="23"/>
          <w:szCs w:val="23"/>
        </w:rPr>
      </w:pPr>
      <w:r w:rsidRPr="005D4095">
        <w:rPr>
          <w:rFonts w:ascii="Arial Narrow" w:eastAsia="Arial Narrow" w:hAnsi="Arial Narrow" w:cs="Arial Narrow"/>
          <w:color w:val="000000"/>
          <w:sz w:val="23"/>
          <w:szCs w:val="23"/>
        </w:rPr>
        <w:t xml:space="preserve">Para los proponentes extranjeros con domicilio en el país o sucursal en Colombia deberán presentar con su oferta el </w:t>
      </w:r>
      <w:r w:rsidRPr="005D4095">
        <w:rPr>
          <w:rFonts w:ascii="Arial Narrow" w:eastAsia="Arial Narrow" w:hAnsi="Arial Narrow" w:cs="Arial Narrow"/>
          <w:b/>
          <w:color w:val="000000"/>
          <w:sz w:val="23"/>
          <w:szCs w:val="23"/>
        </w:rPr>
        <w:t>REGISTRO ÚNICO DE PROPONENTES</w:t>
      </w:r>
      <w:r w:rsidRPr="005D4095">
        <w:rPr>
          <w:rFonts w:ascii="Arial Narrow" w:eastAsia="Arial Narrow" w:hAnsi="Arial Narrow" w:cs="Arial Narrow"/>
          <w:color w:val="000000"/>
          <w:sz w:val="23"/>
          <w:szCs w:val="23"/>
        </w:rPr>
        <w:t xml:space="preserve"> el cual deberá tener una fecha de expedición no mayor a treinta (30) días calendarios anteriores a la fecha definitiva de cierre del proceso de selección, prevista en el </w:t>
      </w:r>
      <w:r w:rsidRPr="005D4095">
        <w:rPr>
          <w:rFonts w:ascii="Arial Narrow" w:eastAsia="Arial Narrow" w:hAnsi="Arial Narrow" w:cs="Arial Narrow"/>
          <w:b/>
          <w:i/>
          <w:color w:val="000000"/>
          <w:sz w:val="23"/>
          <w:szCs w:val="23"/>
        </w:rPr>
        <w:t>“CRONOGRAMA DEL PROCESO”</w:t>
      </w:r>
      <w:r w:rsidRPr="005D4095">
        <w:rPr>
          <w:rFonts w:ascii="Arial Narrow" w:eastAsia="Arial Narrow" w:hAnsi="Arial Narrow" w:cs="Arial Narrow"/>
          <w:i/>
          <w:color w:val="000000"/>
          <w:sz w:val="23"/>
          <w:szCs w:val="23"/>
        </w:rPr>
        <w:t>.</w:t>
      </w:r>
    </w:p>
    <w:p w14:paraId="2C24F4DD" w14:textId="77777777" w:rsidR="00492662" w:rsidRPr="005D4095" w:rsidRDefault="00492662" w:rsidP="00492662">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p>
    <w:p w14:paraId="20D282A7" w14:textId="77777777" w:rsidR="00492662" w:rsidRPr="005D4095" w:rsidRDefault="00492662" w:rsidP="00492662">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Los proveedores extranjeros sin domicilio en Colombia no están obligados a tener RUP por lo cual deben acreditar esta información financiera directamente ante la FGN.</w:t>
      </w:r>
    </w:p>
    <w:p w14:paraId="46EAF544" w14:textId="77777777" w:rsidR="00492662" w:rsidRPr="005D4095" w:rsidRDefault="00492662" w:rsidP="00492662">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sz w:val="23"/>
          <w:szCs w:val="23"/>
        </w:rPr>
      </w:pPr>
    </w:p>
    <w:p w14:paraId="3ED01F2C" w14:textId="77777777" w:rsidR="00492662" w:rsidRPr="005D4095" w:rsidRDefault="00492662" w:rsidP="00492662">
      <w:pPr>
        <w:pBdr>
          <w:top w:val="nil"/>
          <w:left w:val="nil"/>
          <w:bottom w:val="nil"/>
          <w:right w:val="nil"/>
          <w:between w:val="nil"/>
        </w:pBdr>
        <w:tabs>
          <w:tab w:val="left" w:pos="284"/>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lastRenderedPageBreak/>
        <w:t>En todos los casos, los documentos expedidos en el exterior que acrediten las condiciones anteriores cumplirán todos y cada uno de los requisitos legales exigidos para la validez y oponibilidad en Colombia.</w:t>
      </w:r>
    </w:p>
    <w:p w14:paraId="5148C349" w14:textId="77777777" w:rsidR="00492662" w:rsidRPr="005D4095" w:rsidRDefault="00492662" w:rsidP="00492662">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Si el proponente no presenta con su propuesta los documentos solicitados en el presente numeral, la FGN requerirá al proponente a fin de que los aportes dentro del plazo que le señale para el efecto.</w:t>
      </w:r>
    </w:p>
    <w:p w14:paraId="6F789B5D" w14:textId="77777777" w:rsidR="00492662" w:rsidRPr="005D4095" w:rsidRDefault="00492662" w:rsidP="00492662">
      <w:pPr>
        <w:pBdr>
          <w:top w:val="nil"/>
          <w:left w:val="nil"/>
          <w:bottom w:val="nil"/>
          <w:right w:val="nil"/>
          <w:between w:val="nil"/>
        </w:pBdr>
        <w:tabs>
          <w:tab w:val="left" w:pos="0"/>
        </w:tabs>
        <w:spacing w:after="0" w:line="240" w:lineRule="auto"/>
        <w:ind w:left="0" w:right="-2" w:hanging="2"/>
        <w:jc w:val="both"/>
        <w:rPr>
          <w:rFonts w:ascii="Arial Narrow" w:eastAsia="Arial Narrow" w:hAnsi="Arial Narrow" w:cs="Arial Narrow"/>
          <w:color w:val="000000"/>
          <w:sz w:val="23"/>
          <w:szCs w:val="23"/>
        </w:rPr>
      </w:pPr>
    </w:p>
    <w:p w14:paraId="34776AFA" w14:textId="69857241"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Cuando el proponente no cumpla con las condiciones de capacidad aquí exigidas, la oferta no se considerará hábil en los términos señalados en el presente pliego de condiciones.</w:t>
      </w:r>
    </w:p>
    <w:p w14:paraId="1FDEAC28" w14:textId="66805229" w:rsidR="00492662" w:rsidRPr="005D4095" w:rsidRDefault="00492662" w:rsidP="00492662">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br/>
        <w:t>5.1.11 Apoderado</w:t>
      </w:r>
    </w:p>
    <w:p w14:paraId="3C7F44F0" w14:textId="77777777"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79846CD2"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Las personas jurídicas extranjeras sin sucursal en Colombia o naturales sin domicilio en Colombia, pueden estar representadas por un apoderado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84FB8FC" w14:textId="77777777" w:rsidR="00492662" w:rsidRPr="005D4095" w:rsidRDefault="00492662" w:rsidP="00492662">
      <w:pPr>
        <w:spacing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55788FC2" w14:textId="77777777" w:rsidR="00492662" w:rsidRPr="005D4095" w:rsidRDefault="00492662" w:rsidP="00492662">
      <w:pPr>
        <w:pBdr>
          <w:top w:val="nil"/>
          <w:left w:val="nil"/>
          <w:bottom w:val="nil"/>
          <w:right w:val="nil"/>
          <w:between w:val="nil"/>
        </w:pBdr>
        <w:tabs>
          <w:tab w:val="left" w:pos="0"/>
        </w:tabs>
        <w:spacing w:after="0" w:line="240" w:lineRule="auto"/>
        <w:ind w:left="0" w:right="-2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En todos los casos, deberán cumplirse cada uno de los requisitos legales exigidos para la validez y oponibilidad en Colombia de documentos expedidos en el exterior.</w:t>
      </w:r>
    </w:p>
    <w:p w14:paraId="6E578384" w14:textId="4A8AFA71" w:rsidR="00492662" w:rsidRPr="005D4095" w:rsidRDefault="00492662" w:rsidP="00492662">
      <w:pPr>
        <w:widowControl w:val="0"/>
        <w:pBdr>
          <w:top w:val="nil"/>
          <w:left w:val="nil"/>
          <w:bottom w:val="nil"/>
          <w:right w:val="nil"/>
          <w:between w:val="nil"/>
        </w:pBdr>
        <w:spacing w:after="0" w:line="240" w:lineRule="auto"/>
        <w:ind w:leftChars="0" w:left="0" w:firstLineChars="0" w:firstLine="0"/>
        <w:jc w:val="both"/>
        <w:rPr>
          <w:rFonts w:ascii="Arial Narrow" w:eastAsia="Arial Narrow" w:hAnsi="Arial Narrow" w:cs="Arial Narrow"/>
          <w:b/>
          <w:color w:val="000000"/>
          <w:sz w:val="23"/>
          <w:szCs w:val="23"/>
        </w:rPr>
      </w:pPr>
      <w:r w:rsidRPr="005D4095">
        <w:rPr>
          <w:rFonts w:ascii="Arial Narrow" w:eastAsia="Arial Narrow" w:hAnsi="Arial Narrow" w:cs="Arial Narrow"/>
          <w:color w:val="000000"/>
          <w:sz w:val="23"/>
          <w:szCs w:val="23"/>
        </w:rPr>
        <w:br/>
      </w:r>
      <w:r w:rsidRPr="005D4095">
        <w:rPr>
          <w:rFonts w:ascii="Arial Narrow" w:eastAsia="Arial Narrow" w:hAnsi="Arial Narrow" w:cs="Arial Narrow"/>
          <w:b/>
          <w:color w:val="000000"/>
          <w:sz w:val="23"/>
          <w:szCs w:val="23"/>
        </w:rPr>
        <w:t>5.1.12 Cumplimiento del principio de reciprocidad</w:t>
      </w:r>
    </w:p>
    <w:p w14:paraId="2E5D43CF" w14:textId="77777777"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4AFF228E" w14:textId="77777777"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FGN otorgará al Proponente extranjero el mismo tratamiento y las mismas condiciones, requisitos y procedimientos que los concedidos al nacional, exclusivamente bajo el principio de reciprocidad. 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w:t>
      </w:r>
    </w:p>
    <w:p w14:paraId="38DD90EE" w14:textId="77777777"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270DD128" w14:textId="77777777"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581DA513" w14:textId="77777777"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Se precisa, en relación con consorcios, uniones temporales y sociedad de objeto único conformado de acuerdo con la legislación que presenten Propuestas que, en el evento en que en ellos participen personas (naturales o jurídicas) extranjeras, estas últimas deberán acreditar el principio de reciprocidad.</w:t>
      </w:r>
    </w:p>
    <w:p w14:paraId="0452B6ED" w14:textId="77777777" w:rsidR="00492662" w:rsidRPr="005D4095" w:rsidRDefault="00492662" w:rsidP="00492662">
      <w:pPr>
        <w:pBdr>
          <w:top w:val="nil"/>
          <w:left w:val="nil"/>
          <w:bottom w:val="nil"/>
          <w:right w:val="nil"/>
          <w:between w:val="nil"/>
        </w:pBdr>
        <w:tabs>
          <w:tab w:val="left" w:pos="0"/>
        </w:tabs>
        <w:spacing w:after="0" w:line="240" w:lineRule="auto"/>
        <w:ind w:left="0" w:right="-1" w:hanging="2"/>
        <w:jc w:val="both"/>
        <w:rPr>
          <w:rFonts w:ascii="Arial Narrow" w:eastAsia="Arial Narrow" w:hAnsi="Arial Narrow" w:cs="Arial Narrow"/>
          <w:color w:val="000000"/>
          <w:sz w:val="23"/>
          <w:szCs w:val="23"/>
        </w:rPr>
      </w:pPr>
    </w:p>
    <w:p w14:paraId="59C3EA15" w14:textId="48C0447E" w:rsidR="00492662" w:rsidRPr="005D4095" w:rsidRDefault="00492662" w:rsidP="002C001B">
      <w:pPr>
        <w:pBdr>
          <w:top w:val="nil"/>
          <w:left w:val="nil"/>
          <w:bottom w:val="nil"/>
          <w:right w:val="nil"/>
          <w:between w:val="nil"/>
        </w:pBdr>
        <w:tabs>
          <w:tab w:val="left" w:pos="0"/>
        </w:tabs>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La apertura o existencia de sucursales (establecimientos de comercio en los términos del artículo 263 del Código de Comercio) en Colombia, de empresas o sociedades extranjeras, no les confieren a estas la condición de nacionales colombianas.</w:t>
      </w:r>
    </w:p>
    <w:p w14:paraId="76AD5D50" w14:textId="77777777" w:rsidR="00071D21" w:rsidRPr="005D4095" w:rsidRDefault="00CA583D">
      <w:pPr>
        <w:keepNext/>
        <w:keepLines/>
        <w:pBdr>
          <w:top w:val="nil"/>
          <w:left w:val="nil"/>
          <w:bottom w:val="nil"/>
          <w:right w:val="nil"/>
          <w:between w:val="nil"/>
        </w:pBdr>
        <w:shd w:val="clear" w:color="auto" w:fill="FFFFFF"/>
        <w:spacing w:before="200" w:after="0" w:line="276" w:lineRule="auto"/>
        <w:ind w:left="0" w:hanging="2"/>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5.1.13 </w:t>
      </w:r>
      <w:bookmarkStart w:id="25" w:name="_Hlk204326483"/>
      <w:r w:rsidRPr="005D4095">
        <w:rPr>
          <w:rFonts w:ascii="Arial Narrow" w:eastAsia="Arial Narrow" w:hAnsi="Arial Narrow" w:cs="Arial Narrow"/>
          <w:b/>
          <w:color w:val="000000"/>
          <w:sz w:val="23"/>
          <w:szCs w:val="23"/>
        </w:rPr>
        <w:t>Registro de Deudores Alimentarios Morosos – REDAM</w:t>
      </w:r>
      <w:bookmarkEnd w:id="25"/>
    </w:p>
    <w:p w14:paraId="73E1B57A" w14:textId="77777777" w:rsidR="00071D21" w:rsidRPr="005D4095" w:rsidRDefault="00071D21">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34FC0D6B" w14:textId="77777777"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Ministerio de Tecnologías de la Información y las Comunicaciones MinTIC, a través del Decreto 1310 de 2022[1] reglamenta la Ley estatutaria 2097 de 2021 que crea el Registro de Deudores Alimentarios Morosos – REDAM, por lo tanto el proponente (persona natural o el representante legal de la persona jurídica) deberá aportar con su propuesta  el Certificado de registro, entendido este como el Documento que expide gratuitamente el Registro de Deudores Alimentarios Morosos (REDAM) sobre la condición o no de deudor alimentario moroso de una persona, como consecuencia de su inclusión o cancelación en el registro, el cual deberá estar vigente.</w:t>
      </w:r>
    </w:p>
    <w:p w14:paraId="449BA4B4" w14:textId="77777777" w:rsidR="00071D21" w:rsidRPr="005D4095" w:rsidRDefault="00071D21">
      <w:pPr>
        <w:widowControl w:val="0"/>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p>
    <w:p w14:paraId="220A5746"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Para el caso de las uniones temporales o consorcios o sociedad con objeto único, deberá aportar el certificado del representante legal de cada uno de sus integrantes.”</w:t>
      </w:r>
    </w:p>
    <w:p w14:paraId="01C2CFA8"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lastRenderedPageBreak/>
        <w:t>             </w:t>
      </w:r>
    </w:p>
    <w:p w14:paraId="29A50E7D"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Según, el artículo 6° de la mencionada ley, las consecuencias de que un deudor alimentario esté inscrito en el REDAM son las siguientes: (i) inhabilidad para contratar con el Estado, posesionarse en cargos públicos y de elección popular hasta no estar a paz y salvo (</w:t>
      </w:r>
      <w:proofErr w:type="spellStart"/>
      <w:r w:rsidRPr="005D4095">
        <w:rPr>
          <w:rFonts w:ascii="Arial Narrow" w:eastAsia="Arial Narrow" w:hAnsi="Arial Narrow" w:cs="Arial Narrow"/>
          <w:color w:val="000000"/>
          <w:sz w:val="23"/>
          <w:szCs w:val="23"/>
        </w:rPr>
        <w:t>ii</w:t>
      </w:r>
      <w:proofErr w:type="spellEnd"/>
      <w:r w:rsidRPr="005D4095">
        <w:rPr>
          <w:rFonts w:ascii="Arial Narrow" w:eastAsia="Arial Narrow" w:hAnsi="Arial Narrow" w:cs="Arial Narrow"/>
          <w:color w:val="000000"/>
          <w:sz w:val="23"/>
          <w:szCs w:val="23"/>
        </w:rPr>
        <w:t>) la exigencia de presentar el certificado del REDAM para enajenar bienes muebles o inmuebles sujetos a registro, solicitar un crédito o renovación de este en entidades bancarias o de financiamiento, (</w:t>
      </w:r>
      <w:proofErr w:type="spellStart"/>
      <w:r w:rsidRPr="005D4095">
        <w:rPr>
          <w:rFonts w:ascii="Arial Narrow" w:eastAsia="Arial Narrow" w:hAnsi="Arial Narrow" w:cs="Arial Narrow"/>
          <w:color w:val="000000"/>
          <w:sz w:val="23"/>
          <w:szCs w:val="23"/>
        </w:rPr>
        <w:t>iii</w:t>
      </w:r>
      <w:proofErr w:type="spellEnd"/>
      <w:r w:rsidRPr="005D4095">
        <w:rPr>
          <w:rFonts w:ascii="Arial Narrow" w:eastAsia="Arial Narrow" w:hAnsi="Arial Narrow" w:cs="Arial Narrow"/>
          <w:color w:val="000000"/>
          <w:sz w:val="23"/>
          <w:szCs w:val="23"/>
        </w:rPr>
        <w:t>) impedimento para salir del país y efectuar trámites migratorios ante Migración Colombia y, (</w:t>
      </w:r>
      <w:proofErr w:type="spellStart"/>
      <w:r w:rsidRPr="005D4095">
        <w:rPr>
          <w:rFonts w:ascii="Arial Narrow" w:eastAsia="Arial Narrow" w:hAnsi="Arial Narrow" w:cs="Arial Narrow"/>
          <w:color w:val="000000"/>
          <w:sz w:val="23"/>
          <w:szCs w:val="23"/>
        </w:rPr>
        <w:t>iv</w:t>
      </w:r>
      <w:proofErr w:type="spellEnd"/>
      <w:r w:rsidRPr="005D4095">
        <w:rPr>
          <w:rFonts w:ascii="Arial Narrow" w:eastAsia="Arial Narrow" w:hAnsi="Arial Narrow" w:cs="Arial Narrow"/>
          <w:color w:val="000000"/>
          <w:sz w:val="23"/>
          <w:szCs w:val="23"/>
        </w:rPr>
        <w:t>) la remisión a las centrales de riesgo crediticio, financiero y comercial.</w:t>
      </w:r>
    </w:p>
    <w:p w14:paraId="3C299C91" w14:textId="77777777" w:rsidR="00071D21" w:rsidRPr="005D4095" w:rsidRDefault="00CA583D">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w:t>
      </w:r>
    </w:p>
    <w:p w14:paraId="23683846" w14:textId="2CD5B748" w:rsidR="00071D21" w:rsidRPr="005D4095" w:rsidRDefault="00472C86">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b/>
          <w:bCs/>
          <w:color w:val="000000"/>
          <w:sz w:val="23"/>
          <w:szCs w:val="23"/>
        </w:rPr>
        <w:t>NOTA</w:t>
      </w:r>
      <w:r w:rsidR="00CA583D" w:rsidRPr="005D4095">
        <w:rPr>
          <w:rFonts w:ascii="Arial Narrow" w:eastAsia="Arial Narrow" w:hAnsi="Arial Narrow" w:cs="Arial Narrow"/>
          <w:color w:val="000000"/>
          <w:sz w:val="23"/>
          <w:szCs w:val="23"/>
        </w:rPr>
        <w:t xml:space="preserve">: Recuerde que previamente debe estar registrado en la carpeta ciudadana en el link: </w:t>
      </w:r>
      <w:hyperlink r:id="rId20">
        <w:r w:rsidR="00CA583D" w:rsidRPr="005D4095">
          <w:rPr>
            <w:rFonts w:ascii="Arial Narrow" w:eastAsia="Arial Narrow" w:hAnsi="Arial Narrow" w:cs="Arial Narrow"/>
            <w:color w:val="0033CC"/>
            <w:sz w:val="23"/>
            <w:szCs w:val="23"/>
          </w:rPr>
          <w:t>https://carpetaciudadana.and.gov.co/mas-informacion</w:t>
        </w:r>
      </w:hyperlink>
      <w:r w:rsidR="00CA583D" w:rsidRPr="005D4095">
        <w:rPr>
          <w:rFonts w:ascii="Arial Narrow" w:eastAsia="Arial Narrow" w:hAnsi="Arial Narrow" w:cs="Arial Narrow"/>
          <w:color w:val="000000"/>
          <w:sz w:val="23"/>
          <w:szCs w:val="23"/>
        </w:rPr>
        <w:t>.</w:t>
      </w:r>
    </w:p>
    <w:p w14:paraId="075B8DAF" w14:textId="489B3676" w:rsidR="00ED1515" w:rsidRPr="005D4095" w:rsidRDefault="00CA583D" w:rsidP="00E21508">
      <w:pPr>
        <w:pBdr>
          <w:top w:val="nil"/>
          <w:left w:val="nil"/>
          <w:bottom w:val="nil"/>
          <w:right w:val="nil"/>
          <w:between w:val="nil"/>
        </w:pBdr>
        <w:spacing w:after="0" w:line="240" w:lineRule="auto"/>
        <w:ind w:left="0" w:hanging="2"/>
        <w:jc w:val="both"/>
        <w:rPr>
          <w:rFonts w:ascii="Arial Narrow" w:eastAsia="Arial Narrow" w:hAnsi="Arial Narrow" w:cs="Arial Narrow"/>
          <w:color w:val="0033CC"/>
          <w:sz w:val="23"/>
          <w:szCs w:val="23"/>
        </w:rPr>
      </w:pPr>
      <w:r w:rsidRPr="005D4095">
        <w:rPr>
          <w:rFonts w:ascii="Arial Narrow" w:eastAsia="Arial Narrow" w:hAnsi="Arial Narrow" w:cs="Arial Narrow"/>
          <w:color w:val="000000"/>
          <w:sz w:val="23"/>
          <w:szCs w:val="23"/>
        </w:rPr>
        <w:t xml:space="preserve">Para realizar el registro debe ir al sitio web oficial: </w:t>
      </w:r>
      <w:hyperlink r:id="rId21">
        <w:r w:rsidRPr="005D4095">
          <w:rPr>
            <w:rFonts w:ascii="Arial Narrow" w:eastAsia="Arial Narrow" w:hAnsi="Arial Narrow" w:cs="Arial Narrow"/>
            <w:color w:val="0033CC"/>
            <w:sz w:val="23"/>
            <w:szCs w:val="23"/>
          </w:rPr>
          <w:t>https://autenticaciondigital.and.gov.co/</w:t>
        </w:r>
      </w:hyperlink>
      <w:r w:rsidR="00A32912" w:rsidRPr="005D4095">
        <w:rPr>
          <w:rFonts w:ascii="Arial Narrow" w:hAnsi="Arial Narrow"/>
          <w:sz w:val="23"/>
          <w:szCs w:val="23"/>
        </w:rPr>
        <w:br/>
      </w:r>
    </w:p>
    <w:p w14:paraId="5E571A36" w14:textId="6CEA6DE8" w:rsidR="00ED1515" w:rsidRPr="005D4095" w:rsidRDefault="00ED1515" w:rsidP="00ED1515">
      <w:pPr>
        <w:pBdr>
          <w:top w:val="nil"/>
          <w:left w:val="nil"/>
          <w:bottom w:val="nil"/>
          <w:right w:val="nil"/>
          <w:between w:val="nil"/>
        </w:pBdr>
        <w:spacing w:after="0" w:line="240" w:lineRule="auto"/>
        <w:ind w:left="0" w:hanging="2"/>
        <w:jc w:val="center"/>
        <w:rPr>
          <w:rFonts w:ascii="Arial Narrow" w:eastAsia="Arial Narrow" w:hAnsi="Arial Narrow" w:cs="Arial Narrow"/>
          <w:color w:val="0033CC"/>
          <w:sz w:val="23"/>
          <w:szCs w:val="23"/>
        </w:rPr>
      </w:pPr>
      <w:r w:rsidRPr="005D4095">
        <w:rPr>
          <w:rFonts w:ascii="Arial Narrow" w:eastAsia="Arial Narrow" w:hAnsi="Arial Narrow" w:cs="Arial Narrow"/>
          <w:noProof/>
          <w:color w:val="0033CC"/>
          <w:sz w:val="23"/>
          <w:szCs w:val="23"/>
          <w:lang w:eastAsia="es-CO"/>
        </w:rPr>
        <w:drawing>
          <wp:inline distT="0" distB="0" distL="0" distR="0" wp14:anchorId="3338A1D1" wp14:editId="762B8A76">
            <wp:extent cx="3917950" cy="1201596"/>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22966" cy="1203134"/>
                    </a:xfrm>
                    <a:prstGeom prst="rect">
                      <a:avLst/>
                    </a:prstGeom>
                    <a:noFill/>
                    <a:ln>
                      <a:noFill/>
                    </a:ln>
                  </pic:spPr>
                </pic:pic>
              </a:graphicData>
            </a:graphic>
          </wp:inline>
        </w:drawing>
      </w:r>
    </w:p>
    <w:p w14:paraId="6B9F27F2" w14:textId="3FEA9F2A" w:rsidR="00071D21" w:rsidRPr="005D4095" w:rsidRDefault="00CA583D" w:rsidP="00ED1515">
      <w:pPr>
        <w:pBdr>
          <w:top w:val="nil"/>
          <w:left w:val="nil"/>
          <w:bottom w:val="nil"/>
          <w:right w:val="nil"/>
          <w:between w:val="nil"/>
        </w:pBdr>
        <w:spacing w:after="0" w:line="240" w:lineRule="auto"/>
        <w:ind w:left="0"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w:t>
      </w:r>
    </w:p>
    <w:p w14:paraId="53CC6BD2" w14:textId="77777777" w:rsidR="00071D21" w:rsidRPr="005D4095" w:rsidRDefault="00CA583D">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5.2. Capacidad Financiera </w:t>
      </w:r>
    </w:p>
    <w:p w14:paraId="240A04FD" w14:textId="77777777" w:rsidR="002C001B" w:rsidRPr="005D4095" w:rsidRDefault="002C001B">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2CAF13DD" w14:textId="1D3C9331" w:rsidR="002C001B" w:rsidRPr="005D4095" w:rsidRDefault="002C001B">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bookmarkStart w:id="26" w:name="_Hlk204326565"/>
      <w:r w:rsidRPr="005D4095">
        <w:rPr>
          <w:rFonts w:ascii="Arial Narrow" w:eastAsia="Arial Narrow" w:hAnsi="Arial Narrow" w:cs="Arial Narrow"/>
          <w:b/>
          <w:color w:val="000000"/>
          <w:sz w:val="23"/>
          <w:szCs w:val="23"/>
        </w:rPr>
        <w:t>5.2.1 Indicadores Financieros</w:t>
      </w:r>
    </w:p>
    <w:bookmarkEnd w:id="26"/>
    <w:p w14:paraId="1850BCFB" w14:textId="77777777" w:rsidR="007A1EE3" w:rsidRPr="005D4095" w:rsidRDefault="007A1EE3">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75BD8C0F" w14:textId="4140D2CF"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En cumplimiento de lo establecido en el artículo 6º de la Ley 1150 de 2007, modificado por el artículo 221 del Decreto Ley 19 de 2012 y la Subsección 5, artículo 2.2.1.1.1.5.3, numeral 3 y 4 Decreto 1082 de 2015, la Fiscalía General de la Nación evaluará la capacidad financiera de los proponentes con base en los indicadores definidos y la información financiera contenida en el Certificado de Inscripción y Clasificación – RUP, correspondiente a los estados financieros con fecha de corte a </w:t>
      </w:r>
      <w:r w:rsidRPr="005D4095">
        <w:rPr>
          <w:rFonts w:ascii="Arial Narrow" w:hAnsi="Arial Narrow"/>
          <w:b/>
          <w:bCs/>
          <w:color w:val="000000"/>
          <w:sz w:val="23"/>
          <w:szCs w:val="23"/>
          <w:u w:val="single"/>
        </w:rPr>
        <w:t>31 de diciembre de 2024. </w:t>
      </w:r>
    </w:p>
    <w:p w14:paraId="0A9FF72D" w14:textId="704428EA"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Con base en lo antes expuesto, la entidad considera necesario establecer para la verificación los siguientes indicadores:</w:t>
      </w:r>
    </w:p>
    <w:p w14:paraId="40145438" w14:textId="77777777" w:rsidR="005C3C5C" w:rsidRDefault="00B213B8" w:rsidP="005C3C5C">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El </w:t>
      </w:r>
      <w:r w:rsidRPr="005D4095">
        <w:rPr>
          <w:rFonts w:ascii="Arial Narrow" w:hAnsi="Arial Narrow"/>
          <w:b/>
          <w:bCs/>
          <w:color w:val="000000"/>
          <w:sz w:val="23"/>
          <w:szCs w:val="23"/>
        </w:rPr>
        <w:t>ÍNDICE DE LIQUIDEZ</w:t>
      </w:r>
      <w:r w:rsidRPr="005D4095">
        <w:rPr>
          <w:rFonts w:ascii="Arial Narrow" w:hAnsi="Arial Narrow"/>
          <w:color w:val="000000"/>
          <w:sz w:val="23"/>
          <w:szCs w:val="23"/>
        </w:rPr>
        <w:t> indica cuál es la capacidad de la empresa para hacer frente a sus deudas a corto plazo, comprometiendo sus activos corrientes. Por cada peso ($) de deuda corriente, cuánto se tiene de respaldo en activo corriente, entre más alto sea, menor riesgo existe que resulten impagadas las deudas a corto plazo. De igual manera, el índice de liquidez demuestra la capacidad de la compañía para adquirir nuevos compromisos y emprender nuevos proyectos sin necesitad de endeudamiento adicional.</w:t>
      </w:r>
    </w:p>
    <w:p w14:paraId="62973C29" w14:textId="292308C6" w:rsidR="00B213B8" w:rsidRPr="005D4095" w:rsidRDefault="00B213B8" w:rsidP="005C3C5C">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Las empresas colombianas, por su naturaleza no realizan ventas de contado, por lo tanto, en acuerdo autónomo de las dos partes de los contratos que se ejecutan en la actualidad, la cartera se recupera en un periodo promedio de cobro de 60 días, plazo establecido por empresas dentro de su política de ventas. De esta forma el activo no se puede convertir en efectivo en un plazo menor a un mes.</w:t>
      </w:r>
    </w:p>
    <w:p w14:paraId="7DBE9D93" w14:textId="77777777"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Para la Fiscalía General de la Nación es significativo que los oferentes tengan un índice de liquidez mayor o igual 1.20 ya que constituye una muestra de buena gestión financiera de una empresa para hacer frente, con su disponibilidad de liquidez, a sus obligaciones en el corto plazo y, por ende, acreditar su solvencia.</w:t>
      </w:r>
    </w:p>
    <w:p w14:paraId="6ABE4C0C" w14:textId="67DB5CE5"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El </w:t>
      </w:r>
      <w:r w:rsidRPr="005D4095">
        <w:rPr>
          <w:rFonts w:ascii="Arial Narrow" w:hAnsi="Arial Narrow"/>
          <w:b/>
          <w:bCs/>
          <w:color w:val="000000"/>
          <w:sz w:val="23"/>
          <w:szCs w:val="23"/>
        </w:rPr>
        <w:t>ÍNDICE DE ENDEUDAMIENTO</w:t>
      </w:r>
      <w:r w:rsidRPr="005D4095">
        <w:rPr>
          <w:rFonts w:ascii="Arial Narrow" w:hAnsi="Arial Narrow"/>
          <w:color w:val="000000"/>
          <w:sz w:val="23"/>
          <w:szCs w:val="23"/>
        </w:rPr>
        <w:t> refleja el grado de apalancamiento que corresponde a la participación de los acreedores en los activos de la empresa.  Mientras más alto sea este índice mayor es el apalancamiento financiero de la empresa.</w:t>
      </w:r>
    </w:p>
    <w:p w14:paraId="21785755" w14:textId="77777777"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 xml:space="preserve">En el caso colombiano, según la dinámica de nuestra economía las empresas tienden a endeudarse y la mayoría presentan niveles de endeudamiento superiores al 60%, tan es así, que el propio Banco de la República, para efectos </w:t>
      </w:r>
      <w:r w:rsidRPr="005D4095">
        <w:rPr>
          <w:rFonts w:ascii="Arial Narrow" w:hAnsi="Arial Narrow"/>
          <w:color w:val="000000"/>
          <w:sz w:val="23"/>
          <w:szCs w:val="23"/>
        </w:rPr>
        <w:lastRenderedPageBreak/>
        <w:t>de operaciones considera aceptables endeudamientos hasta un nivel del 70%. Dado que el interés de la Fiscalía General de la Nación es que haya pluralidad de oferentes definió un índice de endeudamiento menor o igual al 70%.</w:t>
      </w:r>
    </w:p>
    <w:p w14:paraId="56281D1C" w14:textId="22FFEE63"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El </w:t>
      </w:r>
      <w:r w:rsidRPr="005D4095">
        <w:rPr>
          <w:rFonts w:ascii="Arial Narrow" w:hAnsi="Arial Narrow"/>
          <w:b/>
          <w:bCs/>
          <w:color w:val="000000"/>
          <w:sz w:val="23"/>
          <w:szCs w:val="23"/>
        </w:rPr>
        <w:t>ÍNDICE DE RAZÓN DE COBERTURA DE INTERESES</w:t>
      </w:r>
      <w:r w:rsidRPr="005D4095">
        <w:rPr>
          <w:rFonts w:ascii="Arial Narrow" w:hAnsi="Arial Narrow"/>
          <w:color w:val="000000"/>
          <w:sz w:val="23"/>
          <w:szCs w:val="23"/>
        </w:rPr>
        <w:t>, es fundamental para un proveedor estar al día con sus obligaciones financieras, particularmente con la obligación de pagar intereses financieros. Una compañía puede encontrarse en dificultades financieras y operacionales y mantener el giro ordinario de sus negocios por un buen tiempo en la medida en que sea capaz de pagar sus intereses de deuda.</w:t>
      </w:r>
    </w:p>
    <w:p w14:paraId="5D0B4FFA" w14:textId="0A1F4399"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Un resultado alto en este indicador será producto de un bajo apalancamiento y si llegase a ser menor que uno, ello significará un riesgo inminente de incumplimiento en las obligaciones inherentes a la financiación y la necesidad de obtener nuevos fondos.</w:t>
      </w:r>
    </w:p>
    <w:p w14:paraId="4F3BBCA4" w14:textId="4439D103"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Para la Fiscalía General de la Nación es importante contar con oferentes que puedan solventar sus obligaciones financieras, por lo tanto, definió una razón de cobertura de intereses mayor o igual a 1.50</w:t>
      </w:r>
    </w:p>
    <w:p w14:paraId="18EC772D" w14:textId="155E8F66"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INDICADORES DE LA CAPACIDAD FINANCIERA</w:t>
      </w:r>
    </w:p>
    <w:p w14:paraId="4466F6BA" w14:textId="643CFDCD"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a) </w:t>
      </w:r>
      <w:r w:rsidRPr="005D4095">
        <w:rPr>
          <w:rFonts w:ascii="Arial Narrow" w:hAnsi="Arial Narrow"/>
          <w:color w:val="000000"/>
          <w:sz w:val="23"/>
          <w:szCs w:val="23"/>
        </w:rPr>
        <w:t>Tener a 31 de diciembre de 2024, un índice de liquidez mayor o igual a 1.20 el cual se obtiene de la siguiente manera:</w:t>
      </w:r>
    </w:p>
    <w:p w14:paraId="471AC595" w14:textId="6FEB363B"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 xml:space="preserve">Índice de Liquidez = Activo Corriente / Pasivo Corriente &gt; </w:t>
      </w:r>
      <w:proofErr w:type="spellStart"/>
      <w:r w:rsidRPr="005D4095">
        <w:rPr>
          <w:rFonts w:ascii="Arial Narrow" w:hAnsi="Arial Narrow"/>
          <w:b/>
          <w:bCs/>
          <w:color w:val="000000"/>
          <w:sz w:val="23"/>
          <w:szCs w:val="23"/>
        </w:rPr>
        <w:t>ó</w:t>
      </w:r>
      <w:proofErr w:type="spellEnd"/>
      <w:r w:rsidRPr="005D4095">
        <w:rPr>
          <w:rFonts w:ascii="Arial Narrow" w:hAnsi="Arial Narrow"/>
          <w:b/>
          <w:bCs/>
          <w:color w:val="000000"/>
          <w:sz w:val="23"/>
          <w:szCs w:val="23"/>
        </w:rPr>
        <w:t xml:space="preserve"> = 1.20</w:t>
      </w:r>
    </w:p>
    <w:p w14:paraId="43DA8DB8" w14:textId="7F254FFF"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NOTA: </w:t>
      </w:r>
      <w:r w:rsidRPr="005D4095">
        <w:rPr>
          <w:rFonts w:ascii="Arial Narrow" w:hAnsi="Arial Narrow"/>
          <w:color w:val="000000"/>
          <w:sz w:val="23"/>
          <w:szCs w:val="23"/>
        </w:rPr>
        <w:t>Los proponentes que no tengan pasivos corrientes quedan habilitados respecto del índice de liquidez</w:t>
      </w:r>
    </w:p>
    <w:p w14:paraId="4E8145DF" w14:textId="647B70AE"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b) </w:t>
      </w:r>
      <w:r w:rsidRPr="005D4095">
        <w:rPr>
          <w:rFonts w:ascii="Arial Narrow" w:hAnsi="Arial Narrow"/>
          <w:color w:val="000000"/>
          <w:sz w:val="23"/>
          <w:szCs w:val="23"/>
        </w:rPr>
        <w:t>Tener a 31 de diciembre de 2024, un índice de endeudamiento menor o igual al 70%, el cual se obtiene de la siguiente manera</w:t>
      </w:r>
      <w:r w:rsidRPr="005D4095">
        <w:rPr>
          <w:rFonts w:ascii="Arial Narrow" w:hAnsi="Arial Narrow"/>
          <w:b/>
          <w:bCs/>
          <w:color w:val="000000"/>
          <w:sz w:val="23"/>
          <w:szCs w:val="23"/>
        </w:rPr>
        <w:t>:</w:t>
      </w:r>
    </w:p>
    <w:p w14:paraId="69D76318" w14:textId="5837D3A8"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 xml:space="preserve">Índice de Endeudamiento = (Pasivo Total /Activo Total) x 100 &lt; </w:t>
      </w:r>
      <w:proofErr w:type="spellStart"/>
      <w:r w:rsidRPr="005D4095">
        <w:rPr>
          <w:rFonts w:ascii="Arial Narrow" w:hAnsi="Arial Narrow"/>
          <w:b/>
          <w:bCs/>
          <w:color w:val="000000"/>
          <w:sz w:val="23"/>
          <w:szCs w:val="23"/>
        </w:rPr>
        <w:t>ó</w:t>
      </w:r>
      <w:proofErr w:type="spellEnd"/>
      <w:r w:rsidRPr="005D4095">
        <w:rPr>
          <w:rFonts w:ascii="Arial Narrow" w:hAnsi="Arial Narrow"/>
          <w:b/>
          <w:bCs/>
          <w:color w:val="000000"/>
          <w:sz w:val="23"/>
          <w:szCs w:val="23"/>
        </w:rPr>
        <w:t xml:space="preserve"> = 70%.</w:t>
      </w:r>
    </w:p>
    <w:p w14:paraId="608E12D4" w14:textId="0804AD14"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c) </w:t>
      </w:r>
      <w:r w:rsidRPr="005D4095">
        <w:rPr>
          <w:rFonts w:ascii="Arial Narrow" w:hAnsi="Arial Narrow"/>
          <w:color w:val="000000"/>
          <w:sz w:val="23"/>
          <w:szCs w:val="23"/>
        </w:rPr>
        <w:t>Tener a 31 de diciembre de 2024, una razón de cobertura de intereses mayor o igual a 1.50 el cual se obtiene de la siguiente manera:</w:t>
      </w:r>
    </w:p>
    <w:p w14:paraId="3E4DA175" w14:textId="182938A1"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 xml:space="preserve">Razón de Cobertura de Intereses = Utilidad Operacional / Gastos de Intereses &gt; </w:t>
      </w:r>
      <w:proofErr w:type="spellStart"/>
      <w:r w:rsidRPr="005D4095">
        <w:rPr>
          <w:rFonts w:ascii="Arial Narrow" w:hAnsi="Arial Narrow"/>
          <w:b/>
          <w:bCs/>
          <w:color w:val="000000"/>
          <w:sz w:val="23"/>
          <w:szCs w:val="23"/>
        </w:rPr>
        <w:t>ó</w:t>
      </w:r>
      <w:proofErr w:type="spellEnd"/>
      <w:r w:rsidRPr="005D4095">
        <w:rPr>
          <w:rFonts w:ascii="Arial Narrow" w:hAnsi="Arial Narrow"/>
          <w:b/>
          <w:bCs/>
          <w:color w:val="000000"/>
          <w:sz w:val="23"/>
          <w:szCs w:val="23"/>
        </w:rPr>
        <w:t xml:space="preserve"> = 1.50</w:t>
      </w:r>
    </w:p>
    <w:p w14:paraId="532C515F" w14:textId="6C1EE385"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NOTA: </w:t>
      </w:r>
      <w:r w:rsidRPr="005D4095">
        <w:rPr>
          <w:rFonts w:ascii="Arial Narrow" w:hAnsi="Arial Narrow"/>
          <w:color w:val="000000"/>
          <w:sz w:val="23"/>
          <w:szCs w:val="23"/>
        </w:rPr>
        <w:t>Los proponentes que no tengan gastos de intereses y cuya utilidad operacional sea positiva, quedan habilitados respecto al indicador de Cobertura de Intereses.</w:t>
      </w:r>
    </w:p>
    <w:p w14:paraId="2E6B6786" w14:textId="687D5E5F"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El Proponente debe cumplir con los siguientes indicadores con base en la información contenida en el RUP.</w:t>
      </w:r>
    </w:p>
    <w:p w14:paraId="696F4A88" w14:textId="77777777" w:rsidR="00B213B8" w:rsidRPr="005D4095" w:rsidRDefault="00B213B8" w:rsidP="00B213B8">
      <w:pPr>
        <w:widowControl w:val="0"/>
        <w:pBdr>
          <w:top w:val="nil"/>
          <w:left w:val="nil"/>
          <w:bottom w:val="nil"/>
          <w:right w:val="nil"/>
          <w:between w:val="nil"/>
        </w:pBdr>
        <w:ind w:left="0" w:hanging="2"/>
        <w:jc w:val="both"/>
        <w:rPr>
          <w:rFonts w:ascii="Arial Narrow" w:hAnsi="Arial Narrow"/>
          <w:b/>
          <w:bCs/>
          <w:color w:val="000000"/>
          <w:sz w:val="23"/>
          <w:szCs w:val="23"/>
        </w:rPr>
      </w:pPr>
      <w:r w:rsidRPr="005D4095">
        <w:rPr>
          <w:rFonts w:ascii="Arial Narrow" w:hAnsi="Arial Narrow"/>
          <w:b/>
          <w:bCs/>
          <w:color w:val="000000"/>
          <w:sz w:val="23"/>
          <w:szCs w:val="23"/>
        </w:rPr>
        <w:t>Tabla 1 - Indicadores de capacidad financiera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60"/>
        <w:gridCol w:w="4660"/>
      </w:tblGrid>
      <w:tr w:rsidR="00B213B8" w:rsidRPr="005D4095" w14:paraId="2BC94D70" w14:textId="77777777" w:rsidTr="000941B0">
        <w:trPr>
          <w:trHeight w:val="330"/>
        </w:trPr>
        <w:tc>
          <w:tcPr>
            <w:tcW w:w="4660" w:type="dxa"/>
            <w:shd w:val="clear" w:color="auto" w:fill="D9D9D9"/>
            <w:tcMar>
              <w:top w:w="0" w:type="dxa"/>
              <w:left w:w="108" w:type="dxa"/>
              <w:bottom w:w="0" w:type="dxa"/>
              <w:right w:w="108" w:type="dxa"/>
            </w:tcMar>
            <w:hideMark/>
          </w:tcPr>
          <w:p w14:paraId="407E8EAA"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Indicador</w:t>
            </w:r>
          </w:p>
        </w:tc>
        <w:tc>
          <w:tcPr>
            <w:tcW w:w="4660" w:type="dxa"/>
            <w:shd w:val="clear" w:color="auto" w:fill="D9D9D9"/>
            <w:tcMar>
              <w:top w:w="0" w:type="dxa"/>
              <w:left w:w="108" w:type="dxa"/>
              <w:bottom w:w="0" w:type="dxa"/>
              <w:right w:w="108" w:type="dxa"/>
            </w:tcMar>
            <w:hideMark/>
          </w:tcPr>
          <w:p w14:paraId="5233E447"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Índice requerido</w:t>
            </w:r>
          </w:p>
        </w:tc>
      </w:tr>
      <w:tr w:rsidR="00B213B8" w:rsidRPr="005D4095" w14:paraId="20B6D869" w14:textId="77777777" w:rsidTr="000941B0">
        <w:trPr>
          <w:trHeight w:val="330"/>
        </w:trPr>
        <w:tc>
          <w:tcPr>
            <w:tcW w:w="4660" w:type="dxa"/>
            <w:shd w:val="clear" w:color="auto" w:fill="FFFFFF"/>
            <w:tcMar>
              <w:top w:w="0" w:type="dxa"/>
              <w:left w:w="108" w:type="dxa"/>
              <w:bottom w:w="0" w:type="dxa"/>
              <w:right w:w="108" w:type="dxa"/>
            </w:tcMar>
            <w:hideMark/>
          </w:tcPr>
          <w:p w14:paraId="64AC8CC4"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Índice de Liquidez</w:t>
            </w:r>
          </w:p>
        </w:tc>
        <w:tc>
          <w:tcPr>
            <w:tcW w:w="4660" w:type="dxa"/>
            <w:shd w:val="clear" w:color="auto" w:fill="FFFFFF"/>
            <w:tcMar>
              <w:top w:w="0" w:type="dxa"/>
              <w:left w:w="108" w:type="dxa"/>
              <w:bottom w:w="0" w:type="dxa"/>
              <w:right w:w="108" w:type="dxa"/>
            </w:tcMar>
            <w:hideMark/>
          </w:tcPr>
          <w:p w14:paraId="4AA11531"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Mayor o igual a 1.20</w:t>
            </w:r>
          </w:p>
        </w:tc>
      </w:tr>
      <w:tr w:rsidR="00B213B8" w:rsidRPr="005D4095" w14:paraId="196F986B" w14:textId="77777777" w:rsidTr="000941B0">
        <w:trPr>
          <w:trHeight w:val="330"/>
        </w:trPr>
        <w:tc>
          <w:tcPr>
            <w:tcW w:w="4660" w:type="dxa"/>
            <w:shd w:val="clear" w:color="auto" w:fill="FFFFFF"/>
            <w:tcMar>
              <w:top w:w="0" w:type="dxa"/>
              <w:left w:w="108" w:type="dxa"/>
              <w:bottom w:w="0" w:type="dxa"/>
              <w:right w:w="108" w:type="dxa"/>
            </w:tcMar>
            <w:hideMark/>
          </w:tcPr>
          <w:p w14:paraId="2199054B"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Índice de Endeudamiento</w:t>
            </w:r>
          </w:p>
        </w:tc>
        <w:tc>
          <w:tcPr>
            <w:tcW w:w="4660" w:type="dxa"/>
            <w:shd w:val="clear" w:color="auto" w:fill="FFFFFF"/>
            <w:tcMar>
              <w:top w:w="0" w:type="dxa"/>
              <w:left w:w="108" w:type="dxa"/>
              <w:bottom w:w="0" w:type="dxa"/>
              <w:right w:w="108" w:type="dxa"/>
            </w:tcMar>
            <w:hideMark/>
          </w:tcPr>
          <w:p w14:paraId="066CDD39"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Menor o igual a 70%</w:t>
            </w:r>
          </w:p>
        </w:tc>
      </w:tr>
      <w:tr w:rsidR="00B213B8" w:rsidRPr="005D4095" w14:paraId="0D44A628" w14:textId="77777777" w:rsidTr="000941B0">
        <w:trPr>
          <w:trHeight w:val="330"/>
        </w:trPr>
        <w:tc>
          <w:tcPr>
            <w:tcW w:w="4660" w:type="dxa"/>
            <w:shd w:val="clear" w:color="auto" w:fill="FFFFFF"/>
            <w:tcMar>
              <w:top w:w="0" w:type="dxa"/>
              <w:left w:w="108" w:type="dxa"/>
              <w:bottom w:w="0" w:type="dxa"/>
              <w:right w:w="108" w:type="dxa"/>
            </w:tcMar>
            <w:hideMark/>
          </w:tcPr>
          <w:p w14:paraId="69370A00"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Razón de Cobertura de Intereses</w:t>
            </w:r>
          </w:p>
        </w:tc>
        <w:tc>
          <w:tcPr>
            <w:tcW w:w="4660" w:type="dxa"/>
            <w:shd w:val="clear" w:color="auto" w:fill="FFFFFF"/>
            <w:tcMar>
              <w:top w:w="0" w:type="dxa"/>
              <w:left w:w="108" w:type="dxa"/>
              <w:bottom w:w="0" w:type="dxa"/>
              <w:right w:w="108" w:type="dxa"/>
            </w:tcMar>
            <w:hideMark/>
          </w:tcPr>
          <w:p w14:paraId="7F8786A0"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Mayor o igual a 1.50</w:t>
            </w:r>
          </w:p>
        </w:tc>
      </w:tr>
    </w:tbl>
    <w:p w14:paraId="7C6079FE" w14:textId="3FD9D6BE" w:rsidR="00B213B8" w:rsidRPr="005D4095" w:rsidRDefault="00B213B8" w:rsidP="00B213B8">
      <w:pPr>
        <w:widowControl w:val="0"/>
        <w:pBdr>
          <w:top w:val="nil"/>
          <w:left w:val="nil"/>
          <w:bottom w:val="nil"/>
          <w:right w:val="nil"/>
          <w:between w:val="nil"/>
        </w:pBdr>
        <w:ind w:leftChars="0" w:left="0" w:firstLineChars="0" w:firstLine="0"/>
        <w:jc w:val="both"/>
        <w:rPr>
          <w:rFonts w:ascii="Arial Narrow" w:hAnsi="Arial Narrow"/>
          <w:color w:val="000000"/>
          <w:sz w:val="23"/>
          <w:szCs w:val="23"/>
        </w:rPr>
      </w:pPr>
      <w:r w:rsidRPr="005D4095">
        <w:rPr>
          <w:rFonts w:ascii="Arial Narrow" w:hAnsi="Arial Narrow"/>
          <w:color w:val="000000"/>
          <w:sz w:val="23"/>
          <w:szCs w:val="23"/>
        </w:rPr>
        <w:br/>
        <w:t>Se considera que el oferente cumple con la capacidad financiera solicitada por la Fiscalía General de la Nación y que está habilitado para continuar en el proceso, si obtiene en cada indicador los márgenes anteriormente establecidos.</w:t>
      </w:r>
    </w:p>
    <w:p w14:paraId="362ECCF4" w14:textId="388C552B"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NOTA: </w:t>
      </w:r>
      <w:r w:rsidRPr="005D4095">
        <w:rPr>
          <w:rFonts w:ascii="Arial Narrow" w:hAnsi="Arial Narrow"/>
          <w:color w:val="000000"/>
          <w:sz w:val="23"/>
          <w:szCs w:val="23"/>
        </w:rPr>
        <w:t>En caso de presentarse oferentes plurales, los índices de Liquidez, Endeudamiento y Razón de Cobertura de Intereses se calcularán sumando los indicadores financieros de sus integrantes, ponderados de acuerdo con el porcentaje de participación de cada uno de sus integrantes.</w:t>
      </w:r>
    </w:p>
    <w:p w14:paraId="1937FBC0" w14:textId="37EDD6AA"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CAPACIDAD ORGANIZACIONAL:</w:t>
      </w:r>
    </w:p>
    <w:p w14:paraId="0B5BFCD6" w14:textId="515100F2"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lastRenderedPageBreak/>
        <w:t>La capacidad que tiene una empresa para entregar bienes y servicios está relacionada con una combinación de mediciones que involucra el margen de ganancia, la eficiencia en el manejo de sus activos y el riesgo de su operación.</w:t>
      </w:r>
    </w:p>
    <w:p w14:paraId="77040CB6" w14:textId="6CEAFB25"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RENTABILIDAD DEL PATRIMONIO</w:t>
      </w:r>
      <w:r w:rsidRPr="005D4095">
        <w:rPr>
          <w:rFonts w:ascii="Arial Narrow" w:hAnsi="Arial Narrow"/>
          <w:color w:val="000000"/>
          <w:sz w:val="23"/>
          <w:szCs w:val="23"/>
        </w:rPr>
        <w:t> indica que tan rentable es una empresa respecto de su patrimonio, por lo tanto, muestra qué tan eficientemente usa su patrimonio para generar ganancias.</w:t>
      </w:r>
    </w:p>
    <w:p w14:paraId="566A12A3" w14:textId="7269CAB1"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La Fiscalía General de la Nación considera que el oferente muestra su eficiencia al tener un resultado positivo de la utilidad operacional sobre el patrimonio, por lo tanto, determinó que la rentabilidad del patrimonio debe ser mayor o igual a 0</w:t>
      </w:r>
    </w:p>
    <w:p w14:paraId="16095F85" w14:textId="22D3406E" w:rsidR="00B213B8" w:rsidRPr="005D4095" w:rsidRDefault="00B213B8" w:rsidP="00E7276F">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RENTABILIDAD DEL ACTIVO</w:t>
      </w:r>
      <w:r w:rsidRPr="005D4095">
        <w:rPr>
          <w:rFonts w:ascii="Arial Narrow" w:hAnsi="Arial Narrow"/>
          <w:color w:val="000000"/>
          <w:sz w:val="23"/>
          <w:szCs w:val="23"/>
        </w:rPr>
        <w:t> indica que tan rentable es una empresa respecto de sus activos totales, por lo tanto, muestra qué tan eficientemente usa sus activos para generar ganancias.</w:t>
      </w:r>
    </w:p>
    <w:p w14:paraId="69E874B5" w14:textId="78FF2C4C"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La Fiscalía General de la Nación considera que el oferente muestra su eficiencia al tener un resultado positivo de la utilidad operacional sobre el activo, por lo tanto, determinó que la rentabilidad del activo debe ser mayor o igual a 0</w:t>
      </w:r>
    </w:p>
    <w:p w14:paraId="3995240B" w14:textId="4947A39E"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INDICADORES DE CAPACIDAD ORGANIZACIONAL:</w:t>
      </w:r>
    </w:p>
    <w:p w14:paraId="443A6771" w14:textId="6D34793E"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a) </w:t>
      </w:r>
      <w:r w:rsidRPr="005D4095">
        <w:rPr>
          <w:rFonts w:ascii="Arial Narrow" w:hAnsi="Arial Narrow"/>
          <w:color w:val="000000"/>
          <w:sz w:val="23"/>
          <w:szCs w:val="23"/>
        </w:rPr>
        <w:t>Tener a 31 de diciembre de 2024, una rentabilidad del patrimonio mayor o igual a 0 el cual se obtiene de la siguiente manera</w:t>
      </w:r>
      <w:r w:rsidRPr="005D4095">
        <w:rPr>
          <w:rFonts w:ascii="Arial Narrow" w:hAnsi="Arial Narrow"/>
          <w:b/>
          <w:bCs/>
          <w:color w:val="000000"/>
          <w:sz w:val="23"/>
          <w:szCs w:val="23"/>
        </w:rPr>
        <w:t>:</w:t>
      </w:r>
    </w:p>
    <w:p w14:paraId="66D08371" w14:textId="02D9DEED"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 xml:space="preserve">Índice de Rentabilidad del Patrimonio = Utilidad Operacional / Patrimonio &gt; </w:t>
      </w:r>
      <w:proofErr w:type="spellStart"/>
      <w:r w:rsidRPr="005D4095">
        <w:rPr>
          <w:rFonts w:ascii="Arial Narrow" w:hAnsi="Arial Narrow"/>
          <w:b/>
          <w:bCs/>
          <w:color w:val="000000"/>
          <w:sz w:val="23"/>
          <w:szCs w:val="23"/>
        </w:rPr>
        <w:t>ó</w:t>
      </w:r>
      <w:proofErr w:type="spellEnd"/>
      <w:r w:rsidRPr="005D4095">
        <w:rPr>
          <w:rFonts w:ascii="Arial Narrow" w:hAnsi="Arial Narrow"/>
          <w:b/>
          <w:bCs/>
          <w:color w:val="000000"/>
          <w:sz w:val="23"/>
          <w:szCs w:val="23"/>
        </w:rPr>
        <w:t xml:space="preserve"> = 0</w:t>
      </w:r>
    </w:p>
    <w:p w14:paraId="4B1DFCF8" w14:textId="5BA6837F"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b) </w:t>
      </w:r>
      <w:r w:rsidRPr="005D4095">
        <w:rPr>
          <w:rFonts w:ascii="Arial Narrow" w:hAnsi="Arial Narrow"/>
          <w:color w:val="000000"/>
          <w:sz w:val="23"/>
          <w:szCs w:val="23"/>
        </w:rPr>
        <w:t>Tener a 31 de diciembre de 2024, una rentabilidad del activo mayor o igual al 0 el cual se obtiene de la siguiente manera</w:t>
      </w:r>
      <w:r w:rsidRPr="005D4095">
        <w:rPr>
          <w:rFonts w:ascii="Arial Narrow" w:hAnsi="Arial Narrow"/>
          <w:b/>
          <w:bCs/>
          <w:color w:val="000000"/>
          <w:sz w:val="23"/>
          <w:szCs w:val="23"/>
        </w:rPr>
        <w:t>:</w:t>
      </w:r>
    </w:p>
    <w:p w14:paraId="0C27E132" w14:textId="570D6D89"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 xml:space="preserve">Índice de Rentabilidad del Activo = Utilidad Operacional / Activo &gt; </w:t>
      </w:r>
      <w:proofErr w:type="spellStart"/>
      <w:r w:rsidRPr="005D4095">
        <w:rPr>
          <w:rFonts w:ascii="Arial Narrow" w:hAnsi="Arial Narrow"/>
          <w:b/>
          <w:bCs/>
          <w:color w:val="000000"/>
          <w:sz w:val="23"/>
          <w:szCs w:val="23"/>
        </w:rPr>
        <w:t>ó</w:t>
      </w:r>
      <w:proofErr w:type="spellEnd"/>
      <w:r w:rsidRPr="005D4095">
        <w:rPr>
          <w:rFonts w:ascii="Arial Narrow" w:hAnsi="Arial Narrow"/>
          <w:b/>
          <w:bCs/>
          <w:color w:val="000000"/>
          <w:sz w:val="23"/>
          <w:szCs w:val="23"/>
        </w:rPr>
        <w:t xml:space="preserve"> = 0</w:t>
      </w:r>
    </w:p>
    <w:p w14:paraId="70F6F35C" w14:textId="77777777"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El Proponente debe cumplir los siguientes indicadores con base en la información contenida en el RUP.</w:t>
      </w:r>
    </w:p>
    <w:p w14:paraId="3D055EE9" w14:textId="77777777"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Tabla 2 – Indicadores Capacidad Organizacional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60"/>
        <w:gridCol w:w="4660"/>
      </w:tblGrid>
      <w:tr w:rsidR="00B213B8" w:rsidRPr="005D4095" w14:paraId="3A1F0DDE" w14:textId="77777777" w:rsidTr="000941B0">
        <w:tc>
          <w:tcPr>
            <w:tcW w:w="4660" w:type="dxa"/>
            <w:shd w:val="clear" w:color="auto" w:fill="D9D9D9"/>
            <w:tcMar>
              <w:top w:w="0" w:type="dxa"/>
              <w:left w:w="108" w:type="dxa"/>
              <w:bottom w:w="0" w:type="dxa"/>
              <w:right w:w="108" w:type="dxa"/>
            </w:tcMar>
            <w:hideMark/>
          </w:tcPr>
          <w:p w14:paraId="1216DFC6"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Indicador</w:t>
            </w:r>
          </w:p>
        </w:tc>
        <w:tc>
          <w:tcPr>
            <w:tcW w:w="4660" w:type="dxa"/>
            <w:shd w:val="clear" w:color="auto" w:fill="D9D9D9"/>
            <w:tcMar>
              <w:top w:w="0" w:type="dxa"/>
              <w:left w:w="108" w:type="dxa"/>
              <w:bottom w:w="0" w:type="dxa"/>
              <w:right w:w="108" w:type="dxa"/>
            </w:tcMar>
            <w:hideMark/>
          </w:tcPr>
          <w:p w14:paraId="12935B37"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Índice requerido</w:t>
            </w:r>
          </w:p>
        </w:tc>
      </w:tr>
      <w:tr w:rsidR="00B213B8" w:rsidRPr="005D4095" w14:paraId="5BEEBA2E" w14:textId="77777777" w:rsidTr="000941B0">
        <w:tc>
          <w:tcPr>
            <w:tcW w:w="4660" w:type="dxa"/>
            <w:shd w:val="clear" w:color="auto" w:fill="FFFFFF"/>
            <w:tcMar>
              <w:top w:w="0" w:type="dxa"/>
              <w:left w:w="108" w:type="dxa"/>
              <w:bottom w:w="0" w:type="dxa"/>
              <w:right w:w="108" w:type="dxa"/>
            </w:tcMar>
            <w:hideMark/>
          </w:tcPr>
          <w:p w14:paraId="5463E307"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Rentabilidad sobre el patrimonio</w:t>
            </w:r>
          </w:p>
        </w:tc>
        <w:tc>
          <w:tcPr>
            <w:tcW w:w="4660" w:type="dxa"/>
            <w:shd w:val="clear" w:color="auto" w:fill="FFFFFF"/>
            <w:tcMar>
              <w:top w:w="0" w:type="dxa"/>
              <w:left w:w="108" w:type="dxa"/>
              <w:bottom w:w="0" w:type="dxa"/>
              <w:right w:w="108" w:type="dxa"/>
            </w:tcMar>
            <w:hideMark/>
          </w:tcPr>
          <w:p w14:paraId="1709542B"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Mayor o igual a 0</w:t>
            </w:r>
          </w:p>
        </w:tc>
      </w:tr>
      <w:tr w:rsidR="00B213B8" w:rsidRPr="005D4095" w14:paraId="11847F66" w14:textId="77777777" w:rsidTr="000941B0">
        <w:tc>
          <w:tcPr>
            <w:tcW w:w="4660" w:type="dxa"/>
            <w:shd w:val="clear" w:color="auto" w:fill="FFFFFF"/>
            <w:tcMar>
              <w:top w:w="0" w:type="dxa"/>
              <w:left w:w="108" w:type="dxa"/>
              <w:bottom w:w="0" w:type="dxa"/>
              <w:right w:w="108" w:type="dxa"/>
            </w:tcMar>
            <w:hideMark/>
          </w:tcPr>
          <w:p w14:paraId="70695844"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Rentabilidad sobre activos</w:t>
            </w:r>
          </w:p>
        </w:tc>
        <w:tc>
          <w:tcPr>
            <w:tcW w:w="4660" w:type="dxa"/>
            <w:shd w:val="clear" w:color="auto" w:fill="FFFFFF"/>
            <w:tcMar>
              <w:top w:w="0" w:type="dxa"/>
              <w:left w:w="108" w:type="dxa"/>
              <w:bottom w:w="0" w:type="dxa"/>
              <w:right w:w="108" w:type="dxa"/>
            </w:tcMar>
            <w:hideMark/>
          </w:tcPr>
          <w:p w14:paraId="146C1594" w14:textId="77777777" w:rsidR="00B213B8" w:rsidRPr="005D4095" w:rsidRDefault="00B213B8" w:rsidP="000941B0">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Mayor o igual a 0</w:t>
            </w:r>
          </w:p>
        </w:tc>
      </w:tr>
    </w:tbl>
    <w:p w14:paraId="68713070" w14:textId="55A1B0DB" w:rsidR="00B213B8" w:rsidRPr="005D4095" w:rsidRDefault="00B213B8" w:rsidP="00B213B8">
      <w:pPr>
        <w:widowControl w:val="0"/>
        <w:pBdr>
          <w:top w:val="nil"/>
          <w:left w:val="nil"/>
          <w:bottom w:val="nil"/>
          <w:right w:val="nil"/>
          <w:between w:val="nil"/>
        </w:pBdr>
        <w:ind w:leftChars="0" w:left="0" w:firstLineChars="0" w:firstLine="0"/>
        <w:jc w:val="both"/>
        <w:rPr>
          <w:rFonts w:ascii="Arial Narrow" w:hAnsi="Arial Narrow"/>
          <w:color w:val="000000"/>
          <w:sz w:val="23"/>
          <w:szCs w:val="23"/>
        </w:rPr>
      </w:pPr>
      <w:r w:rsidRPr="005D4095">
        <w:rPr>
          <w:rFonts w:ascii="Arial Narrow" w:hAnsi="Arial Narrow"/>
          <w:color w:val="000000"/>
          <w:sz w:val="23"/>
          <w:szCs w:val="23"/>
        </w:rPr>
        <w:br/>
        <w:t>Se considera que el oferente cumple con la capacidad financiera solicitada por la Fiscalía General de la Nación y que está habilitado para continuar en el proceso, si obtiene en cada indicador los márgenes anteriormente establecidos.</w:t>
      </w:r>
    </w:p>
    <w:p w14:paraId="3FA96F66" w14:textId="2FDE085D"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 xml:space="preserve">NOTA: </w:t>
      </w:r>
      <w:r w:rsidRPr="005D4095">
        <w:rPr>
          <w:rFonts w:ascii="Arial Narrow" w:hAnsi="Arial Narrow"/>
          <w:color w:val="000000"/>
          <w:sz w:val="23"/>
          <w:szCs w:val="23"/>
        </w:rPr>
        <w:t>En caso de presentarse oferentes plurales, los indicadores de Rentabilidad del Patrimonio y Rentabilidad del Activo se calcularán sumando los indicadores financieros de sus integrantes, ponderados de acuerdo con el porcentaje de participación de cada uno de sus integrantes.</w:t>
      </w:r>
    </w:p>
    <w:p w14:paraId="07574DE2" w14:textId="62C4C8E7"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INFORMACIÓN FINANCIERA PARA PROPONENTES EXTRANJEROS</w:t>
      </w:r>
    </w:p>
    <w:p w14:paraId="0D65B38C" w14:textId="18B5E80A"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Los Proponentes extranjeros deben presentar la información financiera que se relaciona a continuación, de conformidad con las normas internacionales de contabilidad - NIC, avalados con la firma de quien se encuentre en obligación de hacerlo.</w:t>
      </w:r>
    </w:p>
    <w:p w14:paraId="11A5B663" w14:textId="77777777"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(i) Estado de situación financiera.</w:t>
      </w:r>
    </w:p>
    <w:p w14:paraId="08D435DF" w14:textId="59284D57"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w:t>
      </w:r>
      <w:proofErr w:type="spellStart"/>
      <w:r w:rsidRPr="005D4095">
        <w:rPr>
          <w:rFonts w:ascii="Arial Narrow" w:hAnsi="Arial Narrow"/>
          <w:color w:val="000000"/>
          <w:sz w:val="23"/>
          <w:szCs w:val="23"/>
        </w:rPr>
        <w:t>ii</w:t>
      </w:r>
      <w:proofErr w:type="spellEnd"/>
      <w:r w:rsidRPr="005D4095">
        <w:rPr>
          <w:rFonts w:ascii="Arial Narrow" w:hAnsi="Arial Narrow"/>
          <w:color w:val="000000"/>
          <w:sz w:val="23"/>
          <w:szCs w:val="23"/>
        </w:rPr>
        <w:t>) Estado de resultados integrales</w:t>
      </w:r>
    </w:p>
    <w:p w14:paraId="771EBB12" w14:textId="7EC35DF2"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bCs/>
          <w:color w:val="000000"/>
          <w:sz w:val="23"/>
          <w:szCs w:val="23"/>
        </w:rPr>
        <w:t>NOTA: </w:t>
      </w:r>
      <w:r w:rsidRPr="005D4095">
        <w:rPr>
          <w:rFonts w:ascii="Arial Narrow" w:hAnsi="Arial Narrow"/>
          <w:color w:val="000000"/>
          <w:sz w:val="23"/>
          <w:szCs w:val="23"/>
        </w:rPr>
        <w:t>Los estados financieros de las sociedades extranjeras deben ser presentados con la fecha de corte establecida de acuerdo con la normatividad del país de origen.</w:t>
      </w:r>
    </w:p>
    <w:p w14:paraId="79E9C226" w14:textId="4A36E116" w:rsidR="00B213B8" w:rsidRPr="005D4095" w:rsidRDefault="00B213B8" w:rsidP="00B213B8">
      <w:pPr>
        <w:widowControl w:val="0"/>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lastRenderedPageBreak/>
        <w:t>Los estados financieros de proponentes extranjeros convertidos a pesos colombianos deben ser firmados por un contador público habilitado en Colombia, para lo cual debe incluirse fotocopia de la tarjeta profesional y certificado de antecedentes disciplinarios vigente.</w:t>
      </w:r>
    </w:p>
    <w:p w14:paraId="11A5D853" w14:textId="107DDC6D" w:rsidR="0021585E" w:rsidRPr="005D4095" w:rsidRDefault="0021585E" w:rsidP="00B213B8">
      <w:pPr>
        <w:pStyle w:val="Prrafodelista"/>
        <w:numPr>
          <w:ilvl w:val="1"/>
          <w:numId w:val="28"/>
        </w:numPr>
        <w:shd w:val="clear" w:color="auto" w:fill="FFFFFF"/>
        <w:ind w:leftChars="0" w:firstLineChars="0"/>
        <w:jc w:val="both"/>
        <w:rPr>
          <w:rFonts w:ascii="Arial Narrow" w:hAnsi="Arial Narrow"/>
          <w:b/>
          <w:bCs/>
          <w:color w:val="000000"/>
          <w:sz w:val="23"/>
          <w:szCs w:val="23"/>
        </w:rPr>
      </w:pPr>
      <w:r w:rsidRPr="005D4095">
        <w:rPr>
          <w:rFonts w:ascii="Arial Narrow" w:hAnsi="Arial Narrow"/>
          <w:b/>
          <w:bCs/>
          <w:color w:val="000000"/>
          <w:sz w:val="23"/>
          <w:szCs w:val="23"/>
        </w:rPr>
        <w:t>Capacidad Técnica</w:t>
      </w:r>
    </w:p>
    <w:p w14:paraId="1E7E760D" w14:textId="77777777" w:rsidR="00B213B8" w:rsidRPr="005D4095" w:rsidRDefault="00B213B8" w:rsidP="00B213B8">
      <w:pPr>
        <w:pStyle w:val="Prrafodelista"/>
        <w:shd w:val="clear" w:color="auto" w:fill="FFFFFF"/>
        <w:ind w:leftChars="0" w:left="358" w:firstLineChars="0" w:firstLine="0"/>
        <w:jc w:val="both"/>
        <w:rPr>
          <w:rFonts w:ascii="Arial Narrow" w:hAnsi="Arial Narrow"/>
          <w:b/>
          <w:bCs/>
          <w:color w:val="000000"/>
          <w:sz w:val="23"/>
          <w:szCs w:val="23"/>
        </w:rPr>
      </w:pPr>
    </w:p>
    <w:p w14:paraId="7A897443" w14:textId="063E23AE" w:rsidR="00B213B8" w:rsidRPr="005D4095" w:rsidRDefault="0021585E" w:rsidP="00B213B8">
      <w:pPr>
        <w:pStyle w:val="Prrafodelista"/>
        <w:numPr>
          <w:ilvl w:val="2"/>
          <w:numId w:val="28"/>
        </w:numPr>
        <w:shd w:val="clear" w:color="auto" w:fill="FFFFFF"/>
        <w:ind w:leftChars="0" w:firstLineChars="0"/>
        <w:jc w:val="both"/>
        <w:rPr>
          <w:rFonts w:ascii="Arial Narrow" w:hAnsi="Arial Narrow"/>
          <w:b/>
          <w:bCs/>
          <w:color w:val="000000"/>
          <w:sz w:val="23"/>
          <w:szCs w:val="23"/>
        </w:rPr>
      </w:pPr>
      <w:r w:rsidRPr="005D4095">
        <w:rPr>
          <w:rFonts w:ascii="Arial Narrow" w:hAnsi="Arial Narrow"/>
          <w:b/>
          <w:bCs/>
          <w:color w:val="000000"/>
          <w:sz w:val="23"/>
          <w:szCs w:val="23"/>
        </w:rPr>
        <w:t>Experiencia</w:t>
      </w:r>
    </w:p>
    <w:p w14:paraId="75AFEB07" w14:textId="3E750BCF" w:rsidR="00B213B8" w:rsidRPr="005D4095" w:rsidRDefault="00B213B8" w:rsidP="00B213B8">
      <w:pPr>
        <w:shd w:val="clear" w:color="auto" w:fill="FFFFFF"/>
        <w:ind w:leftChars="0" w:left="0" w:firstLineChars="0" w:hanging="2"/>
        <w:jc w:val="both"/>
        <w:rPr>
          <w:rFonts w:ascii="Arial Narrow" w:hAnsi="Arial Narrow"/>
          <w:b/>
          <w:bCs/>
          <w:color w:val="000000"/>
          <w:sz w:val="23"/>
          <w:szCs w:val="23"/>
        </w:rPr>
      </w:pPr>
      <w:r w:rsidRPr="005D4095">
        <w:rPr>
          <w:rFonts w:ascii="Arial Narrow" w:hAnsi="Arial Narrow"/>
          <w:sz w:val="23"/>
          <w:szCs w:val="23"/>
        </w:rPr>
        <w:t xml:space="preserve">El oferente deberá acreditar en el Registro Único de Proponentes la ejecución de hasta </w:t>
      </w:r>
      <w:r w:rsidRPr="005D4095">
        <w:rPr>
          <w:rFonts w:ascii="Arial Narrow" w:hAnsi="Arial Narrow"/>
          <w:b/>
          <w:bCs/>
          <w:sz w:val="23"/>
          <w:szCs w:val="23"/>
        </w:rPr>
        <w:t xml:space="preserve">cuatro (4) </w:t>
      </w:r>
      <w:r w:rsidRPr="005D4095">
        <w:rPr>
          <w:rFonts w:ascii="Arial Narrow" w:hAnsi="Arial Narrow"/>
          <w:b/>
          <w:bCs/>
          <w:sz w:val="23"/>
          <w:szCs w:val="23"/>
          <w:highlight w:val="white"/>
        </w:rPr>
        <w:t>contratos ejecutados</w:t>
      </w:r>
      <w:r w:rsidRPr="005D4095">
        <w:rPr>
          <w:rFonts w:ascii="Arial Narrow" w:hAnsi="Arial Narrow"/>
          <w:sz w:val="23"/>
          <w:szCs w:val="23"/>
          <w:highlight w:val="white"/>
        </w:rPr>
        <w:t>, identificados con cualquiera, o con la sumatoria de los códigos del Clasificador de Bienes y Servicios de Naciones Unidas relacionados en</w:t>
      </w:r>
      <w:r w:rsidR="00187C60">
        <w:rPr>
          <w:rFonts w:ascii="Arial Narrow" w:hAnsi="Arial Narrow"/>
          <w:sz w:val="23"/>
          <w:szCs w:val="23"/>
          <w:highlight w:val="white"/>
        </w:rPr>
        <w:t xml:space="preserve"> la siguiente tabla</w:t>
      </w:r>
      <w:r w:rsidRPr="005D4095">
        <w:rPr>
          <w:rFonts w:ascii="Arial Narrow" w:hAnsi="Arial Narrow"/>
          <w:sz w:val="23"/>
          <w:szCs w:val="23"/>
          <w:highlight w:val="white"/>
        </w:rPr>
        <w:t xml:space="preserve">, </w:t>
      </w:r>
      <w:r w:rsidRPr="005D4095">
        <w:rPr>
          <w:rFonts w:ascii="Arial Narrow" w:hAnsi="Arial Narrow"/>
          <w:sz w:val="23"/>
          <w:szCs w:val="23"/>
        </w:rPr>
        <w:t xml:space="preserve">una experiencia igual o mayor a </w:t>
      </w:r>
      <w:r w:rsidRPr="005D4095">
        <w:rPr>
          <w:rFonts w:ascii="Arial Narrow" w:hAnsi="Arial Narrow"/>
          <w:b/>
          <w:bCs/>
          <w:sz w:val="23"/>
          <w:szCs w:val="23"/>
        </w:rPr>
        <w:t>248 SMLMV</w:t>
      </w:r>
      <w:r w:rsidRPr="005D4095">
        <w:rPr>
          <w:rFonts w:ascii="Arial Narrow" w:hAnsi="Arial Narrow"/>
          <w:sz w:val="23"/>
          <w:szCs w:val="23"/>
        </w:rPr>
        <w:t>, cuyo objeto esté relacionado con la adquisición o suministro de cintas para back up referencia LTO.</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071"/>
        <w:gridCol w:w="2637"/>
        <w:gridCol w:w="1931"/>
      </w:tblGrid>
      <w:tr w:rsidR="00482431" w:rsidRPr="00472C86" w14:paraId="31FB4FB5" w14:textId="243BF5C8" w:rsidTr="00482431">
        <w:trPr>
          <w:trHeight w:val="273"/>
        </w:trPr>
        <w:tc>
          <w:tcPr>
            <w:tcW w:w="5071" w:type="dxa"/>
            <w:shd w:val="clear" w:color="auto" w:fill="F2F2F2" w:themeFill="background1" w:themeFillShade="F2"/>
            <w:vAlign w:val="center"/>
          </w:tcPr>
          <w:p w14:paraId="51F3BBB4" w14:textId="77777777" w:rsidR="00482431" w:rsidRPr="00472C86" w:rsidRDefault="00482431" w:rsidP="00482431">
            <w:pPr>
              <w:spacing w:after="0" w:line="240" w:lineRule="auto"/>
              <w:ind w:left="0" w:hanging="2"/>
              <w:rPr>
                <w:rFonts w:ascii="Arial Narrow" w:hAnsi="Arial Narrow"/>
                <w:b/>
                <w:sz w:val="18"/>
                <w:szCs w:val="18"/>
                <w:lang w:val="es-ES_tradnl"/>
              </w:rPr>
            </w:pPr>
            <w:r w:rsidRPr="00472C86">
              <w:rPr>
                <w:rFonts w:ascii="Arial Narrow" w:hAnsi="Arial Narrow"/>
                <w:b/>
                <w:sz w:val="18"/>
                <w:szCs w:val="18"/>
                <w:lang w:val="es-ES_tradnl"/>
              </w:rPr>
              <w:t>Contrato – Código del Clasificador de Bienes y Servicios</w:t>
            </w:r>
          </w:p>
        </w:tc>
        <w:tc>
          <w:tcPr>
            <w:tcW w:w="2637" w:type="dxa"/>
            <w:shd w:val="clear" w:color="auto" w:fill="F2F2F2" w:themeFill="background1" w:themeFillShade="F2"/>
            <w:vAlign w:val="center"/>
          </w:tcPr>
          <w:p w14:paraId="0E74CD79" w14:textId="77777777" w:rsidR="00482431" w:rsidRPr="00472C86" w:rsidRDefault="00482431" w:rsidP="00482431">
            <w:pPr>
              <w:spacing w:after="0" w:line="240" w:lineRule="auto"/>
              <w:ind w:left="0" w:hanging="2"/>
              <w:rPr>
                <w:rFonts w:ascii="Arial Narrow" w:hAnsi="Arial Narrow"/>
                <w:b/>
                <w:sz w:val="18"/>
                <w:szCs w:val="18"/>
                <w:lang w:val="es-ES_tradnl"/>
              </w:rPr>
            </w:pPr>
            <w:r w:rsidRPr="00472C86">
              <w:rPr>
                <w:rFonts w:ascii="Arial Narrow" w:hAnsi="Arial Narrow"/>
                <w:b/>
                <w:sz w:val="18"/>
                <w:szCs w:val="18"/>
                <w:lang w:val="es-ES_tradnl"/>
              </w:rPr>
              <w:t>Descripción</w:t>
            </w:r>
          </w:p>
        </w:tc>
        <w:tc>
          <w:tcPr>
            <w:tcW w:w="1931" w:type="dxa"/>
            <w:shd w:val="clear" w:color="auto" w:fill="F2F2F2" w:themeFill="background1" w:themeFillShade="F2"/>
            <w:vAlign w:val="center"/>
          </w:tcPr>
          <w:p w14:paraId="2B50CBDB" w14:textId="46430934" w:rsidR="00482431" w:rsidRPr="00472C86" w:rsidRDefault="00482431" w:rsidP="00482431">
            <w:pPr>
              <w:spacing w:after="0" w:line="240" w:lineRule="auto"/>
              <w:ind w:leftChars="0" w:left="0" w:firstLineChars="0" w:firstLine="0"/>
              <w:rPr>
                <w:rFonts w:ascii="Arial Narrow" w:hAnsi="Arial Narrow"/>
                <w:b/>
                <w:sz w:val="18"/>
                <w:szCs w:val="18"/>
                <w:lang w:val="es-ES_tradnl"/>
              </w:rPr>
            </w:pPr>
            <w:r w:rsidRPr="00472C86">
              <w:rPr>
                <w:rFonts w:ascii="Arial Narrow" w:hAnsi="Arial Narrow"/>
                <w:b/>
                <w:sz w:val="18"/>
                <w:szCs w:val="18"/>
                <w:lang w:val="es-ES_tradnl"/>
              </w:rPr>
              <w:t>Cuantía - SMMLV</w:t>
            </w:r>
          </w:p>
        </w:tc>
      </w:tr>
      <w:tr w:rsidR="00482431" w:rsidRPr="00472C86" w14:paraId="36EACF37" w14:textId="7390F315" w:rsidTr="00482431">
        <w:trPr>
          <w:trHeight w:val="370"/>
        </w:trPr>
        <w:tc>
          <w:tcPr>
            <w:tcW w:w="5071" w:type="dxa"/>
            <w:shd w:val="clear" w:color="auto" w:fill="FFFFFF" w:themeFill="background1"/>
            <w:vAlign w:val="center"/>
          </w:tcPr>
          <w:p w14:paraId="112DA7CD" w14:textId="77777777" w:rsidR="00482431" w:rsidRPr="00472C86" w:rsidRDefault="00482431" w:rsidP="00482431">
            <w:pPr>
              <w:spacing w:after="0" w:line="240" w:lineRule="auto"/>
              <w:ind w:left="0" w:hanging="2"/>
              <w:rPr>
                <w:rFonts w:ascii="Arial Narrow" w:hAnsi="Arial Narrow"/>
                <w:b/>
                <w:sz w:val="18"/>
                <w:szCs w:val="18"/>
                <w:lang w:val="es-ES_tradnl"/>
              </w:rPr>
            </w:pPr>
            <w:r w:rsidRPr="00472C86">
              <w:rPr>
                <w:rFonts w:ascii="Arial Narrow" w:hAnsi="Arial Narrow"/>
                <w:sz w:val="18"/>
                <w:szCs w:val="18"/>
                <w:lang w:val="es-ES_tradnl"/>
              </w:rPr>
              <w:t>43201800</w:t>
            </w:r>
          </w:p>
        </w:tc>
        <w:tc>
          <w:tcPr>
            <w:tcW w:w="2637" w:type="dxa"/>
            <w:shd w:val="clear" w:color="auto" w:fill="FFFFFF" w:themeFill="background1"/>
            <w:vAlign w:val="center"/>
          </w:tcPr>
          <w:p w14:paraId="1F8B1D2B" w14:textId="77777777" w:rsidR="00482431" w:rsidRPr="00472C86" w:rsidRDefault="00482431" w:rsidP="00482431">
            <w:pPr>
              <w:spacing w:after="0" w:line="240" w:lineRule="auto"/>
              <w:ind w:left="0" w:hanging="2"/>
              <w:rPr>
                <w:rFonts w:ascii="Arial Narrow" w:hAnsi="Arial Narrow"/>
                <w:b/>
                <w:sz w:val="18"/>
                <w:szCs w:val="18"/>
                <w:lang w:val="es-ES_tradnl"/>
              </w:rPr>
            </w:pPr>
            <w:r w:rsidRPr="00472C86">
              <w:rPr>
                <w:rFonts w:ascii="Arial Narrow" w:hAnsi="Arial Narrow"/>
                <w:sz w:val="18"/>
                <w:szCs w:val="18"/>
                <w:lang w:val="es-ES_tradnl"/>
              </w:rPr>
              <w:t>Dispositivos de Almacenamiento</w:t>
            </w:r>
          </w:p>
        </w:tc>
        <w:tc>
          <w:tcPr>
            <w:tcW w:w="1931" w:type="dxa"/>
            <w:vMerge w:val="restart"/>
            <w:shd w:val="clear" w:color="auto" w:fill="FFFFFF" w:themeFill="background1"/>
            <w:vAlign w:val="center"/>
          </w:tcPr>
          <w:p w14:paraId="1ACA7081" w14:textId="38EEA153" w:rsidR="00482431" w:rsidRPr="00472C86" w:rsidRDefault="00482431" w:rsidP="00482431">
            <w:pPr>
              <w:spacing w:after="0" w:line="240" w:lineRule="auto"/>
              <w:ind w:leftChars="0" w:left="0" w:firstLineChars="0" w:firstLine="0"/>
              <w:rPr>
                <w:rFonts w:ascii="Arial Narrow" w:hAnsi="Arial Narrow"/>
                <w:bCs/>
                <w:sz w:val="18"/>
                <w:szCs w:val="18"/>
                <w:lang w:val="es-ES_tradnl"/>
              </w:rPr>
            </w:pPr>
            <w:r w:rsidRPr="00472C86">
              <w:rPr>
                <w:rFonts w:ascii="Arial Narrow" w:hAnsi="Arial Narrow"/>
                <w:bCs/>
                <w:sz w:val="18"/>
                <w:szCs w:val="18"/>
                <w:lang w:val="es-ES_tradnl"/>
              </w:rPr>
              <w:t>248 SMLMV</w:t>
            </w:r>
          </w:p>
        </w:tc>
      </w:tr>
      <w:tr w:rsidR="00482431" w:rsidRPr="00472C86" w14:paraId="1D23A3B7" w14:textId="0A8D13FA" w:rsidTr="00482431">
        <w:trPr>
          <w:trHeight w:val="417"/>
        </w:trPr>
        <w:tc>
          <w:tcPr>
            <w:tcW w:w="5071" w:type="dxa"/>
            <w:shd w:val="clear" w:color="auto" w:fill="FFFFFF" w:themeFill="background1"/>
            <w:vAlign w:val="center"/>
          </w:tcPr>
          <w:p w14:paraId="691C4D97" w14:textId="77777777" w:rsidR="00482431" w:rsidRPr="00472C86" w:rsidRDefault="00482431" w:rsidP="00482431">
            <w:pPr>
              <w:spacing w:after="0" w:line="240" w:lineRule="auto"/>
              <w:ind w:left="0" w:hanging="2"/>
              <w:rPr>
                <w:rFonts w:ascii="Arial Narrow" w:hAnsi="Arial Narrow"/>
                <w:sz w:val="18"/>
                <w:szCs w:val="18"/>
                <w:lang w:val="es-ES_tradnl"/>
              </w:rPr>
            </w:pPr>
            <w:r w:rsidRPr="00472C86">
              <w:rPr>
                <w:rFonts w:ascii="Arial Narrow" w:hAnsi="Arial Narrow"/>
                <w:sz w:val="18"/>
                <w:szCs w:val="18"/>
                <w:lang w:val="es-ES_tradnl"/>
              </w:rPr>
              <w:t>43201900</w:t>
            </w:r>
          </w:p>
        </w:tc>
        <w:tc>
          <w:tcPr>
            <w:tcW w:w="2637" w:type="dxa"/>
            <w:shd w:val="clear" w:color="auto" w:fill="FFFFFF" w:themeFill="background1"/>
            <w:vAlign w:val="center"/>
          </w:tcPr>
          <w:p w14:paraId="7DD9872C" w14:textId="77777777" w:rsidR="00482431" w:rsidRPr="00472C86" w:rsidRDefault="00482431" w:rsidP="00482431">
            <w:pPr>
              <w:spacing w:after="0" w:line="240" w:lineRule="auto"/>
              <w:ind w:left="0" w:hanging="2"/>
              <w:rPr>
                <w:rFonts w:ascii="Arial Narrow" w:hAnsi="Arial Narrow"/>
                <w:sz w:val="18"/>
                <w:szCs w:val="18"/>
                <w:lang w:val="es-ES_tradnl"/>
              </w:rPr>
            </w:pPr>
            <w:r w:rsidRPr="00472C86">
              <w:rPr>
                <w:rFonts w:ascii="Arial Narrow" w:hAnsi="Arial Narrow"/>
                <w:sz w:val="18"/>
                <w:szCs w:val="18"/>
                <w:lang w:val="es-ES_tradnl"/>
              </w:rPr>
              <w:t>Accesorios de dispositivos de almacenamiento.</w:t>
            </w:r>
          </w:p>
        </w:tc>
        <w:tc>
          <w:tcPr>
            <w:tcW w:w="1931" w:type="dxa"/>
            <w:vMerge/>
            <w:shd w:val="clear" w:color="auto" w:fill="FFFFFF" w:themeFill="background1"/>
            <w:vAlign w:val="center"/>
          </w:tcPr>
          <w:p w14:paraId="61442680" w14:textId="77777777" w:rsidR="00482431" w:rsidRPr="00472C86" w:rsidRDefault="00482431" w:rsidP="00482431">
            <w:pPr>
              <w:spacing w:after="0" w:line="240" w:lineRule="auto"/>
              <w:ind w:left="0" w:hanging="2"/>
              <w:rPr>
                <w:rFonts w:ascii="Arial Narrow" w:hAnsi="Arial Narrow"/>
                <w:sz w:val="18"/>
                <w:szCs w:val="18"/>
                <w:lang w:val="es-ES_tradnl"/>
              </w:rPr>
            </w:pPr>
          </w:p>
        </w:tc>
      </w:tr>
      <w:tr w:rsidR="00482431" w:rsidRPr="00472C86" w14:paraId="738FF0E3" w14:textId="5DDEF153" w:rsidTr="00482431">
        <w:trPr>
          <w:trHeight w:val="417"/>
        </w:trPr>
        <w:tc>
          <w:tcPr>
            <w:tcW w:w="5071" w:type="dxa"/>
            <w:shd w:val="clear" w:color="auto" w:fill="FFFFFF" w:themeFill="background1"/>
            <w:vAlign w:val="center"/>
          </w:tcPr>
          <w:p w14:paraId="7B4C595A" w14:textId="77777777" w:rsidR="00482431" w:rsidRPr="00472C86" w:rsidRDefault="00482431" w:rsidP="00482431">
            <w:pPr>
              <w:spacing w:after="0" w:line="240" w:lineRule="auto"/>
              <w:ind w:left="0" w:hanging="2"/>
              <w:rPr>
                <w:rFonts w:ascii="Arial Narrow" w:hAnsi="Arial Narrow"/>
                <w:sz w:val="18"/>
                <w:szCs w:val="18"/>
                <w:lang w:val="es-ES_tradnl"/>
              </w:rPr>
            </w:pPr>
            <w:r w:rsidRPr="00472C86">
              <w:rPr>
                <w:rFonts w:ascii="Arial Narrow" w:hAnsi="Arial Narrow"/>
                <w:sz w:val="18"/>
                <w:szCs w:val="18"/>
                <w:lang w:val="es-ES_tradnl"/>
              </w:rPr>
              <w:t>43202000</w:t>
            </w:r>
          </w:p>
        </w:tc>
        <w:tc>
          <w:tcPr>
            <w:tcW w:w="2637" w:type="dxa"/>
            <w:shd w:val="clear" w:color="auto" w:fill="FFFFFF" w:themeFill="background1"/>
            <w:vAlign w:val="center"/>
          </w:tcPr>
          <w:p w14:paraId="3B0CC28A" w14:textId="77777777" w:rsidR="00482431" w:rsidRPr="00472C86" w:rsidRDefault="00482431" w:rsidP="00482431">
            <w:pPr>
              <w:spacing w:after="0" w:line="240" w:lineRule="auto"/>
              <w:ind w:left="0" w:hanging="2"/>
              <w:rPr>
                <w:rFonts w:ascii="Arial Narrow" w:hAnsi="Arial Narrow"/>
                <w:sz w:val="18"/>
                <w:szCs w:val="18"/>
                <w:lang w:val="es-ES_tradnl"/>
              </w:rPr>
            </w:pPr>
            <w:r w:rsidRPr="00472C86">
              <w:rPr>
                <w:rFonts w:ascii="Arial Narrow" w:hAnsi="Arial Narrow"/>
                <w:sz w:val="18"/>
                <w:szCs w:val="18"/>
                <w:lang w:val="es-ES_tradnl"/>
              </w:rPr>
              <w:t>Dispositivos de almacenamiento extraíble.</w:t>
            </w:r>
          </w:p>
        </w:tc>
        <w:tc>
          <w:tcPr>
            <w:tcW w:w="1931" w:type="dxa"/>
            <w:vMerge/>
            <w:shd w:val="clear" w:color="auto" w:fill="FFFFFF" w:themeFill="background1"/>
            <w:vAlign w:val="center"/>
          </w:tcPr>
          <w:p w14:paraId="4CDCEBBF" w14:textId="77777777" w:rsidR="00482431" w:rsidRPr="00472C86" w:rsidRDefault="00482431" w:rsidP="00482431">
            <w:pPr>
              <w:spacing w:after="0" w:line="240" w:lineRule="auto"/>
              <w:ind w:left="0" w:hanging="2"/>
              <w:rPr>
                <w:rFonts w:ascii="Arial Narrow" w:hAnsi="Arial Narrow"/>
                <w:sz w:val="18"/>
                <w:szCs w:val="18"/>
                <w:lang w:val="es-ES_tradnl"/>
              </w:rPr>
            </w:pPr>
          </w:p>
        </w:tc>
      </w:tr>
    </w:tbl>
    <w:p w14:paraId="18C84FA6" w14:textId="4739D332" w:rsidR="00482431" w:rsidRPr="005D4095" w:rsidRDefault="00482431" w:rsidP="00482431">
      <w:pPr>
        <w:pBdr>
          <w:top w:val="nil"/>
          <w:left w:val="nil"/>
          <w:bottom w:val="nil"/>
          <w:right w:val="nil"/>
          <w:between w:val="nil"/>
        </w:pBdr>
        <w:ind w:leftChars="0" w:left="0" w:firstLineChars="0" w:firstLine="0"/>
        <w:jc w:val="both"/>
        <w:rPr>
          <w:rFonts w:ascii="Arial Narrow" w:hAnsi="Arial Narrow"/>
          <w:color w:val="000000"/>
          <w:sz w:val="23"/>
          <w:szCs w:val="23"/>
        </w:rPr>
      </w:pPr>
      <w:r w:rsidRPr="005D4095">
        <w:rPr>
          <w:rFonts w:ascii="Arial Narrow" w:hAnsi="Arial Narrow"/>
          <w:color w:val="000000"/>
          <w:sz w:val="23"/>
          <w:szCs w:val="23"/>
        </w:rPr>
        <w:br/>
        <w:t xml:space="preserve">En cumplimento de lo establecido en el artículo 2.2.1.2.4.2.18 del Decreto 1860 de 2021, si los proponentes acreditan su condición de </w:t>
      </w:r>
      <w:proofErr w:type="spellStart"/>
      <w:r w:rsidRPr="005D4095">
        <w:rPr>
          <w:rFonts w:ascii="Arial Narrow" w:hAnsi="Arial Narrow"/>
          <w:b/>
          <w:bCs/>
          <w:color w:val="000000"/>
          <w:sz w:val="23"/>
          <w:szCs w:val="23"/>
          <w:u w:val="single"/>
        </w:rPr>
        <w:t>Mipyme</w:t>
      </w:r>
      <w:proofErr w:type="spellEnd"/>
      <w:r w:rsidRPr="005D4095">
        <w:rPr>
          <w:rFonts w:ascii="Arial Narrow" w:hAnsi="Arial Narrow"/>
          <w:b/>
          <w:bCs/>
          <w:color w:val="000000"/>
          <w:sz w:val="23"/>
          <w:szCs w:val="23"/>
          <w:u w:val="single"/>
        </w:rPr>
        <w:t xml:space="preserve"> con domicilio en Colombia</w:t>
      </w:r>
      <w:r w:rsidRPr="005D4095">
        <w:rPr>
          <w:rFonts w:ascii="Arial Narrow" w:hAnsi="Arial Narrow"/>
          <w:color w:val="000000"/>
          <w:sz w:val="23"/>
          <w:szCs w:val="23"/>
        </w:rPr>
        <w:t>, conforme a lo dispuesto en el artículo 2.2.1.2.4.2.4. del Decreto 1082 de 2015, modificado por el artículo 5 del Decreto 1860 de 2021, se aplicará el siguiente criterio diferencial:</w:t>
      </w:r>
      <w:r w:rsidRPr="005D4095">
        <w:rPr>
          <w:rFonts w:ascii="Arial" w:hAnsi="Arial" w:cs="Arial"/>
          <w:color w:val="000000"/>
          <w:sz w:val="23"/>
          <w:szCs w:val="23"/>
        </w:rPr>
        <w:t> </w:t>
      </w:r>
      <w:r w:rsidRPr="005D4095">
        <w:rPr>
          <w:rFonts w:ascii="Arial Narrow" w:hAnsi="Arial Narrow" w:cs="Arial Narrow"/>
          <w:color w:val="000000"/>
          <w:sz w:val="23"/>
          <w:szCs w:val="23"/>
        </w:rPr>
        <w:t> </w:t>
      </w:r>
    </w:p>
    <w:p w14:paraId="5453374B" w14:textId="58E996A7" w:rsidR="00482431" w:rsidRPr="005D4095" w:rsidRDefault="00482431" w:rsidP="00482431">
      <w:pPr>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 xml:space="preserve">El oferente deberá acreditar, a través del Registro Único de Proponentes la ejecución de hasta </w:t>
      </w:r>
      <w:r w:rsidRPr="005D4095">
        <w:rPr>
          <w:rFonts w:ascii="Arial Narrow" w:hAnsi="Arial Narrow"/>
          <w:b/>
          <w:bCs/>
          <w:color w:val="000000"/>
          <w:sz w:val="23"/>
          <w:szCs w:val="23"/>
        </w:rPr>
        <w:t>cinco (5) contratos</w:t>
      </w:r>
      <w:r w:rsidRPr="005D4095">
        <w:rPr>
          <w:rFonts w:ascii="Arial Narrow" w:hAnsi="Arial Narrow"/>
          <w:color w:val="000000"/>
          <w:sz w:val="23"/>
          <w:szCs w:val="23"/>
        </w:rPr>
        <w:t>, individualmente o en conjunto, identificados con cualquiera, con algunos o con la sumatoria de los Códigos del Clasificador de Bienes y Servicios de Naciones Unidas (UNSPSC) relacionados en la tabla</w:t>
      </w:r>
      <w:r w:rsidR="00C937A3">
        <w:rPr>
          <w:rFonts w:ascii="Arial Narrow" w:hAnsi="Arial Narrow"/>
          <w:color w:val="000000"/>
          <w:sz w:val="23"/>
          <w:szCs w:val="23"/>
        </w:rPr>
        <w:t xml:space="preserve"> anterior</w:t>
      </w:r>
      <w:r w:rsidRPr="005D4095">
        <w:rPr>
          <w:rFonts w:ascii="Arial Narrow" w:hAnsi="Arial Narrow"/>
          <w:color w:val="000000"/>
          <w:sz w:val="23"/>
          <w:szCs w:val="23"/>
        </w:rPr>
        <w:t xml:space="preserve">, cuya experiencia acumulada sea igual o mayor a </w:t>
      </w:r>
      <w:r w:rsidRPr="005D4095">
        <w:rPr>
          <w:rFonts w:ascii="Arial Narrow" w:hAnsi="Arial Narrow"/>
          <w:b/>
          <w:bCs/>
          <w:color w:val="000000"/>
          <w:sz w:val="23"/>
          <w:szCs w:val="23"/>
        </w:rPr>
        <w:t>248 SMLMV</w:t>
      </w:r>
      <w:r w:rsidRPr="005D4095">
        <w:rPr>
          <w:rFonts w:ascii="Arial Narrow" w:hAnsi="Arial Narrow"/>
          <w:color w:val="000000"/>
          <w:sz w:val="23"/>
          <w:szCs w:val="23"/>
        </w:rPr>
        <w:t>.  </w:t>
      </w:r>
    </w:p>
    <w:p w14:paraId="34E95F21" w14:textId="7FD144FD" w:rsidR="00482431" w:rsidRPr="005D4095" w:rsidRDefault="00482431" w:rsidP="00482431">
      <w:pPr>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 xml:space="preserve">Dicha experiencia deberá permitir evidenciar, como mínimo en </w:t>
      </w:r>
      <w:r w:rsidRPr="005D4095">
        <w:rPr>
          <w:rFonts w:ascii="Arial Narrow" w:hAnsi="Arial Narrow"/>
          <w:b/>
          <w:bCs/>
          <w:color w:val="000000"/>
          <w:sz w:val="23"/>
          <w:szCs w:val="23"/>
        </w:rPr>
        <w:t>uno (1)</w:t>
      </w:r>
      <w:r w:rsidRPr="005D4095">
        <w:rPr>
          <w:rFonts w:ascii="Arial Narrow" w:hAnsi="Arial Narrow"/>
          <w:color w:val="000000"/>
          <w:sz w:val="23"/>
          <w:szCs w:val="23"/>
        </w:rPr>
        <w:t xml:space="preserve"> y hasta en un máximo de </w:t>
      </w:r>
      <w:r w:rsidRPr="005D4095">
        <w:rPr>
          <w:rFonts w:ascii="Arial Narrow" w:hAnsi="Arial Narrow"/>
          <w:b/>
          <w:bCs/>
          <w:color w:val="000000"/>
          <w:sz w:val="23"/>
          <w:szCs w:val="23"/>
        </w:rPr>
        <w:t>cinco (5) contratos</w:t>
      </w:r>
      <w:r w:rsidRPr="005D4095">
        <w:rPr>
          <w:rFonts w:ascii="Arial Narrow" w:hAnsi="Arial Narrow"/>
          <w:color w:val="000000"/>
          <w:sz w:val="23"/>
          <w:szCs w:val="23"/>
        </w:rPr>
        <w:t xml:space="preserve">, el suministro de cintas para </w:t>
      </w:r>
      <w:proofErr w:type="spellStart"/>
      <w:r w:rsidRPr="005D4095">
        <w:rPr>
          <w:rFonts w:ascii="Arial Narrow" w:hAnsi="Arial Narrow"/>
          <w:color w:val="000000"/>
          <w:sz w:val="23"/>
          <w:szCs w:val="23"/>
        </w:rPr>
        <w:t>backup</w:t>
      </w:r>
      <w:proofErr w:type="spellEnd"/>
      <w:r w:rsidRPr="005D4095">
        <w:rPr>
          <w:rFonts w:ascii="Arial Narrow" w:hAnsi="Arial Narrow"/>
          <w:color w:val="000000"/>
          <w:sz w:val="23"/>
          <w:szCs w:val="23"/>
        </w:rPr>
        <w:t xml:space="preserve"> referencia lto-7 para la librería robótica Oracle </w:t>
      </w:r>
      <w:proofErr w:type="spellStart"/>
      <w:r w:rsidRPr="005D4095">
        <w:rPr>
          <w:rFonts w:ascii="Arial Narrow" w:hAnsi="Arial Narrow"/>
          <w:color w:val="000000"/>
          <w:sz w:val="23"/>
          <w:szCs w:val="23"/>
        </w:rPr>
        <w:t>Storagetek</w:t>
      </w:r>
      <w:proofErr w:type="spellEnd"/>
      <w:r w:rsidRPr="005D4095">
        <w:rPr>
          <w:rFonts w:ascii="Arial Narrow" w:hAnsi="Arial Narrow"/>
          <w:color w:val="000000"/>
          <w:sz w:val="23"/>
          <w:szCs w:val="23"/>
        </w:rPr>
        <w:t xml:space="preserve"> SL150.</w:t>
      </w:r>
    </w:p>
    <w:p w14:paraId="4B8E7369" w14:textId="1A50A815" w:rsidR="00482431" w:rsidRPr="005D4095" w:rsidRDefault="00482431" w:rsidP="00482431">
      <w:pPr>
        <w:pBdr>
          <w:top w:val="nil"/>
          <w:left w:val="nil"/>
          <w:bottom w:val="nil"/>
          <w:right w:val="nil"/>
          <w:between w:val="nil"/>
        </w:pBdr>
        <w:ind w:left="0" w:hanging="2"/>
        <w:jc w:val="both"/>
        <w:rPr>
          <w:rFonts w:ascii="Arial Narrow" w:hAnsi="Arial Narrow"/>
          <w:b/>
          <w:color w:val="000000"/>
          <w:sz w:val="23"/>
          <w:szCs w:val="23"/>
        </w:rPr>
      </w:pPr>
      <w:r w:rsidRPr="005D4095">
        <w:rPr>
          <w:rFonts w:ascii="Arial Narrow" w:hAnsi="Arial Narrow"/>
          <w:color w:val="000000" w:themeColor="text1"/>
          <w:sz w:val="23"/>
          <w:szCs w:val="23"/>
        </w:rPr>
        <w:t>Para la verificación de este requisito, el proponente deberá indicar en el anexo “experiencia requerida” del pliego de condiciones, cuál de los contratos certificados en el Registro Único de Proponentes (RUP) deben ser tenidos en cuenta por la entidad con el fin de ser habilitados.</w:t>
      </w:r>
    </w:p>
    <w:p w14:paraId="00C4DAF1" w14:textId="5C8FDBEF" w:rsidR="00482431" w:rsidRPr="005D4095" w:rsidRDefault="00482431" w:rsidP="00482431">
      <w:pPr>
        <w:pBdr>
          <w:top w:val="nil"/>
          <w:left w:val="nil"/>
          <w:bottom w:val="nil"/>
          <w:right w:val="nil"/>
          <w:between w:val="nil"/>
        </w:pBdr>
        <w:ind w:left="0" w:hanging="2"/>
        <w:jc w:val="both"/>
        <w:rPr>
          <w:rFonts w:ascii="Arial Narrow" w:hAnsi="Arial Narrow"/>
          <w:color w:val="000000"/>
          <w:sz w:val="23"/>
          <w:szCs w:val="23"/>
          <w:lang w:val="es-ES"/>
        </w:rPr>
      </w:pPr>
      <w:r w:rsidRPr="005D4095">
        <w:rPr>
          <w:rFonts w:ascii="Arial Narrow" w:hAnsi="Arial Narrow"/>
          <w:b/>
          <w:bCs/>
          <w:color w:val="000000" w:themeColor="text1"/>
          <w:sz w:val="23"/>
          <w:szCs w:val="23"/>
          <w:lang w:val="es-ES"/>
        </w:rPr>
        <w:t>NOTA 1:</w:t>
      </w:r>
      <w:r w:rsidRPr="005D4095">
        <w:rPr>
          <w:rFonts w:ascii="Arial Narrow" w:hAnsi="Arial Narrow"/>
          <w:color w:val="000000" w:themeColor="text1"/>
          <w:sz w:val="23"/>
          <w:szCs w:val="23"/>
          <w:lang w:val="es-ES"/>
        </w:rPr>
        <w:t xml:space="preserve"> Para la verificación de este requisito, la Fiscalía General de la Nación, verificará del Registro Único de Proponentes, lo relacionado con Código del Clasificador de Bienes y Servicios hasta el tercer nivel, y su cuantía expresada en SMLMV.</w:t>
      </w:r>
    </w:p>
    <w:p w14:paraId="1B100A5F" w14:textId="237F0FDA" w:rsidR="00482431" w:rsidRPr="005D4095" w:rsidRDefault="00482431" w:rsidP="00482431">
      <w:pPr>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b/>
          <w:color w:val="000000"/>
          <w:sz w:val="23"/>
          <w:szCs w:val="23"/>
        </w:rPr>
        <w:t>NOTA 2:</w:t>
      </w:r>
      <w:r w:rsidRPr="005D4095">
        <w:rPr>
          <w:rFonts w:ascii="Arial Narrow" w:hAnsi="Arial Narrow"/>
          <w:color w:val="000000"/>
          <w:sz w:val="23"/>
          <w:szCs w:val="23"/>
        </w:rPr>
        <w:t xml:space="preserve"> Teniendo en cuenta que la Cámara de Comercio, no certifica el Código del Clasificador de Bienes y Servicios hasta el cuarto nivel, ni el objeto de los contratos registrados en el RUP, y se requiere que la experiencia tenga relación</w:t>
      </w:r>
      <w:r w:rsidRPr="005D4095">
        <w:rPr>
          <w:rFonts w:ascii="Arial Narrow" w:hAnsi="Arial Narrow"/>
          <w:sz w:val="23"/>
          <w:szCs w:val="23"/>
        </w:rPr>
        <w:t xml:space="preserve"> con </w:t>
      </w:r>
      <w:r w:rsidRPr="005D4095">
        <w:rPr>
          <w:rFonts w:ascii="Arial Narrow" w:hAnsi="Arial Narrow"/>
          <w:i/>
          <w:sz w:val="23"/>
          <w:szCs w:val="23"/>
          <w:highlight w:val="white"/>
        </w:rPr>
        <w:t xml:space="preserve"> la adquisición o suministro de cintas para back up referencia LTO</w:t>
      </w:r>
      <w:r w:rsidRPr="005D4095">
        <w:rPr>
          <w:rFonts w:ascii="Arial Narrow" w:hAnsi="Arial Narrow"/>
          <w:b/>
          <w:color w:val="000000"/>
          <w:sz w:val="23"/>
          <w:szCs w:val="23"/>
        </w:rPr>
        <w:t xml:space="preserve">, </w:t>
      </w:r>
      <w:r w:rsidRPr="005D4095">
        <w:rPr>
          <w:rFonts w:ascii="Arial Narrow" w:hAnsi="Arial Narrow"/>
          <w:color w:val="000000"/>
          <w:sz w:val="23"/>
          <w:szCs w:val="23"/>
        </w:rPr>
        <w:t>la Fiscalía General de la Nación verificará contra documentos el objeto del contrato y/o sus actividades, para lo cual adicionalmente deberá presentar una(s) certificación(es), y/o actas de liquidación que contenga como mínimo lo siguiente:</w:t>
      </w:r>
    </w:p>
    <w:p w14:paraId="5AF78118" w14:textId="77777777" w:rsidR="00482431" w:rsidRPr="005D4095" w:rsidRDefault="00482431" w:rsidP="00482431">
      <w:pPr>
        <w:numPr>
          <w:ilvl w:val="0"/>
          <w:numId w:val="29"/>
        </w:numPr>
        <w:pBdr>
          <w:top w:val="nil"/>
          <w:left w:val="nil"/>
          <w:bottom w:val="nil"/>
          <w:right w:val="nil"/>
          <w:between w:val="nil"/>
        </w:pBdr>
        <w:suppressAutoHyphens w:val="0"/>
        <w:spacing w:after="0" w:line="240" w:lineRule="auto"/>
        <w:ind w:leftChars="0" w:left="0" w:firstLineChars="0" w:hanging="2"/>
        <w:jc w:val="both"/>
        <w:textDirection w:val="lrTb"/>
        <w:textAlignment w:val="auto"/>
        <w:outlineLvl w:val="9"/>
        <w:rPr>
          <w:rFonts w:ascii="Arial Narrow" w:hAnsi="Arial Narrow"/>
          <w:color w:val="000000"/>
          <w:sz w:val="23"/>
          <w:szCs w:val="23"/>
        </w:rPr>
      </w:pPr>
      <w:r w:rsidRPr="005D4095">
        <w:rPr>
          <w:rFonts w:ascii="Arial Narrow" w:hAnsi="Arial Narrow"/>
          <w:color w:val="000000"/>
          <w:sz w:val="23"/>
          <w:szCs w:val="23"/>
        </w:rPr>
        <w:t>Objeto del Contrato (Si el objeto no se relaciona con lo aquí indicado, deberán describir los bienes y/o servicios entregados).</w:t>
      </w:r>
    </w:p>
    <w:p w14:paraId="64204F2E" w14:textId="77777777" w:rsidR="00482431" w:rsidRPr="005D4095" w:rsidRDefault="00482431" w:rsidP="00482431">
      <w:pPr>
        <w:numPr>
          <w:ilvl w:val="0"/>
          <w:numId w:val="29"/>
        </w:numPr>
        <w:pBdr>
          <w:top w:val="nil"/>
          <w:left w:val="nil"/>
          <w:bottom w:val="nil"/>
          <w:right w:val="nil"/>
          <w:between w:val="nil"/>
        </w:pBdr>
        <w:suppressAutoHyphens w:val="0"/>
        <w:spacing w:after="0" w:line="240" w:lineRule="auto"/>
        <w:ind w:leftChars="0" w:left="0" w:firstLineChars="0" w:hanging="2"/>
        <w:jc w:val="both"/>
        <w:textDirection w:val="lrTb"/>
        <w:textAlignment w:val="auto"/>
        <w:outlineLvl w:val="9"/>
        <w:rPr>
          <w:rFonts w:ascii="Arial Narrow" w:hAnsi="Arial Narrow"/>
          <w:color w:val="000000"/>
          <w:sz w:val="23"/>
          <w:szCs w:val="23"/>
        </w:rPr>
      </w:pPr>
      <w:r w:rsidRPr="005D4095">
        <w:rPr>
          <w:rFonts w:ascii="Arial Narrow" w:hAnsi="Arial Narrow"/>
          <w:color w:val="000000"/>
          <w:sz w:val="23"/>
          <w:szCs w:val="23"/>
        </w:rPr>
        <w:t>Valor del contrato.</w:t>
      </w:r>
    </w:p>
    <w:p w14:paraId="468A9345" w14:textId="77777777" w:rsidR="00482431" w:rsidRPr="005D4095" w:rsidRDefault="00482431" w:rsidP="00482431">
      <w:pPr>
        <w:numPr>
          <w:ilvl w:val="0"/>
          <w:numId w:val="29"/>
        </w:numPr>
        <w:pBdr>
          <w:top w:val="nil"/>
          <w:left w:val="nil"/>
          <w:bottom w:val="nil"/>
          <w:right w:val="nil"/>
          <w:between w:val="nil"/>
        </w:pBdr>
        <w:suppressAutoHyphens w:val="0"/>
        <w:spacing w:after="0" w:line="240" w:lineRule="auto"/>
        <w:ind w:leftChars="0" w:left="0" w:firstLineChars="0" w:hanging="2"/>
        <w:jc w:val="both"/>
        <w:textDirection w:val="lrTb"/>
        <w:textAlignment w:val="auto"/>
        <w:outlineLvl w:val="9"/>
        <w:rPr>
          <w:rFonts w:ascii="Arial Narrow" w:hAnsi="Arial Narrow"/>
          <w:color w:val="000000"/>
          <w:sz w:val="23"/>
          <w:szCs w:val="23"/>
        </w:rPr>
      </w:pPr>
      <w:r w:rsidRPr="005D4095">
        <w:rPr>
          <w:rFonts w:ascii="Arial Narrow" w:hAnsi="Arial Narrow"/>
          <w:color w:val="000000"/>
          <w:sz w:val="23"/>
          <w:szCs w:val="23"/>
        </w:rPr>
        <w:t>Tiempo de ejecución del contrato.</w:t>
      </w:r>
    </w:p>
    <w:p w14:paraId="4D4085B3" w14:textId="77777777" w:rsidR="00482431" w:rsidRPr="005D4095" w:rsidRDefault="00482431" w:rsidP="00482431">
      <w:pPr>
        <w:numPr>
          <w:ilvl w:val="0"/>
          <w:numId w:val="29"/>
        </w:numPr>
        <w:pBdr>
          <w:top w:val="nil"/>
          <w:left w:val="nil"/>
          <w:bottom w:val="nil"/>
          <w:right w:val="nil"/>
          <w:between w:val="nil"/>
        </w:pBdr>
        <w:suppressAutoHyphens w:val="0"/>
        <w:spacing w:after="0" w:line="240" w:lineRule="auto"/>
        <w:ind w:leftChars="0" w:left="0" w:firstLineChars="0" w:hanging="2"/>
        <w:jc w:val="both"/>
        <w:textDirection w:val="lrTb"/>
        <w:textAlignment w:val="auto"/>
        <w:outlineLvl w:val="9"/>
        <w:rPr>
          <w:rFonts w:ascii="Arial Narrow" w:hAnsi="Arial Narrow"/>
          <w:color w:val="000000"/>
          <w:sz w:val="23"/>
          <w:szCs w:val="23"/>
        </w:rPr>
      </w:pPr>
      <w:r w:rsidRPr="005D4095">
        <w:rPr>
          <w:rFonts w:ascii="Arial Narrow" w:hAnsi="Arial Narrow"/>
          <w:color w:val="000000"/>
          <w:sz w:val="23"/>
          <w:szCs w:val="23"/>
        </w:rPr>
        <w:t>Fecha del contrato.</w:t>
      </w:r>
    </w:p>
    <w:p w14:paraId="3F55F061" w14:textId="77777777" w:rsidR="00482431" w:rsidRPr="005D4095" w:rsidRDefault="00482431" w:rsidP="00482431">
      <w:pPr>
        <w:numPr>
          <w:ilvl w:val="0"/>
          <w:numId w:val="29"/>
        </w:numPr>
        <w:pBdr>
          <w:top w:val="nil"/>
          <w:left w:val="nil"/>
          <w:bottom w:val="nil"/>
          <w:right w:val="nil"/>
          <w:between w:val="nil"/>
        </w:pBdr>
        <w:suppressAutoHyphens w:val="0"/>
        <w:spacing w:after="0" w:line="240" w:lineRule="auto"/>
        <w:ind w:leftChars="0" w:left="0" w:firstLineChars="0" w:hanging="2"/>
        <w:jc w:val="both"/>
        <w:textDirection w:val="lrTb"/>
        <w:textAlignment w:val="auto"/>
        <w:outlineLvl w:val="9"/>
        <w:rPr>
          <w:rFonts w:ascii="Arial Narrow" w:hAnsi="Arial Narrow"/>
          <w:color w:val="000000"/>
          <w:sz w:val="23"/>
          <w:szCs w:val="23"/>
        </w:rPr>
      </w:pPr>
      <w:r w:rsidRPr="005D4095">
        <w:rPr>
          <w:rFonts w:ascii="Arial Narrow" w:hAnsi="Arial Narrow"/>
          <w:color w:val="000000"/>
          <w:sz w:val="23"/>
          <w:szCs w:val="23"/>
        </w:rPr>
        <w:t>Dirección y teléfono de quién expide la certificación.</w:t>
      </w:r>
    </w:p>
    <w:p w14:paraId="32DE7DE8" w14:textId="4AD2AE33" w:rsidR="00482431" w:rsidRPr="005D4095" w:rsidRDefault="00482431" w:rsidP="00482431">
      <w:pPr>
        <w:pBdr>
          <w:top w:val="nil"/>
          <w:left w:val="nil"/>
          <w:bottom w:val="nil"/>
          <w:right w:val="nil"/>
          <w:between w:val="nil"/>
        </w:pBdr>
        <w:ind w:leftChars="0" w:left="0" w:firstLineChars="0" w:firstLine="0"/>
        <w:jc w:val="both"/>
        <w:rPr>
          <w:rFonts w:ascii="Arial Narrow" w:hAnsi="Arial Narrow"/>
          <w:color w:val="000000"/>
          <w:sz w:val="23"/>
          <w:szCs w:val="23"/>
        </w:rPr>
      </w:pPr>
      <w:r w:rsidRPr="005D4095">
        <w:rPr>
          <w:rFonts w:ascii="Arial Narrow" w:hAnsi="Arial Narrow"/>
          <w:b/>
          <w:bCs/>
          <w:color w:val="000000"/>
          <w:sz w:val="23"/>
          <w:szCs w:val="23"/>
        </w:rPr>
        <w:lastRenderedPageBreak/>
        <w:br/>
      </w:r>
      <w:r w:rsidRPr="005D4095">
        <w:rPr>
          <w:rFonts w:ascii="Arial Narrow" w:hAnsi="Arial Narrow"/>
          <w:b/>
          <w:color w:val="000000"/>
          <w:sz w:val="23"/>
          <w:szCs w:val="23"/>
        </w:rPr>
        <w:t>NOTA 3:</w:t>
      </w:r>
      <w:r w:rsidRPr="005D4095">
        <w:rPr>
          <w:rFonts w:ascii="Arial Narrow" w:hAnsi="Arial Narrow"/>
          <w:color w:val="000000"/>
          <w:sz w:val="23"/>
          <w:szCs w:val="23"/>
        </w:rPr>
        <w:t xml:space="preserve"> La experiencia del oferente plural (unión temporal, consorcio y promesa de sociedad futura) podrá ser acreditada por uno de los integrantes del proponente plural.</w:t>
      </w:r>
    </w:p>
    <w:p w14:paraId="01A00F63" w14:textId="78C7E74C" w:rsidR="00482431" w:rsidRPr="005D4095" w:rsidRDefault="00482431" w:rsidP="00482431">
      <w:pPr>
        <w:pBdr>
          <w:top w:val="nil"/>
          <w:left w:val="nil"/>
          <w:bottom w:val="nil"/>
          <w:right w:val="nil"/>
          <w:between w:val="nil"/>
        </w:pBdr>
        <w:ind w:left="0" w:hanging="2"/>
        <w:jc w:val="both"/>
        <w:rPr>
          <w:rFonts w:ascii="Arial Narrow" w:hAnsi="Arial Narrow"/>
          <w:color w:val="000000"/>
          <w:sz w:val="23"/>
          <w:szCs w:val="23"/>
        </w:rPr>
      </w:pPr>
      <w:r w:rsidRPr="005D4095">
        <w:rPr>
          <w:rFonts w:ascii="Arial Narrow" w:hAnsi="Arial Narrow"/>
          <w:color w:val="000000"/>
          <w:sz w:val="23"/>
          <w:szCs w:val="23"/>
        </w:rPr>
        <w:t>Cuando un proponente adquiere experiencia en un contrato como integrante de un contratista plural, la experiencia derivada de ese contrato corresponde a la ponderación del valor del contrato por el porcentaje de participación.</w:t>
      </w:r>
    </w:p>
    <w:p w14:paraId="2E1F021F" w14:textId="280149A5" w:rsidR="00482431" w:rsidRPr="005D4095" w:rsidRDefault="00482431" w:rsidP="00482431">
      <w:pPr>
        <w:pBdr>
          <w:top w:val="nil"/>
          <w:left w:val="nil"/>
          <w:bottom w:val="nil"/>
          <w:right w:val="nil"/>
          <w:between w:val="nil"/>
        </w:pBdr>
        <w:ind w:left="0" w:hanging="2"/>
        <w:jc w:val="both"/>
        <w:rPr>
          <w:rFonts w:ascii="Arial Narrow" w:hAnsi="Arial Narrow"/>
          <w:sz w:val="23"/>
          <w:szCs w:val="23"/>
        </w:rPr>
      </w:pPr>
      <w:r w:rsidRPr="005D4095">
        <w:rPr>
          <w:rFonts w:ascii="Arial Narrow" w:hAnsi="Arial Narrow"/>
          <w:b/>
          <w:color w:val="000000"/>
          <w:sz w:val="23"/>
          <w:szCs w:val="23"/>
        </w:rPr>
        <w:t>NOTA 4:</w:t>
      </w:r>
      <w:r w:rsidRPr="005D4095">
        <w:rPr>
          <w:rFonts w:ascii="Arial Narrow" w:hAnsi="Arial Narrow"/>
          <w:color w:val="000000"/>
          <w:sz w:val="23"/>
          <w:szCs w:val="23"/>
        </w:rPr>
        <w:t xml:space="preserve"> En caso de que se alleguen documentos del contrato cuyo objeto relacione otros bienes o servicios, se deberá especificar claramente el valor ejecutado de los bienes o servicios que estén relacionados con la experiencia exigida para el presente proceso, es decir, la adquisición o suministro de cintas para back up referencia LTO</w:t>
      </w:r>
    </w:p>
    <w:p w14:paraId="0E938EF4" w14:textId="1D5B8684" w:rsidR="00482431" w:rsidRPr="00E7276F" w:rsidRDefault="00482431" w:rsidP="00E7276F">
      <w:pPr>
        <w:pBdr>
          <w:top w:val="nil"/>
          <w:left w:val="nil"/>
          <w:bottom w:val="nil"/>
          <w:right w:val="nil"/>
          <w:between w:val="nil"/>
        </w:pBdr>
        <w:ind w:left="0" w:hanging="2"/>
        <w:jc w:val="both"/>
        <w:rPr>
          <w:rFonts w:ascii="Arial Narrow" w:hAnsi="Arial Narrow"/>
          <w:color w:val="000000" w:themeColor="text1"/>
          <w:sz w:val="23"/>
          <w:szCs w:val="23"/>
          <w:lang w:val="es-ES"/>
        </w:rPr>
      </w:pPr>
      <w:bookmarkStart w:id="27" w:name="_heading=h.30j0zll"/>
      <w:bookmarkEnd w:id="27"/>
      <w:r w:rsidRPr="005D4095">
        <w:rPr>
          <w:rFonts w:ascii="Arial Narrow" w:hAnsi="Arial Narrow"/>
          <w:b/>
          <w:bCs/>
          <w:color w:val="000000" w:themeColor="text1"/>
          <w:sz w:val="23"/>
          <w:szCs w:val="23"/>
          <w:lang w:val="es-ES"/>
        </w:rPr>
        <w:t>NOTA 5</w:t>
      </w:r>
      <w:r w:rsidRPr="005D4095">
        <w:rPr>
          <w:rFonts w:ascii="Arial Narrow" w:hAnsi="Arial Narrow"/>
          <w:color w:val="000000" w:themeColor="text1"/>
          <w:sz w:val="23"/>
          <w:szCs w:val="23"/>
          <w:lang w:val="es-ES"/>
        </w:rPr>
        <w:t>: Conforme a lo dispuesto en el artículo 2.2.1.1.1.5.2 del Decreto 1082 de 2015, una sociedad con menos de tres años de constituida puede aportar la experiencia de sus accionistas, socios o constituyentes. Si la persona jurídica con menos de tres años de constituida registra la experiencia de sus socios en el RUP, y éste es renovado ininterrumpidamente, puede continuar utilizando la experiencia inscrita mientras no cesen los efectos del RUP, incluso después de transcurridos los tres años. Lo anterior, de acuerdo con lo establecido por Colombia Compra Eficiente en oficio Rad 4201913000006 de 2019.</w:t>
      </w:r>
    </w:p>
    <w:p w14:paraId="2D358FEC" w14:textId="127701B7" w:rsidR="007A1EE3" w:rsidRPr="005D4095" w:rsidRDefault="007A1EE3" w:rsidP="00B213B8">
      <w:pPr>
        <w:pStyle w:val="Prrafodelista"/>
        <w:numPr>
          <w:ilvl w:val="2"/>
          <w:numId w:val="28"/>
        </w:numPr>
        <w:shd w:val="clear" w:color="auto" w:fill="FFFFFF"/>
        <w:ind w:leftChars="0" w:firstLineChars="0"/>
        <w:jc w:val="both"/>
        <w:rPr>
          <w:rFonts w:ascii="Arial Narrow" w:hAnsi="Arial Narrow"/>
          <w:b/>
          <w:bCs/>
          <w:color w:val="000000"/>
          <w:sz w:val="23"/>
          <w:szCs w:val="23"/>
          <w:bdr w:val="none" w:sz="0" w:space="0" w:color="auto" w:frame="1"/>
        </w:rPr>
      </w:pPr>
      <w:r w:rsidRPr="005D4095">
        <w:rPr>
          <w:rFonts w:ascii="Arial Narrow" w:eastAsia="Arial Narrow" w:hAnsi="Arial Narrow" w:cs="Arial Narrow"/>
          <w:b/>
          <w:color w:val="000000"/>
          <w:sz w:val="23"/>
          <w:szCs w:val="23"/>
        </w:rPr>
        <w:t xml:space="preserve">REQUISITO TÉCNICO HABILITANTE ADICIONAL </w:t>
      </w:r>
    </w:p>
    <w:p w14:paraId="431F921F" w14:textId="0B1E3682" w:rsidR="007A1EE3" w:rsidRPr="005D4095" w:rsidRDefault="00482431" w:rsidP="00482431">
      <w:pPr>
        <w:shd w:val="clear" w:color="auto" w:fill="FFFFFF"/>
        <w:ind w:leftChars="0" w:left="-4" w:firstLineChars="0" w:firstLine="0"/>
        <w:jc w:val="both"/>
        <w:rPr>
          <w:rFonts w:ascii="Arial Narrow" w:hAnsi="Arial Narrow"/>
          <w:b/>
          <w:bCs/>
          <w:color w:val="000000"/>
          <w:sz w:val="23"/>
          <w:szCs w:val="23"/>
          <w:bdr w:val="none" w:sz="0" w:space="0" w:color="auto" w:frame="1"/>
        </w:rPr>
      </w:pPr>
      <w:r w:rsidRPr="005D4095">
        <w:rPr>
          <w:rFonts w:ascii="Arial Narrow" w:hAnsi="Arial Narrow"/>
          <w:color w:val="000000" w:themeColor="text1"/>
          <w:sz w:val="23"/>
          <w:szCs w:val="23"/>
          <w:lang w:val="es-ES"/>
        </w:rPr>
        <w:t xml:space="preserve">El proponente deberá allegar una certificación expedida por el fabricante o por un mayorista autorizado por este, expedida no mayor a </w:t>
      </w:r>
      <w:r w:rsidRPr="005D4095">
        <w:rPr>
          <w:rFonts w:ascii="Arial Narrow" w:hAnsi="Arial Narrow"/>
          <w:b/>
          <w:bCs/>
          <w:color w:val="000000" w:themeColor="text1"/>
          <w:sz w:val="23"/>
          <w:szCs w:val="23"/>
          <w:lang w:val="es-ES"/>
        </w:rPr>
        <w:t>noventa (90) días</w:t>
      </w:r>
      <w:r w:rsidRPr="005D4095">
        <w:rPr>
          <w:rFonts w:ascii="Arial Narrow" w:hAnsi="Arial Narrow"/>
          <w:color w:val="000000" w:themeColor="text1"/>
          <w:sz w:val="23"/>
          <w:szCs w:val="23"/>
          <w:lang w:val="es-ES"/>
        </w:rPr>
        <w:t xml:space="preserve"> contados a partir de la fecha de cierre del presente proceso, en la que se acredite su calidad de distribuidor autorizado de los productos ofertados, con una vigencia mínima equivalente al plazo de ejecución del contrato más el periodo de garantía establecido, conforme a los términos del presente proceso.</w:t>
      </w:r>
    </w:p>
    <w:tbl>
      <w:tblPr>
        <w:tblW w:w="9497" w:type="dxa"/>
        <w:tblInd w:w="142" w:type="dxa"/>
        <w:tblLook w:val="0400" w:firstRow="0" w:lastRow="0" w:firstColumn="0" w:lastColumn="0" w:noHBand="0" w:noVBand="1"/>
      </w:tblPr>
      <w:tblGrid>
        <w:gridCol w:w="9497"/>
      </w:tblGrid>
      <w:tr w:rsidR="007A1EE3" w:rsidRPr="005D4095" w14:paraId="49A332B6" w14:textId="77777777" w:rsidTr="00743035">
        <w:trPr>
          <w:trHeight w:val="47"/>
        </w:trPr>
        <w:tc>
          <w:tcPr>
            <w:tcW w:w="9497" w:type="dxa"/>
            <w:vAlign w:val="center"/>
          </w:tcPr>
          <w:p w14:paraId="39DF6144" w14:textId="400274C4" w:rsidR="007A1EE3" w:rsidRPr="005D4095" w:rsidRDefault="007A1EE3" w:rsidP="004F3228">
            <w:pPr>
              <w:pStyle w:val="Prrafodelista"/>
              <w:widowControl w:val="0"/>
              <w:numPr>
                <w:ilvl w:val="2"/>
                <w:numId w:val="27"/>
              </w:numPr>
              <w:pBdr>
                <w:top w:val="nil"/>
                <w:left w:val="nil"/>
                <w:bottom w:val="nil"/>
                <w:right w:val="nil"/>
                <w:between w:val="nil"/>
              </w:pBdr>
              <w:spacing w:after="0" w:line="240" w:lineRule="auto"/>
              <w:ind w:leftChars="0" w:firstLineChars="0"/>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xml:space="preserve">Especificaciones técnicas </w:t>
            </w:r>
          </w:p>
        </w:tc>
      </w:tr>
    </w:tbl>
    <w:p w14:paraId="14DD5520" w14:textId="77777777" w:rsidR="007A1EE3" w:rsidRPr="005D4095" w:rsidRDefault="007A1EE3" w:rsidP="00482431">
      <w:pPr>
        <w:spacing w:after="0" w:line="240" w:lineRule="auto"/>
        <w:ind w:leftChars="0" w:left="0" w:right="-91" w:firstLineChars="0" w:firstLine="284"/>
        <w:jc w:val="both"/>
        <w:rPr>
          <w:rFonts w:ascii="Arial Narrow" w:eastAsia="Arial Narrow" w:hAnsi="Arial Narrow" w:cs="Arial Narrow"/>
          <w:sz w:val="23"/>
          <w:szCs w:val="23"/>
        </w:rPr>
      </w:pPr>
      <w:r w:rsidRPr="005D4095">
        <w:rPr>
          <w:rFonts w:ascii="Arial Narrow" w:eastAsia="Arial Narrow" w:hAnsi="Arial Narrow" w:cs="Arial Narrow"/>
          <w:color w:val="000000"/>
          <w:sz w:val="23"/>
          <w:szCs w:val="23"/>
        </w:rPr>
        <w:br/>
        <w:t>Las especificaciones técnicas se encuentran descritas en el formato “</w:t>
      </w:r>
      <w:r w:rsidRPr="005D4095">
        <w:rPr>
          <w:rFonts w:ascii="Arial Narrow" w:eastAsia="Arial Narrow" w:hAnsi="Arial Narrow" w:cs="Arial Narrow"/>
          <w:i/>
          <w:color w:val="000000"/>
          <w:sz w:val="23"/>
          <w:szCs w:val="23"/>
          <w:u w:val="single"/>
        </w:rPr>
        <w:t>Ficha técnica de bienes y servicios de características técnicas uniformes y de común utilizació</w:t>
      </w:r>
      <w:r w:rsidRPr="005D4095">
        <w:rPr>
          <w:rFonts w:ascii="Arial Narrow" w:eastAsia="Arial Narrow" w:hAnsi="Arial Narrow" w:cs="Arial Narrow"/>
          <w:i/>
          <w:color w:val="000000"/>
          <w:sz w:val="23"/>
          <w:szCs w:val="23"/>
        </w:rPr>
        <w:t>n”, de</w:t>
      </w:r>
      <w:r w:rsidRPr="005D4095">
        <w:rPr>
          <w:rFonts w:ascii="Arial Narrow" w:eastAsia="Arial Narrow" w:hAnsi="Arial Narrow" w:cs="Arial Narrow"/>
          <w:color w:val="000000"/>
          <w:sz w:val="23"/>
          <w:szCs w:val="23"/>
        </w:rPr>
        <w:t xml:space="preserve"> conformidad con lo dispuesto en el numeral 1 del artículo 2.2.1.2.1.2.1, numeral 1 del Decreto 1082 de 2015.</w:t>
      </w:r>
    </w:p>
    <w:p w14:paraId="0A175A69" w14:textId="77777777" w:rsidR="007A1EE3" w:rsidRPr="005D4095" w:rsidRDefault="007A1EE3" w:rsidP="00482431">
      <w:pPr>
        <w:spacing w:after="0" w:line="240" w:lineRule="auto"/>
        <w:ind w:leftChars="-64" w:right="-91" w:hangingChars="61" w:hanging="140"/>
        <w:jc w:val="both"/>
        <w:rPr>
          <w:rFonts w:ascii="Arial Narrow" w:eastAsia="Arial Narrow" w:hAnsi="Arial Narrow" w:cs="Arial Narrow"/>
          <w:sz w:val="23"/>
          <w:szCs w:val="23"/>
        </w:rPr>
      </w:pPr>
    </w:p>
    <w:p w14:paraId="3CF420F2" w14:textId="77777777" w:rsidR="007A1EE3" w:rsidRPr="005D4095" w:rsidRDefault="007A1EE3" w:rsidP="00482431">
      <w:pPr>
        <w:spacing w:after="0" w:line="240" w:lineRule="auto"/>
        <w:ind w:leftChars="0" w:left="0" w:right="-91" w:firstLineChars="0" w:firstLine="0"/>
        <w:jc w:val="both"/>
        <w:rPr>
          <w:rFonts w:ascii="Arial Narrow" w:eastAsia="Arial Narrow" w:hAnsi="Arial Narrow" w:cs="Arial Narrow"/>
          <w:sz w:val="23"/>
          <w:szCs w:val="23"/>
        </w:rPr>
      </w:pPr>
      <w:r w:rsidRPr="005D4095">
        <w:rPr>
          <w:rFonts w:ascii="Arial Narrow" w:eastAsia="Arial Narrow" w:hAnsi="Arial Narrow" w:cs="Arial Narrow"/>
          <w:sz w:val="23"/>
          <w:szCs w:val="23"/>
        </w:rPr>
        <w:t xml:space="preserve">El proponente adjudicatario deberá cumplir con las especificaciones técnicas mínimas, de conformidad con las fichas técnicas de bienes y servicios de características técnicas uniformes y de común utilización publicadas en el SECOP II, No basta con el compromiso de cumplir, se deberá describir el bien ofrecido (ANEXO No 3) con sus respectivas especificaciones de acuerdo con las fichas técnicas elaboradas por la entidad. Adicionalmente para el servicio de soporte técnico y servicios postventa el proponente deberá comprometerse a su cumplimiento. </w:t>
      </w:r>
    </w:p>
    <w:p w14:paraId="7CA0C398" w14:textId="77777777" w:rsidR="007A1EE3" w:rsidRPr="005D4095" w:rsidRDefault="007A1EE3" w:rsidP="007A1EE3">
      <w:pPr>
        <w:spacing w:after="0" w:line="240" w:lineRule="auto"/>
        <w:ind w:leftChars="0" w:left="0" w:firstLineChars="0" w:firstLine="0"/>
        <w:jc w:val="both"/>
        <w:rPr>
          <w:rFonts w:ascii="Arial Narrow" w:eastAsia="Arial Narrow" w:hAnsi="Arial Narrow" w:cs="Arial Narrow"/>
          <w:sz w:val="23"/>
          <w:szCs w:val="23"/>
        </w:rPr>
      </w:pPr>
    </w:p>
    <w:tbl>
      <w:tblPr>
        <w:tblStyle w:val="af1"/>
        <w:tblW w:w="963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4"/>
      </w:tblGrid>
      <w:tr w:rsidR="007A1EE3" w:rsidRPr="005D4095" w14:paraId="4D9449E1" w14:textId="77777777" w:rsidTr="00482431">
        <w:trPr>
          <w:jc w:val="center"/>
        </w:trPr>
        <w:tc>
          <w:tcPr>
            <w:tcW w:w="9634" w:type="dxa"/>
            <w:shd w:val="clear" w:color="auto" w:fill="CCCCCC"/>
          </w:tcPr>
          <w:p w14:paraId="3E7C9CB3" w14:textId="781115C8" w:rsidR="007A1EE3" w:rsidRPr="005D4095" w:rsidRDefault="007A1EE3" w:rsidP="004F3228">
            <w:pPr>
              <w:pStyle w:val="Prrafodelista"/>
              <w:widowControl w:val="0"/>
              <w:numPr>
                <w:ilvl w:val="0"/>
                <w:numId w:val="18"/>
              </w:numPr>
              <w:pBdr>
                <w:top w:val="nil"/>
                <w:left w:val="nil"/>
                <w:bottom w:val="nil"/>
                <w:right w:val="nil"/>
                <w:between w:val="nil"/>
              </w:pBdr>
              <w:spacing w:after="0" w:line="240" w:lineRule="auto"/>
              <w:ind w:leftChars="0" w:firstLineChars="0"/>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EVALUACIÓN DE LA OFERTA</w:t>
            </w:r>
            <w:r w:rsidRPr="005D4095">
              <w:rPr>
                <w:rFonts w:ascii="Arial Narrow" w:eastAsia="Arial Narrow" w:hAnsi="Arial Narrow" w:cs="Arial Narrow"/>
                <w:color w:val="000000"/>
                <w:sz w:val="23"/>
                <w:szCs w:val="23"/>
              </w:rPr>
              <w:t xml:space="preserve">  </w:t>
            </w:r>
          </w:p>
        </w:tc>
      </w:tr>
    </w:tbl>
    <w:p w14:paraId="4CE3282F" w14:textId="77777777" w:rsidR="007A1EE3" w:rsidRPr="005D4095" w:rsidRDefault="007A1EE3" w:rsidP="007A1EE3">
      <w:pPr>
        <w:tabs>
          <w:tab w:val="left" w:pos="0"/>
        </w:tabs>
        <w:spacing w:after="0" w:line="240" w:lineRule="auto"/>
        <w:ind w:left="0" w:hanging="2"/>
        <w:jc w:val="both"/>
        <w:rPr>
          <w:rFonts w:ascii="Arial Narrow" w:eastAsia="Arial Narrow" w:hAnsi="Arial Narrow" w:cs="Arial Narrow"/>
          <w:sz w:val="23"/>
          <w:szCs w:val="23"/>
        </w:rPr>
      </w:pPr>
    </w:p>
    <w:p w14:paraId="7DE7BD90" w14:textId="3E6035B9" w:rsidR="00482431" w:rsidRPr="005D4095" w:rsidRDefault="007A1EE3" w:rsidP="00482431">
      <w:pPr>
        <w:spacing w:after="0" w:line="240" w:lineRule="auto"/>
        <w:ind w:leftChars="0" w:left="0" w:right="-91" w:firstLineChars="0" w:firstLine="0"/>
        <w:jc w:val="both"/>
        <w:rPr>
          <w:rFonts w:ascii="Arial Narrow" w:eastAsia="Arial Narrow" w:hAnsi="Arial Narrow" w:cs="Arial Narrow"/>
          <w:sz w:val="23"/>
          <w:szCs w:val="23"/>
        </w:rPr>
      </w:pPr>
      <w:r w:rsidRPr="005D4095">
        <w:rPr>
          <w:rFonts w:ascii="Arial Narrow" w:eastAsia="Arial Narrow" w:hAnsi="Arial Narrow" w:cs="Arial Narrow"/>
          <w:b/>
          <w:color w:val="080C11"/>
          <w:sz w:val="23"/>
          <w:szCs w:val="23"/>
        </w:rPr>
        <w:t>La adjudicación del presente proceso de selección se hará por el valor total de la oferta más económica al finalizar la subasta.</w:t>
      </w:r>
      <w:r w:rsidRPr="005D4095">
        <w:rPr>
          <w:rFonts w:ascii="Arial Narrow" w:eastAsia="Arial Narrow" w:hAnsi="Arial Narrow" w:cs="Arial Narrow"/>
          <w:color w:val="080C11"/>
          <w:sz w:val="23"/>
          <w:szCs w:val="23"/>
        </w:rPr>
        <w:t xml:space="preserve"> En consecuencia, los proponentes deben presentar su oferta dando cabal cumplimiento de los requisitos mínimos exigidos y cotizar la totalidad de los ítems que lo componen. Para la presentación de la propuesta económica se deberá diligenciar el presente anexo económico</w:t>
      </w:r>
      <w:r w:rsidRPr="005D4095">
        <w:rPr>
          <w:rFonts w:ascii="Arial Narrow" w:eastAsia="Arial" w:hAnsi="Arial Narrow" w:cs="Arial"/>
          <w:sz w:val="23"/>
          <w:szCs w:val="23"/>
        </w:rPr>
        <w:t>:</w:t>
      </w:r>
    </w:p>
    <w:p w14:paraId="09B328C3" w14:textId="77777777" w:rsidR="00482431" w:rsidRPr="005D4095" w:rsidRDefault="00482431" w:rsidP="00482431">
      <w:pPr>
        <w:spacing w:after="0" w:line="240" w:lineRule="auto"/>
        <w:ind w:leftChars="0" w:left="0" w:right="-91" w:firstLineChars="0" w:firstLine="0"/>
        <w:jc w:val="both"/>
        <w:rPr>
          <w:rFonts w:ascii="Arial Narrow" w:eastAsia="Arial Narrow" w:hAnsi="Arial Narrow" w:cs="Arial Narrow"/>
          <w:sz w:val="23"/>
          <w:szCs w:val="23"/>
        </w:rPr>
      </w:pPr>
    </w:p>
    <w:p w14:paraId="52DBBF62" w14:textId="700B55CE" w:rsidR="007A1EE3" w:rsidRPr="005D4095" w:rsidRDefault="007A1EE3" w:rsidP="00482431">
      <w:pPr>
        <w:pBdr>
          <w:top w:val="nil"/>
          <w:left w:val="nil"/>
          <w:bottom w:val="nil"/>
          <w:right w:val="nil"/>
          <w:between w:val="nil"/>
        </w:pBdr>
        <w:ind w:leftChars="0" w:left="142" w:right="-91" w:firstLineChars="0" w:hanging="142"/>
        <w:rPr>
          <w:rFonts w:ascii="Arial Narrow" w:eastAsia="Arial Narrow" w:hAnsi="Arial Narrow" w:cs="Arial Narrow"/>
          <w:b/>
          <w:bCs/>
          <w:sz w:val="23"/>
          <w:szCs w:val="23"/>
        </w:rPr>
      </w:pPr>
      <w:r w:rsidRPr="005D4095">
        <w:rPr>
          <w:rFonts w:ascii="Arial Narrow" w:eastAsia="Arial Narrow" w:hAnsi="Arial Narrow" w:cs="Arial Narrow"/>
          <w:b/>
          <w:bCs/>
          <w:sz w:val="23"/>
          <w:szCs w:val="23"/>
        </w:rPr>
        <w:t>(VER LA INFORMACIÓN PUBLICADA EN EL SECOP II EN FORMATO EXCEL)</w:t>
      </w:r>
    </w:p>
    <w:p w14:paraId="5349EC24" w14:textId="77777777" w:rsidR="007A1EE3" w:rsidRPr="005D4095" w:rsidRDefault="007A1EE3" w:rsidP="00482431">
      <w:pPr>
        <w:pBdr>
          <w:top w:val="nil"/>
          <w:left w:val="nil"/>
          <w:bottom w:val="nil"/>
          <w:right w:val="nil"/>
          <w:between w:val="nil"/>
        </w:pBdr>
        <w:spacing w:line="240" w:lineRule="auto"/>
        <w:ind w:leftChars="0" w:left="0" w:right="-91" w:firstLineChars="0" w:firstLine="0"/>
        <w:rPr>
          <w:rFonts w:ascii="Arial Narrow" w:eastAsia="Arial Narrow" w:hAnsi="Arial Narrow" w:cs="Arial Narrow"/>
          <w:b/>
          <w:bCs/>
          <w:sz w:val="23"/>
          <w:szCs w:val="23"/>
          <w:highlight w:val="magenta"/>
        </w:rPr>
      </w:pPr>
      <w:r w:rsidRPr="005D4095">
        <w:rPr>
          <w:rFonts w:ascii="Arial Narrow" w:eastAsia="Arial Narrow" w:hAnsi="Arial Narrow" w:cs="Arial"/>
          <w:b/>
          <w:sz w:val="23"/>
          <w:szCs w:val="23"/>
        </w:rPr>
        <w:t>El margen mínimo de mejora será del (1) % del valor total de la oferta.</w:t>
      </w:r>
    </w:p>
    <w:p w14:paraId="55F4FD3D" w14:textId="77777777" w:rsidR="007A1EE3" w:rsidRPr="005D4095" w:rsidRDefault="007A1EE3" w:rsidP="00482431">
      <w:pPr>
        <w:spacing w:line="240" w:lineRule="auto"/>
        <w:ind w:leftChars="0" w:left="0" w:right="-91" w:firstLineChars="0" w:firstLine="0"/>
        <w:jc w:val="both"/>
        <w:rPr>
          <w:rFonts w:ascii="Arial Narrow" w:eastAsia="Arial Narrow" w:hAnsi="Arial Narrow" w:cs="Arial"/>
          <w:sz w:val="23"/>
          <w:szCs w:val="23"/>
        </w:rPr>
      </w:pPr>
      <w:r w:rsidRPr="005D4095">
        <w:rPr>
          <w:rFonts w:ascii="Arial Narrow" w:eastAsia="Arial Narrow" w:hAnsi="Arial Narrow" w:cs="Arial"/>
          <w:b/>
          <w:sz w:val="23"/>
          <w:szCs w:val="23"/>
        </w:rPr>
        <w:t>NOTA 1:</w:t>
      </w:r>
      <w:r w:rsidRPr="005D4095">
        <w:rPr>
          <w:rFonts w:ascii="Arial Narrow" w:eastAsia="Arial Narrow" w:hAnsi="Arial Narrow" w:cs="Arial"/>
          <w:sz w:val="23"/>
          <w:szCs w:val="23"/>
        </w:rPr>
        <w:t xml:space="preserve"> Los precios de las propuestas deberán darse en pesos colombianos discriminando el IVA.</w:t>
      </w:r>
    </w:p>
    <w:p w14:paraId="32A3F709" w14:textId="77777777" w:rsidR="007A1EE3" w:rsidRPr="005D4095" w:rsidRDefault="007A1EE3" w:rsidP="00482431">
      <w:pPr>
        <w:spacing w:line="240" w:lineRule="auto"/>
        <w:ind w:leftChars="0" w:left="2" w:right="-91" w:hanging="2"/>
        <w:jc w:val="both"/>
        <w:rPr>
          <w:rFonts w:ascii="Arial Narrow" w:eastAsia="Arial Narrow" w:hAnsi="Arial Narrow" w:cs="Arial"/>
          <w:b/>
          <w:sz w:val="23"/>
          <w:szCs w:val="23"/>
        </w:rPr>
      </w:pPr>
      <w:r w:rsidRPr="005D4095">
        <w:rPr>
          <w:rFonts w:ascii="Arial Narrow" w:eastAsia="Arial Narrow" w:hAnsi="Arial Narrow" w:cs="Arial"/>
          <w:b/>
          <w:sz w:val="23"/>
          <w:szCs w:val="23"/>
        </w:rPr>
        <w:t>NOTA 2:</w:t>
      </w:r>
      <w:r w:rsidRPr="005D4095">
        <w:rPr>
          <w:rFonts w:ascii="Arial Narrow" w:eastAsia="Arial Narrow" w:hAnsi="Arial Narrow" w:cs="Arial"/>
          <w:sz w:val="23"/>
          <w:szCs w:val="23"/>
        </w:rPr>
        <w:t xml:space="preserve"> Para efectos de determinar el precio ofrecido, el proponente deberá tener en cuenta todos los costos, gastos, impuestos, seguros, pago de salarios, prestaciones sociales y demás emolumentos que considere pertinentes para la fijación de la propuesta económica.</w:t>
      </w:r>
    </w:p>
    <w:p w14:paraId="5748E0FF" w14:textId="77777777" w:rsidR="007A1EE3" w:rsidRPr="005D4095" w:rsidRDefault="007A1EE3" w:rsidP="00482431">
      <w:pPr>
        <w:pBdr>
          <w:top w:val="nil"/>
          <w:left w:val="nil"/>
          <w:bottom w:val="nil"/>
          <w:right w:val="nil"/>
          <w:between w:val="nil"/>
        </w:pBdr>
        <w:shd w:val="clear" w:color="auto" w:fill="FFFFFF"/>
        <w:spacing w:line="240" w:lineRule="auto"/>
        <w:ind w:leftChars="0" w:left="0" w:right="-91" w:firstLineChars="0" w:firstLine="0"/>
        <w:jc w:val="both"/>
        <w:rPr>
          <w:rFonts w:ascii="Arial Narrow" w:eastAsia="Arial Narrow" w:hAnsi="Arial Narrow" w:cs="Arial"/>
          <w:sz w:val="23"/>
          <w:szCs w:val="23"/>
        </w:rPr>
      </w:pPr>
      <w:r w:rsidRPr="005D4095">
        <w:rPr>
          <w:rFonts w:ascii="Arial Narrow" w:eastAsia="Arial Narrow" w:hAnsi="Arial Narrow" w:cs="Arial"/>
          <w:b/>
          <w:sz w:val="23"/>
          <w:szCs w:val="23"/>
        </w:rPr>
        <w:lastRenderedPageBreak/>
        <w:t>NOTA 3</w:t>
      </w:r>
      <w:r w:rsidRPr="005D4095">
        <w:rPr>
          <w:rFonts w:ascii="Arial Narrow" w:eastAsia="Arial Narrow" w:hAnsi="Arial Narrow" w:cs="Arial"/>
          <w:sz w:val="23"/>
          <w:szCs w:val="23"/>
        </w:rPr>
        <w:t>: El proponente deberá tener en cuenta las siguientes causales de rechazo establecidas en el pliego de condiciones.</w:t>
      </w:r>
    </w:p>
    <w:p w14:paraId="5488EEA9" w14:textId="77777777" w:rsidR="007A1EE3" w:rsidRPr="005D4095" w:rsidRDefault="007A1EE3" w:rsidP="00482431">
      <w:pPr>
        <w:pBdr>
          <w:top w:val="nil"/>
          <w:left w:val="nil"/>
          <w:bottom w:val="nil"/>
          <w:right w:val="nil"/>
          <w:between w:val="nil"/>
        </w:pBdr>
        <w:shd w:val="clear" w:color="auto" w:fill="FFFFFF"/>
        <w:spacing w:line="240" w:lineRule="auto"/>
        <w:ind w:leftChars="0" w:left="0" w:right="-91" w:firstLineChars="0" w:firstLine="0"/>
        <w:jc w:val="both"/>
        <w:rPr>
          <w:rFonts w:ascii="Arial Narrow" w:eastAsia="Arial Narrow" w:hAnsi="Arial Narrow" w:cs="Arial"/>
          <w:sz w:val="23"/>
          <w:szCs w:val="23"/>
        </w:rPr>
      </w:pPr>
      <w:r w:rsidRPr="005D4095">
        <w:rPr>
          <w:rFonts w:ascii="Arial Narrow" w:eastAsia="Arial Narrow" w:hAnsi="Arial Narrow" w:cs="Arial"/>
          <w:sz w:val="23"/>
          <w:szCs w:val="23"/>
        </w:rPr>
        <w:t>El porcentaje de descuento se calculará haciendo uso de la siguiente fórmula:</w:t>
      </w:r>
    </w:p>
    <w:p w14:paraId="2438BDFC" w14:textId="77777777" w:rsidR="007A1EE3" w:rsidRPr="005D4095" w:rsidRDefault="007A1EE3" w:rsidP="00482431">
      <w:pPr>
        <w:pBdr>
          <w:top w:val="nil"/>
          <w:left w:val="nil"/>
          <w:bottom w:val="nil"/>
          <w:right w:val="nil"/>
          <w:between w:val="nil"/>
        </w:pBdr>
        <w:shd w:val="clear" w:color="auto" w:fill="FFFFFF"/>
        <w:spacing w:line="240" w:lineRule="auto"/>
        <w:ind w:leftChars="0" w:left="0" w:right="334" w:firstLineChars="0" w:firstLine="0"/>
        <w:jc w:val="both"/>
        <w:rPr>
          <w:rFonts w:ascii="Arial Narrow" w:eastAsia="Arial Narrow" w:hAnsi="Arial Narrow" w:cs="Arial Narrow"/>
          <w:sz w:val="23"/>
          <w:szCs w:val="23"/>
        </w:rPr>
      </w:pPr>
      <w:r w:rsidRPr="005D4095">
        <w:rPr>
          <w:rFonts w:ascii="Arial Narrow" w:eastAsia="Arial Narrow" w:hAnsi="Arial Narrow" w:cs="Arial Narrow"/>
          <w:sz w:val="23"/>
          <w:szCs w:val="23"/>
        </w:rPr>
        <w:t>Precio Inicial – Precio Final = Z</w:t>
      </w:r>
    </w:p>
    <w:p w14:paraId="2FDD384D" w14:textId="77777777" w:rsidR="007A1EE3" w:rsidRPr="005D4095" w:rsidRDefault="007A1EE3" w:rsidP="00482431">
      <w:pPr>
        <w:spacing w:line="240" w:lineRule="auto"/>
        <w:ind w:leftChars="0" w:left="2" w:right="334"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Z x 100/Precio Inicial = Porcentaje de descuento</w:t>
      </w:r>
    </w:p>
    <w:p w14:paraId="54C5ADF3" w14:textId="77777777" w:rsidR="007A1EE3" w:rsidRDefault="007A1EE3" w:rsidP="00482431">
      <w:pPr>
        <w:spacing w:after="0" w:line="240" w:lineRule="auto"/>
        <w:ind w:leftChars="0" w:left="2" w:right="-91" w:hanging="2"/>
        <w:jc w:val="both"/>
        <w:rPr>
          <w:rFonts w:ascii="Arial Narrow" w:eastAsia="Arial Narrow" w:hAnsi="Arial Narrow" w:cs="Arial Narrow"/>
          <w:b/>
          <w:color w:val="000000"/>
          <w:sz w:val="23"/>
          <w:szCs w:val="23"/>
        </w:rPr>
      </w:pPr>
      <w:r w:rsidRPr="005D4095">
        <w:rPr>
          <w:rFonts w:ascii="Arial Narrow" w:eastAsia="Arial Narrow" w:hAnsi="Arial Narrow" w:cs="Arial Narrow"/>
          <w:color w:val="000000"/>
          <w:sz w:val="23"/>
          <w:szCs w:val="23"/>
        </w:rPr>
        <w:t xml:space="preserve">Para la presentación de la propuesta económica se deberá diligenciar el ANEXO 4 - anexo económico EN FORMATO EXCEL. </w:t>
      </w:r>
      <w:r w:rsidRPr="005D4095">
        <w:rPr>
          <w:rFonts w:ascii="Arial Narrow" w:eastAsia="Arial Narrow" w:hAnsi="Arial Narrow" w:cs="Arial Narrow"/>
          <w:b/>
          <w:color w:val="000000"/>
          <w:sz w:val="23"/>
          <w:szCs w:val="23"/>
        </w:rPr>
        <w:t xml:space="preserve">(VER LA </w:t>
      </w:r>
      <w:r w:rsidRPr="005D4095">
        <w:rPr>
          <w:rFonts w:ascii="Arial Narrow" w:eastAsia="Arial Narrow" w:hAnsi="Arial Narrow" w:cs="Arial Narrow"/>
          <w:b/>
          <w:sz w:val="23"/>
          <w:szCs w:val="23"/>
        </w:rPr>
        <w:t>INFORMACIÓN</w:t>
      </w:r>
      <w:r w:rsidRPr="005D4095">
        <w:rPr>
          <w:rFonts w:ascii="Arial Narrow" w:eastAsia="Arial Narrow" w:hAnsi="Arial Narrow" w:cs="Arial Narrow"/>
          <w:b/>
          <w:color w:val="000000"/>
          <w:sz w:val="23"/>
          <w:szCs w:val="23"/>
        </w:rPr>
        <w:t xml:space="preserve"> PUBLICADA EN EL SECOP II EN FORMATO EXCEL)</w:t>
      </w:r>
    </w:p>
    <w:p w14:paraId="68F1B191" w14:textId="77777777" w:rsidR="00341E7A" w:rsidRDefault="00341E7A" w:rsidP="00482431">
      <w:pPr>
        <w:spacing w:after="0" w:line="240" w:lineRule="auto"/>
        <w:ind w:leftChars="0" w:left="2" w:right="-91" w:hanging="2"/>
        <w:jc w:val="both"/>
        <w:rPr>
          <w:rFonts w:ascii="Arial Narrow" w:eastAsia="Arial Narrow" w:hAnsi="Arial Narrow" w:cs="Arial Narrow"/>
          <w:b/>
          <w:color w:val="000000"/>
          <w:sz w:val="23"/>
          <w:szCs w:val="23"/>
        </w:rPr>
      </w:pPr>
    </w:p>
    <w:p w14:paraId="247808EE" w14:textId="77777777" w:rsidR="00341E7A" w:rsidRPr="00341E7A" w:rsidRDefault="00341E7A" w:rsidP="00341E7A">
      <w:pPr>
        <w:spacing w:after="0" w:line="240" w:lineRule="auto"/>
        <w:ind w:leftChars="0" w:left="2" w:right="-91" w:hanging="2"/>
        <w:jc w:val="both"/>
        <w:rPr>
          <w:rFonts w:ascii="Arial Narrow" w:eastAsia="Arial Narrow" w:hAnsi="Arial Narrow" w:cs="Arial Narrow"/>
          <w:color w:val="000000"/>
          <w:sz w:val="23"/>
          <w:szCs w:val="23"/>
        </w:rPr>
      </w:pPr>
      <w:r w:rsidRPr="00341E7A">
        <w:rPr>
          <w:rFonts w:ascii="Arial Narrow" w:eastAsia="Arial Narrow" w:hAnsi="Arial Narrow" w:cs="Arial Narrow"/>
          <w:b/>
          <w:bCs/>
          <w:color w:val="000000"/>
          <w:sz w:val="23"/>
          <w:szCs w:val="23"/>
        </w:rPr>
        <w:t>NOTA 4:</w:t>
      </w:r>
      <w:r w:rsidRPr="00341E7A">
        <w:rPr>
          <w:rFonts w:ascii="Arial Narrow" w:eastAsia="Arial Narrow" w:hAnsi="Arial Narrow" w:cs="Arial Narrow"/>
          <w:color w:val="000000"/>
          <w:sz w:val="23"/>
          <w:szCs w:val="23"/>
        </w:rPr>
        <w:t> </w:t>
      </w:r>
      <w:r w:rsidRPr="00341E7A">
        <w:rPr>
          <w:rFonts w:ascii="Arial Narrow" w:eastAsia="Arial Narrow" w:hAnsi="Arial Narrow" w:cs="Arial Narrow"/>
          <w:b/>
          <w:bCs/>
          <w:color w:val="000000"/>
          <w:sz w:val="23"/>
          <w:szCs w:val="23"/>
        </w:rPr>
        <w:t>(Para adquirir mayores cantidades con el ahorro de la Subasta)</w:t>
      </w:r>
      <w:r w:rsidRPr="00341E7A">
        <w:rPr>
          <w:rFonts w:ascii="Arial Narrow" w:eastAsia="Arial Narrow" w:hAnsi="Arial Narrow" w:cs="Arial Narrow"/>
          <w:color w:val="000000"/>
          <w:sz w:val="23"/>
          <w:szCs w:val="23"/>
        </w:rPr>
        <w:t>: La Fiscalía General de la Nación podrá a criterio propio, utilizar el ahorro que se obtenga de la subasta para obtener mayores cantidades de acuerdo con la necesidad de la entidad, hasta agotar el presupuesto oficial asignado para la presente contratación.</w:t>
      </w:r>
    </w:p>
    <w:p w14:paraId="56C06371" w14:textId="77777777" w:rsidR="00E27BF1" w:rsidRDefault="00E27BF1" w:rsidP="00341E7A">
      <w:pPr>
        <w:spacing w:after="0" w:line="240" w:lineRule="auto"/>
        <w:ind w:leftChars="0" w:left="2" w:right="-91" w:hanging="2"/>
        <w:jc w:val="both"/>
        <w:rPr>
          <w:rFonts w:ascii="Arial Narrow" w:eastAsia="Arial Narrow" w:hAnsi="Arial Narrow" w:cs="Arial Narrow"/>
          <w:color w:val="000000"/>
          <w:sz w:val="23"/>
          <w:szCs w:val="23"/>
        </w:rPr>
      </w:pPr>
    </w:p>
    <w:p w14:paraId="2BFB4AF5" w14:textId="15617489" w:rsidR="00341E7A" w:rsidRPr="00341E7A" w:rsidRDefault="00341E7A" w:rsidP="00341E7A">
      <w:pPr>
        <w:spacing w:after="0" w:line="240" w:lineRule="auto"/>
        <w:ind w:leftChars="0" w:left="2" w:right="-91" w:hanging="2"/>
        <w:jc w:val="both"/>
        <w:rPr>
          <w:rFonts w:ascii="Arial Narrow" w:eastAsia="Arial Narrow" w:hAnsi="Arial Narrow" w:cs="Arial Narrow"/>
          <w:color w:val="000000"/>
          <w:sz w:val="23"/>
          <w:szCs w:val="23"/>
        </w:rPr>
      </w:pPr>
      <w:r w:rsidRPr="00341E7A">
        <w:rPr>
          <w:rFonts w:ascii="Arial Narrow" w:eastAsia="Arial Narrow" w:hAnsi="Arial Narrow" w:cs="Arial Narrow"/>
          <w:color w:val="000000"/>
          <w:sz w:val="23"/>
          <w:szCs w:val="23"/>
        </w:rPr>
        <w:t>Una vez finalizado el evento de la subasta inversa, se aplicará el porcentaje de descuento obtenido a la totalidad de ítems requeridos en el presente proceso, para efectos de establecer el valor unitario de cada uno de los ítems y aumentar cantidades hasta agotar el presupuesto asignado para la presente contratación de acuerdo con las necesidades de la entidad.</w:t>
      </w:r>
    </w:p>
    <w:p w14:paraId="3EAF2429" w14:textId="77777777" w:rsidR="007A1EE3" w:rsidRPr="005D4095" w:rsidRDefault="007A1EE3" w:rsidP="00482431">
      <w:pPr>
        <w:tabs>
          <w:tab w:val="left" w:pos="0"/>
        </w:tabs>
        <w:spacing w:after="0" w:line="240" w:lineRule="auto"/>
        <w:ind w:leftChars="0" w:left="0" w:right="334" w:firstLineChars="0" w:firstLine="0"/>
        <w:jc w:val="both"/>
        <w:rPr>
          <w:rFonts w:ascii="Arial Narrow" w:eastAsia="Arial Narrow" w:hAnsi="Arial Narrow" w:cs="Arial Narrow"/>
          <w:sz w:val="23"/>
          <w:szCs w:val="23"/>
        </w:rPr>
      </w:pPr>
    </w:p>
    <w:p w14:paraId="600B0D69" w14:textId="77777777" w:rsidR="007A1EE3" w:rsidRPr="005D4095" w:rsidRDefault="007A1EE3" w:rsidP="007A1EE3">
      <w:pPr>
        <w:widowControl w:val="0"/>
        <w:pBdr>
          <w:top w:val="nil"/>
          <w:left w:val="nil"/>
          <w:bottom w:val="nil"/>
          <w:right w:val="nil"/>
          <w:between w:val="nil"/>
        </w:pBdr>
        <w:spacing w:after="0" w:line="240" w:lineRule="auto"/>
        <w:ind w:left="0" w:right="334"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 6.1 Errores aritméticos</w:t>
      </w:r>
    </w:p>
    <w:p w14:paraId="230E7127" w14:textId="77777777" w:rsidR="007A1EE3" w:rsidRPr="005D4095" w:rsidRDefault="007A1EE3" w:rsidP="007A1EE3">
      <w:pPr>
        <w:widowControl w:val="0"/>
        <w:pBdr>
          <w:top w:val="nil"/>
          <w:left w:val="nil"/>
          <w:bottom w:val="nil"/>
          <w:right w:val="nil"/>
          <w:between w:val="nil"/>
        </w:pBdr>
        <w:spacing w:after="0" w:line="240" w:lineRule="auto"/>
        <w:ind w:left="0" w:right="334" w:hanging="2"/>
        <w:jc w:val="both"/>
        <w:rPr>
          <w:rFonts w:ascii="Arial Narrow" w:eastAsia="Arial Narrow" w:hAnsi="Arial Narrow" w:cs="Arial Narrow"/>
          <w:b/>
          <w:color w:val="000000"/>
          <w:sz w:val="23"/>
          <w:szCs w:val="23"/>
        </w:rPr>
      </w:pPr>
    </w:p>
    <w:p w14:paraId="7C17B03E"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Siempre y cuando la oferta se ajuste sustancialmente a lo requerido en el presente proceso de selección, la Entidad podrá de oficio, corregir errores aritméticos de la siguiente manera: </w:t>
      </w:r>
    </w:p>
    <w:p w14:paraId="33D13AE0"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a.   Si existiese un error en un precio total como consecuencia de la suma o resta de subtotales, prevalecerán los subtotales y el precio total será corregido.</w:t>
      </w:r>
    </w:p>
    <w:p w14:paraId="7CCC830E"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b.   Si existiese discrepancia entre palabras y cifras, prevalecerá el monto expresado en palabras.</w:t>
      </w:r>
    </w:p>
    <w:p w14:paraId="4CCCAE90"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c.   Si existe error al calcular un impuesto, así como en su suma, la Entidad podrá corregirlo siempre que la base gravable, la tarifa y los demás elementos del tributo se encuentren expresamente señalados.</w:t>
      </w:r>
    </w:p>
    <w:p w14:paraId="6351BB87"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Para lo antes señalado, el Comité Técnico evaluador con apoyo del Grupo de Análisis del Sector y de los Oferentes procederá a revisar la propuesta económica, para efectos de dar aplicación a lo antes señalado.</w:t>
      </w:r>
    </w:p>
    <w:p w14:paraId="5194157D"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En todo caso la entidad, ante los posibles errores aritméticos definidos en el presente numeral, procederá a aplicar el procedimiento de aproximación generalmente aceptado por las reglas matemáticas denominado redondeo, esto es, si el tercer decimal es menor que 5, el segundo decimal se mantiene; si el tercer decimal es igual o mayor que 5, el segundo decimal se incrementa en uno.</w:t>
      </w:r>
    </w:p>
    <w:p w14:paraId="39094862" w14:textId="636E6D53" w:rsidR="007A1EE3" w:rsidRPr="005D4095" w:rsidRDefault="002346A4"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NOTA:</w:t>
      </w:r>
      <w:r w:rsidRPr="005D4095">
        <w:rPr>
          <w:rFonts w:ascii="Arial Narrow" w:eastAsia="Arial Narrow" w:hAnsi="Arial Narrow" w:cs="Arial Narrow"/>
          <w:color w:val="000000"/>
          <w:sz w:val="23"/>
          <w:szCs w:val="23"/>
        </w:rPr>
        <w:t xml:space="preserve"> </w:t>
      </w:r>
      <w:r w:rsidR="007A1EE3" w:rsidRPr="005D4095">
        <w:rPr>
          <w:rFonts w:ascii="Arial Narrow" w:eastAsia="Arial Narrow" w:hAnsi="Arial Narrow" w:cs="Arial Narrow"/>
          <w:color w:val="000000"/>
          <w:sz w:val="23"/>
          <w:szCs w:val="23"/>
        </w:rPr>
        <w:t xml:space="preserve">Señor proponente, por favor tener en cuenta lo dispuesto por Colombia Comprar Eficiente, respecto del uso de la plataforma SECOP II para la subasta inversa: </w:t>
      </w:r>
      <w:r w:rsidR="007A1EE3" w:rsidRPr="005D4095">
        <w:rPr>
          <w:rFonts w:ascii="Arial Narrow" w:eastAsia="Arial Narrow" w:hAnsi="Arial Narrow" w:cs="Arial Narrow"/>
          <w:i/>
          <w:color w:val="000000"/>
          <w:sz w:val="23"/>
          <w:szCs w:val="23"/>
        </w:rPr>
        <w:t>“(…) En caso de que exista alguna diferencia entre los documentos de la oferta y el valor indicado en los formularios del SECOP II, la Entidad Estatal debe tener en cuenta el valor indicado en la plataforma y no en el documento adjunto. (…)”</w:t>
      </w:r>
    </w:p>
    <w:p w14:paraId="342AA7A0" w14:textId="77777777" w:rsidR="007A1EE3" w:rsidRPr="005D4095" w:rsidRDefault="007A1EE3" w:rsidP="007A1EE3">
      <w:pPr>
        <w:spacing w:after="0"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Lo anterior, debido a que la plataforma no permite ser editada y el menor valor reportado por los proponentes habilitados será el valor de partida.</w:t>
      </w:r>
    </w:p>
    <w:p w14:paraId="636D7EAA" w14:textId="77777777" w:rsidR="007A1EE3" w:rsidRPr="005D4095" w:rsidRDefault="007A1EE3" w:rsidP="007A1EE3">
      <w:pPr>
        <w:spacing w:after="0" w:line="240" w:lineRule="auto"/>
        <w:ind w:left="0" w:right="334" w:hanging="2"/>
        <w:jc w:val="both"/>
        <w:rPr>
          <w:rFonts w:ascii="Arial Narrow" w:eastAsia="Arial Narrow" w:hAnsi="Arial Narrow" w:cs="Arial Narrow"/>
          <w:color w:val="000000"/>
          <w:sz w:val="23"/>
          <w:szCs w:val="23"/>
        </w:rPr>
      </w:pPr>
    </w:p>
    <w:p w14:paraId="7AA11BEB"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i/>
          <w:color w:val="000000"/>
          <w:sz w:val="23"/>
          <w:szCs w:val="23"/>
        </w:rPr>
        <w:t>Por lo tanto, se reitera que: “Diligencie en el campo "Precio unitario" del sobre económico del SECOP II el valor total de su oferta económica (INDICAR DE ACUERDO CON EL ESTUDIO DEL SECTOR SI APLICA O NO IVA / así mismo, diligencie y adjunte el anexo 4 "oferta económica" con los valores desagregados.</w:t>
      </w:r>
    </w:p>
    <w:p w14:paraId="11B8F03F"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b/>
          <w:i/>
          <w:color w:val="000000"/>
          <w:sz w:val="23"/>
          <w:szCs w:val="23"/>
        </w:rPr>
        <w:t>IMPORTANTE:</w:t>
      </w:r>
      <w:r w:rsidRPr="005D4095">
        <w:rPr>
          <w:rFonts w:ascii="Arial Narrow" w:eastAsia="Arial Narrow" w:hAnsi="Arial Narrow" w:cs="Arial Narrow"/>
          <w:i/>
          <w:color w:val="000000"/>
          <w:sz w:val="23"/>
          <w:szCs w:val="23"/>
        </w:rPr>
        <w:t xml:space="preserve"> Tenga en cuenta, que el valor total de la oferta económica que diligencie en el SECOP II, DEBERA COINCIDIR OBLIGATORIAMENTE con el valor total diligenciado en el anexo 4 "oferta económica", </w:t>
      </w:r>
      <w:r w:rsidRPr="005D4095">
        <w:rPr>
          <w:rFonts w:ascii="Arial Narrow" w:eastAsia="Arial Narrow" w:hAnsi="Arial Narrow" w:cs="Arial Narrow"/>
          <w:i/>
          <w:color w:val="000000"/>
          <w:sz w:val="23"/>
          <w:szCs w:val="23"/>
          <w:u w:val="single"/>
        </w:rPr>
        <w:t>EN CASO DE NO COINCIDIR SU OFERTA SERÁ OBJETO DE OBSERVACION</w:t>
      </w:r>
      <w:r w:rsidRPr="005D4095">
        <w:rPr>
          <w:rFonts w:ascii="Arial Narrow" w:eastAsia="Arial Narrow" w:hAnsi="Arial Narrow" w:cs="Arial Narrow"/>
          <w:i/>
          <w:color w:val="000000"/>
          <w:sz w:val="23"/>
          <w:szCs w:val="23"/>
        </w:rPr>
        <w:t xml:space="preserve">, lo anterior, debido a que desde la configuración del SECOP II, el precio de arranque de la subasta inversa electrónica será el menor valor digitado </w:t>
      </w:r>
      <w:r w:rsidRPr="005D4095">
        <w:rPr>
          <w:rFonts w:ascii="Arial Narrow" w:eastAsia="Arial Narrow" w:hAnsi="Arial Narrow" w:cs="Arial Narrow"/>
          <w:i/>
          <w:color w:val="000000"/>
          <w:sz w:val="23"/>
          <w:szCs w:val="23"/>
        </w:rPr>
        <w:lastRenderedPageBreak/>
        <w:t>en el sobre 2 “Económico – pregunta lista de precios”, por los proponentes que resulten habilitados en la fase de evaluación de las ofertas económicas.”</w:t>
      </w:r>
    </w:p>
    <w:p w14:paraId="7EE56DAF" w14:textId="77777777" w:rsidR="007A1EE3" w:rsidRPr="005D4095" w:rsidRDefault="007A1EE3" w:rsidP="007A1EE3">
      <w:pPr>
        <w:widowControl w:val="0"/>
        <w:numPr>
          <w:ilvl w:val="1"/>
          <w:numId w:val="12"/>
        </w:numPr>
        <w:pBdr>
          <w:top w:val="nil"/>
          <w:left w:val="nil"/>
          <w:bottom w:val="nil"/>
          <w:right w:val="nil"/>
          <w:between w:val="nil"/>
        </w:pBdr>
        <w:spacing w:after="0" w:line="240" w:lineRule="auto"/>
        <w:ind w:left="0" w:right="334" w:hanging="2"/>
        <w:jc w:val="both"/>
        <w:rPr>
          <w:rFonts w:ascii="Arial Narrow" w:eastAsia="Arial Narrow" w:hAnsi="Arial Narrow" w:cs="Arial Narrow"/>
          <w:b/>
          <w:color w:val="000000"/>
          <w:sz w:val="23"/>
          <w:szCs w:val="23"/>
        </w:rPr>
      </w:pPr>
      <w:r w:rsidRPr="005D4095">
        <w:rPr>
          <w:rFonts w:ascii="Arial Narrow" w:eastAsia="Arial Narrow" w:hAnsi="Arial Narrow" w:cs="Arial Narrow"/>
          <w:b/>
          <w:color w:val="000000"/>
          <w:sz w:val="23"/>
          <w:szCs w:val="23"/>
        </w:rPr>
        <w:t>Método en caso de empate</w:t>
      </w:r>
    </w:p>
    <w:p w14:paraId="42ADD9BF" w14:textId="77777777" w:rsidR="007A1EE3" w:rsidRPr="005D4095" w:rsidRDefault="007A1EE3" w:rsidP="007A1EE3">
      <w:pPr>
        <w:numPr>
          <w:ilvl w:val="0"/>
          <w:numId w:val="14"/>
        </w:numPr>
        <w:shd w:val="clear" w:color="auto" w:fill="FFFFFF"/>
        <w:spacing w:before="280" w:after="280"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SI hay lugar al evento de subasta y no se presentan lances</w:t>
      </w:r>
    </w:p>
    <w:p w14:paraId="228741F1"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bookmarkStart w:id="28" w:name="_heading=h.2dlolyb" w:colFirst="0" w:colLast="0"/>
      <w:bookmarkEnd w:id="28"/>
      <w:r w:rsidRPr="005D4095">
        <w:rPr>
          <w:rFonts w:ascii="Arial Narrow" w:eastAsia="Arial Narrow" w:hAnsi="Arial Narrow" w:cs="Arial Narrow"/>
          <w:color w:val="000000"/>
          <w:sz w:val="23"/>
          <w:szCs w:val="23"/>
        </w:rPr>
        <w:t>Si no presentan lances, se procede a la verificación de las propuestas económicas iniciales, y se procederá a adjudicar el proceso al proponente que haya presentado el precio inicial más bajo.</w:t>
      </w:r>
    </w:p>
    <w:p w14:paraId="39F96DF4" w14:textId="77777777" w:rsidR="007A1EE3" w:rsidRPr="005D4095" w:rsidRDefault="007A1EE3" w:rsidP="007A1EE3">
      <w:pPr>
        <w:numPr>
          <w:ilvl w:val="0"/>
          <w:numId w:val="14"/>
        </w:numPr>
        <w:shd w:val="clear" w:color="auto" w:fill="FFFFFF"/>
        <w:spacing w:before="280" w:after="280"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SI hay lugar al evento de subasta y en su desarrollo se presentan lances que generen empate</w:t>
      </w:r>
      <w:r w:rsidRPr="005D4095">
        <w:rPr>
          <w:rFonts w:ascii="Arial Narrow" w:eastAsia="Arial Narrow" w:hAnsi="Arial Narrow" w:cs="Arial Narrow"/>
          <w:b/>
          <w:color w:val="000000"/>
          <w:sz w:val="23"/>
          <w:szCs w:val="23"/>
          <w:vertAlign w:val="superscript"/>
        </w:rPr>
        <w:footnoteReference w:id="5"/>
      </w:r>
    </w:p>
    <w:p w14:paraId="30FBF458"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Si en la presentación de lances se presenta empate, se procederá a aplicar las reglas previstas en el artículo 2.2.1.2.4.2.17 del Decreto 1082 de 2015, adicionado por el artículo 3° del Decreto 1860 del 2022.</w:t>
      </w:r>
    </w:p>
    <w:p w14:paraId="6A1B754A" w14:textId="5B444587" w:rsidR="00482431" w:rsidRPr="005D4095" w:rsidRDefault="007A1EE3" w:rsidP="00E7276F">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caso de aplicar las reglas allí establecidas de forma sucesiva y excluyente y de persistir el empate, dando lugar a la aplicación del método aleatorio señalado en el numeral 12, se seguirá el siguiente procedimiento: </w:t>
      </w:r>
    </w:p>
    <w:p w14:paraId="567A8988"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Método Aleatorio</w:t>
      </w:r>
    </w:p>
    <w:p w14:paraId="35FB1C0B"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Se procederá a elegir el ganador mediante sorteo por balotas, para lo cual se citará por TEAMS a los Representantes Legales (o delegados) de las propuestas empatadas para que VERIFIQUEN el procedimiento:</w:t>
      </w:r>
    </w:p>
    <w:p w14:paraId="7D6FB293"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Se dispondrán balotas numeradas de acuerdo con el número de proponentes habilitados. Un funcionario de la Subdirección de Gestión Contractual sacará una balota de acuerdo con el orden de presentación de las propuestas. </w:t>
      </w:r>
    </w:p>
    <w:p w14:paraId="4122B6C6"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Seguidamente, se procederán a sacar la balota en el orden que se haya determinado por proponente y se adjudicará el proceso de selección a quien saque la balota con el número mayor y cuyo resultado debe ser aceptado de antemano por los proponentes involucrados en el empate sin lugar a reclamación alguno.</w:t>
      </w:r>
    </w:p>
    <w:p w14:paraId="6BCAB00E" w14:textId="2307F076" w:rsidR="007A1EE3" w:rsidRPr="005D4095" w:rsidRDefault="002346A4" w:rsidP="007A1EE3">
      <w:pPr>
        <w:spacing w:line="240" w:lineRule="auto"/>
        <w:ind w:left="0" w:right="334" w:hanging="2"/>
        <w:jc w:val="both"/>
        <w:rPr>
          <w:rFonts w:ascii="Arial Narrow" w:eastAsia="Arial Narrow" w:hAnsi="Arial Narrow" w:cs="Arial Narrow"/>
          <w:color w:val="000000"/>
          <w:sz w:val="23"/>
          <w:szCs w:val="23"/>
          <w:u w:val="single"/>
        </w:rPr>
      </w:pPr>
      <w:r w:rsidRPr="005D4095">
        <w:rPr>
          <w:rFonts w:ascii="Arial Narrow" w:eastAsia="Arial Narrow" w:hAnsi="Arial Narrow" w:cs="Arial Narrow"/>
          <w:b/>
          <w:color w:val="000000"/>
          <w:sz w:val="23"/>
          <w:szCs w:val="23"/>
          <w:u w:val="single"/>
        </w:rPr>
        <w:t>NOTA:</w:t>
      </w:r>
      <w:r w:rsidRPr="005D4095">
        <w:rPr>
          <w:rFonts w:ascii="Arial Narrow" w:eastAsia="Arial Narrow" w:hAnsi="Arial Narrow" w:cs="Arial Narrow"/>
          <w:color w:val="000000"/>
          <w:sz w:val="23"/>
          <w:szCs w:val="23"/>
          <w:u w:val="single"/>
        </w:rPr>
        <w:t xml:space="preserve"> </w:t>
      </w:r>
      <w:r w:rsidR="007A1EE3" w:rsidRPr="005D4095">
        <w:rPr>
          <w:rFonts w:ascii="Arial Narrow" w:eastAsia="Arial Narrow" w:hAnsi="Arial Narrow" w:cs="Arial Narrow"/>
          <w:color w:val="000000"/>
          <w:sz w:val="23"/>
          <w:szCs w:val="23"/>
          <w:u w:val="single"/>
        </w:rPr>
        <w:t xml:space="preserve">La omisión de la información requerida </w:t>
      </w:r>
      <w:r w:rsidR="007A1EE3" w:rsidRPr="005D4095">
        <w:rPr>
          <w:rFonts w:ascii="Arial Narrow" w:eastAsia="Arial Narrow" w:hAnsi="Arial Narrow" w:cs="Arial Narrow"/>
          <w:color w:val="000000"/>
          <w:sz w:val="23"/>
          <w:szCs w:val="23"/>
        </w:rPr>
        <w:t xml:space="preserve">las reglas previstas en el artículo 2.2.1.2.4.2.17 del Decreto 1082 de 2015 </w:t>
      </w:r>
      <w:r w:rsidR="007A1EE3" w:rsidRPr="005D4095">
        <w:rPr>
          <w:rFonts w:ascii="Arial Narrow" w:eastAsia="Arial Narrow" w:hAnsi="Arial Narrow" w:cs="Arial Narrow"/>
          <w:color w:val="000000"/>
          <w:sz w:val="23"/>
          <w:szCs w:val="23"/>
          <w:u w:val="single"/>
        </w:rPr>
        <w:t>desde la presentación de la oferta, no será subsanables por considerarse factores relevantes en la adjudicación del proceso de selección. En todo caso, su no presentación no restringe la participación del proponente, ni es causal de rechazo de la propuesta.</w:t>
      </w:r>
    </w:p>
    <w:p w14:paraId="59D0F907" w14:textId="77777777" w:rsidR="007A1EE3" w:rsidRPr="005D4095" w:rsidRDefault="007A1EE3" w:rsidP="007A1EE3">
      <w:pPr>
        <w:spacing w:line="240" w:lineRule="auto"/>
        <w:ind w:left="0" w:right="334" w:hanging="2"/>
        <w:jc w:val="both"/>
        <w:rPr>
          <w:rFonts w:ascii="Arial Narrow" w:eastAsia="Arial Narrow" w:hAnsi="Arial Narrow" w:cs="Arial Narrow"/>
          <w:color w:val="000000"/>
          <w:sz w:val="23"/>
          <w:szCs w:val="23"/>
          <w:u w:val="single"/>
        </w:rPr>
      </w:pPr>
      <w:r w:rsidRPr="005D4095">
        <w:rPr>
          <w:rFonts w:ascii="Arial Narrow" w:eastAsia="Arial Narrow" w:hAnsi="Arial Narrow" w:cs="Arial Narrow"/>
          <w:color w:val="000000"/>
          <w:sz w:val="23"/>
          <w:szCs w:val="23"/>
          <w:u w:val="single"/>
        </w:rPr>
        <w:t>Para el caso de la aplicación de factor de desempate, respecto de apoyo a la industria nacional se tendrá en cuenta lo siguiente:</w:t>
      </w:r>
    </w:p>
    <w:p w14:paraId="40EE69C5" w14:textId="77777777" w:rsidR="007A1EE3" w:rsidRPr="005D4095" w:rsidRDefault="007A1EE3" w:rsidP="007A1EE3">
      <w:pPr>
        <w:spacing w:line="240" w:lineRule="auto"/>
        <w:ind w:leftChars="0" w:left="0" w:right="334" w:firstLineChars="0" w:firstLine="0"/>
        <w:rPr>
          <w:rFonts w:ascii="Arial Narrow" w:eastAsia="Arial Narrow" w:hAnsi="Arial Narrow" w:cs="Arial Narrow"/>
          <w:sz w:val="23"/>
          <w:szCs w:val="23"/>
        </w:rPr>
      </w:pPr>
      <w:r w:rsidRPr="005D4095">
        <w:rPr>
          <w:rFonts w:ascii="Arial Narrow" w:eastAsia="Arial Narrow" w:hAnsi="Arial Narrow" w:cs="Arial Narrow"/>
          <w:b/>
          <w:sz w:val="23"/>
          <w:szCs w:val="23"/>
        </w:rPr>
        <w:t xml:space="preserve">ACREDITACIÓN – Anexo No. 13 </w:t>
      </w:r>
      <w:r w:rsidRPr="005D4095">
        <w:rPr>
          <w:rFonts w:ascii="Arial Narrow" w:eastAsia="Arial Narrow" w:hAnsi="Arial Narrow" w:cs="Arial Narrow"/>
          <w:sz w:val="23"/>
          <w:szCs w:val="23"/>
        </w:rPr>
        <w:t>Apoyo a la Industria Nacional</w:t>
      </w:r>
    </w:p>
    <w:p w14:paraId="155C7772" w14:textId="77777777" w:rsidR="007A1EE3" w:rsidRPr="005D4095" w:rsidRDefault="007A1EE3" w:rsidP="007A1EE3">
      <w:pPr>
        <w:spacing w:line="240" w:lineRule="auto"/>
        <w:ind w:left="0" w:right="334"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En caso de bienes:</w:t>
      </w:r>
    </w:p>
    <w:p w14:paraId="175F11D4" w14:textId="77777777" w:rsidR="007A1EE3" w:rsidRPr="005D4095" w:rsidRDefault="007A1EE3" w:rsidP="007A1EE3">
      <w:pPr>
        <w:spacing w:line="240" w:lineRule="auto"/>
        <w:ind w:left="0" w:right="334" w:hanging="2"/>
        <w:jc w:val="both"/>
        <w:rPr>
          <w:rFonts w:ascii="Arial Narrow" w:eastAsia="Arial Narrow" w:hAnsi="Arial Narrow" w:cs="Arial Narrow"/>
          <w:sz w:val="23"/>
          <w:szCs w:val="23"/>
        </w:rPr>
      </w:pPr>
      <w:r w:rsidRPr="005D4095">
        <w:rPr>
          <w:rFonts w:ascii="Arial Narrow" w:eastAsia="Arial Narrow" w:hAnsi="Arial Narrow" w:cs="Arial Narrow"/>
          <w:sz w:val="23"/>
          <w:szCs w:val="23"/>
        </w:rPr>
        <w:t>Se aplicará la noción de bienes del artículo 1 del Decreto 2680 de 2009, siempre y cuanto se encuentren en el Registro de Productores de Bienes Nacionales.</w:t>
      </w:r>
    </w:p>
    <w:tbl>
      <w:tblPr>
        <w:tblStyle w:val="af2"/>
        <w:tblW w:w="9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A1EE3" w:rsidRPr="005D4095" w14:paraId="4F92DE8D" w14:textId="77777777" w:rsidTr="00482431">
        <w:trPr>
          <w:jc w:val="center"/>
        </w:trPr>
        <w:tc>
          <w:tcPr>
            <w:tcW w:w="9356" w:type="dxa"/>
            <w:shd w:val="clear" w:color="auto" w:fill="CCCCCC"/>
          </w:tcPr>
          <w:p w14:paraId="353BBB72" w14:textId="2F8CB0AD" w:rsidR="007A1EE3" w:rsidRPr="00472C86" w:rsidRDefault="007A1EE3" w:rsidP="00472C86">
            <w:pPr>
              <w:pStyle w:val="Prrafodelista"/>
              <w:numPr>
                <w:ilvl w:val="0"/>
                <w:numId w:val="18"/>
              </w:numPr>
              <w:pBdr>
                <w:top w:val="nil"/>
                <w:left w:val="nil"/>
                <w:bottom w:val="nil"/>
                <w:right w:val="nil"/>
                <w:between w:val="nil"/>
              </w:pBdr>
              <w:tabs>
                <w:tab w:val="left" w:pos="540"/>
              </w:tabs>
              <w:spacing w:after="0" w:line="240" w:lineRule="auto"/>
              <w:ind w:leftChars="0" w:right="334" w:firstLineChars="0"/>
              <w:jc w:val="both"/>
              <w:rPr>
                <w:rFonts w:ascii="Arial Narrow" w:eastAsia="Arial Narrow" w:hAnsi="Arial Narrow" w:cs="Arial Narrow"/>
                <w:color w:val="000000"/>
                <w:sz w:val="23"/>
                <w:szCs w:val="23"/>
              </w:rPr>
            </w:pPr>
            <w:r w:rsidRPr="00472C86">
              <w:rPr>
                <w:rFonts w:ascii="Arial Narrow" w:eastAsia="Arial Narrow" w:hAnsi="Arial Narrow" w:cs="Arial Narrow"/>
                <w:b/>
                <w:color w:val="000000"/>
                <w:sz w:val="23"/>
                <w:szCs w:val="23"/>
              </w:rPr>
              <w:t xml:space="preserve">ACUERDOS INTERNACIONALES O TRATADOS DE LIBRE COMERCIO VIGENTE </w:t>
            </w:r>
          </w:p>
        </w:tc>
      </w:tr>
    </w:tbl>
    <w:p w14:paraId="5070B4C4" w14:textId="77777777" w:rsidR="007A1EE3" w:rsidRPr="005D4095" w:rsidRDefault="007A1EE3" w:rsidP="007A1EE3">
      <w:pPr>
        <w:spacing w:after="0" w:line="240" w:lineRule="auto"/>
        <w:ind w:left="0" w:right="334" w:hanging="2"/>
        <w:rPr>
          <w:rFonts w:ascii="Arial Narrow" w:eastAsia="Arial Narrow" w:hAnsi="Arial Narrow" w:cs="Arial Narrow"/>
          <w:color w:val="000000"/>
          <w:sz w:val="23"/>
          <w:szCs w:val="23"/>
        </w:rPr>
      </w:pPr>
    </w:p>
    <w:p w14:paraId="0ED3B27A" w14:textId="77777777" w:rsidR="007A1EE3" w:rsidRPr="005D4095" w:rsidRDefault="007A1EE3" w:rsidP="007A1EE3">
      <w:pPr>
        <w:tabs>
          <w:tab w:val="left" w:pos="0"/>
        </w:tabs>
        <w:spacing w:after="0"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De conformidad con lo previsto en el literal a) del artículo 2.2.1.2.4.1.3 del Decreto 1082 de 2015, 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si aplica, y la Fiscalía General de la Nación elaborará el cronograma de acuerdo con los plazos previstos en dichos Acuerdos Comerciales.</w:t>
      </w:r>
    </w:p>
    <w:p w14:paraId="6A729BAE" w14:textId="77777777" w:rsidR="007A1EE3" w:rsidRPr="005D4095" w:rsidRDefault="007A1EE3" w:rsidP="007A1EE3">
      <w:pPr>
        <w:tabs>
          <w:tab w:val="left" w:pos="0"/>
        </w:tabs>
        <w:spacing w:after="0" w:line="240" w:lineRule="auto"/>
        <w:ind w:left="0" w:hanging="2"/>
        <w:jc w:val="both"/>
        <w:rPr>
          <w:rFonts w:ascii="Arial Narrow" w:eastAsia="Arial Narrow" w:hAnsi="Arial Narrow" w:cs="Arial Narrow"/>
          <w:color w:val="000000"/>
          <w:sz w:val="23"/>
          <w:szCs w:val="23"/>
        </w:rPr>
      </w:pPr>
    </w:p>
    <w:tbl>
      <w:tblPr>
        <w:tblW w:w="9451" w:type="dxa"/>
        <w:tblInd w:w="-5" w:type="dxa"/>
        <w:tblLayout w:type="fixed"/>
        <w:tblLook w:val="0400" w:firstRow="0" w:lastRow="0" w:firstColumn="0" w:lastColumn="0" w:noHBand="0" w:noVBand="1"/>
      </w:tblPr>
      <w:tblGrid>
        <w:gridCol w:w="661"/>
        <w:gridCol w:w="120"/>
        <w:gridCol w:w="1065"/>
        <w:gridCol w:w="1890"/>
        <w:gridCol w:w="1905"/>
        <w:gridCol w:w="1905"/>
        <w:gridCol w:w="1905"/>
      </w:tblGrid>
      <w:tr w:rsidR="00482431" w:rsidRPr="00E7276F" w14:paraId="746C94CD" w14:textId="77777777" w:rsidTr="00482431">
        <w:trPr>
          <w:trHeight w:val="285"/>
        </w:trPr>
        <w:tc>
          <w:tcPr>
            <w:tcW w:w="184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7FD50"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lastRenderedPageBreak/>
              <w:t>Tratados Comerciales</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DA9E0"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La Fiscalía se Encuentra Incluida en la Cobertura de Capítulo de Compras Públicas</w:t>
            </w:r>
          </w:p>
        </w:tc>
        <w:tc>
          <w:tcPr>
            <w:tcW w:w="1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AB89C"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Presupuesto del Proceso de Contratación Superior al Valor del Acuerdo Comercial*</w:t>
            </w:r>
          </w:p>
        </w:tc>
        <w:tc>
          <w:tcPr>
            <w:tcW w:w="1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C92864"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Excepción Aplicable al Proceso de Contratación</w:t>
            </w:r>
          </w:p>
        </w:tc>
        <w:tc>
          <w:tcPr>
            <w:tcW w:w="1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F577F"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Proceso de Contratación Cubierto por el Acuerdo Comercial</w:t>
            </w:r>
          </w:p>
        </w:tc>
      </w:tr>
      <w:tr w:rsidR="00482431" w:rsidRPr="00E7276F" w14:paraId="2C7901DE" w14:textId="77777777" w:rsidTr="00482431">
        <w:trPr>
          <w:trHeight w:val="154"/>
        </w:trPr>
        <w:tc>
          <w:tcPr>
            <w:tcW w:w="781" w:type="dxa"/>
            <w:gridSpan w:val="2"/>
            <w:vMerge w:val="restart"/>
            <w:tcBorders>
              <w:top w:val="single" w:sz="4" w:space="0" w:color="auto"/>
              <w:left w:val="single" w:sz="4" w:space="0" w:color="auto"/>
              <w:bottom w:val="single" w:sz="4" w:space="0" w:color="auto"/>
              <w:right w:val="single" w:sz="4" w:space="0" w:color="auto"/>
            </w:tcBorders>
            <w:vAlign w:val="center"/>
          </w:tcPr>
          <w:p w14:paraId="04956B5F"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Alianza Pacífico</w:t>
            </w:r>
          </w:p>
        </w:tc>
        <w:tc>
          <w:tcPr>
            <w:tcW w:w="1065" w:type="dxa"/>
            <w:tcBorders>
              <w:top w:val="single" w:sz="4" w:space="0" w:color="auto"/>
              <w:left w:val="single" w:sz="4" w:space="0" w:color="auto"/>
              <w:bottom w:val="single" w:sz="4" w:space="0" w:color="auto"/>
              <w:right w:val="single" w:sz="4" w:space="0" w:color="auto"/>
            </w:tcBorders>
            <w:vAlign w:val="center"/>
          </w:tcPr>
          <w:p w14:paraId="7344C864"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Chile</w:t>
            </w:r>
          </w:p>
        </w:tc>
        <w:tc>
          <w:tcPr>
            <w:tcW w:w="1890" w:type="dxa"/>
            <w:tcBorders>
              <w:top w:val="single" w:sz="4" w:space="0" w:color="auto"/>
              <w:left w:val="single" w:sz="4" w:space="0" w:color="auto"/>
              <w:bottom w:val="single" w:sz="4" w:space="0" w:color="auto"/>
              <w:right w:val="single" w:sz="4" w:space="0" w:color="auto"/>
            </w:tcBorders>
            <w:vAlign w:val="center"/>
          </w:tcPr>
          <w:p w14:paraId="30C89CF7"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1B3A744B"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2C8C1C71"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162BE190"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p>
        </w:tc>
      </w:tr>
      <w:tr w:rsidR="00482431" w:rsidRPr="00E7276F" w14:paraId="27F49020" w14:textId="77777777" w:rsidTr="00482431">
        <w:trPr>
          <w:trHeight w:val="140"/>
        </w:trPr>
        <w:tc>
          <w:tcPr>
            <w:tcW w:w="781" w:type="dxa"/>
            <w:gridSpan w:val="2"/>
            <w:vMerge/>
            <w:tcBorders>
              <w:top w:val="single" w:sz="4" w:space="0" w:color="auto"/>
              <w:left w:val="single" w:sz="4" w:space="0" w:color="auto"/>
              <w:bottom w:val="single" w:sz="4" w:space="0" w:color="auto"/>
              <w:right w:val="single" w:sz="4" w:space="0" w:color="auto"/>
            </w:tcBorders>
            <w:vAlign w:val="center"/>
          </w:tcPr>
          <w:p w14:paraId="39497019" w14:textId="77777777" w:rsidR="00482431" w:rsidRPr="00E7276F" w:rsidRDefault="00482431" w:rsidP="00482431">
            <w:pPr>
              <w:widowControl w:val="0"/>
              <w:pBdr>
                <w:top w:val="nil"/>
                <w:left w:val="nil"/>
                <w:bottom w:val="nil"/>
                <w:right w:val="nil"/>
                <w:between w:val="nil"/>
              </w:pBdr>
              <w:spacing w:after="0" w:line="240" w:lineRule="auto"/>
              <w:ind w:left="0" w:hanging="2"/>
              <w:rPr>
                <w:rFonts w:ascii="Arial Narrow" w:hAnsi="Arial Narrow"/>
                <w:b/>
                <w:color w:val="000000"/>
                <w:sz w:val="18"/>
                <w:szCs w:val="18"/>
              </w:rPr>
            </w:pPr>
          </w:p>
        </w:tc>
        <w:tc>
          <w:tcPr>
            <w:tcW w:w="1065" w:type="dxa"/>
            <w:tcBorders>
              <w:top w:val="single" w:sz="4" w:space="0" w:color="auto"/>
              <w:left w:val="single" w:sz="4" w:space="0" w:color="auto"/>
              <w:bottom w:val="single" w:sz="4" w:space="0" w:color="auto"/>
              <w:right w:val="single" w:sz="4" w:space="0" w:color="auto"/>
            </w:tcBorders>
            <w:vAlign w:val="center"/>
          </w:tcPr>
          <w:p w14:paraId="515E4FBD"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México</w:t>
            </w:r>
          </w:p>
        </w:tc>
        <w:tc>
          <w:tcPr>
            <w:tcW w:w="1890" w:type="dxa"/>
            <w:tcBorders>
              <w:top w:val="single" w:sz="4" w:space="0" w:color="auto"/>
              <w:left w:val="single" w:sz="4" w:space="0" w:color="auto"/>
              <w:bottom w:val="single" w:sz="4" w:space="0" w:color="auto"/>
              <w:right w:val="single" w:sz="4" w:space="0" w:color="auto"/>
            </w:tcBorders>
            <w:vAlign w:val="center"/>
          </w:tcPr>
          <w:p w14:paraId="2A25EBA4"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NO</w:t>
            </w:r>
          </w:p>
        </w:tc>
        <w:tc>
          <w:tcPr>
            <w:tcW w:w="1905" w:type="dxa"/>
            <w:tcBorders>
              <w:top w:val="single" w:sz="4" w:space="0" w:color="auto"/>
              <w:left w:val="single" w:sz="4" w:space="0" w:color="auto"/>
              <w:bottom w:val="single" w:sz="4" w:space="0" w:color="auto"/>
              <w:right w:val="single" w:sz="4" w:space="0" w:color="auto"/>
            </w:tcBorders>
            <w:vAlign w:val="center"/>
          </w:tcPr>
          <w:p w14:paraId="0BCDAE39"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6CA18AA9"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0C5159F4"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r>
      <w:tr w:rsidR="00482431" w:rsidRPr="00E7276F" w14:paraId="53D517AA" w14:textId="77777777" w:rsidTr="00482431">
        <w:trPr>
          <w:trHeight w:val="139"/>
        </w:trPr>
        <w:tc>
          <w:tcPr>
            <w:tcW w:w="781" w:type="dxa"/>
            <w:gridSpan w:val="2"/>
            <w:vMerge/>
            <w:tcBorders>
              <w:top w:val="single" w:sz="4" w:space="0" w:color="auto"/>
              <w:left w:val="single" w:sz="4" w:space="0" w:color="auto"/>
              <w:bottom w:val="single" w:sz="4" w:space="0" w:color="auto"/>
              <w:right w:val="single" w:sz="4" w:space="0" w:color="auto"/>
            </w:tcBorders>
            <w:vAlign w:val="center"/>
          </w:tcPr>
          <w:p w14:paraId="6C49F516" w14:textId="77777777" w:rsidR="00482431" w:rsidRPr="00E7276F" w:rsidRDefault="00482431" w:rsidP="00482431">
            <w:pPr>
              <w:widowControl w:val="0"/>
              <w:pBdr>
                <w:top w:val="nil"/>
                <w:left w:val="nil"/>
                <w:bottom w:val="nil"/>
                <w:right w:val="nil"/>
                <w:between w:val="nil"/>
              </w:pBdr>
              <w:spacing w:after="0" w:line="240" w:lineRule="auto"/>
              <w:ind w:left="0" w:hanging="2"/>
              <w:rPr>
                <w:rFonts w:ascii="Arial Narrow" w:hAnsi="Arial Narrow"/>
                <w:color w:val="000000"/>
                <w:sz w:val="18"/>
                <w:szCs w:val="18"/>
              </w:rPr>
            </w:pPr>
          </w:p>
        </w:tc>
        <w:tc>
          <w:tcPr>
            <w:tcW w:w="1065" w:type="dxa"/>
            <w:tcBorders>
              <w:top w:val="single" w:sz="4" w:space="0" w:color="auto"/>
              <w:left w:val="single" w:sz="4" w:space="0" w:color="auto"/>
              <w:bottom w:val="single" w:sz="4" w:space="0" w:color="auto"/>
              <w:right w:val="single" w:sz="4" w:space="0" w:color="auto"/>
            </w:tcBorders>
            <w:vAlign w:val="center"/>
          </w:tcPr>
          <w:p w14:paraId="6C4C488C"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Perú</w:t>
            </w:r>
          </w:p>
        </w:tc>
        <w:tc>
          <w:tcPr>
            <w:tcW w:w="1890" w:type="dxa"/>
            <w:tcBorders>
              <w:top w:val="single" w:sz="4" w:space="0" w:color="auto"/>
              <w:left w:val="single" w:sz="4" w:space="0" w:color="auto"/>
              <w:bottom w:val="single" w:sz="4" w:space="0" w:color="auto"/>
              <w:right w:val="single" w:sz="4" w:space="0" w:color="auto"/>
            </w:tcBorders>
            <w:vAlign w:val="center"/>
          </w:tcPr>
          <w:p w14:paraId="458810E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0FFE4DDC"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29FDAAC5"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038D03BD"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5FD9EF47" w14:textId="77777777" w:rsidTr="00482431">
        <w:trPr>
          <w:trHeight w:val="140"/>
        </w:trPr>
        <w:tc>
          <w:tcPr>
            <w:tcW w:w="1846" w:type="dxa"/>
            <w:gridSpan w:val="3"/>
            <w:tcBorders>
              <w:top w:val="single" w:sz="4" w:space="0" w:color="auto"/>
              <w:left w:val="single" w:sz="4" w:space="0" w:color="auto"/>
              <w:bottom w:val="single" w:sz="4" w:space="0" w:color="auto"/>
              <w:right w:val="single" w:sz="4" w:space="0" w:color="auto"/>
            </w:tcBorders>
            <w:vAlign w:val="center"/>
          </w:tcPr>
          <w:p w14:paraId="30F9C2D4"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Canadá</w:t>
            </w:r>
          </w:p>
        </w:tc>
        <w:tc>
          <w:tcPr>
            <w:tcW w:w="1890" w:type="dxa"/>
            <w:tcBorders>
              <w:top w:val="single" w:sz="4" w:space="0" w:color="auto"/>
              <w:left w:val="single" w:sz="4" w:space="0" w:color="auto"/>
              <w:bottom w:val="single" w:sz="4" w:space="0" w:color="auto"/>
              <w:right w:val="single" w:sz="4" w:space="0" w:color="auto"/>
            </w:tcBorders>
            <w:vAlign w:val="center"/>
          </w:tcPr>
          <w:p w14:paraId="78B41255"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2F30467C"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6A0CC368"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06B16E1C"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670B03EC" w14:textId="77777777" w:rsidTr="00482431">
        <w:trPr>
          <w:trHeight w:val="140"/>
        </w:trPr>
        <w:tc>
          <w:tcPr>
            <w:tcW w:w="1846" w:type="dxa"/>
            <w:gridSpan w:val="3"/>
            <w:tcBorders>
              <w:top w:val="single" w:sz="4" w:space="0" w:color="auto"/>
              <w:left w:val="single" w:sz="4" w:space="0" w:color="auto"/>
              <w:bottom w:val="single" w:sz="4" w:space="0" w:color="auto"/>
              <w:right w:val="single" w:sz="4" w:space="0" w:color="auto"/>
            </w:tcBorders>
            <w:vAlign w:val="center"/>
          </w:tcPr>
          <w:p w14:paraId="46BD5F18"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Chile</w:t>
            </w:r>
          </w:p>
        </w:tc>
        <w:tc>
          <w:tcPr>
            <w:tcW w:w="1890" w:type="dxa"/>
            <w:tcBorders>
              <w:top w:val="single" w:sz="4" w:space="0" w:color="auto"/>
              <w:left w:val="single" w:sz="4" w:space="0" w:color="auto"/>
              <w:bottom w:val="single" w:sz="4" w:space="0" w:color="auto"/>
              <w:right w:val="single" w:sz="4" w:space="0" w:color="auto"/>
            </w:tcBorders>
            <w:vAlign w:val="center"/>
          </w:tcPr>
          <w:p w14:paraId="69F5EF90"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1AF44AF8"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28ECD5E6"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20D6AF2D"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1077EF00" w14:textId="77777777" w:rsidTr="00482431">
        <w:trPr>
          <w:trHeight w:val="125"/>
        </w:trPr>
        <w:tc>
          <w:tcPr>
            <w:tcW w:w="1846" w:type="dxa"/>
            <w:gridSpan w:val="3"/>
            <w:tcBorders>
              <w:top w:val="single" w:sz="4" w:space="0" w:color="auto"/>
              <w:left w:val="single" w:sz="4" w:space="0" w:color="auto"/>
              <w:bottom w:val="single" w:sz="4" w:space="0" w:color="auto"/>
              <w:right w:val="single" w:sz="4" w:space="0" w:color="auto"/>
            </w:tcBorders>
            <w:vAlign w:val="center"/>
          </w:tcPr>
          <w:p w14:paraId="2CA265E1"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Corea</w:t>
            </w:r>
          </w:p>
        </w:tc>
        <w:tc>
          <w:tcPr>
            <w:tcW w:w="1890" w:type="dxa"/>
            <w:tcBorders>
              <w:top w:val="single" w:sz="4" w:space="0" w:color="auto"/>
              <w:left w:val="single" w:sz="4" w:space="0" w:color="auto"/>
              <w:bottom w:val="single" w:sz="4" w:space="0" w:color="auto"/>
              <w:right w:val="single" w:sz="4" w:space="0" w:color="auto"/>
            </w:tcBorders>
            <w:vAlign w:val="center"/>
          </w:tcPr>
          <w:p w14:paraId="6D2B26DA"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NO</w:t>
            </w:r>
          </w:p>
        </w:tc>
        <w:tc>
          <w:tcPr>
            <w:tcW w:w="1905" w:type="dxa"/>
            <w:tcBorders>
              <w:top w:val="single" w:sz="4" w:space="0" w:color="auto"/>
              <w:left w:val="single" w:sz="4" w:space="0" w:color="auto"/>
              <w:bottom w:val="single" w:sz="4" w:space="0" w:color="auto"/>
              <w:right w:val="single" w:sz="4" w:space="0" w:color="auto"/>
            </w:tcBorders>
            <w:vAlign w:val="center"/>
          </w:tcPr>
          <w:p w14:paraId="2B7E694A"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2B9A0B88"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4FB93D77"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r>
      <w:tr w:rsidR="00482431" w:rsidRPr="00E7276F" w14:paraId="5F3D7144" w14:textId="77777777" w:rsidTr="00482431">
        <w:trPr>
          <w:trHeight w:val="42"/>
        </w:trPr>
        <w:tc>
          <w:tcPr>
            <w:tcW w:w="1846" w:type="dxa"/>
            <w:gridSpan w:val="3"/>
            <w:tcBorders>
              <w:top w:val="single" w:sz="4" w:space="0" w:color="auto"/>
              <w:left w:val="single" w:sz="4" w:space="0" w:color="auto"/>
              <w:bottom w:val="single" w:sz="4" w:space="0" w:color="auto"/>
              <w:right w:val="single" w:sz="4" w:space="0" w:color="auto"/>
            </w:tcBorders>
            <w:vAlign w:val="center"/>
          </w:tcPr>
          <w:p w14:paraId="641894A3"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Costa Rica</w:t>
            </w:r>
          </w:p>
        </w:tc>
        <w:tc>
          <w:tcPr>
            <w:tcW w:w="1890" w:type="dxa"/>
            <w:tcBorders>
              <w:top w:val="single" w:sz="4" w:space="0" w:color="auto"/>
              <w:left w:val="single" w:sz="4" w:space="0" w:color="auto"/>
              <w:bottom w:val="single" w:sz="4" w:space="0" w:color="auto"/>
              <w:right w:val="single" w:sz="4" w:space="0" w:color="auto"/>
            </w:tcBorders>
            <w:vAlign w:val="center"/>
          </w:tcPr>
          <w:p w14:paraId="1E0B0F8D"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29606200"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719C624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17742F0B"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6D01F9F2" w14:textId="77777777" w:rsidTr="00482431">
        <w:trPr>
          <w:trHeight w:val="126"/>
        </w:trPr>
        <w:tc>
          <w:tcPr>
            <w:tcW w:w="1846" w:type="dxa"/>
            <w:gridSpan w:val="3"/>
            <w:tcBorders>
              <w:top w:val="single" w:sz="4" w:space="0" w:color="auto"/>
              <w:left w:val="single" w:sz="4" w:space="0" w:color="auto"/>
              <w:bottom w:val="single" w:sz="4" w:space="0" w:color="auto"/>
              <w:right w:val="single" w:sz="4" w:space="0" w:color="auto"/>
            </w:tcBorders>
            <w:vAlign w:val="center"/>
          </w:tcPr>
          <w:p w14:paraId="532F275A"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Estados AELC</w:t>
            </w:r>
          </w:p>
        </w:tc>
        <w:tc>
          <w:tcPr>
            <w:tcW w:w="1890" w:type="dxa"/>
            <w:tcBorders>
              <w:top w:val="single" w:sz="4" w:space="0" w:color="auto"/>
              <w:left w:val="single" w:sz="4" w:space="0" w:color="auto"/>
              <w:bottom w:val="single" w:sz="4" w:space="0" w:color="auto"/>
              <w:right w:val="single" w:sz="4" w:space="0" w:color="auto"/>
            </w:tcBorders>
            <w:vAlign w:val="center"/>
          </w:tcPr>
          <w:p w14:paraId="530585E1"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15EDEEF2"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63F46419"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31B0F70A"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6120F1A9" w14:textId="77777777" w:rsidTr="00482431">
        <w:trPr>
          <w:trHeight w:val="285"/>
        </w:trPr>
        <w:tc>
          <w:tcPr>
            <w:tcW w:w="1846" w:type="dxa"/>
            <w:gridSpan w:val="3"/>
            <w:tcBorders>
              <w:top w:val="single" w:sz="4" w:space="0" w:color="auto"/>
              <w:left w:val="single" w:sz="4" w:space="0" w:color="auto"/>
              <w:bottom w:val="single" w:sz="4" w:space="0" w:color="auto"/>
              <w:right w:val="single" w:sz="4" w:space="0" w:color="auto"/>
            </w:tcBorders>
            <w:vAlign w:val="center"/>
          </w:tcPr>
          <w:p w14:paraId="7FDEA568"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Estados Unidos</w:t>
            </w:r>
          </w:p>
        </w:tc>
        <w:tc>
          <w:tcPr>
            <w:tcW w:w="1890" w:type="dxa"/>
            <w:tcBorders>
              <w:top w:val="single" w:sz="4" w:space="0" w:color="auto"/>
              <w:left w:val="single" w:sz="4" w:space="0" w:color="auto"/>
              <w:bottom w:val="single" w:sz="4" w:space="0" w:color="auto"/>
              <w:right w:val="single" w:sz="4" w:space="0" w:color="auto"/>
            </w:tcBorders>
            <w:vAlign w:val="center"/>
          </w:tcPr>
          <w:p w14:paraId="1B7C8796"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136A4243"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6E7CC3BA"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436DAA09"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790330DF" w14:textId="77777777" w:rsidTr="00482431">
        <w:trPr>
          <w:trHeight w:val="57"/>
        </w:trPr>
        <w:tc>
          <w:tcPr>
            <w:tcW w:w="1846" w:type="dxa"/>
            <w:gridSpan w:val="3"/>
            <w:tcBorders>
              <w:top w:val="single" w:sz="4" w:space="0" w:color="auto"/>
              <w:left w:val="single" w:sz="4" w:space="0" w:color="auto"/>
              <w:bottom w:val="single" w:sz="4" w:space="0" w:color="auto"/>
              <w:right w:val="single" w:sz="4" w:space="0" w:color="auto"/>
            </w:tcBorders>
            <w:vAlign w:val="center"/>
          </w:tcPr>
          <w:p w14:paraId="47E3CACB"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México</w:t>
            </w:r>
          </w:p>
        </w:tc>
        <w:tc>
          <w:tcPr>
            <w:tcW w:w="1890" w:type="dxa"/>
            <w:tcBorders>
              <w:top w:val="single" w:sz="4" w:space="0" w:color="auto"/>
              <w:left w:val="single" w:sz="4" w:space="0" w:color="auto"/>
              <w:bottom w:val="single" w:sz="4" w:space="0" w:color="auto"/>
              <w:right w:val="single" w:sz="4" w:space="0" w:color="auto"/>
            </w:tcBorders>
            <w:vAlign w:val="center"/>
          </w:tcPr>
          <w:p w14:paraId="08E7A4E4"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NO</w:t>
            </w:r>
          </w:p>
        </w:tc>
        <w:tc>
          <w:tcPr>
            <w:tcW w:w="1905" w:type="dxa"/>
            <w:tcBorders>
              <w:top w:val="single" w:sz="4" w:space="0" w:color="auto"/>
              <w:left w:val="single" w:sz="4" w:space="0" w:color="auto"/>
              <w:bottom w:val="single" w:sz="4" w:space="0" w:color="auto"/>
              <w:right w:val="single" w:sz="4" w:space="0" w:color="auto"/>
            </w:tcBorders>
            <w:vAlign w:val="center"/>
          </w:tcPr>
          <w:p w14:paraId="39AD7BD2"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4F73FB95"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2F876A3B"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r>
      <w:tr w:rsidR="00482431" w:rsidRPr="00E7276F" w14:paraId="4BDCE46C" w14:textId="77777777" w:rsidTr="00482431">
        <w:trPr>
          <w:trHeight w:val="141"/>
        </w:trPr>
        <w:tc>
          <w:tcPr>
            <w:tcW w:w="661" w:type="dxa"/>
            <w:vMerge w:val="restart"/>
            <w:tcBorders>
              <w:top w:val="single" w:sz="4" w:space="0" w:color="auto"/>
              <w:left w:val="single" w:sz="4" w:space="0" w:color="auto"/>
              <w:bottom w:val="single" w:sz="4" w:space="0" w:color="auto"/>
              <w:right w:val="single" w:sz="4" w:space="0" w:color="auto"/>
            </w:tcBorders>
            <w:vAlign w:val="center"/>
          </w:tcPr>
          <w:p w14:paraId="0A76DA3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Triángulo Norte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C9F407D"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El Salvador</w:t>
            </w:r>
          </w:p>
        </w:tc>
        <w:tc>
          <w:tcPr>
            <w:tcW w:w="1890" w:type="dxa"/>
            <w:tcBorders>
              <w:top w:val="single" w:sz="4" w:space="0" w:color="auto"/>
              <w:left w:val="single" w:sz="4" w:space="0" w:color="auto"/>
              <w:bottom w:val="single" w:sz="4" w:space="0" w:color="auto"/>
              <w:right w:val="single" w:sz="4" w:space="0" w:color="auto"/>
            </w:tcBorders>
            <w:vAlign w:val="center"/>
          </w:tcPr>
          <w:p w14:paraId="5479A538"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NO</w:t>
            </w:r>
          </w:p>
        </w:tc>
        <w:tc>
          <w:tcPr>
            <w:tcW w:w="1905" w:type="dxa"/>
            <w:tcBorders>
              <w:top w:val="single" w:sz="4" w:space="0" w:color="auto"/>
              <w:left w:val="single" w:sz="4" w:space="0" w:color="auto"/>
              <w:bottom w:val="single" w:sz="4" w:space="0" w:color="auto"/>
              <w:right w:val="single" w:sz="4" w:space="0" w:color="auto"/>
            </w:tcBorders>
            <w:vAlign w:val="center"/>
          </w:tcPr>
          <w:p w14:paraId="59C43CD2"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585E1835"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2CD393E1"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r>
      <w:tr w:rsidR="00482431" w:rsidRPr="00E7276F" w14:paraId="624D893B" w14:textId="77777777" w:rsidTr="00482431">
        <w:trPr>
          <w:trHeight w:val="99"/>
        </w:trPr>
        <w:tc>
          <w:tcPr>
            <w:tcW w:w="661" w:type="dxa"/>
            <w:vMerge/>
            <w:tcBorders>
              <w:top w:val="single" w:sz="4" w:space="0" w:color="auto"/>
              <w:left w:val="single" w:sz="4" w:space="0" w:color="auto"/>
              <w:bottom w:val="single" w:sz="4" w:space="0" w:color="auto"/>
              <w:right w:val="single" w:sz="4" w:space="0" w:color="auto"/>
            </w:tcBorders>
            <w:vAlign w:val="center"/>
          </w:tcPr>
          <w:p w14:paraId="7433DA39" w14:textId="77777777" w:rsidR="00482431" w:rsidRPr="00E7276F" w:rsidRDefault="00482431" w:rsidP="00482431">
            <w:pPr>
              <w:widowControl w:val="0"/>
              <w:pBdr>
                <w:top w:val="nil"/>
                <w:left w:val="nil"/>
                <w:bottom w:val="nil"/>
                <w:right w:val="nil"/>
                <w:between w:val="nil"/>
              </w:pBdr>
              <w:spacing w:after="0" w:line="240" w:lineRule="auto"/>
              <w:ind w:left="0" w:hanging="2"/>
              <w:rPr>
                <w:rFonts w:ascii="Arial Narrow" w:hAnsi="Arial Narrow"/>
                <w:color w:val="000000"/>
                <w:sz w:val="18"/>
                <w:szCs w:val="18"/>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447B87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Guatemala</w:t>
            </w:r>
          </w:p>
        </w:tc>
        <w:tc>
          <w:tcPr>
            <w:tcW w:w="1890" w:type="dxa"/>
            <w:tcBorders>
              <w:top w:val="single" w:sz="4" w:space="0" w:color="auto"/>
              <w:left w:val="single" w:sz="4" w:space="0" w:color="auto"/>
              <w:bottom w:val="single" w:sz="4" w:space="0" w:color="auto"/>
              <w:right w:val="single" w:sz="4" w:space="0" w:color="auto"/>
            </w:tcBorders>
            <w:vAlign w:val="center"/>
          </w:tcPr>
          <w:p w14:paraId="4E7D6FF2"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3D3C7D44"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549E7830"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5E75A526"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43D236EA" w14:textId="77777777" w:rsidTr="00482431">
        <w:trPr>
          <w:trHeight w:val="141"/>
        </w:trPr>
        <w:tc>
          <w:tcPr>
            <w:tcW w:w="661" w:type="dxa"/>
            <w:vMerge/>
            <w:tcBorders>
              <w:top w:val="single" w:sz="4" w:space="0" w:color="auto"/>
              <w:left w:val="single" w:sz="4" w:space="0" w:color="auto"/>
              <w:bottom w:val="single" w:sz="4" w:space="0" w:color="auto"/>
              <w:right w:val="single" w:sz="4" w:space="0" w:color="auto"/>
            </w:tcBorders>
            <w:vAlign w:val="center"/>
          </w:tcPr>
          <w:p w14:paraId="539681E3" w14:textId="77777777" w:rsidR="00482431" w:rsidRPr="00E7276F" w:rsidRDefault="00482431" w:rsidP="00482431">
            <w:pPr>
              <w:widowControl w:val="0"/>
              <w:pBdr>
                <w:top w:val="nil"/>
                <w:left w:val="nil"/>
                <w:bottom w:val="nil"/>
                <w:right w:val="nil"/>
                <w:between w:val="nil"/>
              </w:pBdr>
              <w:spacing w:after="0" w:line="240" w:lineRule="auto"/>
              <w:ind w:left="0" w:hanging="2"/>
              <w:rPr>
                <w:rFonts w:ascii="Arial Narrow" w:hAnsi="Arial Narrow"/>
                <w:color w:val="000000"/>
                <w:sz w:val="18"/>
                <w:szCs w:val="18"/>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001B90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Honduras</w:t>
            </w:r>
          </w:p>
        </w:tc>
        <w:tc>
          <w:tcPr>
            <w:tcW w:w="1890" w:type="dxa"/>
            <w:tcBorders>
              <w:top w:val="single" w:sz="4" w:space="0" w:color="auto"/>
              <w:left w:val="single" w:sz="4" w:space="0" w:color="auto"/>
              <w:bottom w:val="single" w:sz="4" w:space="0" w:color="auto"/>
              <w:right w:val="single" w:sz="4" w:space="0" w:color="auto"/>
            </w:tcBorders>
            <w:vAlign w:val="center"/>
          </w:tcPr>
          <w:p w14:paraId="6D2534E3"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NO</w:t>
            </w:r>
          </w:p>
        </w:tc>
        <w:tc>
          <w:tcPr>
            <w:tcW w:w="1905" w:type="dxa"/>
            <w:tcBorders>
              <w:top w:val="single" w:sz="4" w:space="0" w:color="auto"/>
              <w:left w:val="single" w:sz="4" w:space="0" w:color="auto"/>
              <w:bottom w:val="single" w:sz="4" w:space="0" w:color="auto"/>
              <w:right w:val="single" w:sz="4" w:space="0" w:color="auto"/>
            </w:tcBorders>
            <w:vAlign w:val="center"/>
          </w:tcPr>
          <w:p w14:paraId="476ACA65"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66E36E1D"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c>
          <w:tcPr>
            <w:tcW w:w="1905" w:type="dxa"/>
            <w:tcBorders>
              <w:top w:val="single" w:sz="4" w:space="0" w:color="auto"/>
              <w:left w:val="single" w:sz="4" w:space="0" w:color="auto"/>
              <w:bottom w:val="single" w:sz="4" w:space="0" w:color="auto"/>
              <w:right w:val="single" w:sz="4" w:space="0" w:color="auto"/>
            </w:tcBorders>
            <w:vAlign w:val="center"/>
          </w:tcPr>
          <w:p w14:paraId="3E043E2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N/A</w:t>
            </w:r>
          </w:p>
        </w:tc>
      </w:tr>
      <w:tr w:rsidR="00482431" w:rsidRPr="00E7276F" w14:paraId="1EDAFE2F" w14:textId="77777777" w:rsidTr="00482431">
        <w:trPr>
          <w:trHeight w:val="155"/>
        </w:trPr>
        <w:tc>
          <w:tcPr>
            <w:tcW w:w="1846" w:type="dxa"/>
            <w:gridSpan w:val="3"/>
            <w:tcBorders>
              <w:top w:val="single" w:sz="4" w:space="0" w:color="auto"/>
              <w:left w:val="single" w:sz="4" w:space="0" w:color="auto"/>
              <w:bottom w:val="single" w:sz="4" w:space="0" w:color="auto"/>
              <w:right w:val="single" w:sz="4" w:space="0" w:color="auto"/>
            </w:tcBorders>
            <w:vAlign w:val="center"/>
          </w:tcPr>
          <w:p w14:paraId="72917E6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Unión Europea</w:t>
            </w:r>
          </w:p>
        </w:tc>
        <w:tc>
          <w:tcPr>
            <w:tcW w:w="1890" w:type="dxa"/>
            <w:tcBorders>
              <w:top w:val="single" w:sz="4" w:space="0" w:color="auto"/>
              <w:left w:val="single" w:sz="4" w:space="0" w:color="auto"/>
              <w:bottom w:val="single" w:sz="4" w:space="0" w:color="auto"/>
              <w:right w:val="single" w:sz="4" w:space="0" w:color="auto"/>
            </w:tcBorders>
            <w:vAlign w:val="center"/>
          </w:tcPr>
          <w:p w14:paraId="52AC307B"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32CCB587"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725CC386"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c>
          <w:tcPr>
            <w:tcW w:w="1905" w:type="dxa"/>
            <w:tcBorders>
              <w:top w:val="single" w:sz="4" w:space="0" w:color="auto"/>
              <w:left w:val="single" w:sz="4" w:space="0" w:color="auto"/>
              <w:bottom w:val="single" w:sz="4" w:space="0" w:color="auto"/>
              <w:right w:val="single" w:sz="4" w:space="0" w:color="auto"/>
            </w:tcBorders>
            <w:vAlign w:val="center"/>
          </w:tcPr>
          <w:p w14:paraId="6BC5D075"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p>
        </w:tc>
      </w:tr>
      <w:tr w:rsidR="00482431" w:rsidRPr="00E7276F" w14:paraId="5B090E26" w14:textId="77777777" w:rsidTr="00482431">
        <w:trPr>
          <w:trHeight w:val="285"/>
        </w:trPr>
        <w:tc>
          <w:tcPr>
            <w:tcW w:w="1846" w:type="dxa"/>
            <w:gridSpan w:val="3"/>
            <w:tcBorders>
              <w:top w:val="single" w:sz="4" w:space="0" w:color="auto"/>
              <w:left w:val="single" w:sz="4" w:space="0" w:color="auto"/>
              <w:bottom w:val="single" w:sz="4" w:space="0" w:color="auto"/>
              <w:right w:val="single" w:sz="4" w:space="0" w:color="auto"/>
            </w:tcBorders>
            <w:vAlign w:val="center"/>
          </w:tcPr>
          <w:p w14:paraId="52561748"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b/>
                <w:color w:val="000000"/>
                <w:sz w:val="18"/>
                <w:szCs w:val="18"/>
              </w:rPr>
            </w:pPr>
            <w:r w:rsidRPr="00E7276F">
              <w:rPr>
                <w:rFonts w:ascii="Arial Narrow" w:hAnsi="Arial Narrow"/>
                <w:b/>
                <w:color w:val="000000"/>
                <w:sz w:val="18"/>
                <w:szCs w:val="18"/>
              </w:rPr>
              <w:t>Servicios prestados por oferentes de la Comunidad Andina de Naciones</w:t>
            </w:r>
          </w:p>
        </w:tc>
        <w:tc>
          <w:tcPr>
            <w:tcW w:w="1890" w:type="dxa"/>
            <w:tcBorders>
              <w:top w:val="single" w:sz="4" w:space="0" w:color="auto"/>
              <w:left w:val="single" w:sz="4" w:space="0" w:color="auto"/>
              <w:bottom w:val="single" w:sz="4" w:space="0" w:color="auto"/>
              <w:right w:val="single" w:sz="4" w:space="0" w:color="auto"/>
            </w:tcBorders>
            <w:vAlign w:val="center"/>
          </w:tcPr>
          <w:p w14:paraId="4BC80690"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53B0A13F"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c>
          <w:tcPr>
            <w:tcW w:w="1905" w:type="dxa"/>
            <w:tcBorders>
              <w:top w:val="single" w:sz="4" w:space="0" w:color="auto"/>
              <w:left w:val="single" w:sz="4" w:space="0" w:color="auto"/>
              <w:bottom w:val="single" w:sz="4" w:space="0" w:color="auto"/>
              <w:right w:val="single" w:sz="4" w:space="0" w:color="auto"/>
            </w:tcBorders>
            <w:vAlign w:val="center"/>
          </w:tcPr>
          <w:p w14:paraId="3A26CD0C"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NO</w:t>
            </w:r>
          </w:p>
        </w:tc>
        <w:tc>
          <w:tcPr>
            <w:tcW w:w="1905" w:type="dxa"/>
            <w:tcBorders>
              <w:top w:val="single" w:sz="4" w:space="0" w:color="auto"/>
              <w:left w:val="single" w:sz="4" w:space="0" w:color="auto"/>
              <w:bottom w:val="single" w:sz="4" w:space="0" w:color="auto"/>
              <w:right w:val="single" w:sz="4" w:space="0" w:color="auto"/>
            </w:tcBorders>
            <w:vAlign w:val="center"/>
          </w:tcPr>
          <w:p w14:paraId="7D95130E" w14:textId="77777777" w:rsidR="00482431" w:rsidRPr="00E7276F" w:rsidRDefault="00482431" w:rsidP="00482431">
            <w:pPr>
              <w:pBdr>
                <w:top w:val="nil"/>
                <w:left w:val="nil"/>
                <w:bottom w:val="nil"/>
                <w:right w:val="nil"/>
                <w:between w:val="nil"/>
              </w:pBdr>
              <w:tabs>
                <w:tab w:val="left" w:pos="0"/>
              </w:tabs>
              <w:spacing w:after="0" w:line="240" w:lineRule="auto"/>
              <w:ind w:left="0" w:hanging="2"/>
              <w:jc w:val="center"/>
              <w:rPr>
                <w:rFonts w:ascii="Arial Narrow" w:hAnsi="Arial Narrow"/>
                <w:color w:val="000000"/>
                <w:sz w:val="18"/>
                <w:szCs w:val="18"/>
              </w:rPr>
            </w:pPr>
            <w:r w:rsidRPr="00E7276F">
              <w:rPr>
                <w:rFonts w:ascii="Arial Narrow" w:hAnsi="Arial Narrow"/>
                <w:color w:val="000000"/>
                <w:sz w:val="18"/>
                <w:szCs w:val="18"/>
              </w:rPr>
              <w:t>SI</w:t>
            </w:r>
          </w:p>
        </w:tc>
      </w:tr>
    </w:tbl>
    <w:p w14:paraId="5C824B1A" w14:textId="77777777" w:rsidR="00482431" w:rsidRPr="005D4095" w:rsidRDefault="00482431" w:rsidP="007A1EE3">
      <w:pPr>
        <w:pBdr>
          <w:top w:val="nil"/>
          <w:left w:val="nil"/>
          <w:bottom w:val="nil"/>
          <w:right w:val="nil"/>
          <w:between w:val="nil"/>
        </w:pBdr>
        <w:tabs>
          <w:tab w:val="left" w:pos="540"/>
        </w:tabs>
        <w:spacing w:after="0" w:line="240" w:lineRule="auto"/>
        <w:ind w:leftChars="0" w:left="0" w:firstLineChars="0" w:firstLine="0"/>
        <w:jc w:val="both"/>
        <w:rPr>
          <w:rFonts w:ascii="Arial Narrow" w:eastAsia="Arial Narrow" w:hAnsi="Arial Narrow" w:cs="Arial Narrow"/>
          <w:b/>
          <w:color w:val="000000"/>
          <w:sz w:val="23"/>
          <w:szCs w:val="23"/>
        </w:rPr>
      </w:pPr>
    </w:p>
    <w:tbl>
      <w:tblPr>
        <w:tblStyle w:val="af2"/>
        <w:tblW w:w="9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A1EE3" w:rsidRPr="005D4095" w14:paraId="249D5ADC" w14:textId="77777777" w:rsidTr="00482431">
        <w:trPr>
          <w:jc w:val="center"/>
        </w:trPr>
        <w:tc>
          <w:tcPr>
            <w:tcW w:w="9356" w:type="dxa"/>
            <w:shd w:val="clear" w:color="auto" w:fill="CCCCCC"/>
          </w:tcPr>
          <w:p w14:paraId="182D803D" w14:textId="46EC2F34" w:rsidR="007A1EE3" w:rsidRPr="000A6238" w:rsidRDefault="007A1EE3" w:rsidP="000A6238">
            <w:pPr>
              <w:pStyle w:val="Prrafodelista"/>
              <w:numPr>
                <w:ilvl w:val="0"/>
                <w:numId w:val="18"/>
              </w:numPr>
              <w:pBdr>
                <w:top w:val="nil"/>
                <w:left w:val="nil"/>
                <w:bottom w:val="nil"/>
                <w:right w:val="nil"/>
                <w:between w:val="nil"/>
              </w:pBdr>
              <w:tabs>
                <w:tab w:val="left" w:pos="540"/>
              </w:tabs>
              <w:spacing w:after="0" w:line="240" w:lineRule="auto"/>
              <w:ind w:leftChars="0" w:firstLineChars="0"/>
              <w:jc w:val="both"/>
              <w:rPr>
                <w:rFonts w:ascii="Arial Narrow" w:eastAsia="Arial Narrow" w:hAnsi="Arial Narrow" w:cs="Arial Narrow"/>
                <w:color w:val="000000"/>
                <w:sz w:val="23"/>
                <w:szCs w:val="23"/>
              </w:rPr>
            </w:pPr>
            <w:r w:rsidRPr="000A6238">
              <w:rPr>
                <w:rFonts w:ascii="Arial Narrow" w:eastAsia="Arial Narrow" w:hAnsi="Arial Narrow" w:cs="Arial Narrow"/>
                <w:b/>
                <w:color w:val="000000"/>
                <w:sz w:val="23"/>
                <w:szCs w:val="23"/>
              </w:rPr>
              <w:t>ORDEN DE ELEGIBILIDAD Y ADJUDICACIÓN</w:t>
            </w:r>
          </w:p>
        </w:tc>
      </w:tr>
    </w:tbl>
    <w:p w14:paraId="43B37453" w14:textId="77777777" w:rsidR="007A1EE3" w:rsidRPr="005D4095" w:rsidRDefault="007A1EE3" w:rsidP="007A1EE3">
      <w:pPr>
        <w:widowControl w:val="0"/>
        <w:pBdr>
          <w:top w:val="nil"/>
          <w:left w:val="nil"/>
          <w:bottom w:val="nil"/>
          <w:right w:val="nil"/>
          <w:between w:val="nil"/>
        </w:pBdr>
        <w:spacing w:after="0" w:line="240" w:lineRule="auto"/>
        <w:ind w:left="0" w:hanging="2"/>
        <w:jc w:val="both"/>
        <w:rPr>
          <w:rFonts w:ascii="Arial Narrow" w:eastAsia="Arial Narrow" w:hAnsi="Arial Narrow" w:cs="Arial Narrow"/>
          <w:b/>
          <w:color w:val="000000"/>
          <w:sz w:val="23"/>
          <w:szCs w:val="23"/>
        </w:rPr>
      </w:pPr>
    </w:p>
    <w:p w14:paraId="56827C27" w14:textId="77777777" w:rsidR="007A1EE3" w:rsidRPr="005D4095" w:rsidRDefault="007A1EE3" w:rsidP="007A1EE3">
      <w:pPr>
        <w:spacing w:after="0" w:line="240" w:lineRule="auto"/>
        <w:ind w:left="0" w:right="334" w:hanging="2"/>
        <w:jc w:val="both"/>
        <w:rPr>
          <w:rFonts w:ascii="Arial Narrow" w:eastAsia="Arial Narrow" w:hAnsi="Arial Narrow" w:cs="Arial Narrow"/>
          <w:b/>
          <w:color w:val="000000"/>
          <w:sz w:val="23"/>
          <w:szCs w:val="23"/>
        </w:rPr>
      </w:pPr>
      <w:r w:rsidRPr="005D4095">
        <w:rPr>
          <w:rFonts w:ascii="Arial Narrow" w:eastAsia="Arial Narrow" w:hAnsi="Arial Narrow" w:cs="Arial Narrow"/>
          <w:color w:val="000000"/>
          <w:sz w:val="23"/>
          <w:szCs w:val="23"/>
        </w:rPr>
        <w:t xml:space="preserve">El orden de elegibilidad será conforme al reporte de la Subasta que genera el SECOP II respecto de la primera posición. La adjudicación del presente proceso de selección se hará </w:t>
      </w:r>
      <w:r w:rsidRPr="005D4095">
        <w:rPr>
          <w:rFonts w:ascii="Arial Narrow" w:eastAsia="Arial Narrow" w:hAnsi="Arial Narrow" w:cs="Arial Narrow"/>
          <w:sz w:val="23"/>
          <w:szCs w:val="23"/>
        </w:rPr>
        <w:t xml:space="preserve">por el </w:t>
      </w:r>
      <w:r w:rsidRPr="005D4095">
        <w:rPr>
          <w:rFonts w:ascii="Arial Narrow" w:eastAsia="Arial Narrow" w:hAnsi="Arial Narrow" w:cs="Arial Narrow"/>
          <w:b/>
          <w:sz w:val="23"/>
          <w:szCs w:val="23"/>
        </w:rPr>
        <w:t xml:space="preserve">valor total de la oferta más económica.  </w:t>
      </w:r>
    </w:p>
    <w:p w14:paraId="66E1C280" w14:textId="77777777" w:rsidR="007A1EE3" w:rsidRPr="005D4095" w:rsidRDefault="007A1EE3" w:rsidP="007A1EE3">
      <w:pPr>
        <w:widowControl w:val="0"/>
        <w:pBdr>
          <w:top w:val="nil"/>
          <w:left w:val="nil"/>
          <w:bottom w:val="nil"/>
          <w:right w:val="nil"/>
          <w:between w:val="nil"/>
        </w:pBdr>
        <w:spacing w:after="0" w:line="240" w:lineRule="auto"/>
        <w:ind w:left="0" w:right="334" w:hanging="2"/>
        <w:jc w:val="both"/>
        <w:rPr>
          <w:rFonts w:ascii="Arial Narrow" w:eastAsia="Arial Narrow" w:hAnsi="Arial Narrow" w:cs="Arial Narrow"/>
          <w:b/>
          <w:color w:val="000000"/>
          <w:sz w:val="23"/>
          <w:szCs w:val="23"/>
        </w:rPr>
      </w:pPr>
    </w:p>
    <w:tbl>
      <w:tblPr>
        <w:tblStyle w:val="af4"/>
        <w:tblW w:w="9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7A1EE3" w:rsidRPr="005D4095" w14:paraId="6C5907E2" w14:textId="77777777" w:rsidTr="00482431">
        <w:trPr>
          <w:trHeight w:val="227"/>
          <w:jc w:val="center"/>
        </w:trPr>
        <w:tc>
          <w:tcPr>
            <w:tcW w:w="9356" w:type="dxa"/>
            <w:shd w:val="clear" w:color="auto" w:fill="CCCCCC"/>
          </w:tcPr>
          <w:p w14:paraId="7DEF9CA3" w14:textId="57203411" w:rsidR="007A1EE3" w:rsidRPr="000A6238" w:rsidRDefault="007A1EE3" w:rsidP="000A6238">
            <w:pPr>
              <w:pStyle w:val="Prrafodelista"/>
              <w:numPr>
                <w:ilvl w:val="0"/>
                <w:numId w:val="18"/>
              </w:numPr>
              <w:pBdr>
                <w:top w:val="nil"/>
                <w:left w:val="nil"/>
                <w:bottom w:val="nil"/>
                <w:right w:val="nil"/>
                <w:between w:val="nil"/>
              </w:pBdr>
              <w:tabs>
                <w:tab w:val="left" w:pos="0"/>
              </w:tabs>
              <w:spacing w:after="0" w:line="240" w:lineRule="auto"/>
              <w:ind w:leftChars="0" w:right="334" w:firstLineChars="0"/>
              <w:jc w:val="both"/>
              <w:rPr>
                <w:rFonts w:ascii="Arial Narrow" w:eastAsia="Arial Narrow" w:hAnsi="Arial Narrow" w:cs="Arial Narrow"/>
                <w:color w:val="000000"/>
                <w:sz w:val="23"/>
                <w:szCs w:val="23"/>
              </w:rPr>
            </w:pPr>
            <w:r w:rsidRPr="000A6238">
              <w:rPr>
                <w:rFonts w:ascii="Arial Narrow" w:eastAsia="Arial Narrow" w:hAnsi="Arial Narrow" w:cs="Arial Narrow"/>
                <w:b/>
                <w:color w:val="000000"/>
                <w:sz w:val="23"/>
                <w:szCs w:val="23"/>
              </w:rPr>
              <w:t xml:space="preserve">REQUISITOS DEL ADJUDICATARIO  </w:t>
            </w:r>
          </w:p>
        </w:tc>
      </w:tr>
    </w:tbl>
    <w:p w14:paraId="2E904DE2" w14:textId="77777777" w:rsidR="007A1EE3" w:rsidRPr="005D4095" w:rsidRDefault="007A1EE3" w:rsidP="007A1EE3">
      <w:pPr>
        <w:spacing w:after="0" w:line="240" w:lineRule="auto"/>
        <w:ind w:leftChars="0" w:left="0" w:right="334" w:firstLineChars="0" w:firstLine="0"/>
        <w:jc w:val="both"/>
        <w:rPr>
          <w:rFonts w:ascii="Arial Narrow" w:eastAsia="Arial Narrow" w:hAnsi="Arial Narrow" w:cs="Arial Narrow"/>
          <w:color w:val="000000"/>
          <w:sz w:val="23"/>
          <w:szCs w:val="23"/>
        </w:rPr>
      </w:pPr>
    </w:p>
    <w:p w14:paraId="7108966A" w14:textId="77777777" w:rsidR="007A1EE3" w:rsidRPr="005D4095" w:rsidRDefault="007A1EE3" w:rsidP="007A1EE3">
      <w:pPr>
        <w:pStyle w:val="Prrafodelista"/>
        <w:numPr>
          <w:ilvl w:val="0"/>
          <w:numId w:val="21"/>
        </w:numPr>
        <w:spacing w:after="0" w:line="240" w:lineRule="auto"/>
        <w:ind w:leftChars="0" w:right="334" w:firstLineChars="0"/>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Informar por escrito el número de la cuenta bancaria en la que se efectuará el pago y anexar una certificación </w:t>
      </w:r>
      <w:proofErr w:type="spellStart"/>
      <w:r w:rsidRPr="005D4095">
        <w:rPr>
          <w:rFonts w:ascii="Arial Narrow" w:eastAsia="Arial Narrow" w:hAnsi="Arial Narrow" w:cs="Arial Narrow"/>
          <w:color w:val="000000"/>
          <w:sz w:val="23"/>
          <w:szCs w:val="23"/>
        </w:rPr>
        <w:t>banaria</w:t>
      </w:r>
      <w:proofErr w:type="spellEnd"/>
      <w:r w:rsidRPr="005D4095">
        <w:rPr>
          <w:rFonts w:ascii="Arial Narrow" w:eastAsia="Arial Narrow" w:hAnsi="Arial Narrow" w:cs="Arial Narrow"/>
          <w:color w:val="000000"/>
          <w:sz w:val="23"/>
          <w:szCs w:val="23"/>
        </w:rPr>
        <w:t xml:space="preserve"> en la que se indique el nombre de la entidad financiera y el número de la cuenta bancaria de la cual sea titular, para efecto de los pagos del contrato por parte de la Fiscalía General de la Nación, y aportar fotocopia del Registro Único Tributario (RUT) y del Registro de Información Tributaria (RIT) de la empresa. </w:t>
      </w:r>
    </w:p>
    <w:p w14:paraId="717F4D00" w14:textId="77777777" w:rsidR="007A1EE3" w:rsidRPr="005D4095" w:rsidRDefault="007A1EE3" w:rsidP="007A1EE3">
      <w:pPr>
        <w:pStyle w:val="Prrafodelista"/>
        <w:spacing w:after="0" w:line="240" w:lineRule="auto"/>
        <w:ind w:leftChars="0" w:left="360" w:right="334" w:firstLineChars="0" w:firstLine="0"/>
        <w:jc w:val="both"/>
        <w:rPr>
          <w:rFonts w:ascii="Arial Narrow" w:eastAsia="Arial Narrow" w:hAnsi="Arial Narrow" w:cs="Arial Narrow"/>
          <w:color w:val="000000"/>
          <w:sz w:val="23"/>
          <w:szCs w:val="23"/>
        </w:rPr>
      </w:pPr>
    </w:p>
    <w:p w14:paraId="3BB9F9CD" w14:textId="77777777" w:rsidR="007A1EE3" w:rsidRPr="005D4095" w:rsidRDefault="007A1EE3" w:rsidP="007A1EE3">
      <w:pPr>
        <w:pStyle w:val="Prrafodelista"/>
        <w:numPr>
          <w:ilvl w:val="0"/>
          <w:numId w:val="21"/>
        </w:numPr>
        <w:spacing w:after="0" w:line="240" w:lineRule="auto"/>
        <w:ind w:leftChars="0" w:right="334" w:firstLineChars="0"/>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 xml:space="preserve">En caso de que el adjudicatario sea un consorcio o unión temporal, deberá acreditar una cuenta bancaria </w:t>
      </w:r>
      <w:r w:rsidRPr="005D4095">
        <w:rPr>
          <w:rFonts w:ascii="Arial Narrow" w:eastAsia="Arial Narrow" w:hAnsi="Arial Narrow" w:cs="Arial Narrow"/>
          <w:b/>
          <w:i/>
          <w:color w:val="000000"/>
          <w:sz w:val="23"/>
          <w:szCs w:val="23"/>
        </w:rPr>
        <w:t>Determinando quien o quienes están facultados para recibir y cobrar el respectivo título valor</w:t>
      </w:r>
      <w:r w:rsidRPr="005D4095">
        <w:rPr>
          <w:rFonts w:ascii="Arial Narrow" w:eastAsia="Arial Narrow" w:hAnsi="Arial Narrow" w:cs="Arial Narrow"/>
          <w:color w:val="000000"/>
          <w:sz w:val="23"/>
          <w:szCs w:val="23"/>
        </w:rPr>
        <w:t xml:space="preserve"> Así mismo, deberá allegar fotocopia del Número de Identificación Tributaria (NIT) y del Registro Único Tributario (RUT) y del Registro de Información Tributaria (RIT).</w:t>
      </w:r>
    </w:p>
    <w:p w14:paraId="68B1109A" w14:textId="77777777" w:rsidR="007A1EE3" w:rsidRPr="005D4095" w:rsidRDefault="007A1EE3" w:rsidP="007A1EE3">
      <w:pPr>
        <w:pStyle w:val="Prrafodelista"/>
        <w:ind w:left="0" w:right="334" w:hanging="2"/>
        <w:rPr>
          <w:rFonts w:ascii="Arial Narrow" w:eastAsia="Arial Narrow" w:hAnsi="Arial Narrow" w:cs="Arial Narrow"/>
          <w:b/>
          <w:color w:val="000000"/>
          <w:sz w:val="23"/>
          <w:szCs w:val="23"/>
        </w:rPr>
      </w:pPr>
    </w:p>
    <w:p w14:paraId="6BD6C9B2" w14:textId="77777777" w:rsidR="007A1EE3" w:rsidRPr="005D4095" w:rsidRDefault="007A1EE3" w:rsidP="007A1EE3">
      <w:pPr>
        <w:pStyle w:val="Prrafodelista"/>
        <w:numPr>
          <w:ilvl w:val="0"/>
          <w:numId w:val="21"/>
        </w:numPr>
        <w:spacing w:after="0" w:line="240" w:lineRule="auto"/>
        <w:ind w:leftChars="0" w:right="334" w:firstLineChars="0"/>
        <w:jc w:val="both"/>
        <w:rPr>
          <w:rFonts w:ascii="Arial Narrow" w:eastAsia="Arial Narrow" w:hAnsi="Arial Narrow" w:cs="Arial Narrow"/>
          <w:color w:val="000000"/>
          <w:sz w:val="23"/>
          <w:szCs w:val="23"/>
        </w:rPr>
      </w:pPr>
      <w:r w:rsidRPr="005D4095">
        <w:rPr>
          <w:rFonts w:ascii="Arial Narrow" w:eastAsia="Arial Narrow" w:hAnsi="Arial Narrow" w:cs="Arial Narrow"/>
          <w:b/>
          <w:color w:val="000000"/>
          <w:sz w:val="23"/>
          <w:szCs w:val="23"/>
        </w:rPr>
        <w:t xml:space="preserve">CUMPLIMIENTO A LA LEY 2013 DE 2019, RELACIONADA CON GARANTIZAR EL CUMPLIMIENTO DE LOS PRINCIPIOS DE TRANSPARENCIA Y PUBLICIDAD MEDIANTE LA PUBLICACION DE LAS DECLARACIONES DE BIENES, RENTA Y EL REGISTRO DE LOS CONFLICTOS DE INTERESES. </w:t>
      </w:r>
    </w:p>
    <w:p w14:paraId="2A04A521" w14:textId="77777777" w:rsidR="007A1EE3" w:rsidRPr="005D4095" w:rsidRDefault="007A1EE3" w:rsidP="007A1EE3">
      <w:pPr>
        <w:pBdr>
          <w:top w:val="nil"/>
          <w:left w:val="nil"/>
          <w:bottom w:val="nil"/>
          <w:right w:val="nil"/>
          <w:between w:val="nil"/>
        </w:pBdr>
        <w:shd w:val="clear" w:color="auto" w:fill="FFFFFF"/>
        <w:spacing w:before="280" w:after="280"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De acuerdo con lo definido por la Ley 2013 de 2019, las personas naturales y jurídicas, públicas o privadas que administren, celebren contratos y ejecuten bienes o recursos públicos deberán publicar en el aplicativo dispuesto por el Departamento Administrativo de la Función Pública: </w:t>
      </w:r>
    </w:p>
    <w:p w14:paraId="0F3FB962" w14:textId="77777777" w:rsidR="007A1EE3" w:rsidRPr="005D4095" w:rsidRDefault="007A1EE3" w:rsidP="007A1EE3">
      <w:pPr>
        <w:numPr>
          <w:ilvl w:val="0"/>
          <w:numId w:val="13"/>
        </w:numPr>
        <w:pBdr>
          <w:top w:val="nil"/>
          <w:left w:val="nil"/>
          <w:bottom w:val="nil"/>
          <w:right w:val="nil"/>
          <w:between w:val="nil"/>
        </w:pBdr>
        <w:shd w:val="clear" w:color="auto" w:fill="FFFFFF"/>
        <w:spacing w:after="0"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El reporte </w:t>
      </w:r>
      <w:sdt>
        <w:sdtPr>
          <w:rPr>
            <w:rFonts w:ascii="Arial Narrow" w:hAnsi="Arial Narrow"/>
            <w:sz w:val="23"/>
            <w:szCs w:val="23"/>
          </w:rPr>
          <w:tag w:val="goog_rdk_2"/>
          <w:id w:val="-2041269582"/>
        </w:sdtPr>
        <w:sdtContent>
          <w:r w:rsidRPr="005D4095">
            <w:rPr>
              <w:rFonts w:ascii="Arial Narrow" w:eastAsia="Arial" w:hAnsi="Arial Narrow" w:cs="Arial"/>
              <w:b/>
              <w:color w:val="000000"/>
              <w:sz w:val="23"/>
              <w:szCs w:val="23"/>
            </w:rPr>
            <w:t>PUBLICACIÓN PROACTIVA DECLARACIÓN DE BIENES Y RENTAS Y REGISTRO DE CONFLICTOS DE INTERÉS</w:t>
          </w:r>
        </w:sdtContent>
      </w:sdt>
      <w:r w:rsidRPr="005D4095">
        <w:rPr>
          <w:rFonts w:ascii="Arial Narrow" w:eastAsia="Arial Narrow" w:hAnsi="Arial Narrow" w:cs="Arial Narrow"/>
          <w:color w:val="000000"/>
          <w:sz w:val="23"/>
          <w:szCs w:val="23"/>
        </w:rPr>
        <w:t xml:space="preserve"> y </w:t>
      </w:r>
    </w:p>
    <w:p w14:paraId="1AB7A8A4" w14:textId="77777777" w:rsidR="007A1EE3" w:rsidRPr="005D4095" w:rsidRDefault="007A1EE3" w:rsidP="007A1EE3">
      <w:pPr>
        <w:pBdr>
          <w:top w:val="nil"/>
          <w:left w:val="nil"/>
          <w:bottom w:val="nil"/>
          <w:right w:val="nil"/>
          <w:between w:val="nil"/>
        </w:pBdr>
        <w:shd w:val="clear" w:color="auto" w:fill="FFFFFF"/>
        <w:spacing w:after="0" w:line="240" w:lineRule="auto"/>
        <w:ind w:left="0" w:right="334" w:hanging="2"/>
        <w:jc w:val="both"/>
        <w:rPr>
          <w:rFonts w:ascii="Arial Narrow" w:eastAsia="Arial Narrow" w:hAnsi="Arial Narrow" w:cs="Arial Narrow"/>
          <w:color w:val="000000"/>
          <w:sz w:val="23"/>
          <w:szCs w:val="23"/>
        </w:rPr>
      </w:pPr>
    </w:p>
    <w:p w14:paraId="68F72269" w14:textId="015376CA" w:rsidR="007A1EE3" w:rsidRPr="005D4095" w:rsidRDefault="007A1EE3" w:rsidP="00E7276F">
      <w:pPr>
        <w:pBdr>
          <w:top w:val="nil"/>
          <w:left w:val="nil"/>
          <w:bottom w:val="nil"/>
          <w:right w:val="nil"/>
          <w:between w:val="nil"/>
        </w:pBdr>
        <w:shd w:val="clear" w:color="auto" w:fill="FFFFFF"/>
        <w:spacing w:after="0" w:line="240" w:lineRule="auto"/>
        <w:ind w:left="0" w:right="334" w:hanging="2"/>
        <w:jc w:val="both"/>
        <w:rPr>
          <w:rFonts w:ascii="Arial Narrow" w:eastAsia="Arial Narrow" w:hAnsi="Arial Narrow" w:cs="Arial Narrow"/>
          <w:color w:val="000000"/>
          <w:sz w:val="23"/>
          <w:szCs w:val="23"/>
        </w:rPr>
      </w:pPr>
      <w:r w:rsidRPr="005D4095">
        <w:rPr>
          <w:rFonts w:ascii="Arial Narrow" w:eastAsia="Arial Narrow" w:hAnsi="Arial Narrow" w:cs="Arial Narrow"/>
          <w:color w:val="000000"/>
          <w:sz w:val="23"/>
          <w:szCs w:val="23"/>
        </w:rPr>
        <w:t>2) La declaración del impuesto sobre la renta y complementarios. </w:t>
      </w:r>
    </w:p>
    <w:p w14:paraId="6BF010CD" w14:textId="6926673D" w:rsidR="007A1EE3" w:rsidRPr="00C55EEB" w:rsidRDefault="00E7276F" w:rsidP="005C3C5C">
      <w:pPr>
        <w:pBdr>
          <w:top w:val="nil"/>
          <w:left w:val="nil"/>
          <w:bottom w:val="nil"/>
          <w:right w:val="nil"/>
          <w:between w:val="nil"/>
        </w:pBdr>
        <w:shd w:val="clear" w:color="auto" w:fill="FFFFFF"/>
        <w:spacing w:after="0" w:line="240" w:lineRule="auto"/>
        <w:ind w:leftChars="0" w:left="0" w:right="334" w:firstLineChars="0" w:firstLine="0"/>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lastRenderedPageBreak/>
        <w:t>NOTA</w:t>
      </w:r>
      <w:r w:rsidR="007A1EE3" w:rsidRPr="00C55EEB">
        <w:rPr>
          <w:rFonts w:ascii="Arial Narrow" w:eastAsia="Arial Narrow" w:hAnsi="Arial Narrow" w:cs="Arial Narrow"/>
          <w:b/>
          <w:color w:val="000000"/>
          <w:sz w:val="23"/>
          <w:szCs w:val="23"/>
        </w:rPr>
        <w:t>:</w:t>
      </w:r>
      <w:r w:rsidR="007A1EE3" w:rsidRPr="00C55EEB">
        <w:rPr>
          <w:rFonts w:ascii="Arial Narrow" w:eastAsia="Arial Narrow" w:hAnsi="Arial Narrow" w:cs="Arial Narrow"/>
          <w:color w:val="000000"/>
          <w:sz w:val="23"/>
          <w:szCs w:val="23"/>
        </w:rPr>
        <w:t xml:space="preserve"> Tenga en cuenta que el registro de esta información debe hacerse a nombre de quien será el futuro contratista, es decir, si es persona natural o persona jurídica, el registro de la información debe ser directamente proporcional a su naturaleza jurídica.  </w:t>
      </w:r>
    </w:p>
    <w:p w14:paraId="73C16F92" w14:textId="77777777" w:rsidR="007A1EE3" w:rsidRPr="00C55EEB" w:rsidRDefault="007A1EE3" w:rsidP="007A1EE3">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p>
    <w:p w14:paraId="5EE231D8" w14:textId="77777777" w:rsidR="007A1EE3" w:rsidRPr="00C55EEB" w:rsidRDefault="007A1EE3" w:rsidP="007A1EE3">
      <w:pPr>
        <w:pBdr>
          <w:top w:val="nil"/>
          <w:left w:val="nil"/>
          <w:bottom w:val="nil"/>
          <w:right w:val="nil"/>
          <w:between w:val="nil"/>
        </w:pBdr>
        <w:shd w:val="clear" w:color="auto" w:fill="FFFFFF"/>
        <w:spacing w:after="0" w:line="240" w:lineRule="auto"/>
        <w:ind w:left="0" w:hanging="2"/>
        <w:jc w:val="both"/>
        <w:rPr>
          <w:rFonts w:ascii="Arial Narrow" w:eastAsia="Arial Narrow" w:hAnsi="Arial Narrow" w:cs="Arial Narrow"/>
          <w:color w:val="000000"/>
          <w:sz w:val="23"/>
          <w:szCs w:val="23"/>
        </w:rPr>
      </w:pPr>
      <w:r w:rsidRPr="00C55EEB">
        <w:rPr>
          <w:rFonts w:ascii="Arial Narrow" w:eastAsia="Arial Narrow" w:hAnsi="Arial Narrow" w:cs="Arial Narrow"/>
          <w:color w:val="000000"/>
          <w:sz w:val="23"/>
          <w:szCs w:val="23"/>
        </w:rPr>
        <w:t>En aras de que pueda adelantar el registro de esta información (1) y (2), es necesario que:</w:t>
      </w:r>
    </w:p>
    <w:p w14:paraId="269F0469" w14:textId="77777777" w:rsidR="007A1EE3" w:rsidRPr="00C55EEB" w:rsidRDefault="007A1EE3" w:rsidP="007A1EE3">
      <w:pPr>
        <w:pBdr>
          <w:top w:val="nil"/>
          <w:left w:val="nil"/>
          <w:bottom w:val="nil"/>
          <w:right w:val="nil"/>
          <w:between w:val="nil"/>
        </w:pBdr>
        <w:shd w:val="clear" w:color="auto" w:fill="FFFFFF"/>
        <w:spacing w:after="0" w:line="240" w:lineRule="auto"/>
        <w:ind w:left="0" w:right="334" w:hanging="2"/>
        <w:rPr>
          <w:rFonts w:ascii="Arial Narrow" w:eastAsia="Arial Narrow" w:hAnsi="Arial Narrow" w:cs="Arial Narrow"/>
          <w:color w:val="000000"/>
          <w:sz w:val="23"/>
          <w:szCs w:val="23"/>
        </w:rPr>
      </w:pPr>
    </w:p>
    <w:p w14:paraId="3D78FAEC" w14:textId="77777777" w:rsidR="007A1EE3" w:rsidRPr="00C55EEB" w:rsidRDefault="007A1EE3" w:rsidP="007A1EE3">
      <w:pPr>
        <w:numPr>
          <w:ilvl w:val="0"/>
          <w:numId w:val="10"/>
        </w:numPr>
        <w:shd w:val="clear" w:color="auto" w:fill="FFFFFF"/>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color w:val="000000"/>
          <w:sz w:val="23"/>
          <w:szCs w:val="23"/>
        </w:rPr>
        <w:t>Aliste en formato PDF copia de la declaración de renta y complementarios, en formato de la DIAN.</w:t>
      </w:r>
    </w:p>
    <w:p w14:paraId="653F1436" w14:textId="77777777" w:rsidR="007A1EE3" w:rsidRPr="00C55EEB" w:rsidRDefault="007A1EE3" w:rsidP="007A1EE3">
      <w:pPr>
        <w:numPr>
          <w:ilvl w:val="0"/>
          <w:numId w:val="10"/>
        </w:numPr>
        <w:shd w:val="clear" w:color="auto" w:fill="FFFFFF"/>
        <w:spacing w:after="0" w:line="240" w:lineRule="auto"/>
        <w:ind w:left="0" w:right="334" w:hanging="2"/>
        <w:jc w:val="both"/>
        <w:rPr>
          <w:rFonts w:ascii="Arial Narrow" w:eastAsia="Arial Narrow" w:hAnsi="Arial Narrow" w:cs="Arial Narrow"/>
          <w:color w:val="0033CC"/>
          <w:sz w:val="23"/>
          <w:szCs w:val="23"/>
        </w:rPr>
      </w:pPr>
      <w:r w:rsidRPr="00C55EEB">
        <w:rPr>
          <w:rFonts w:ascii="Arial Narrow" w:eastAsia="Arial Narrow" w:hAnsi="Arial Narrow" w:cs="Arial Narrow"/>
          <w:color w:val="000000"/>
          <w:sz w:val="23"/>
          <w:szCs w:val="23"/>
        </w:rPr>
        <w:t>Se registre como persona natural o persona jurídica en el Aplicativo de Ley 2013 de 2019 </w:t>
      </w:r>
      <w:hyperlink r:id="rId23">
        <w:r w:rsidRPr="00C55EEB">
          <w:rPr>
            <w:rFonts w:ascii="Arial Narrow" w:eastAsia="Arial Narrow" w:hAnsi="Arial Narrow" w:cs="Arial Narrow"/>
            <w:color w:val="0033CC"/>
            <w:sz w:val="23"/>
            <w:szCs w:val="23"/>
          </w:rPr>
          <w:t>https://www.funcionpublica.gov.co/ley-transparencia-web/</w:t>
        </w:r>
      </w:hyperlink>
    </w:p>
    <w:p w14:paraId="0D2054C5" w14:textId="00507826" w:rsidR="007A1EE3" w:rsidRPr="00C55EEB" w:rsidRDefault="007A1EE3" w:rsidP="000A6238">
      <w:pPr>
        <w:numPr>
          <w:ilvl w:val="0"/>
          <w:numId w:val="10"/>
        </w:numPr>
        <w:shd w:val="clear" w:color="auto" w:fill="FFFFFF"/>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color w:val="000000"/>
          <w:sz w:val="23"/>
          <w:szCs w:val="23"/>
        </w:rPr>
        <w:t>Una vez cree su registro en el Aplicativo de Ley 2013 de 2019, deberá diligenciar el formulario electrónico </w:t>
      </w:r>
      <w:r w:rsidRPr="00C55EEB">
        <w:rPr>
          <w:rFonts w:ascii="Arial Narrow" w:eastAsia="Arial" w:hAnsi="Arial Narrow" w:cs="Arial"/>
          <w:b/>
          <w:color w:val="000000"/>
          <w:sz w:val="23"/>
          <w:szCs w:val="23"/>
        </w:rPr>
        <w:t>DECLARACIÓN DE BIENES Y RENTAS Y REGISTRO DE CONFLICTOS DE INTERÉS</w:t>
      </w:r>
      <w:r w:rsidRPr="00C55EEB">
        <w:rPr>
          <w:rFonts w:ascii="Arial Narrow" w:eastAsia="Arial Narrow" w:hAnsi="Arial Narrow" w:cs="Arial Narrow"/>
          <w:color w:val="000000"/>
          <w:sz w:val="23"/>
          <w:szCs w:val="23"/>
        </w:rPr>
        <w:t> y adjuntar la copia de la declaración de renta de la DIAN, para esto, se recomienda tener en cuenta la guía rápida de ingreso al Aplicativo de Ley 2013 de 2019:</w:t>
      </w:r>
    </w:p>
    <w:p w14:paraId="2C60C044" w14:textId="77777777" w:rsidR="007A1EE3" w:rsidRPr="00C55EEB" w:rsidRDefault="007A1EE3" w:rsidP="007A1EE3">
      <w:pPr>
        <w:numPr>
          <w:ilvl w:val="1"/>
          <w:numId w:val="11"/>
        </w:numPr>
        <w:shd w:val="clear" w:color="auto" w:fill="FFFFFF"/>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PERSONA NATURAL: </w:t>
      </w:r>
      <w:r w:rsidRPr="00C55EEB">
        <w:rPr>
          <w:rFonts w:ascii="Arial Narrow" w:eastAsia="Arial Narrow" w:hAnsi="Arial Narrow" w:cs="Arial Narrow"/>
          <w:color w:val="000000"/>
          <w:sz w:val="23"/>
          <w:szCs w:val="23"/>
        </w:rPr>
        <w:t>Para realizar su reporte de información como Persona Natural regístrese en </w:t>
      </w:r>
      <w:hyperlink r:id="rId24">
        <w:r w:rsidRPr="00C55EEB">
          <w:rPr>
            <w:rFonts w:ascii="Arial Narrow" w:eastAsia="Arial Narrow" w:hAnsi="Arial Narrow" w:cs="Arial Narrow"/>
            <w:color w:val="0033CC"/>
            <w:sz w:val="23"/>
            <w:szCs w:val="23"/>
          </w:rPr>
          <w:t>https://www.funcionpublica.gov.co/ley-transparencia-web/</w:t>
        </w:r>
      </w:hyperlink>
      <w:r w:rsidRPr="00C55EEB">
        <w:rPr>
          <w:rFonts w:ascii="Arial Narrow" w:eastAsia="Arial Narrow" w:hAnsi="Arial Narrow" w:cs="Arial Narrow"/>
          <w:color w:val="000000"/>
          <w:sz w:val="23"/>
          <w:szCs w:val="23"/>
        </w:rPr>
        <w:t>, o si ya está registrado inicie sesión con su número de documento de identidad. El paso a paso con el instructivo lo encuentra en el siguiente enlace:</w:t>
      </w:r>
    </w:p>
    <w:p w14:paraId="16BCBB1C" w14:textId="77777777" w:rsidR="007A1EE3" w:rsidRPr="00C55EEB" w:rsidRDefault="007A1EE3" w:rsidP="007A1EE3">
      <w:pPr>
        <w:shd w:val="clear" w:color="auto" w:fill="FFFFFF"/>
        <w:spacing w:after="0" w:line="240" w:lineRule="auto"/>
        <w:ind w:leftChars="0" w:left="0" w:right="334" w:firstLineChars="0" w:firstLine="0"/>
        <w:jc w:val="both"/>
        <w:rPr>
          <w:rFonts w:ascii="Arial Narrow" w:eastAsia="Arial Narrow" w:hAnsi="Arial Narrow" w:cs="Arial Narrow"/>
          <w:color w:val="000000"/>
          <w:sz w:val="23"/>
          <w:szCs w:val="23"/>
        </w:rPr>
      </w:pPr>
      <w:r w:rsidRPr="00C55EEB">
        <w:rPr>
          <w:rFonts w:ascii="Arial Narrow" w:eastAsia="Arial Narrow" w:hAnsi="Arial Narrow" w:cs="Arial Narrow"/>
          <w:color w:val="000000"/>
          <w:sz w:val="23"/>
          <w:szCs w:val="23"/>
        </w:rPr>
        <w:br/>
      </w:r>
      <w:hyperlink r:id="rId25">
        <w:r w:rsidRPr="00C55EEB">
          <w:rPr>
            <w:rFonts w:ascii="Arial Narrow" w:eastAsia="Arial Narrow" w:hAnsi="Arial Narrow" w:cs="Arial Narrow"/>
            <w:color w:val="0033CC"/>
            <w:sz w:val="23"/>
            <w:szCs w:val="23"/>
          </w:rPr>
          <w:t>https://www.funcionpublica.gov.co/documents/35162728/35691144/instructivo-aplicativo-ley-2013-persona-natural.pdf/130f2ec8-304b-a3e8-f3b1-893bed40b9e9?t=1609173505712</w:t>
        </w:r>
        <w:r w:rsidRPr="00C55EEB">
          <w:rPr>
            <w:rFonts w:ascii="Arial Narrow" w:eastAsia="Arial Narrow" w:hAnsi="Arial Narrow" w:cs="Arial Narrow"/>
            <w:color w:val="0033CC"/>
            <w:sz w:val="23"/>
            <w:szCs w:val="23"/>
          </w:rPr>
          <w:br/>
        </w:r>
      </w:hyperlink>
    </w:p>
    <w:p w14:paraId="6162E2CF" w14:textId="77777777" w:rsidR="007A1EE3" w:rsidRPr="00C55EEB" w:rsidRDefault="007A1EE3" w:rsidP="007A1EE3">
      <w:pPr>
        <w:numPr>
          <w:ilvl w:val="1"/>
          <w:numId w:val="11"/>
        </w:numPr>
        <w:shd w:val="clear" w:color="auto" w:fill="FFFFFF"/>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PERSONA JURÍDICA</w:t>
      </w:r>
      <w:r w:rsidRPr="00C55EEB">
        <w:rPr>
          <w:rFonts w:ascii="Arial Narrow" w:eastAsia="Arial Narrow" w:hAnsi="Arial Narrow" w:cs="Arial Narrow"/>
          <w:color w:val="000000"/>
          <w:sz w:val="23"/>
          <w:szCs w:val="23"/>
        </w:rPr>
        <w:t>: Para reportar información de Persona Jurídica regístrese e inicie sesión en </w:t>
      </w:r>
      <w:hyperlink r:id="rId26">
        <w:r w:rsidRPr="00C55EEB">
          <w:rPr>
            <w:rFonts w:ascii="Arial Narrow" w:eastAsia="Arial Narrow" w:hAnsi="Arial Narrow" w:cs="Arial Narrow"/>
            <w:color w:val="0033CC"/>
            <w:sz w:val="23"/>
            <w:szCs w:val="23"/>
          </w:rPr>
          <w:t>https://www.funcionpublica.gov.co/ley-transparencia-web/</w:t>
        </w:r>
      </w:hyperlink>
      <w:r w:rsidRPr="00C55EEB">
        <w:rPr>
          <w:rFonts w:ascii="Arial Narrow" w:eastAsia="Arial Narrow" w:hAnsi="Arial Narrow" w:cs="Arial Narrow"/>
          <w:color w:val="000000"/>
          <w:sz w:val="23"/>
          <w:szCs w:val="23"/>
        </w:rPr>
        <w:t>, con el NIT correspondiente.</w:t>
      </w:r>
      <w:r w:rsidRPr="00C55EEB">
        <w:rPr>
          <w:rFonts w:ascii="Arial Narrow" w:eastAsia="Arial Narrow" w:hAnsi="Arial Narrow" w:cs="Arial Narrow"/>
          <w:color w:val="000000"/>
          <w:sz w:val="23"/>
          <w:szCs w:val="23"/>
        </w:rPr>
        <w:br/>
        <w:t>El paso a paso con el instructivo lo encuentra en el siguiente enlace:</w:t>
      </w:r>
    </w:p>
    <w:p w14:paraId="29A3FD89" w14:textId="77777777" w:rsidR="007A1EE3" w:rsidRPr="00C55EEB" w:rsidRDefault="007A1EE3" w:rsidP="007A1EE3">
      <w:pPr>
        <w:shd w:val="clear" w:color="auto" w:fill="FFFFFF"/>
        <w:spacing w:after="0" w:line="240" w:lineRule="auto"/>
        <w:ind w:left="0" w:right="334" w:hanging="2"/>
        <w:jc w:val="both"/>
        <w:rPr>
          <w:rFonts w:ascii="Arial Narrow" w:eastAsia="Arial Narrow" w:hAnsi="Arial Narrow" w:cs="Arial Narrow"/>
          <w:color w:val="000000"/>
          <w:sz w:val="23"/>
          <w:szCs w:val="23"/>
        </w:rPr>
      </w:pPr>
    </w:p>
    <w:p w14:paraId="13423E8C" w14:textId="77777777" w:rsidR="007A1EE3" w:rsidRPr="00C55EEB" w:rsidRDefault="007A1EE3" w:rsidP="007A1EE3">
      <w:pPr>
        <w:shd w:val="clear" w:color="auto" w:fill="FFFFFF"/>
        <w:spacing w:after="0" w:line="240" w:lineRule="auto"/>
        <w:ind w:left="0" w:right="334" w:hanging="2"/>
        <w:jc w:val="both"/>
        <w:rPr>
          <w:rFonts w:ascii="Arial Narrow" w:eastAsia="Arial Narrow" w:hAnsi="Arial Narrow" w:cs="Arial Narrow"/>
          <w:color w:val="0033CC"/>
          <w:sz w:val="23"/>
          <w:szCs w:val="23"/>
        </w:rPr>
      </w:pPr>
      <w:hyperlink r:id="rId27">
        <w:r w:rsidRPr="00C55EEB">
          <w:rPr>
            <w:rFonts w:ascii="Arial Narrow" w:eastAsia="Arial Narrow" w:hAnsi="Arial Narrow" w:cs="Arial Narrow"/>
            <w:color w:val="0033CC"/>
            <w:sz w:val="23"/>
            <w:szCs w:val="23"/>
          </w:rPr>
          <w:t>https://www.funcionpublica.gov.co/documents/35162728/35691144/instructivo-aplicativo-ley-2013-persona-juridica.pdf/2b2383fa-fcef-1829-df32-a49c394b5d07?t=1609173436446</w:t>
        </w:r>
      </w:hyperlink>
    </w:p>
    <w:p w14:paraId="6F66492A" w14:textId="77777777" w:rsidR="007A1EE3" w:rsidRPr="00C55EEB" w:rsidRDefault="007A1EE3" w:rsidP="007A1EE3">
      <w:pPr>
        <w:shd w:val="clear" w:color="auto" w:fill="FFFFFF"/>
        <w:spacing w:after="0" w:line="240" w:lineRule="auto"/>
        <w:ind w:left="0" w:right="334" w:hanging="2"/>
        <w:rPr>
          <w:rFonts w:ascii="Arial Narrow" w:eastAsia="Arial Narrow" w:hAnsi="Arial Narrow" w:cs="Arial Narrow"/>
          <w:color w:val="000000"/>
          <w:sz w:val="23"/>
          <w:szCs w:val="23"/>
        </w:rPr>
      </w:pPr>
    </w:p>
    <w:p w14:paraId="508F1152" w14:textId="23D8E1C6" w:rsidR="00C55EEB" w:rsidRPr="00C55EEB" w:rsidRDefault="007A1EE3" w:rsidP="00341E7A">
      <w:pP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color w:val="000000"/>
          <w:sz w:val="23"/>
          <w:szCs w:val="23"/>
        </w:rPr>
        <w:t>Por lo anterior, el proponente deberá diligenciar y publicar los formatos pertinentes de conformidad con el instructivo del DAFP y presentar la evidencia de su publicación al terminar la subasta electrónica, debido a que corresponde a un requisito para la suscripción del contrato.</w:t>
      </w:r>
    </w:p>
    <w:p w14:paraId="3C582001" w14:textId="77777777" w:rsidR="007A1EE3" w:rsidRPr="00C55EEB" w:rsidRDefault="007A1EE3" w:rsidP="007A1EE3">
      <w:pPr>
        <w:spacing w:after="0" w:line="240" w:lineRule="auto"/>
        <w:ind w:left="0" w:hanging="2"/>
        <w:jc w:val="both"/>
        <w:rPr>
          <w:rFonts w:ascii="Arial Narrow" w:eastAsia="Arial Narrow" w:hAnsi="Arial Narrow" w:cs="Arial Narrow"/>
          <w:color w:val="000000"/>
          <w:sz w:val="23"/>
          <w:szCs w:val="23"/>
        </w:rPr>
      </w:pPr>
    </w:p>
    <w:tbl>
      <w:tblPr>
        <w:tblStyle w:val="af5"/>
        <w:tblW w:w="94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34"/>
      </w:tblGrid>
      <w:tr w:rsidR="007A1EE3" w:rsidRPr="00C55EEB" w14:paraId="2A3D837E" w14:textId="77777777" w:rsidTr="00743035">
        <w:trPr>
          <w:trHeight w:val="263"/>
        </w:trPr>
        <w:tc>
          <w:tcPr>
            <w:tcW w:w="9434" w:type="dxa"/>
            <w:shd w:val="clear" w:color="auto" w:fill="CCCCCC"/>
          </w:tcPr>
          <w:p w14:paraId="1BD089A7" w14:textId="116AF82E" w:rsidR="007A1EE3" w:rsidRPr="00C55EEB" w:rsidRDefault="007A1EE3" w:rsidP="000A6238">
            <w:pPr>
              <w:pStyle w:val="Prrafodelista"/>
              <w:numPr>
                <w:ilvl w:val="0"/>
                <w:numId w:val="18"/>
              </w:numPr>
              <w:pBdr>
                <w:top w:val="nil"/>
                <w:left w:val="nil"/>
                <w:bottom w:val="nil"/>
                <w:right w:val="nil"/>
                <w:between w:val="nil"/>
              </w:pBdr>
              <w:tabs>
                <w:tab w:val="left" w:pos="0"/>
              </w:tabs>
              <w:spacing w:after="0" w:line="240" w:lineRule="auto"/>
              <w:ind w:leftChars="0" w:firstLineChars="0"/>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ANEXOS </w:t>
            </w:r>
          </w:p>
        </w:tc>
      </w:tr>
    </w:tbl>
    <w:p w14:paraId="40EC1909" w14:textId="77777777" w:rsidR="00C55EEB" w:rsidRDefault="00C55EEB" w:rsidP="005C3C5C">
      <w:pPr>
        <w:keepNext/>
        <w:keepLines/>
        <w:pBdr>
          <w:top w:val="nil"/>
          <w:left w:val="nil"/>
          <w:bottom w:val="nil"/>
          <w:right w:val="nil"/>
          <w:between w:val="nil"/>
        </w:pBdr>
        <w:spacing w:after="0" w:line="240" w:lineRule="auto"/>
        <w:ind w:leftChars="0" w:left="0" w:right="334" w:firstLineChars="0" w:firstLine="0"/>
        <w:jc w:val="both"/>
        <w:rPr>
          <w:rFonts w:ascii="Arial Narrow" w:eastAsia="Arial Narrow" w:hAnsi="Arial Narrow" w:cs="Arial Narrow"/>
          <w:color w:val="000000"/>
          <w:sz w:val="23"/>
          <w:szCs w:val="23"/>
        </w:rPr>
      </w:pPr>
    </w:p>
    <w:p w14:paraId="619C0086" w14:textId="1B986875" w:rsidR="005C3C5C" w:rsidRPr="00C55EEB" w:rsidRDefault="007A1EE3" w:rsidP="005C3C5C">
      <w:pPr>
        <w:keepNext/>
        <w:keepLines/>
        <w:pBdr>
          <w:top w:val="nil"/>
          <w:left w:val="nil"/>
          <w:bottom w:val="nil"/>
          <w:right w:val="nil"/>
          <w:between w:val="nil"/>
        </w:pBdr>
        <w:spacing w:after="0" w:line="240" w:lineRule="auto"/>
        <w:ind w:leftChars="0" w:left="0" w:right="334" w:firstLineChars="0" w:firstLine="0"/>
        <w:jc w:val="both"/>
        <w:rPr>
          <w:rFonts w:ascii="Arial Narrow" w:eastAsia="Arial Narrow" w:hAnsi="Arial Narrow" w:cs="Arial Narrow"/>
          <w:color w:val="000000"/>
          <w:sz w:val="23"/>
          <w:szCs w:val="23"/>
        </w:rPr>
      </w:pPr>
      <w:r w:rsidRPr="00C55EEB">
        <w:rPr>
          <w:rFonts w:ascii="Arial Narrow" w:eastAsia="Arial Narrow" w:hAnsi="Arial Narrow" w:cs="Arial Narrow"/>
          <w:color w:val="000000"/>
          <w:sz w:val="23"/>
          <w:szCs w:val="23"/>
        </w:rPr>
        <w:t>Los anexos los encontrará adjuntos en el Pliego electrónico de condiciones del SECOP II.</w:t>
      </w:r>
      <w:bookmarkStart w:id="29" w:name="_heading=h.1rvwp1q" w:colFirst="0" w:colLast="0"/>
      <w:bookmarkStart w:id="30" w:name="_heading=h.4bvk7pj" w:colFirst="0" w:colLast="0"/>
      <w:bookmarkEnd w:id="29"/>
      <w:bookmarkEnd w:id="30"/>
      <w:r w:rsidR="005C3C5C" w:rsidRPr="00C55EEB">
        <w:rPr>
          <w:rFonts w:ascii="Arial Narrow" w:eastAsia="Arial Narrow" w:hAnsi="Arial Narrow" w:cs="Arial Narrow"/>
          <w:color w:val="000000"/>
          <w:sz w:val="23"/>
          <w:szCs w:val="23"/>
        </w:rPr>
        <w:t xml:space="preserve"> </w:t>
      </w:r>
    </w:p>
    <w:p w14:paraId="2C11D185"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p>
    <w:p w14:paraId="6910C9EF" w14:textId="38CD03A6"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1. </w:t>
      </w:r>
      <w:r w:rsidRPr="00C55EEB">
        <w:rPr>
          <w:rFonts w:ascii="Arial Narrow" w:eastAsia="Arial Narrow" w:hAnsi="Arial Narrow" w:cs="Arial Narrow"/>
          <w:color w:val="000000"/>
          <w:sz w:val="23"/>
          <w:szCs w:val="23"/>
        </w:rPr>
        <w:t>FORMATO CARTA DE PRESENTACIÓN DE LA OFERTA</w:t>
      </w:r>
    </w:p>
    <w:p w14:paraId="441FCD43"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2. </w:t>
      </w:r>
      <w:r w:rsidRPr="00C55EEB">
        <w:rPr>
          <w:rFonts w:ascii="Arial Narrow" w:eastAsia="Arial Narrow" w:hAnsi="Arial Narrow" w:cs="Arial Narrow"/>
          <w:color w:val="000000"/>
          <w:sz w:val="23"/>
          <w:szCs w:val="23"/>
        </w:rPr>
        <w:t>COMPROMISO ANTICORRUPCIÓN (En caso de uniones temporales o consorcios cada uno de sus integrantes lo debe presentar)</w:t>
      </w:r>
    </w:p>
    <w:p w14:paraId="13124B59"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3. </w:t>
      </w:r>
      <w:r w:rsidRPr="00C55EEB">
        <w:rPr>
          <w:rFonts w:ascii="Arial Narrow" w:eastAsia="Arial Narrow" w:hAnsi="Arial Narrow" w:cs="Arial Narrow"/>
          <w:color w:val="000000"/>
          <w:sz w:val="23"/>
          <w:szCs w:val="23"/>
        </w:rPr>
        <w:t>ESPECIFICACIONES TÉCNICAS -OFRECIMIENTO</w:t>
      </w:r>
    </w:p>
    <w:p w14:paraId="3FE15E2A"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4. </w:t>
      </w:r>
      <w:r w:rsidRPr="00C55EEB">
        <w:rPr>
          <w:rFonts w:ascii="Arial Narrow" w:eastAsia="Arial Narrow" w:hAnsi="Arial Narrow" w:cs="Arial Narrow"/>
          <w:color w:val="000000"/>
          <w:sz w:val="23"/>
          <w:szCs w:val="23"/>
        </w:rPr>
        <w:t xml:space="preserve">FORMATO DE OFERTA ECONÓMICA </w:t>
      </w:r>
    </w:p>
    <w:p w14:paraId="43E63A03"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5. </w:t>
      </w:r>
      <w:r w:rsidRPr="00C55EEB">
        <w:rPr>
          <w:rFonts w:ascii="Arial Narrow" w:eastAsia="Arial Narrow" w:hAnsi="Arial Narrow" w:cs="Arial Narrow"/>
          <w:color w:val="000000"/>
          <w:sz w:val="23"/>
          <w:szCs w:val="23"/>
        </w:rPr>
        <w:t>CERTIFICADO DE CAPACIDAD DE PROPONENTES SIN DOMICILIO NI SUCURSAL EN COLOMBIA – REQUISITOS HABILITANTES</w:t>
      </w:r>
    </w:p>
    <w:p w14:paraId="724C6D3D"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lang w:val="pt-PT"/>
        </w:rPr>
      </w:pPr>
      <w:r w:rsidRPr="00C55EEB">
        <w:rPr>
          <w:rFonts w:ascii="Arial Narrow" w:eastAsia="Arial Narrow" w:hAnsi="Arial Narrow" w:cs="Arial Narrow"/>
          <w:b/>
          <w:color w:val="000000"/>
          <w:sz w:val="23"/>
          <w:szCs w:val="23"/>
          <w:lang w:val="pt-PT"/>
        </w:rPr>
        <w:t xml:space="preserve">ANEXO No. 6. </w:t>
      </w:r>
      <w:r w:rsidRPr="00C55EEB">
        <w:rPr>
          <w:rFonts w:ascii="Arial Narrow" w:eastAsia="Arial Narrow" w:hAnsi="Arial Narrow" w:cs="Arial Narrow"/>
          <w:color w:val="000000"/>
          <w:sz w:val="23"/>
          <w:szCs w:val="23"/>
          <w:lang w:val="pt-PT"/>
        </w:rPr>
        <w:t>FORMATO UNIONES TEMPORALES O CONSORCIOS</w:t>
      </w:r>
    </w:p>
    <w:p w14:paraId="7907A96E"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lang w:val="pt-PT"/>
        </w:rPr>
        <w:t xml:space="preserve">ANEXO No. 7. </w:t>
      </w:r>
      <w:r w:rsidRPr="00C55EEB">
        <w:rPr>
          <w:rFonts w:ascii="Arial Narrow" w:eastAsia="Arial Narrow" w:hAnsi="Arial Narrow" w:cs="Arial Narrow"/>
          <w:color w:val="000000"/>
          <w:sz w:val="23"/>
          <w:szCs w:val="23"/>
        </w:rPr>
        <w:t>FORMATO CERTIFICACIÓN DE PAGOS DE SEGURIDAD SOCIAL Y APORTES PARAFISCALES - ARTÍCULO 50 LEY 789 DE 2002 (Persona Jurídica) (En caso de uniones temporales o consorcios cada uno de sus integrantes lo debe presentar)</w:t>
      </w:r>
    </w:p>
    <w:p w14:paraId="35FBCCEF"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8 </w:t>
      </w:r>
      <w:r w:rsidRPr="00C55EEB">
        <w:rPr>
          <w:rFonts w:ascii="Arial Narrow" w:eastAsia="Arial Narrow" w:hAnsi="Arial Narrow" w:cs="Arial Narrow"/>
          <w:color w:val="000000"/>
          <w:sz w:val="23"/>
          <w:szCs w:val="23"/>
        </w:rPr>
        <w:t>FORMATO CERTIFICACIÓN DE PAGOS DE SEGURIDAD SOCIAL Y APORTES PARAFISCALES - (Persona Natural sin personal a cargo) - (Persona Natural CON personal a cargo)</w:t>
      </w:r>
    </w:p>
    <w:p w14:paraId="17F1BCED"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b/>
          <w:color w:val="000000"/>
          <w:sz w:val="23"/>
          <w:szCs w:val="23"/>
          <w:lang w:val="pt-PT"/>
        </w:rPr>
      </w:pPr>
      <w:r w:rsidRPr="00C55EEB">
        <w:rPr>
          <w:rFonts w:ascii="Arial Narrow" w:eastAsia="Arial Narrow" w:hAnsi="Arial Narrow" w:cs="Arial Narrow"/>
          <w:b/>
          <w:color w:val="000000"/>
          <w:sz w:val="23"/>
          <w:szCs w:val="23"/>
          <w:lang w:val="pt-PT"/>
        </w:rPr>
        <w:t xml:space="preserve">ANEXO No. 9. </w:t>
      </w:r>
      <w:r w:rsidRPr="00C55EEB">
        <w:rPr>
          <w:rFonts w:ascii="Arial Narrow" w:eastAsia="Arial Narrow" w:hAnsi="Arial Narrow" w:cs="Arial Narrow"/>
          <w:color w:val="000000"/>
          <w:sz w:val="23"/>
          <w:szCs w:val="23"/>
          <w:lang w:val="pt-PT"/>
        </w:rPr>
        <w:t>EXPERIENCIA REQUERIDA</w:t>
      </w:r>
    </w:p>
    <w:p w14:paraId="2FE98A3E"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lang w:val="pt-PT"/>
        </w:rPr>
        <w:t xml:space="preserve">ANEXO No. 10. </w:t>
      </w:r>
      <w:r w:rsidRPr="00C55EEB">
        <w:rPr>
          <w:rFonts w:ascii="Arial Narrow" w:eastAsia="Arial Narrow" w:hAnsi="Arial Narrow" w:cs="Arial Narrow"/>
          <w:color w:val="000000"/>
          <w:sz w:val="23"/>
          <w:szCs w:val="23"/>
        </w:rPr>
        <w:t>CERTIFICADO DE PARTICIPACIÓN INDEPENDIENTE DEL PROPONENTE (En caso de uniones temporales o consorcios cada uno de sus integrantes lo debe presentar)</w:t>
      </w:r>
    </w:p>
    <w:p w14:paraId="2D694491"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11. </w:t>
      </w:r>
      <w:r w:rsidRPr="00C55EEB">
        <w:rPr>
          <w:rFonts w:ascii="Arial Narrow" w:eastAsia="Arial Narrow" w:hAnsi="Arial Narrow" w:cs="Arial Narrow"/>
          <w:color w:val="000000"/>
          <w:sz w:val="23"/>
          <w:szCs w:val="23"/>
        </w:rPr>
        <w:t>DECLARACIÓN ORIGEN DE FONDOS (En caso de uniones temporales o consorcios cada uno de sus integrantes lo debe presentar)</w:t>
      </w:r>
    </w:p>
    <w:p w14:paraId="3A783290"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12. </w:t>
      </w:r>
      <w:r w:rsidRPr="00C55EEB">
        <w:rPr>
          <w:rFonts w:ascii="Arial Narrow" w:eastAsia="Arial Narrow" w:hAnsi="Arial Narrow" w:cs="Arial Narrow"/>
          <w:color w:val="000000"/>
          <w:sz w:val="23"/>
          <w:szCs w:val="23"/>
        </w:rPr>
        <w:t>SISTEMA DE GESTIÓN DE LA SEGURIDAD Y SALUD EN EL TRABAJO (En caso de uniones temporales o consorcios cada uno de sus integrantes lo debe presentar)</w:t>
      </w:r>
    </w:p>
    <w:p w14:paraId="30388785"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b/>
          <w:color w:val="000000"/>
          <w:sz w:val="23"/>
          <w:szCs w:val="23"/>
        </w:rPr>
      </w:pPr>
      <w:r w:rsidRPr="00C55EEB">
        <w:rPr>
          <w:rFonts w:ascii="Arial Narrow" w:eastAsia="Arial Narrow" w:hAnsi="Arial Narrow" w:cs="Arial Narrow"/>
          <w:b/>
          <w:color w:val="000000"/>
          <w:sz w:val="23"/>
          <w:szCs w:val="23"/>
        </w:rPr>
        <w:t xml:space="preserve">ANEXO No. 13. </w:t>
      </w:r>
      <w:r w:rsidRPr="00C55EEB">
        <w:rPr>
          <w:rFonts w:ascii="Arial Narrow" w:eastAsia="Arial Narrow" w:hAnsi="Arial Narrow" w:cs="Arial Narrow"/>
          <w:color w:val="000000"/>
          <w:sz w:val="23"/>
          <w:szCs w:val="23"/>
        </w:rPr>
        <w:t>APOYO A LA INDUSTRIA</w:t>
      </w:r>
    </w:p>
    <w:p w14:paraId="03B3BE8E"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No 14. </w:t>
      </w:r>
      <w:r w:rsidRPr="00C55EEB">
        <w:rPr>
          <w:rFonts w:ascii="Arial Narrow" w:eastAsia="Arial Narrow" w:hAnsi="Arial Narrow" w:cs="Arial Narrow"/>
          <w:color w:val="000000"/>
          <w:sz w:val="23"/>
          <w:szCs w:val="23"/>
        </w:rPr>
        <w:t>FORMATO PARA ACREDITAR LOS REQUISITOS HABILITANTES DE LOS PROPONENTES EXTRANJEROS SIN DOMICILIO O SUCURSAL EN COLOMBIA</w:t>
      </w:r>
    </w:p>
    <w:p w14:paraId="21A1FAC5"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15: </w:t>
      </w:r>
      <w:r w:rsidRPr="00C55EEB">
        <w:rPr>
          <w:rFonts w:ascii="Arial Narrow" w:eastAsia="Arial Narrow" w:hAnsi="Arial Narrow" w:cs="Arial Narrow"/>
          <w:color w:val="000000"/>
          <w:sz w:val="23"/>
          <w:szCs w:val="23"/>
        </w:rPr>
        <w:t>PROCEDIMIENTO DE SUBASTA</w:t>
      </w:r>
    </w:p>
    <w:p w14:paraId="5E1E1F59" w14:textId="77777777" w:rsidR="005C3C5C" w:rsidRPr="00C55EEB"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sz w:val="23"/>
          <w:szCs w:val="23"/>
        </w:rPr>
      </w:pPr>
      <w:r w:rsidRPr="00C55EEB">
        <w:rPr>
          <w:rFonts w:ascii="Arial Narrow" w:eastAsia="Arial Narrow" w:hAnsi="Arial Narrow" w:cs="Arial Narrow"/>
          <w:b/>
          <w:color w:val="000000"/>
          <w:sz w:val="23"/>
          <w:szCs w:val="23"/>
        </w:rPr>
        <w:t xml:space="preserve">ANEXO 16: </w:t>
      </w:r>
      <w:r w:rsidRPr="00C55EEB">
        <w:rPr>
          <w:rFonts w:ascii="Arial Narrow" w:eastAsia="Arial Narrow" w:hAnsi="Arial Narrow" w:cs="Arial Narrow"/>
          <w:color w:val="000000"/>
          <w:sz w:val="23"/>
          <w:szCs w:val="23"/>
        </w:rPr>
        <w:t>FOMENTO DE VINCULACIÓN DE POBLACIÓN EN POBREZA EXTREMA, DESPLAZADOS POR LA VIOLENCIA, PERSONAS EN PROCESO DE REINTEGRACIÓN O REINCORPORACIÓN Y SUJETOS DE ESPECIAL PROTECCIÓN CONSTITUCIONAL</w:t>
      </w:r>
    </w:p>
    <w:p w14:paraId="44A5739F" w14:textId="77777777" w:rsidR="005C3C5C" w:rsidRPr="00C55EEB" w:rsidRDefault="005C3C5C" w:rsidP="005C3C5C">
      <w:pPr>
        <w:spacing w:after="0" w:line="240" w:lineRule="auto"/>
        <w:ind w:left="0" w:right="334" w:hanging="2"/>
        <w:jc w:val="both"/>
        <w:rPr>
          <w:rFonts w:ascii="Arial Narrow" w:eastAsia="Arial Narrow" w:hAnsi="Arial Narrow" w:cs="Arial Narrow"/>
          <w:bCs/>
          <w:color w:val="000000"/>
          <w:sz w:val="23"/>
          <w:szCs w:val="23"/>
        </w:rPr>
      </w:pPr>
      <w:r w:rsidRPr="00C55EEB">
        <w:rPr>
          <w:rFonts w:ascii="Arial Narrow" w:eastAsia="Arial Narrow" w:hAnsi="Arial Narrow" w:cs="Arial Narrow"/>
          <w:b/>
          <w:color w:val="000000"/>
          <w:sz w:val="23"/>
          <w:szCs w:val="23"/>
        </w:rPr>
        <w:t>ANEXO 17:</w:t>
      </w:r>
      <w:r w:rsidRPr="00C55EEB">
        <w:rPr>
          <w:rFonts w:ascii="Arial Narrow" w:eastAsia="Arial Narrow" w:hAnsi="Arial Narrow" w:cs="Arial Narrow"/>
          <w:color w:val="000000"/>
          <w:sz w:val="23"/>
          <w:szCs w:val="23"/>
        </w:rPr>
        <w:t xml:space="preserve"> </w:t>
      </w:r>
      <w:r w:rsidRPr="00C55EEB">
        <w:rPr>
          <w:rFonts w:ascii="Arial Narrow" w:eastAsia="Arial Narrow" w:hAnsi="Arial Narrow" w:cs="Arial Narrow"/>
          <w:bCs/>
          <w:color w:val="000000"/>
          <w:sz w:val="23"/>
          <w:szCs w:val="23"/>
        </w:rPr>
        <w:t>INSTRUCTIVO PARA CARGUE DE LAS FACTURAS ELECTRÓNICAS EN EL APLICATIVO SIIF V01 – PUBLICADO EN ARCHIVO APARTE.</w:t>
      </w:r>
    </w:p>
    <w:p w14:paraId="1A516FE2" w14:textId="77777777" w:rsidR="005C3C5C" w:rsidRPr="005C3C5C" w:rsidRDefault="005C3C5C" w:rsidP="005C3C5C">
      <w:pPr>
        <w:keepNext/>
        <w:keepLines/>
        <w:pBdr>
          <w:top w:val="nil"/>
          <w:left w:val="nil"/>
          <w:bottom w:val="nil"/>
          <w:right w:val="nil"/>
          <w:between w:val="nil"/>
        </w:pBdr>
        <w:spacing w:after="0" w:line="240" w:lineRule="auto"/>
        <w:ind w:left="0" w:right="334" w:hanging="2"/>
        <w:jc w:val="both"/>
        <w:rPr>
          <w:rFonts w:ascii="Arial Narrow" w:eastAsia="Arial Narrow" w:hAnsi="Arial Narrow" w:cs="Arial Narrow"/>
          <w:color w:val="000000"/>
        </w:rPr>
      </w:pPr>
      <w:r w:rsidRPr="00C55EEB">
        <w:rPr>
          <w:rFonts w:ascii="Arial Narrow" w:eastAsia="Arial Narrow" w:hAnsi="Arial Narrow" w:cs="Arial Narrow"/>
          <w:b/>
          <w:color w:val="000000"/>
          <w:sz w:val="23"/>
          <w:szCs w:val="23"/>
        </w:rPr>
        <w:t xml:space="preserve">ANEXO 18: </w:t>
      </w:r>
      <w:r w:rsidRPr="00C55EEB">
        <w:rPr>
          <w:rFonts w:ascii="Arial Narrow" w:eastAsia="Arial Narrow" w:hAnsi="Arial Narrow" w:cs="Arial Narrow"/>
          <w:color w:val="000000"/>
          <w:sz w:val="23"/>
          <w:szCs w:val="23"/>
        </w:rPr>
        <w:t>MINUTA DEL CONTRATO – PUBLICADO EN ARCHIVO APARTE.</w:t>
      </w:r>
      <w:r>
        <w:rPr>
          <w:rFonts w:ascii="Arial Narrow" w:eastAsia="Arial Narrow" w:hAnsi="Arial Narrow" w:cs="Arial Narrow"/>
          <w:color w:val="000000"/>
        </w:rPr>
        <w:br/>
      </w:r>
    </w:p>
    <w:tbl>
      <w:tblPr>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8"/>
        <w:gridCol w:w="5371"/>
        <w:gridCol w:w="2255"/>
      </w:tblGrid>
      <w:tr w:rsidR="005C3C5C" w:rsidRPr="004101CD" w14:paraId="15E793F9" w14:textId="77777777" w:rsidTr="00711CA8">
        <w:trPr>
          <w:trHeight w:val="50"/>
        </w:trPr>
        <w:tc>
          <w:tcPr>
            <w:tcW w:w="1158" w:type="dxa"/>
          </w:tcPr>
          <w:p w14:paraId="413DF1C4" w14:textId="77777777" w:rsidR="005C3C5C" w:rsidRPr="004101CD" w:rsidRDefault="005C3C5C" w:rsidP="00711CA8">
            <w:pPr>
              <w:spacing w:after="0"/>
              <w:rPr>
                <w:rFonts w:ascii="Arial Narrow" w:eastAsia="Arial Narrow" w:hAnsi="Arial Narrow" w:cs="Arial Narrow"/>
                <w:sz w:val="14"/>
                <w:szCs w:val="14"/>
              </w:rPr>
            </w:pPr>
          </w:p>
          <w:p w14:paraId="0070BCAE" w14:textId="77777777" w:rsidR="005C3C5C" w:rsidRPr="004101CD" w:rsidRDefault="005C3C5C" w:rsidP="00711CA8">
            <w:pPr>
              <w:spacing w:after="0"/>
              <w:rPr>
                <w:rFonts w:ascii="Arial Narrow" w:eastAsia="Arial Narrow" w:hAnsi="Arial Narrow" w:cs="Arial Narrow"/>
                <w:sz w:val="14"/>
                <w:szCs w:val="14"/>
              </w:rPr>
            </w:pPr>
          </w:p>
        </w:tc>
        <w:tc>
          <w:tcPr>
            <w:tcW w:w="5371" w:type="dxa"/>
          </w:tcPr>
          <w:p w14:paraId="000315D7" w14:textId="77777777" w:rsidR="005C3C5C" w:rsidRPr="004101CD" w:rsidRDefault="005C3C5C" w:rsidP="00711CA8">
            <w:pPr>
              <w:spacing w:after="0"/>
              <w:jc w:val="center"/>
              <w:rPr>
                <w:rFonts w:ascii="Arial Narrow" w:eastAsia="Arial Narrow" w:hAnsi="Arial Narrow" w:cs="Arial Narrow"/>
                <w:b/>
                <w:sz w:val="14"/>
                <w:szCs w:val="14"/>
              </w:rPr>
            </w:pPr>
            <w:r w:rsidRPr="004101CD">
              <w:rPr>
                <w:rFonts w:ascii="Arial Narrow" w:eastAsia="Arial Narrow" w:hAnsi="Arial Narrow" w:cs="Arial Narrow"/>
                <w:b/>
                <w:sz w:val="14"/>
                <w:szCs w:val="14"/>
              </w:rPr>
              <w:t>Nombre</w:t>
            </w:r>
          </w:p>
        </w:tc>
        <w:tc>
          <w:tcPr>
            <w:tcW w:w="2255" w:type="dxa"/>
          </w:tcPr>
          <w:p w14:paraId="1169762F" w14:textId="77777777" w:rsidR="005C3C5C" w:rsidRPr="004101CD" w:rsidRDefault="005C3C5C" w:rsidP="00711CA8">
            <w:pPr>
              <w:spacing w:after="0"/>
              <w:jc w:val="center"/>
              <w:rPr>
                <w:rFonts w:ascii="Arial Narrow" w:eastAsia="Arial Narrow" w:hAnsi="Arial Narrow" w:cs="Arial Narrow"/>
                <w:b/>
                <w:sz w:val="14"/>
                <w:szCs w:val="14"/>
              </w:rPr>
            </w:pPr>
            <w:r w:rsidRPr="004101CD">
              <w:rPr>
                <w:rFonts w:ascii="Arial Narrow" w:eastAsia="Arial Narrow" w:hAnsi="Arial Narrow" w:cs="Arial Narrow"/>
                <w:b/>
                <w:sz w:val="14"/>
                <w:szCs w:val="14"/>
              </w:rPr>
              <w:t>Firma</w:t>
            </w:r>
          </w:p>
        </w:tc>
      </w:tr>
      <w:tr w:rsidR="005C3C5C" w:rsidRPr="004101CD" w14:paraId="5E27B8FC" w14:textId="77777777" w:rsidTr="00711CA8">
        <w:tc>
          <w:tcPr>
            <w:tcW w:w="1158" w:type="dxa"/>
            <w:vAlign w:val="center"/>
          </w:tcPr>
          <w:p w14:paraId="7024690A" w14:textId="77777777" w:rsidR="005C3C5C" w:rsidRPr="004101CD" w:rsidRDefault="005C3C5C" w:rsidP="00711CA8">
            <w:pPr>
              <w:spacing w:after="0"/>
              <w:rPr>
                <w:rFonts w:ascii="Arial Narrow" w:eastAsia="Arial Narrow" w:hAnsi="Arial Narrow" w:cs="Arial Narrow"/>
                <w:b/>
                <w:sz w:val="14"/>
                <w:szCs w:val="14"/>
              </w:rPr>
            </w:pPr>
            <w:r w:rsidRPr="004101CD">
              <w:rPr>
                <w:rFonts w:ascii="Arial Narrow" w:eastAsia="Arial Narrow" w:hAnsi="Arial Narrow" w:cs="Arial Narrow"/>
                <w:b/>
                <w:sz w:val="14"/>
                <w:szCs w:val="14"/>
              </w:rPr>
              <w:t>Revisó</w:t>
            </w:r>
          </w:p>
        </w:tc>
        <w:tc>
          <w:tcPr>
            <w:tcW w:w="5371" w:type="dxa"/>
            <w:vAlign w:val="center"/>
          </w:tcPr>
          <w:p w14:paraId="3FDE8FC3" w14:textId="77777777" w:rsidR="005C3C5C" w:rsidRPr="004101CD" w:rsidRDefault="005C3C5C" w:rsidP="00711CA8">
            <w:pPr>
              <w:spacing w:after="0"/>
              <w:rPr>
                <w:rFonts w:ascii="Arial Narrow" w:eastAsia="Arial Narrow" w:hAnsi="Arial Narrow" w:cs="Arial Narrow"/>
                <w:sz w:val="14"/>
                <w:szCs w:val="14"/>
              </w:rPr>
            </w:pPr>
            <w:r w:rsidRPr="004101CD">
              <w:rPr>
                <w:rFonts w:ascii="Arial Narrow" w:eastAsia="Arial Narrow" w:hAnsi="Arial Narrow" w:cs="Arial Narrow"/>
                <w:sz w:val="14"/>
                <w:szCs w:val="14"/>
              </w:rPr>
              <w:t xml:space="preserve">Laura </w:t>
            </w:r>
            <w:proofErr w:type="spellStart"/>
            <w:r w:rsidRPr="004101CD">
              <w:rPr>
                <w:rFonts w:ascii="Arial Narrow" w:eastAsia="Arial Narrow" w:hAnsi="Arial Narrow" w:cs="Arial Narrow"/>
                <w:sz w:val="14"/>
                <w:szCs w:val="14"/>
              </w:rPr>
              <w:t>Jicela</w:t>
            </w:r>
            <w:proofErr w:type="spellEnd"/>
            <w:r w:rsidRPr="004101CD">
              <w:rPr>
                <w:rFonts w:ascii="Arial Narrow" w:eastAsia="Arial Narrow" w:hAnsi="Arial Narrow" w:cs="Arial Narrow"/>
                <w:sz w:val="14"/>
                <w:szCs w:val="14"/>
              </w:rPr>
              <w:t xml:space="preserve"> Téllez González - Profesional Experto SGC</w:t>
            </w:r>
          </w:p>
        </w:tc>
        <w:tc>
          <w:tcPr>
            <w:tcW w:w="2255" w:type="dxa"/>
            <w:vAlign w:val="center"/>
          </w:tcPr>
          <w:p w14:paraId="583E03E1" w14:textId="5A6D836B" w:rsidR="005C3C5C" w:rsidRPr="004101CD" w:rsidRDefault="005C3C5C" w:rsidP="00711CA8">
            <w:pPr>
              <w:spacing w:after="0"/>
              <w:jc w:val="center"/>
              <w:rPr>
                <w:rFonts w:ascii="Arial Narrow" w:eastAsia="Arial Narrow" w:hAnsi="Arial Narrow" w:cs="Arial Narrow"/>
                <w:sz w:val="14"/>
                <w:szCs w:val="14"/>
              </w:rPr>
            </w:pPr>
            <w:r>
              <w:rPr>
                <w:rFonts w:ascii="Arial Narrow" w:eastAsia="Arial Narrow" w:hAnsi="Arial Narrow" w:cs="Arial Narrow"/>
                <w:sz w:val="14"/>
                <w:szCs w:val="14"/>
              </w:rPr>
              <w:t xml:space="preserve">19/08/2025  </w:t>
            </w:r>
          </w:p>
        </w:tc>
      </w:tr>
      <w:tr w:rsidR="005C3C5C" w:rsidRPr="004101CD" w14:paraId="3FF2F288" w14:textId="77777777" w:rsidTr="00711CA8">
        <w:trPr>
          <w:trHeight w:val="399"/>
        </w:trPr>
        <w:tc>
          <w:tcPr>
            <w:tcW w:w="1158" w:type="dxa"/>
            <w:vAlign w:val="center"/>
          </w:tcPr>
          <w:p w14:paraId="34F08B1E" w14:textId="77777777" w:rsidR="005C3C5C" w:rsidRPr="004101CD" w:rsidRDefault="005C3C5C" w:rsidP="00711CA8">
            <w:pPr>
              <w:spacing w:after="0"/>
              <w:rPr>
                <w:rFonts w:ascii="Arial Narrow" w:eastAsia="Arial Narrow" w:hAnsi="Arial Narrow" w:cs="Arial Narrow"/>
                <w:b/>
                <w:sz w:val="14"/>
                <w:szCs w:val="14"/>
              </w:rPr>
            </w:pPr>
            <w:r w:rsidRPr="004101CD">
              <w:rPr>
                <w:rFonts w:ascii="Arial Narrow" w:eastAsia="Arial Narrow" w:hAnsi="Arial Narrow" w:cs="Arial Narrow"/>
                <w:b/>
                <w:sz w:val="14"/>
                <w:szCs w:val="14"/>
              </w:rPr>
              <w:t>Aprobó</w:t>
            </w:r>
          </w:p>
        </w:tc>
        <w:tc>
          <w:tcPr>
            <w:tcW w:w="5371" w:type="dxa"/>
            <w:vAlign w:val="center"/>
          </w:tcPr>
          <w:p w14:paraId="0B15C323" w14:textId="77777777" w:rsidR="005C3C5C" w:rsidRPr="004101CD" w:rsidRDefault="005C3C5C" w:rsidP="00711CA8">
            <w:pPr>
              <w:spacing w:after="0"/>
              <w:rPr>
                <w:rFonts w:ascii="Arial Narrow" w:hAnsi="Arial Narrow" w:cs="Arial"/>
                <w:sz w:val="14"/>
                <w:szCs w:val="14"/>
              </w:rPr>
            </w:pPr>
            <w:r w:rsidRPr="004101CD">
              <w:rPr>
                <w:rFonts w:ascii="Arial Narrow" w:hAnsi="Arial Narrow" w:cs="Arial"/>
                <w:sz w:val="14"/>
                <w:szCs w:val="14"/>
              </w:rPr>
              <w:t>Andrea del Pilar Sanabria Aranguren – Subdirectora Nacional de Gestión Contractual</w:t>
            </w:r>
          </w:p>
        </w:tc>
        <w:tc>
          <w:tcPr>
            <w:tcW w:w="2255" w:type="dxa"/>
            <w:vAlign w:val="center"/>
          </w:tcPr>
          <w:p w14:paraId="5CEBC2E5" w14:textId="77777777" w:rsidR="005C3C5C" w:rsidRPr="004101CD" w:rsidRDefault="005C3C5C" w:rsidP="00711CA8">
            <w:pPr>
              <w:spacing w:after="0"/>
              <w:jc w:val="center"/>
              <w:rPr>
                <w:rFonts w:ascii="Arial Narrow" w:eastAsia="Arial Narrow" w:hAnsi="Arial Narrow" w:cs="Arial Narrow"/>
                <w:sz w:val="14"/>
                <w:szCs w:val="14"/>
              </w:rPr>
            </w:pPr>
          </w:p>
          <w:p w14:paraId="5BA0B956" w14:textId="77777777" w:rsidR="005C3C5C" w:rsidRPr="004101CD" w:rsidRDefault="005C3C5C" w:rsidP="00711CA8">
            <w:pPr>
              <w:spacing w:after="0"/>
              <w:jc w:val="center"/>
              <w:rPr>
                <w:rFonts w:ascii="Arial Narrow" w:eastAsia="Arial Narrow" w:hAnsi="Arial Narrow" w:cs="Arial Narrow"/>
                <w:sz w:val="14"/>
                <w:szCs w:val="14"/>
              </w:rPr>
            </w:pPr>
            <w:r>
              <w:rPr>
                <w:rFonts w:ascii="Arial Narrow" w:eastAsia="Arial Narrow" w:hAnsi="Arial Narrow" w:cs="Arial Narrow"/>
                <w:sz w:val="14"/>
                <w:szCs w:val="14"/>
              </w:rPr>
              <w:t>Aprobación en SECOP II</w:t>
            </w:r>
          </w:p>
        </w:tc>
      </w:tr>
      <w:tr w:rsidR="005C3C5C" w:rsidRPr="004101CD" w14:paraId="049F9BB6" w14:textId="77777777" w:rsidTr="00711CA8">
        <w:trPr>
          <w:trHeight w:val="399"/>
        </w:trPr>
        <w:tc>
          <w:tcPr>
            <w:tcW w:w="8784" w:type="dxa"/>
            <w:gridSpan w:val="3"/>
          </w:tcPr>
          <w:p w14:paraId="664F2086" w14:textId="77777777" w:rsidR="005C3C5C" w:rsidRPr="004101CD" w:rsidRDefault="005C3C5C" w:rsidP="00711CA8">
            <w:pPr>
              <w:spacing w:after="0"/>
              <w:jc w:val="both"/>
              <w:rPr>
                <w:rFonts w:ascii="Arial Narrow" w:eastAsia="Arial Narrow" w:hAnsi="Arial Narrow" w:cs="Arial Narrow"/>
                <w:sz w:val="14"/>
                <w:szCs w:val="14"/>
              </w:rPr>
            </w:pPr>
            <w:r w:rsidRPr="004101CD">
              <w:rPr>
                <w:rFonts w:ascii="Arial Narrow" w:eastAsia="Arial Narrow" w:hAnsi="Arial Narrow" w:cs="Arial Narrow"/>
                <w:sz w:val="14"/>
                <w:szCs w:val="14"/>
              </w:rPr>
              <w:t>Los arriba firmantes declaramos que hemos revisado el documento y lo encontramos ajustado a las normas y disposiciones legales vigentes y, por lo tanto, bajo nuestra responsabilidad lo presentamos para la firma.</w:t>
            </w:r>
          </w:p>
        </w:tc>
      </w:tr>
    </w:tbl>
    <w:p w14:paraId="7A253F39" w14:textId="36578866" w:rsidR="005C3C5C" w:rsidRPr="007A081E" w:rsidRDefault="005C3C5C" w:rsidP="005C3C5C">
      <w:pPr>
        <w:rPr>
          <w:rFonts w:ascii="Arial Narrow" w:eastAsia="Arial Narrow" w:hAnsi="Arial Narrow" w:cs="Arial Narrow"/>
        </w:rPr>
      </w:pPr>
      <w:r w:rsidRPr="004101CD">
        <w:rPr>
          <w:rFonts w:ascii="Arial Narrow" w:eastAsia="Arial Narrow" w:hAnsi="Arial Narrow" w:cs="Arial Narrow"/>
          <w:b/>
          <w:bCs/>
          <w:sz w:val="14"/>
          <w:szCs w:val="14"/>
        </w:rPr>
        <w:t xml:space="preserve">Proyectó: </w:t>
      </w:r>
      <w:r w:rsidRPr="004101CD">
        <w:rPr>
          <w:rFonts w:ascii="Arial Narrow" w:hAnsi="Arial Narrow" w:cs="Arial"/>
          <w:sz w:val="14"/>
          <w:szCs w:val="14"/>
        </w:rPr>
        <w:t>Astrid Lorena Santamaría Díaz- Profesional Subdirección de Gestión Contractual</w:t>
      </w:r>
      <w:r>
        <w:rPr>
          <w:rFonts w:ascii="Arial Narrow" w:hAnsi="Arial Narrow" w:cs="Arial"/>
          <w:sz w:val="16"/>
          <w:szCs w:val="16"/>
        </w:rPr>
        <w:t xml:space="preserve"> </w:t>
      </w:r>
    </w:p>
    <w:p w14:paraId="7F9941AA" w14:textId="01F7710F" w:rsidR="00E7276F" w:rsidRDefault="00E7276F" w:rsidP="005C3C5C">
      <w:pPr>
        <w:widowControl w:val="0"/>
        <w:spacing w:after="0" w:line="240" w:lineRule="auto"/>
        <w:ind w:left="0" w:right="334" w:hanging="2"/>
        <w:jc w:val="both"/>
        <w:rPr>
          <w:rFonts w:ascii="Arial Narrow" w:eastAsia="Arial Narrow" w:hAnsi="Arial Narrow" w:cs="Arial Narrow"/>
          <w:color w:val="000000"/>
          <w:sz w:val="23"/>
          <w:szCs w:val="23"/>
        </w:rPr>
      </w:pPr>
    </w:p>
    <w:p w14:paraId="19DD726C" w14:textId="77777777" w:rsidR="005C3C5C" w:rsidRDefault="005C3C5C" w:rsidP="005C3C5C">
      <w:pPr>
        <w:widowControl w:val="0"/>
        <w:spacing w:after="0" w:line="240" w:lineRule="auto"/>
        <w:ind w:left="0" w:right="334" w:hanging="2"/>
        <w:jc w:val="both"/>
        <w:rPr>
          <w:rFonts w:ascii="Arial Narrow" w:eastAsia="Arial Narrow" w:hAnsi="Arial Narrow" w:cs="Arial Narrow"/>
          <w:color w:val="000000"/>
          <w:sz w:val="23"/>
          <w:szCs w:val="23"/>
        </w:rPr>
      </w:pPr>
    </w:p>
    <w:p w14:paraId="1812759A" w14:textId="77777777" w:rsidR="005C3C5C" w:rsidRDefault="005C3C5C" w:rsidP="005C3C5C">
      <w:pPr>
        <w:widowControl w:val="0"/>
        <w:spacing w:after="0" w:line="240" w:lineRule="auto"/>
        <w:ind w:left="0" w:right="334" w:hanging="2"/>
        <w:jc w:val="both"/>
        <w:rPr>
          <w:rFonts w:ascii="Arial Narrow" w:eastAsia="Arial Narrow" w:hAnsi="Arial Narrow" w:cs="Arial Narrow"/>
          <w:color w:val="000000"/>
          <w:sz w:val="23"/>
          <w:szCs w:val="23"/>
        </w:rPr>
      </w:pPr>
    </w:p>
    <w:sectPr w:rsidR="005C3C5C">
      <w:headerReference w:type="even" r:id="rId28"/>
      <w:headerReference w:type="default" r:id="rId29"/>
      <w:footerReference w:type="even" r:id="rId30"/>
      <w:footerReference w:type="default" r:id="rId31"/>
      <w:headerReference w:type="first" r:id="rId32"/>
      <w:footerReference w:type="first" r:id="rId33"/>
      <w:pgSz w:w="12242" w:h="19442"/>
      <w:pgMar w:top="1134" w:right="1134" w:bottom="1134"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358A4" w14:textId="77777777" w:rsidR="008837E8" w:rsidRDefault="008837E8">
      <w:pPr>
        <w:spacing w:after="0" w:line="240" w:lineRule="auto"/>
        <w:ind w:left="0" w:hanging="2"/>
      </w:pPr>
      <w:r>
        <w:separator/>
      </w:r>
    </w:p>
  </w:endnote>
  <w:endnote w:type="continuationSeparator" w:id="0">
    <w:p w14:paraId="5493852A" w14:textId="77777777" w:rsidR="008837E8" w:rsidRDefault="008837E8">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HelveticaNeue LightCond">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9FAA9" w14:textId="77777777" w:rsidR="004856B8" w:rsidRDefault="004856B8">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11513" w14:textId="77777777" w:rsidR="004856B8" w:rsidRDefault="004856B8">
    <w:pPr>
      <w:widowControl w:val="0"/>
      <w:pBdr>
        <w:top w:val="nil"/>
        <w:left w:val="nil"/>
        <w:bottom w:val="nil"/>
        <w:right w:val="nil"/>
        <w:between w:val="nil"/>
      </w:pBdr>
      <w:spacing w:after="0" w:line="276" w:lineRule="auto"/>
      <w:ind w:left="0" w:hanging="2"/>
      <w:rPr>
        <w:rFonts w:ascii="Arial Narrow" w:eastAsia="Arial Narrow" w:hAnsi="Arial Narrow" w:cs="Arial Narrow"/>
      </w:rPr>
    </w:pPr>
  </w:p>
  <w:tbl>
    <w:tblPr>
      <w:tblStyle w:val="af7"/>
      <w:tblW w:w="9906" w:type="dxa"/>
      <w:tblInd w:w="-108" w:type="dxa"/>
      <w:tblBorders>
        <w:top w:val="single" w:sz="18" w:space="0" w:color="808080"/>
        <w:left w:val="nil"/>
        <w:bottom w:val="nil"/>
        <w:right w:val="nil"/>
        <w:insideH w:val="nil"/>
        <w:insideV w:val="single" w:sz="18" w:space="0" w:color="808080"/>
      </w:tblBorders>
      <w:tblLayout w:type="fixed"/>
      <w:tblLook w:val="0000" w:firstRow="0" w:lastRow="0" w:firstColumn="0" w:lastColumn="0" w:noHBand="0" w:noVBand="0"/>
    </w:tblPr>
    <w:tblGrid>
      <w:gridCol w:w="1027"/>
      <w:gridCol w:w="8879"/>
    </w:tblGrid>
    <w:tr w:rsidR="004856B8" w14:paraId="645BF98A" w14:textId="77777777">
      <w:tc>
        <w:tcPr>
          <w:tcW w:w="1027" w:type="dxa"/>
        </w:tcPr>
        <w:p w14:paraId="5572395E" w14:textId="77777777" w:rsidR="004856B8" w:rsidRDefault="004856B8">
          <w:pPr>
            <w:pBdr>
              <w:top w:val="nil"/>
              <w:left w:val="nil"/>
              <w:bottom w:val="nil"/>
              <w:right w:val="nil"/>
              <w:between w:val="nil"/>
            </w:pBdr>
            <w:spacing w:after="0" w:line="240" w:lineRule="auto"/>
            <w:ind w:left="0" w:hanging="2"/>
            <w:jc w:val="right"/>
            <w:rPr>
              <w:rFonts w:ascii="Arial Narrow" w:eastAsia="Arial Narrow" w:hAnsi="Arial Narrow" w:cs="Arial Narrow"/>
              <w:color w:val="4F81BD"/>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3E6937">
            <w:rPr>
              <w:rFonts w:ascii="Arial Narrow" w:eastAsia="Arial Narrow" w:hAnsi="Arial Narrow" w:cs="Arial Narrow"/>
              <w:noProof/>
              <w:color w:val="000000"/>
              <w:sz w:val="20"/>
              <w:szCs w:val="20"/>
            </w:rPr>
            <w:t>32</w:t>
          </w:r>
          <w:r>
            <w:rPr>
              <w:rFonts w:ascii="Arial Narrow" w:eastAsia="Arial Narrow" w:hAnsi="Arial Narrow" w:cs="Arial Narrow"/>
              <w:color w:val="000000"/>
              <w:sz w:val="20"/>
              <w:szCs w:val="20"/>
            </w:rPr>
            <w:fldChar w:fldCharType="end"/>
          </w:r>
        </w:p>
      </w:tc>
      <w:tc>
        <w:tcPr>
          <w:tcW w:w="8879" w:type="dxa"/>
        </w:tcPr>
        <w:p w14:paraId="1A0F9F38" w14:textId="77777777" w:rsidR="004856B8" w:rsidRDefault="004856B8">
          <w:pPr>
            <w:pBdr>
              <w:top w:val="nil"/>
              <w:left w:val="nil"/>
              <w:bottom w:val="nil"/>
              <w:right w:val="nil"/>
              <w:between w:val="nil"/>
            </w:pBdr>
            <w:spacing w:after="0" w:line="240" w:lineRule="auto"/>
            <w:ind w:left="0" w:hanging="2"/>
            <w:rPr>
              <w:color w:val="000000"/>
            </w:rPr>
          </w:pPr>
        </w:p>
      </w:tc>
    </w:tr>
  </w:tbl>
  <w:p w14:paraId="378106F0" w14:textId="77777777" w:rsidR="004856B8" w:rsidRDefault="004856B8">
    <w:pPr>
      <w:pBdr>
        <w:top w:val="nil"/>
        <w:left w:val="nil"/>
        <w:bottom w:val="nil"/>
        <w:right w:val="nil"/>
        <w:between w:val="nil"/>
      </w:pBdr>
      <w:spacing w:after="200" w:line="276" w:lineRule="auto"/>
      <w:ind w:left="0" w:hanging="2"/>
      <w:rPr>
        <w:color w:val="000000"/>
      </w:rPr>
    </w:pPr>
  </w:p>
  <w:p w14:paraId="6BF3FCED" w14:textId="77777777" w:rsidR="004856B8" w:rsidRDefault="004856B8">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99DD" w14:textId="77777777" w:rsidR="004856B8" w:rsidRDefault="004856B8">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538C9" w14:textId="77777777" w:rsidR="008837E8" w:rsidRDefault="008837E8">
      <w:pPr>
        <w:spacing w:after="0" w:line="240" w:lineRule="auto"/>
        <w:ind w:left="0" w:hanging="2"/>
      </w:pPr>
      <w:r>
        <w:separator/>
      </w:r>
    </w:p>
  </w:footnote>
  <w:footnote w:type="continuationSeparator" w:id="0">
    <w:p w14:paraId="2E87B529" w14:textId="77777777" w:rsidR="008837E8" w:rsidRDefault="008837E8">
      <w:pPr>
        <w:spacing w:after="0" w:line="240" w:lineRule="auto"/>
        <w:ind w:left="0" w:hanging="2"/>
      </w:pPr>
      <w:r>
        <w:continuationSeparator/>
      </w:r>
    </w:p>
  </w:footnote>
  <w:footnote w:id="1">
    <w:p w14:paraId="2CFDFD89" w14:textId="77777777" w:rsidR="004856B8" w:rsidRPr="00666612" w:rsidRDefault="004856B8">
      <w:pPr>
        <w:jc w:val="both"/>
        <w:rPr>
          <w:rFonts w:ascii="Arial Narrow" w:eastAsia="Arial Narrow" w:hAnsi="Arial Narrow" w:cs="Arial Narrow"/>
          <w:i/>
          <w:sz w:val="14"/>
          <w:szCs w:val="14"/>
        </w:rPr>
      </w:pPr>
      <w:r w:rsidRPr="00666612">
        <w:rPr>
          <w:rFonts w:ascii="Arial Narrow" w:hAnsi="Arial Narrow"/>
          <w:i/>
          <w:sz w:val="14"/>
          <w:szCs w:val="14"/>
          <w:vertAlign w:val="superscript"/>
        </w:rPr>
        <w:footnoteRef/>
      </w:r>
      <w:r w:rsidRPr="00666612">
        <w:rPr>
          <w:rFonts w:ascii="Arial Narrow" w:eastAsia="Arial Narrow" w:hAnsi="Arial Narrow" w:cs="Arial Narrow"/>
          <w:i/>
          <w:sz w:val="14"/>
          <w:szCs w:val="14"/>
        </w:rPr>
        <w:t xml:space="preserve"> </w:t>
      </w:r>
      <w:r w:rsidRPr="00666612">
        <w:rPr>
          <w:rFonts w:ascii="Arial Narrow" w:eastAsia="Arial Narrow" w:hAnsi="Arial Narrow" w:cs="Arial Narrow"/>
          <w:b/>
          <w:i/>
          <w:sz w:val="14"/>
          <w:szCs w:val="14"/>
        </w:rPr>
        <w:t>Nota:</w:t>
      </w:r>
      <w:r w:rsidRPr="00666612">
        <w:rPr>
          <w:rFonts w:ascii="Arial Narrow" w:eastAsia="Arial Narrow" w:hAnsi="Arial Narrow" w:cs="Arial Narrow"/>
          <w:i/>
          <w:sz w:val="14"/>
          <w:szCs w:val="14"/>
        </w:rPr>
        <w:t xml:space="preserve"> Señor proponente, por favor tener en cuenta lo dispuesto por Colombia Comprar Eficiente, respecto del uso de la plataforma SECOP II para la subasta inversa: </w:t>
      </w:r>
      <w:r w:rsidRPr="00666612">
        <w:rPr>
          <w:rFonts w:ascii="Arial Narrow" w:eastAsia="Arial Narrow" w:hAnsi="Arial Narrow" w:cs="Arial Narrow"/>
          <w:b/>
          <w:i/>
          <w:sz w:val="14"/>
          <w:szCs w:val="14"/>
        </w:rPr>
        <w:t>“(…) En caso de que exista alguna diferencia entre los documentos de la oferta y el valor indicado en los formularios del SECOP II, la Entidad Estatal debe tener en cuenta el valor indicado en la plataforma (…)” (Fuente CCE, Guía Proveedores – Presentación de Oferta, p. 12)</w:t>
      </w:r>
    </w:p>
    <w:p w14:paraId="26F4448B" w14:textId="77777777" w:rsidR="004856B8" w:rsidRPr="00666612" w:rsidRDefault="004856B8">
      <w:pPr>
        <w:jc w:val="both"/>
        <w:rPr>
          <w:rFonts w:ascii="Arial Narrow" w:eastAsia="Arial Narrow" w:hAnsi="Arial Narrow" w:cs="Arial Narrow"/>
          <w:i/>
          <w:sz w:val="14"/>
          <w:szCs w:val="14"/>
        </w:rPr>
      </w:pPr>
      <w:r w:rsidRPr="00666612">
        <w:rPr>
          <w:rFonts w:ascii="Arial Narrow" w:eastAsia="Arial Narrow" w:hAnsi="Arial Narrow" w:cs="Arial Narrow"/>
          <w:b/>
          <w:i/>
          <w:sz w:val="14"/>
          <w:szCs w:val="14"/>
        </w:rPr>
        <w:t>Lo anterior, debido a que al momento de generar el evento de subasta electrónica, la plataforma tomará como valor de referencia el menor valor indicado por los proponentes en la lista de (Fuente CCE, Guía Entidades – Subasta Electrónica, p. 5)</w:t>
      </w:r>
    </w:p>
    <w:p w14:paraId="03F63ED3" w14:textId="77777777" w:rsidR="004856B8" w:rsidRPr="00666612" w:rsidRDefault="004856B8">
      <w:pPr>
        <w:jc w:val="both"/>
        <w:rPr>
          <w:rFonts w:ascii="Arial Narrow" w:eastAsia="Arial Narrow" w:hAnsi="Arial Narrow" w:cs="Arial Narrow"/>
          <w:i/>
          <w:sz w:val="14"/>
          <w:szCs w:val="14"/>
        </w:rPr>
      </w:pPr>
      <w:r w:rsidRPr="00666612">
        <w:rPr>
          <w:rFonts w:ascii="Arial Narrow" w:eastAsia="Arial Narrow" w:hAnsi="Arial Narrow" w:cs="Arial Narrow"/>
          <w:b/>
          <w:i/>
          <w:sz w:val="14"/>
          <w:szCs w:val="14"/>
        </w:rPr>
        <w:t>Por lo tanto, se reitera que: “Diligencie en el campo "Precio unitario" del sobre económico del SECOP</w:t>
      </w:r>
      <w:r w:rsidRPr="00666612">
        <w:rPr>
          <w:rFonts w:ascii="Arial Narrow" w:eastAsia="Arial Narrow" w:hAnsi="Arial Narrow" w:cs="Arial Narrow"/>
          <w:i/>
          <w:sz w:val="14"/>
          <w:szCs w:val="14"/>
        </w:rPr>
        <w:t xml:space="preserve"> II el valor total de su oferta económica (INDICAR DE ACUERDO CON EL ESTUDIO DEL SECTOR SI APLICA O NO IVA / así mismo, diligencie y adjunte el anexo 4 "oferta económica" con los valores desagregados.</w:t>
      </w:r>
    </w:p>
    <w:p w14:paraId="18D4CC38" w14:textId="77777777" w:rsidR="004856B8" w:rsidRDefault="004856B8">
      <w:pPr>
        <w:jc w:val="both"/>
        <w:rPr>
          <w:rFonts w:ascii="Arial Narrow" w:eastAsia="Arial Narrow" w:hAnsi="Arial Narrow" w:cs="Arial Narrow"/>
          <w:sz w:val="12"/>
          <w:szCs w:val="12"/>
        </w:rPr>
      </w:pPr>
      <w:r w:rsidRPr="00666612">
        <w:rPr>
          <w:rFonts w:ascii="Arial Narrow" w:eastAsia="Arial Narrow" w:hAnsi="Arial Narrow" w:cs="Arial Narrow"/>
          <w:b/>
          <w:i/>
          <w:sz w:val="14"/>
          <w:szCs w:val="14"/>
        </w:rPr>
        <w:t>IMPORTANTE:</w:t>
      </w:r>
      <w:r w:rsidRPr="00666612">
        <w:rPr>
          <w:rFonts w:ascii="Arial Narrow" w:eastAsia="Arial Narrow" w:hAnsi="Arial Narrow" w:cs="Arial Narrow"/>
          <w:i/>
          <w:sz w:val="14"/>
          <w:szCs w:val="14"/>
        </w:rPr>
        <w:t xml:space="preserve"> Tenga en cuenta, que el valor total de la oferta económica que diligencie en el </w:t>
      </w:r>
      <w:r w:rsidRPr="00666612">
        <w:rPr>
          <w:rFonts w:ascii="Arial Narrow" w:eastAsia="Arial Narrow" w:hAnsi="Arial Narrow" w:cs="Arial Narrow"/>
          <w:b/>
          <w:i/>
          <w:sz w:val="14"/>
          <w:szCs w:val="14"/>
        </w:rPr>
        <w:t>SECOP II, DEBERA COINCIDIR OBLIGATORIAMENTE</w:t>
      </w:r>
      <w:r w:rsidRPr="00666612">
        <w:rPr>
          <w:rFonts w:ascii="Arial Narrow" w:eastAsia="Arial Narrow" w:hAnsi="Arial Narrow" w:cs="Arial Narrow"/>
          <w:i/>
          <w:sz w:val="14"/>
          <w:szCs w:val="14"/>
        </w:rPr>
        <w:t xml:space="preserve"> con el valor total diligenciado en el Anexo 4 "oferta económica", </w:t>
      </w:r>
      <w:r w:rsidRPr="00666612">
        <w:rPr>
          <w:rFonts w:ascii="Arial Narrow" w:eastAsia="Arial Narrow" w:hAnsi="Arial Narrow" w:cs="Arial Narrow"/>
          <w:b/>
          <w:i/>
          <w:sz w:val="14"/>
          <w:szCs w:val="14"/>
          <w:u w:val="single"/>
        </w:rPr>
        <w:t>EN CASO DE NO COINCIDIR SU OFERTA SERÁ OBJETO DE OBSERVACION</w:t>
      </w:r>
      <w:r w:rsidRPr="00666612">
        <w:rPr>
          <w:rFonts w:ascii="Arial Narrow" w:eastAsia="Arial Narrow" w:hAnsi="Arial Narrow" w:cs="Arial Narrow"/>
          <w:b/>
          <w:i/>
          <w:sz w:val="14"/>
          <w:szCs w:val="14"/>
        </w:rPr>
        <w:t>,</w:t>
      </w:r>
      <w:r w:rsidRPr="00666612">
        <w:rPr>
          <w:rFonts w:ascii="Arial Narrow" w:eastAsia="Arial Narrow" w:hAnsi="Arial Narrow" w:cs="Arial Narrow"/>
          <w:i/>
          <w:sz w:val="14"/>
          <w:szCs w:val="14"/>
        </w:rPr>
        <w:t xml:space="preserve">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footnote>
  <w:footnote w:id="2">
    <w:p w14:paraId="36AB3039" w14:textId="77777777" w:rsidR="004856B8" w:rsidRDefault="004856B8">
      <w:pPr>
        <w:pBdr>
          <w:top w:val="nil"/>
          <w:left w:val="nil"/>
          <w:bottom w:val="nil"/>
          <w:right w:val="nil"/>
          <w:between w:val="nil"/>
        </w:pBdr>
        <w:spacing w:after="0" w:line="240" w:lineRule="auto"/>
        <w:ind w:left="0" w:hanging="2"/>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rPr>
        <w:t xml:space="preserve"> Colombia Compra Eficiente (2020) procesos de contratación. Presentar ofertas en el SECOP II. Pág. 25. </w:t>
      </w:r>
    </w:p>
    <w:p w14:paraId="6065D72B" w14:textId="77777777" w:rsidR="004856B8" w:rsidRDefault="004856B8">
      <w:pPr>
        <w:pBdr>
          <w:top w:val="nil"/>
          <w:left w:val="nil"/>
          <w:bottom w:val="nil"/>
          <w:right w:val="nil"/>
          <w:between w:val="nil"/>
        </w:pBdr>
        <w:spacing w:after="0" w:line="240" w:lineRule="auto"/>
        <w:ind w:left="0" w:hanging="2"/>
        <w:rPr>
          <w:color w:val="000000"/>
          <w:sz w:val="20"/>
          <w:szCs w:val="20"/>
        </w:rPr>
      </w:pPr>
    </w:p>
  </w:footnote>
  <w:footnote w:id="3">
    <w:p w14:paraId="3DFC6C01" w14:textId="77777777" w:rsidR="004856B8" w:rsidRDefault="004856B8">
      <w:pPr>
        <w:pBdr>
          <w:top w:val="nil"/>
          <w:left w:val="nil"/>
          <w:bottom w:val="nil"/>
          <w:right w:val="nil"/>
          <w:between w:val="nil"/>
        </w:pBdr>
        <w:shd w:val="clear" w:color="auto" w:fill="FFFFFF"/>
        <w:spacing w:after="0" w:line="240" w:lineRule="auto"/>
        <w:ind w:left="0" w:hanging="2"/>
        <w:jc w:val="both"/>
        <w:rPr>
          <w:rFonts w:ascii="Arial" w:eastAsia="Arial" w:hAnsi="Arial" w:cs="Arial"/>
          <w:color w:val="000000"/>
          <w:sz w:val="12"/>
          <w:szCs w:val="12"/>
        </w:rPr>
      </w:pPr>
      <w:r>
        <w:rPr>
          <w:vertAlign w:val="superscript"/>
        </w:rPr>
        <w:footnoteRef/>
      </w:r>
      <w:r>
        <w:rPr>
          <w:rFonts w:ascii="Times New Roman" w:eastAsia="Times New Roman" w:hAnsi="Times New Roman" w:cs="Times New Roman"/>
          <w:color w:val="000000"/>
          <w:sz w:val="12"/>
          <w:szCs w:val="12"/>
        </w:rPr>
        <w:t xml:space="preserve"> </w:t>
      </w:r>
      <w:r>
        <w:rPr>
          <w:rFonts w:ascii="Arial" w:eastAsia="Arial" w:hAnsi="Arial" w:cs="Arial"/>
          <w:b/>
          <w:i/>
          <w:color w:val="000000"/>
          <w:sz w:val="12"/>
          <w:szCs w:val="12"/>
        </w:rPr>
        <w:t>Artículo 2.2.1.2.4.2.4. Acreditación de requisitos para participar en convocatorias limitadas. </w:t>
      </w:r>
      <w:r>
        <w:rPr>
          <w:rFonts w:ascii="Arial" w:eastAsia="Arial" w:hAnsi="Arial" w:cs="Arial"/>
          <w:color w:val="000000"/>
          <w:sz w:val="12"/>
          <w:szCs w:val="12"/>
        </w:rPr>
        <w:t>La Mipyme colombianas deben acreditar que tiene el tamaño empresarial establecido por la ley de la siguiente manera:​</w:t>
      </w:r>
    </w:p>
    <w:p w14:paraId="17C844F9" w14:textId="77777777" w:rsidR="004856B8" w:rsidRDefault="004856B8">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1. Las personas naturales mediante certificación expedida por ellos y un contador público, adjuntando copia del registro mercantil.</w:t>
      </w:r>
    </w:p>
    <w:p w14:paraId="790AB96E" w14:textId="77777777" w:rsidR="004856B8" w:rsidRDefault="004856B8">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B789AE9" w14:textId="77777777" w:rsidR="004856B8" w:rsidRDefault="004856B8">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color w:val="000000"/>
          <w:sz w:val="12"/>
          <w:szCs w:val="12"/>
        </w:rPr>
        <w:t>Para la acreditación deberán observarse los rangos de clasificación empresarial establecidos de conformidad con la Ley </w:t>
      </w:r>
      <w:hyperlink r:id="rId1" w:anchor="0">
        <w:r>
          <w:rPr>
            <w:rFonts w:ascii="Arial" w:eastAsia="Arial" w:hAnsi="Arial" w:cs="Arial"/>
            <w:b/>
            <w:color w:val="000000"/>
            <w:sz w:val="12"/>
            <w:szCs w:val="12"/>
          </w:rPr>
          <w:t>590 </w:t>
        </w:r>
      </w:hyperlink>
      <w:r>
        <w:rPr>
          <w:rFonts w:ascii="Arial" w:eastAsia="Arial" w:hAnsi="Arial" w:cs="Arial"/>
          <w:color w:val="000000"/>
          <w:sz w:val="12"/>
          <w:szCs w:val="12"/>
        </w:rPr>
        <w:t>de 2000 y el Decreto </w:t>
      </w:r>
      <w:hyperlink r:id="rId2" w:anchor="0">
        <w:r>
          <w:rPr>
            <w:rFonts w:ascii="Arial" w:eastAsia="Arial" w:hAnsi="Arial" w:cs="Arial"/>
            <w:b/>
            <w:color w:val="000000"/>
            <w:sz w:val="12"/>
            <w:szCs w:val="12"/>
          </w:rPr>
          <w:t>1074 </w:t>
        </w:r>
      </w:hyperlink>
      <w:r>
        <w:rPr>
          <w:rFonts w:ascii="Arial" w:eastAsia="Arial" w:hAnsi="Arial" w:cs="Arial"/>
          <w:color w:val="000000"/>
          <w:sz w:val="12"/>
          <w:szCs w:val="12"/>
        </w:rPr>
        <w:t>de 2015, o las normas que lo modifiquen, sustituyan o complementen.</w:t>
      </w:r>
    </w:p>
    <w:p w14:paraId="4CDBB07D" w14:textId="77777777" w:rsidR="004856B8" w:rsidRDefault="004856B8">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1.</w:t>
      </w:r>
      <w:r>
        <w:rPr>
          <w:rFonts w:ascii="Arial" w:eastAsia="Arial" w:hAnsi="Arial" w:cs="Arial"/>
          <w:color w:val="000000"/>
          <w:sz w:val="12"/>
          <w:szCs w:val="12"/>
        </w:rPr>
        <w:t> En todo caso, las Mipyme también podrán acreditar esta condición con la copia del certificado del Registro Único de Proponentes, el cual deberá encontrarse vigente y en firme al momento de su presentación.</w:t>
      </w:r>
    </w:p>
    <w:p w14:paraId="230E8F11" w14:textId="77777777" w:rsidR="004856B8" w:rsidRDefault="004856B8">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2</w:t>
      </w:r>
      <w:r>
        <w:rPr>
          <w:rFonts w:ascii="Arial" w:eastAsia="Arial" w:hAnsi="Arial" w:cs="Arial"/>
          <w:color w:val="000000"/>
          <w:sz w:val="12"/>
          <w:szCs w:val="12"/>
        </w:rPr>
        <w:t>.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09348FC" w14:textId="77777777" w:rsidR="004856B8" w:rsidRDefault="004856B8">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3.</w:t>
      </w:r>
      <w:r>
        <w:rPr>
          <w:rFonts w:ascii="Arial" w:eastAsia="Arial" w:hAnsi="Arial" w:cs="Arial"/>
          <w:color w:val="000000"/>
          <w:sz w:val="12"/>
          <w:szCs w:val="12"/>
        </w:rPr>
        <w:t>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2D639BCD" w14:textId="77777777" w:rsidR="004856B8" w:rsidRDefault="004856B8">
      <w:pPr>
        <w:pBdr>
          <w:top w:val="nil"/>
          <w:left w:val="nil"/>
          <w:bottom w:val="nil"/>
          <w:right w:val="nil"/>
          <w:between w:val="nil"/>
        </w:pBdr>
        <w:shd w:val="clear" w:color="auto" w:fill="FFFFFF"/>
        <w:spacing w:after="0" w:line="240" w:lineRule="auto"/>
        <w:jc w:val="both"/>
        <w:rPr>
          <w:rFonts w:ascii="Arial" w:eastAsia="Arial" w:hAnsi="Arial" w:cs="Arial"/>
          <w:color w:val="000000"/>
          <w:sz w:val="12"/>
          <w:szCs w:val="12"/>
        </w:rPr>
      </w:pPr>
      <w:r>
        <w:rPr>
          <w:rFonts w:ascii="Arial" w:eastAsia="Arial" w:hAnsi="Arial" w:cs="Arial"/>
          <w:b/>
          <w:color w:val="000000"/>
          <w:sz w:val="12"/>
          <w:szCs w:val="12"/>
        </w:rPr>
        <w:t>PARÁGRAFO 4.</w:t>
      </w:r>
      <w:r>
        <w:rPr>
          <w:rFonts w:ascii="Arial" w:eastAsia="Arial" w:hAnsi="Arial" w:cs="Arial"/>
          <w:color w:val="000000"/>
          <w:sz w:val="12"/>
          <w:szCs w:val="12"/>
        </w:rPr>
        <w:t> Los incentivos previstos en los artículos 2.2.1.2.4.2.2 y 2.2.1.2.4.2.3 de este Decreto no excluyen la aplicación de los criterios diferenciales para los emprendimientos y empresas de mujeres en el sistema de compras públicas.</w:t>
      </w:r>
    </w:p>
    <w:p w14:paraId="615CE069" w14:textId="77777777" w:rsidR="004856B8" w:rsidRDefault="004856B8">
      <w:pPr>
        <w:pBdr>
          <w:top w:val="nil"/>
          <w:left w:val="nil"/>
          <w:bottom w:val="nil"/>
          <w:right w:val="nil"/>
          <w:between w:val="nil"/>
        </w:pBdr>
        <w:spacing w:after="0" w:line="240" w:lineRule="auto"/>
        <w:ind w:left="0" w:hanging="2"/>
        <w:rPr>
          <w:color w:val="000000"/>
          <w:sz w:val="20"/>
          <w:szCs w:val="20"/>
        </w:rPr>
      </w:pPr>
    </w:p>
  </w:footnote>
  <w:footnote w:id="4">
    <w:p w14:paraId="431A18CA" w14:textId="77777777" w:rsidR="004856B8" w:rsidRDefault="004856B8">
      <w:pPr>
        <w:pBdr>
          <w:top w:val="nil"/>
          <w:left w:val="nil"/>
          <w:bottom w:val="nil"/>
          <w:right w:val="nil"/>
          <w:between w:val="nil"/>
        </w:pBdr>
        <w:shd w:val="clear" w:color="auto" w:fill="FFFFFF"/>
        <w:spacing w:after="150" w:line="240" w:lineRule="auto"/>
        <w:ind w:left="0" w:hanging="2"/>
        <w:jc w:val="both"/>
        <w:rPr>
          <w:rFonts w:ascii="Helvetica Neue" w:eastAsia="Helvetica Neue" w:hAnsi="Helvetica Neue" w:cs="Helvetica Neue"/>
          <w:color w:val="000000"/>
          <w:sz w:val="12"/>
          <w:szCs w:val="12"/>
        </w:rPr>
      </w:pPr>
      <w:r>
        <w:rPr>
          <w:vertAlign w:val="superscript"/>
        </w:rPr>
        <w:footnoteRef/>
      </w:r>
      <w:r>
        <w:rPr>
          <w:rFonts w:ascii="Times New Roman" w:eastAsia="Times New Roman" w:hAnsi="Times New Roman" w:cs="Times New Roman"/>
          <w:color w:val="000000"/>
          <w:sz w:val="12"/>
          <w:szCs w:val="12"/>
        </w:rPr>
        <w:t xml:space="preserve"> </w:t>
      </w:r>
      <w:r>
        <w:rPr>
          <w:rFonts w:ascii="Helvetica Neue" w:eastAsia="Helvetica Neue" w:hAnsi="Helvetica Neue" w:cs="Helvetica Neue"/>
          <w:b/>
          <w:color w:val="000000"/>
          <w:sz w:val="12"/>
          <w:szCs w:val="12"/>
        </w:rPr>
        <w:t>Principio de economía.</w:t>
      </w:r>
      <w:r>
        <w:rPr>
          <w:rFonts w:ascii="Helvetica Neue" w:eastAsia="Helvetica Neue" w:hAnsi="Helvetica Neue" w:cs="Helvetica Neue"/>
          <w:color w:val="000000"/>
          <w:sz w:val="12"/>
          <w:szCs w:val="12"/>
        </w:rPr>
        <w:t xml:space="preserve"> Este principio tiene como finalidad asegurar la eficiencia de la Administración en la actividad contractual, traducida en lograr los máximos resultados, utilizando el menor tiempo y la menor cantidad de recursos con los menores costos para el presupuesto estatal. En desarrollo de este principio, la norma legal busca asegurar la selección objetiva del contratista mediante los procedimientos y etapas que sean estrictamente necesarios, dentro de términos preclusivos y perentorios, con el impulso oficioso de la Administración para evitar dilaciones en la escogencia. Bajo esta misma orientación, la propia normativa señala que la interpretación de las disposiciones que regulan los procedimientos contractuales no debe dar lugar a trámites diferentes o adicionales y proscribe la falta de decisión de la Administración cuando ella se fundamenta en defectos formales o inobservancia de requisitos. </w:t>
      </w:r>
      <w:hyperlink r:id="rId3">
        <w:r>
          <w:rPr>
            <w:rFonts w:ascii="Times New Roman" w:eastAsia="Times New Roman" w:hAnsi="Times New Roman" w:cs="Times New Roman"/>
            <w:color w:val="000000"/>
            <w:sz w:val="12"/>
            <w:szCs w:val="12"/>
          </w:rPr>
          <w:t>https://sintesis.colombiacompra.gov.co/sintesis/1-etapa-precontractual-principios-de-la-contrataci%C3%B3n-estatal</w:t>
        </w:r>
      </w:hyperlink>
    </w:p>
    <w:p w14:paraId="5B35CA1C" w14:textId="77777777" w:rsidR="004856B8" w:rsidRDefault="004856B8">
      <w:pPr>
        <w:pBdr>
          <w:top w:val="nil"/>
          <w:left w:val="nil"/>
          <w:bottom w:val="nil"/>
          <w:right w:val="nil"/>
          <w:between w:val="nil"/>
        </w:pBdr>
        <w:spacing w:after="0" w:line="240" w:lineRule="auto"/>
        <w:ind w:left="0" w:hanging="2"/>
        <w:rPr>
          <w:color w:val="000000"/>
          <w:sz w:val="20"/>
          <w:szCs w:val="20"/>
        </w:rPr>
      </w:pPr>
    </w:p>
  </w:footnote>
  <w:footnote w:id="5">
    <w:p w14:paraId="5C1FA8F9" w14:textId="77777777" w:rsidR="007A1EE3" w:rsidRDefault="007A1EE3" w:rsidP="007A1EE3">
      <w:pPr>
        <w:pBdr>
          <w:top w:val="nil"/>
          <w:left w:val="nil"/>
          <w:bottom w:val="nil"/>
          <w:right w:val="nil"/>
          <w:between w:val="nil"/>
        </w:pBdr>
        <w:spacing w:after="0" w:line="240" w:lineRule="auto"/>
        <w:ind w:left="0" w:hanging="2"/>
        <w:rPr>
          <w:color w:val="000000"/>
          <w:sz w:val="20"/>
          <w:szCs w:val="20"/>
        </w:rPr>
      </w:pPr>
      <w:r>
        <w:rPr>
          <w:vertAlign w:val="superscript"/>
        </w:rPr>
        <w:footnoteRef/>
      </w:r>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ABDE4" w14:textId="77777777" w:rsidR="004856B8" w:rsidRDefault="00000000">
    <w:pPr>
      <w:pBdr>
        <w:top w:val="nil"/>
        <w:left w:val="nil"/>
        <w:bottom w:val="nil"/>
        <w:right w:val="nil"/>
        <w:between w:val="nil"/>
      </w:pBdr>
      <w:spacing w:after="0" w:line="240" w:lineRule="auto"/>
      <w:ind w:left="0" w:hanging="2"/>
      <w:rPr>
        <w:color w:val="000000"/>
      </w:rPr>
    </w:pPr>
    <w:r>
      <w:rPr>
        <w:color w:val="000000"/>
      </w:rPr>
      <w:pict w14:anchorId="7E3CDD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558pt;height:104pt;rotation:315;z-index:-251656192;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r w:rsidR="004856B8">
      <w:rPr>
        <w:noProof/>
        <w:color w:val="000000"/>
        <w:lang w:eastAsia="es-CO"/>
      </w:rPr>
      <mc:AlternateContent>
        <mc:Choice Requires="wps">
          <w:drawing>
            <wp:anchor distT="0" distB="0" distL="0" distR="0" simplePos="0" relativeHeight="251655168" behindDoc="1" locked="0" layoutInCell="1" hidden="0" allowOverlap="1" wp14:anchorId="001B6DCD" wp14:editId="374FFFB4">
              <wp:simplePos x="0" y="0"/>
              <wp:positionH relativeFrom="leftMargin">
                <wp:align>center</wp:align>
              </wp:positionH>
              <wp:positionV relativeFrom="topMargin">
                <wp:align>center</wp:align>
              </wp:positionV>
              <wp:extent cx="5967380" cy="5967380"/>
              <wp:effectExtent l="0" t="0" r="0" b="0"/>
              <wp:wrapNone/>
              <wp:docPr id="1031" name="Rectángulo 10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solidFill>
                        <a:srgbClr val="C0C0C0">
                          <a:alpha val="49803"/>
                        </a:srgbClr>
                      </a:solidFill>
                      <a:ln>
                        <a:noFill/>
                      </a:ln>
                    </wps:spPr>
                    <wps:txbx>
                      <w:txbxContent>
                        <w:p w14:paraId="1C185FB0" w14:textId="77777777" w:rsidR="004856B8" w:rsidRDefault="004856B8">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001B6DCD" id="Rectángulo 1031"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" fillcolor="silver" stroked="f">
              <v:fill opacity="32639f"/>
              <v:textbox inset="2.53958mm,2.53958mm,2.53958mm,2.53958mm">
                <w:txbxContent>
                  <w:p w14:paraId="1C185FB0" w14:textId="77777777" w:rsidR="004856B8" w:rsidRDefault="004856B8">
                    <w:pPr>
                      <w:spacing w:after="0" w:line="240" w:lineRule="auto"/>
                      <w:ind w:left="0" w:hanging="2"/>
                    </w:pPr>
                  </w:p>
                </w:txbxContent>
              </v:textbox>
              <w10:wrap anchorx="margin" anchory="margin"/>
            </v:rect>
          </w:pict>
        </mc:Fallback>
      </mc:AlternateContent>
    </w:r>
    <w:r w:rsidR="004856B8">
      <w:rPr>
        <w:noProof/>
        <w:color w:val="000000"/>
        <w:lang w:eastAsia="es-CO"/>
      </w:rPr>
      <mc:AlternateContent>
        <mc:Choice Requires="wps">
          <w:drawing>
            <wp:anchor distT="0" distB="0" distL="0" distR="0" simplePos="0" relativeHeight="251656192" behindDoc="1" locked="0" layoutInCell="1" hidden="0" allowOverlap="1" wp14:anchorId="13117902" wp14:editId="205BF0B5">
              <wp:simplePos x="0" y="0"/>
              <wp:positionH relativeFrom="leftMargin">
                <wp:align>center</wp:align>
              </wp:positionH>
              <wp:positionV relativeFrom="topMargin">
                <wp:align>center</wp:align>
              </wp:positionV>
              <wp:extent cx="5968278" cy="5968278"/>
              <wp:effectExtent l="0" t="0" r="0" b="0"/>
              <wp:wrapNone/>
              <wp:docPr id="1032" name="Rectángulo 1032"/>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solidFill>
                        <a:srgbClr val="C0C0C0">
                          <a:alpha val="49803"/>
                        </a:srgbClr>
                      </a:solidFill>
                      <a:ln>
                        <a:noFill/>
                      </a:ln>
                    </wps:spPr>
                    <wps:txbx>
                      <w:txbxContent>
                        <w:p w14:paraId="36E9E9B4" w14:textId="77777777" w:rsidR="004856B8" w:rsidRDefault="004856B8">
                          <w:pPr>
                            <w:spacing w:after="0" w:line="240" w:lineRule="auto"/>
                            <w:ind w:left="0" w:hanging="2"/>
                          </w:pPr>
                        </w:p>
                      </w:txbxContent>
                    </wps:txbx>
                    <wps:bodyPr spcFirstLastPara="1" wrap="square" lIns="91425" tIns="91425" rIns="91425" bIns="91425" anchor="ctr" anchorCtr="0">
                      <a:noAutofit/>
                    </wps:bodyPr>
                  </wps:wsp>
                </a:graphicData>
              </a:graphic>
            </wp:anchor>
          </w:drawing>
        </mc:Choice>
        <mc:Fallback>
          <w:pict>
            <v:rect w14:anchorId="13117902" id="Rectángulo 1032"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" fillcolor="silver" stroked="f">
              <v:fill opacity="32639f"/>
              <v:textbox inset="2.53958mm,2.53958mm,2.53958mm,2.53958mm">
                <w:txbxContent>
                  <w:p w14:paraId="36E9E9B4" w14:textId="77777777" w:rsidR="004856B8" w:rsidRDefault="004856B8">
                    <w:pPr>
                      <w:spacing w:after="0" w:line="240" w:lineRule="auto"/>
                      <w:ind w:left="0" w:hanging="2"/>
                    </w:pPr>
                  </w:p>
                </w:txbxContent>
              </v:textbox>
              <w10:wrap anchorx="margin" anchory="margin"/>
            </v:rect>
          </w:pict>
        </mc:Fallback>
      </mc:AlternateContent>
    </w:r>
    <w:r w:rsidR="004856B8">
      <w:rPr>
        <w:noProof/>
        <w:color w:val="000000"/>
        <w:lang w:eastAsia="es-CO"/>
      </w:rPr>
      <mc:AlternateContent>
        <mc:Choice Requires="wps">
          <w:drawing>
            <wp:anchor distT="0" distB="0" distL="0" distR="0" simplePos="0" relativeHeight="251657216" behindDoc="1" locked="0" layoutInCell="1" hidden="0" allowOverlap="1" wp14:anchorId="022E2553" wp14:editId="3F5AA543">
              <wp:simplePos x="0" y="0"/>
              <wp:positionH relativeFrom="leftMargin">
                <wp:align>center</wp:align>
              </wp:positionH>
              <wp:positionV relativeFrom="topMargin">
                <wp:align>center</wp:align>
              </wp:positionV>
              <wp:extent cx="5965584" cy="5965584"/>
              <wp:effectExtent l="0" t="0" r="0" b="0"/>
              <wp:wrapNone/>
              <wp:docPr id="1033" name="Rectángulo 1033"/>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3E8EB03" w14:textId="77777777" w:rsidR="004856B8" w:rsidRDefault="004856B8">
                          <w:pPr>
                            <w:spacing w:after="0" w:line="240" w:lineRule="auto"/>
                            <w:ind w:left="12" w:hanging="14"/>
                            <w:jc w:val="center"/>
                          </w:pPr>
                          <w:r>
                            <w:rPr>
                              <w:color w:val="FFFFFF"/>
                              <w:sz w:val="144"/>
                            </w:rPr>
                            <w:t>PROYECTO DE PLIEGO DE CONDICIONES</w:t>
                          </w:r>
                          <w:r>
                            <w:rPr>
                              <w:color w:val="FFFFFF"/>
                              <w:sz w:val="144"/>
                            </w:rPr>
                            <w:br/>
                          </w:r>
                        </w:p>
                      </w:txbxContent>
                    </wps:txbx>
                    <wps:bodyPr spcFirstLastPara="1" wrap="square" lIns="91425" tIns="91425" rIns="91425" bIns="91425" anchor="ctr" anchorCtr="0">
                      <a:noAutofit/>
                    </wps:bodyPr>
                  </wps:wsp>
                </a:graphicData>
              </a:graphic>
            </wp:anchor>
          </w:drawing>
        </mc:Choice>
        <mc:Fallback>
          <w:pict>
            <v:rect w14:anchorId="022E2553" id="Rectángulo 1033"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left-margin-area;mso-position-vertical:center;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3E8EB03" w14:textId="77777777" w:rsidR="004856B8" w:rsidRDefault="004856B8">
                    <w:pPr>
                      <w:spacing w:after="0" w:line="240" w:lineRule="auto"/>
                      <w:ind w:left="12" w:hanging="14"/>
                      <w:jc w:val="center"/>
                    </w:pPr>
                    <w:r>
                      <w:rPr>
                        <w:color w:val="FFFFFF"/>
                        <w:sz w:val="144"/>
                      </w:rPr>
                      <w:t>PROYECTO DE PLIEGO DE CONDICIONES</w:t>
                    </w:r>
                    <w:r>
                      <w:rPr>
                        <w:color w:val="FFFFFF"/>
                        <w:sz w:val="144"/>
                      </w:rPr>
                      <w:br/>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3F3B8" w14:textId="2C04404F" w:rsidR="004856B8" w:rsidRDefault="008F02F0" w:rsidP="0022334F">
    <w:pPr>
      <w:widowControl w:val="0"/>
      <w:spacing w:after="0" w:line="240" w:lineRule="auto"/>
      <w:ind w:left="0" w:hanging="2"/>
      <w:jc w:val="center"/>
      <w:rPr>
        <w:rFonts w:ascii="Times New Roman" w:eastAsia="Times New Roman" w:hAnsi="Times New Roman" w:cs="Times New Roman"/>
        <w:color w:val="000000"/>
        <w:sz w:val="20"/>
        <w:szCs w:val="20"/>
      </w:rPr>
    </w:pPr>
    <w:bookmarkStart w:id="31" w:name="_Hlk166837768"/>
    <w:r w:rsidRPr="001E129B">
      <w:rPr>
        <w:noProof/>
        <w:color w:val="000000"/>
        <w:sz w:val="20"/>
        <w:szCs w:val="20"/>
      </w:rPr>
      <w:drawing>
        <wp:inline distT="0" distB="0" distL="0" distR="0" wp14:anchorId="3A23F0FD" wp14:editId="73ED01F6">
          <wp:extent cx="532765" cy="659765"/>
          <wp:effectExtent l="0" t="0" r="635" b="6985"/>
          <wp:docPr id="816982785"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60945" name="Imagen 1" descr="Logotipo&#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2765" cy="659765"/>
                  </a:xfrm>
                  <a:prstGeom prst="rect">
                    <a:avLst/>
                  </a:prstGeom>
                  <a:noFill/>
                  <a:ln>
                    <a:noFill/>
                  </a:ln>
                </pic:spPr>
              </pic:pic>
            </a:graphicData>
          </a:graphic>
        </wp:inline>
      </w:drawing>
    </w:r>
    <w:bookmarkEnd w:id="31"/>
    <w:r w:rsidR="00000000">
      <w:pict w14:anchorId="4362F0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7" type="#_x0000_t136" style="position:absolute;left:0;text-align:left;margin-left:0;margin-top:0;width:558pt;height:205pt;rotation:315;z-index:-251658240;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p>
  <w:p w14:paraId="1C899CC2" w14:textId="77777777" w:rsidR="004856B8" w:rsidRDefault="004856B8">
    <w:pPr>
      <w:widowControl w:val="0"/>
      <w:spacing w:before="4" w:after="0"/>
      <w:rPr>
        <w:rFonts w:ascii="Times New Roman" w:eastAsia="Times New Roman" w:hAnsi="Times New Roman" w:cs="Times New Roman"/>
        <w:color w:val="000000"/>
        <w:sz w:val="10"/>
        <w:szCs w:val="10"/>
      </w:rPr>
    </w:pPr>
  </w:p>
  <w:p w14:paraId="664F79D1" w14:textId="7F534FA5" w:rsidR="004856B8" w:rsidRPr="001C128F" w:rsidRDefault="00AE212E" w:rsidP="001C128F">
    <w:pPr>
      <w:ind w:left="0" w:hanging="2"/>
      <w:jc w:val="center"/>
      <w:rPr>
        <w:rFonts w:ascii="Arial Narrow" w:eastAsia="Arial Narrow" w:hAnsi="Arial Narrow" w:cs="Arial Narrow"/>
        <w:b/>
        <w:bCs/>
      </w:rPr>
    </w:pPr>
    <w:r w:rsidRPr="005D5195">
      <w:rPr>
        <w:rFonts w:ascii="Arial Narrow" w:eastAsia="Times New Roman" w:hAnsi="Arial Narrow" w:cs="Arial"/>
        <w:b/>
        <w:bCs/>
      </w:rPr>
      <w:t xml:space="preserve">PROCESO DE SELECCIÓN </w:t>
    </w:r>
    <w:r w:rsidR="001C128F" w:rsidRPr="007E6677">
      <w:rPr>
        <w:rFonts w:ascii="Arial Narrow" w:eastAsia="Arial Narrow" w:hAnsi="Arial Narrow" w:cs="Arial Narrow"/>
        <w:b/>
        <w:bCs/>
      </w:rPr>
      <w:t>FGN-NC-IPSE</w:t>
    </w:r>
    <w:r w:rsidR="001C128F" w:rsidRPr="00FD325F">
      <w:rPr>
        <w:rFonts w:ascii="Arial Narrow" w:eastAsia="Arial Narrow" w:hAnsi="Arial Narrow" w:cs="Arial Narrow"/>
        <w:b/>
        <w:bCs/>
      </w:rPr>
      <w:t>-</w:t>
    </w:r>
    <w:r w:rsidR="00FD325F" w:rsidRPr="00FD325F">
      <w:rPr>
        <w:rFonts w:ascii="Arial Narrow" w:eastAsia="Arial Narrow" w:hAnsi="Arial Narrow" w:cs="Arial Narrow"/>
        <w:b/>
        <w:bCs/>
      </w:rPr>
      <w:t>0027</w:t>
    </w:r>
    <w:r w:rsidR="001C128F" w:rsidRPr="00FD325F">
      <w:rPr>
        <w:rFonts w:ascii="Arial Narrow" w:eastAsia="Arial Narrow" w:hAnsi="Arial Narrow" w:cs="Arial Narrow"/>
        <w:b/>
        <w:bCs/>
      </w:rPr>
      <w:t>- 2025</w:t>
    </w:r>
  </w:p>
  <w:p w14:paraId="66129C67" w14:textId="77777777" w:rsidR="00AE212E" w:rsidRPr="00AE212E" w:rsidRDefault="00AE212E" w:rsidP="00AE212E">
    <w:pPr>
      <w:widowControl w:val="0"/>
      <w:spacing w:after="0"/>
      <w:ind w:left="0" w:hanging="2"/>
      <w:jc w:val="center"/>
      <w:rPr>
        <w:rFonts w:ascii="Arial Narrow" w:eastAsia="Times New Roman" w:hAnsi="Arial Narrow"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55F96" w14:textId="77777777" w:rsidR="004856B8" w:rsidRDefault="00000000">
    <w:pPr>
      <w:pBdr>
        <w:top w:val="nil"/>
        <w:left w:val="nil"/>
        <w:bottom w:val="nil"/>
        <w:right w:val="nil"/>
        <w:between w:val="nil"/>
      </w:pBdr>
      <w:spacing w:after="0" w:line="240" w:lineRule="auto"/>
      <w:ind w:left="0" w:hanging="2"/>
      <w:rPr>
        <w:color w:val="000000"/>
      </w:rPr>
    </w:pPr>
    <w:r>
      <w:rPr>
        <w:color w:val="000000"/>
      </w:rPr>
      <w:pict w14:anchorId="45A02D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6" type="#_x0000_t136" style="position:absolute;margin-left:0;margin-top:0;width:558pt;height:104pt;rotation:315;z-index:-251657216;mso-position-horizontal:center;mso-position-horizontal-relative:margin;mso-position-vertical:center;mso-position-vertical-relative:margin" fillcolor="silver" stroked="f">
          <v:fill opacity=".5"/>
          <v:textpath style="font-family:&quot;&amp;quot&quot;;font-size:1pt" string="COMPLEMENTAR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7535F"/>
    <w:multiLevelType w:val="multilevel"/>
    <w:tmpl w:val="51DE424E"/>
    <w:lvl w:ilvl="0">
      <w:start w:val="5"/>
      <w:numFmt w:val="decimal"/>
      <w:lvlText w:val="%1"/>
      <w:lvlJc w:val="left"/>
      <w:pPr>
        <w:ind w:left="360" w:hanging="360"/>
      </w:pPr>
      <w:rPr>
        <w:rFonts w:hint="default"/>
      </w:rPr>
    </w:lvl>
    <w:lvl w:ilvl="1">
      <w:start w:val="3"/>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068" w:hanging="108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424" w:hanging="1440"/>
      </w:pPr>
      <w:rPr>
        <w:rFonts w:hint="default"/>
      </w:rPr>
    </w:lvl>
  </w:abstractNum>
  <w:abstractNum w:abstractNumId="1" w15:restartNumberingAfterBreak="0">
    <w:nsid w:val="102050A2"/>
    <w:multiLevelType w:val="hybridMultilevel"/>
    <w:tmpl w:val="2B00185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15:restartNumberingAfterBreak="0">
    <w:nsid w:val="138E611A"/>
    <w:multiLevelType w:val="multilevel"/>
    <w:tmpl w:val="E84AF2F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4D02F93"/>
    <w:multiLevelType w:val="multilevel"/>
    <w:tmpl w:val="26700688"/>
    <w:lvl w:ilvl="0">
      <w:start w:val="1"/>
      <w:numFmt w:val="lowerLetter"/>
      <w:lvlText w:val="%1."/>
      <w:lvlJc w:val="left"/>
      <w:pPr>
        <w:ind w:left="36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9494225"/>
    <w:multiLevelType w:val="multilevel"/>
    <w:tmpl w:val="84D09B4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7E1811"/>
    <w:multiLevelType w:val="multilevel"/>
    <w:tmpl w:val="097C22A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5CF3D06"/>
    <w:multiLevelType w:val="multilevel"/>
    <w:tmpl w:val="9288CE9C"/>
    <w:lvl w:ilvl="0">
      <w:start w:val="1"/>
      <w:numFmt w:val="lowerLetter"/>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9427518"/>
    <w:multiLevelType w:val="multilevel"/>
    <w:tmpl w:val="B6B6DD96"/>
    <w:lvl w:ilvl="0">
      <w:start w:val="6"/>
      <w:numFmt w:val="decimal"/>
      <w:lvlText w:val="%1"/>
      <w:lvlJc w:val="left"/>
      <w:pPr>
        <w:ind w:left="720" w:hanging="360"/>
      </w:pPr>
      <w:rPr>
        <w:b/>
        <w:vertAlign w:val="baseline"/>
      </w:rPr>
    </w:lvl>
    <w:lvl w:ilvl="1">
      <w:start w:val="2"/>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080" w:hanging="72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8" w15:restartNumberingAfterBreak="0">
    <w:nsid w:val="2C2C527F"/>
    <w:multiLevelType w:val="multilevel"/>
    <w:tmpl w:val="4D24C9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159616F"/>
    <w:multiLevelType w:val="multilevel"/>
    <w:tmpl w:val="70748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2565CD1"/>
    <w:multiLevelType w:val="multilevel"/>
    <w:tmpl w:val="04BCFE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4637B22"/>
    <w:multiLevelType w:val="multilevel"/>
    <w:tmpl w:val="924AC782"/>
    <w:lvl w:ilvl="0">
      <w:start w:val="1"/>
      <w:numFmt w:val="lowerLetter"/>
      <w:pStyle w:val="Listaconvietas"/>
      <w:lvlText w:val="%1)"/>
      <w:lvlJc w:val="left"/>
      <w:pPr>
        <w:ind w:left="720" w:hanging="360"/>
      </w:pPr>
      <w:rPr>
        <w:b w:val="0"/>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37BE3EF7"/>
    <w:multiLevelType w:val="multilevel"/>
    <w:tmpl w:val="F9C231E2"/>
    <w:lvl w:ilvl="0">
      <w:start w:val="1"/>
      <w:numFmt w:val="decimal"/>
      <w:lvlText w:val="%1."/>
      <w:lvlJc w:val="left"/>
      <w:pPr>
        <w:ind w:left="720" w:hanging="360"/>
      </w:pPr>
      <w:rPr>
        <w:color w:val="auto"/>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3" w15:restartNumberingAfterBreak="0">
    <w:nsid w:val="396A4DE0"/>
    <w:multiLevelType w:val="hybridMultilevel"/>
    <w:tmpl w:val="90D4A3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98B4BD2"/>
    <w:multiLevelType w:val="multilevel"/>
    <w:tmpl w:val="F782D3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42161580"/>
    <w:multiLevelType w:val="multilevel"/>
    <w:tmpl w:val="0AA6DF82"/>
    <w:lvl w:ilvl="0">
      <w:start w:val="1"/>
      <w:numFmt w:val="decimal"/>
      <w:lvlText w:val="%1."/>
      <w:lvlJc w:val="left"/>
      <w:pPr>
        <w:ind w:left="720" w:hanging="360"/>
      </w:pPr>
      <w:rPr>
        <w:b w:val="0"/>
        <w:bCs/>
        <w:strike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46392A52"/>
    <w:multiLevelType w:val="hybridMultilevel"/>
    <w:tmpl w:val="63E2453E"/>
    <w:lvl w:ilvl="0" w:tplc="CE38D682">
      <w:start w:val="1"/>
      <w:numFmt w:val="upperRoman"/>
      <w:lvlText w:val="%1."/>
      <w:lvlJc w:val="left"/>
      <w:pPr>
        <w:ind w:left="718" w:hanging="720"/>
      </w:pPr>
      <w:rPr>
        <w:rFonts w:ascii="Calibri" w:eastAsia="Calibri" w:hAnsi="Calibri" w:cs="Calibri" w:hint="default"/>
        <w:b/>
        <w:bCs/>
        <w:color w:val="auto"/>
        <w:sz w:val="22"/>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7" w15:restartNumberingAfterBreak="0">
    <w:nsid w:val="4D6153E8"/>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A1B7AEB"/>
    <w:multiLevelType w:val="multilevel"/>
    <w:tmpl w:val="D9EE3D6A"/>
    <w:lvl w:ilvl="0">
      <w:start w:val="4"/>
      <w:numFmt w:val="decimal"/>
      <w:lvlText w:val="%1"/>
      <w:lvlJc w:val="left"/>
      <w:pPr>
        <w:ind w:left="360" w:hanging="360"/>
      </w:pPr>
      <w:rPr>
        <w:b/>
        <w:vertAlign w:val="baseline"/>
      </w:rPr>
    </w:lvl>
    <w:lvl w:ilvl="1">
      <w:start w:val="3"/>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9" w15:restartNumberingAfterBreak="0">
    <w:nsid w:val="638659EC"/>
    <w:multiLevelType w:val="multilevel"/>
    <w:tmpl w:val="5AF6094A"/>
    <w:lvl w:ilvl="0">
      <w:start w:val="1"/>
      <w:numFmt w:val="upperRoman"/>
      <w:lvlText w:val="%1."/>
      <w:lvlJc w:val="left"/>
      <w:pPr>
        <w:ind w:left="1080" w:hanging="720"/>
      </w:pPr>
      <w:rPr>
        <w:rFonts w:hint="default"/>
        <w:b/>
      </w:rPr>
    </w:lvl>
    <w:lvl w:ilvl="1">
      <w:start w:val="4"/>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9885535"/>
    <w:multiLevelType w:val="multilevel"/>
    <w:tmpl w:val="29A2B646"/>
    <w:lvl w:ilvl="0">
      <w:start w:val="1"/>
      <w:numFmt w:val="bullet"/>
      <w:lvlText w:val="●"/>
      <w:lvlJc w:val="left"/>
      <w:pPr>
        <w:ind w:left="1425" w:hanging="360"/>
      </w:pPr>
      <w:rPr>
        <w:rFonts w:ascii="Noto Sans Symbols" w:eastAsia="Noto Sans Symbols" w:hAnsi="Noto Sans Symbols" w:cs="Noto Sans Symbols"/>
        <w:vertAlign w:val="baseline"/>
      </w:rPr>
    </w:lvl>
    <w:lvl w:ilvl="1">
      <w:start w:val="1"/>
      <w:numFmt w:val="bullet"/>
      <w:lvlText w:val="o"/>
      <w:lvlJc w:val="left"/>
      <w:pPr>
        <w:ind w:left="2145" w:hanging="360"/>
      </w:pPr>
      <w:rPr>
        <w:rFonts w:ascii="Courier New" w:eastAsia="Courier New" w:hAnsi="Courier New" w:cs="Courier New"/>
        <w:vertAlign w:val="baseline"/>
      </w:rPr>
    </w:lvl>
    <w:lvl w:ilvl="2">
      <w:start w:val="1"/>
      <w:numFmt w:val="bullet"/>
      <w:lvlText w:val="▪"/>
      <w:lvlJc w:val="left"/>
      <w:pPr>
        <w:ind w:left="2865" w:hanging="360"/>
      </w:pPr>
      <w:rPr>
        <w:rFonts w:ascii="Noto Sans Symbols" w:eastAsia="Noto Sans Symbols" w:hAnsi="Noto Sans Symbols" w:cs="Noto Sans Symbols"/>
        <w:vertAlign w:val="baseline"/>
      </w:rPr>
    </w:lvl>
    <w:lvl w:ilvl="3">
      <w:start w:val="1"/>
      <w:numFmt w:val="bullet"/>
      <w:lvlText w:val="●"/>
      <w:lvlJc w:val="left"/>
      <w:pPr>
        <w:ind w:left="3585" w:hanging="360"/>
      </w:pPr>
      <w:rPr>
        <w:rFonts w:ascii="Noto Sans Symbols" w:eastAsia="Noto Sans Symbols" w:hAnsi="Noto Sans Symbols" w:cs="Noto Sans Symbols"/>
        <w:vertAlign w:val="baseline"/>
      </w:rPr>
    </w:lvl>
    <w:lvl w:ilvl="4">
      <w:start w:val="1"/>
      <w:numFmt w:val="bullet"/>
      <w:lvlText w:val="o"/>
      <w:lvlJc w:val="left"/>
      <w:pPr>
        <w:ind w:left="4305" w:hanging="360"/>
      </w:pPr>
      <w:rPr>
        <w:rFonts w:ascii="Courier New" w:eastAsia="Courier New" w:hAnsi="Courier New" w:cs="Courier New"/>
        <w:vertAlign w:val="baseline"/>
      </w:rPr>
    </w:lvl>
    <w:lvl w:ilvl="5">
      <w:start w:val="1"/>
      <w:numFmt w:val="bullet"/>
      <w:lvlText w:val="▪"/>
      <w:lvlJc w:val="left"/>
      <w:pPr>
        <w:ind w:left="5025" w:hanging="360"/>
      </w:pPr>
      <w:rPr>
        <w:rFonts w:ascii="Noto Sans Symbols" w:eastAsia="Noto Sans Symbols" w:hAnsi="Noto Sans Symbols" w:cs="Noto Sans Symbols"/>
        <w:vertAlign w:val="baseline"/>
      </w:rPr>
    </w:lvl>
    <w:lvl w:ilvl="6">
      <w:start w:val="1"/>
      <w:numFmt w:val="bullet"/>
      <w:lvlText w:val="●"/>
      <w:lvlJc w:val="left"/>
      <w:pPr>
        <w:ind w:left="5745" w:hanging="360"/>
      </w:pPr>
      <w:rPr>
        <w:rFonts w:ascii="Noto Sans Symbols" w:eastAsia="Noto Sans Symbols" w:hAnsi="Noto Sans Symbols" w:cs="Noto Sans Symbols"/>
        <w:vertAlign w:val="baseline"/>
      </w:rPr>
    </w:lvl>
    <w:lvl w:ilvl="7">
      <w:start w:val="1"/>
      <w:numFmt w:val="bullet"/>
      <w:lvlText w:val="o"/>
      <w:lvlJc w:val="left"/>
      <w:pPr>
        <w:ind w:left="6465" w:hanging="360"/>
      </w:pPr>
      <w:rPr>
        <w:rFonts w:ascii="Courier New" w:eastAsia="Courier New" w:hAnsi="Courier New" w:cs="Courier New"/>
        <w:vertAlign w:val="baseline"/>
      </w:rPr>
    </w:lvl>
    <w:lvl w:ilvl="8">
      <w:start w:val="1"/>
      <w:numFmt w:val="bullet"/>
      <w:lvlText w:val="▪"/>
      <w:lvlJc w:val="left"/>
      <w:pPr>
        <w:ind w:left="7185" w:hanging="360"/>
      </w:pPr>
      <w:rPr>
        <w:rFonts w:ascii="Noto Sans Symbols" w:eastAsia="Noto Sans Symbols" w:hAnsi="Noto Sans Symbols" w:cs="Noto Sans Symbols"/>
        <w:vertAlign w:val="baseline"/>
      </w:rPr>
    </w:lvl>
  </w:abstractNum>
  <w:abstractNum w:abstractNumId="21" w15:restartNumberingAfterBreak="0">
    <w:nsid w:val="726E3563"/>
    <w:multiLevelType w:val="multilevel"/>
    <w:tmpl w:val="9C3672D6"/>
    <w:lvl w:ilvl="0">
      <w:start w:val="1"/>
      <w:numFmt w:val="upperRoman"/>
      <w:pStyle w:val="Listaconnmeros2"/>
      <w:lvlText w:val="%1."/>
      <w:lvlJc w:val="right"/>
      <w:pPr>
        <w:ind w:left="720" w:hanging="360"/>
      </w:pPr>
      <w:rPr>
        <w:b/>
        <w:color w:val="000000"/>
        <w:vertAlign w:val="baseline"/>
      </w:rPr>
    </w:lvl>
    <w:lvl w:ilvl="1">
      <w:start w:val="5"/>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22" w15:restartNumberingAfterBreak="0">
    <w:nsid w:val="74A7732B"/>
    <w:multiLevelType w:val="multilevel"/>
    <w:tmpl w:val="F00A5A84"/>
    <w:lvl w:ilvl="0">
      <w:start w:val="1"/>
      <w:numFmt w:val="decimal"/>
      <w:pStyle w:val="Ttulo1SectionHead1TablaContenido1CAPITULOh1IIIchaptersection1level1Level1HeadH1h11II1h12II2I1chapter1section11level11Level1Head1H11h111II11h13II3I2chapter2section12level12Level1Head2H12Titulo"/>
      <w:lvlText w:val="%1."/>
      <w:lvlJc w:val="left"/>
      <w:pPr>
        <w:tabs>
          <w:tab w:val="num" w:pos="720"/>
        </w:tabs>
        <w:ind w:left="720" w:hanging="720"/>
      </w:pPr>
    </w:lvl>
    <w:lvl w:ilvl="1">
      <w:start w:val="1"/>
      <w:numFmt w:val="decimal"/>
      <w:pStyle w:val="PrrafodelistaTTULOSEGUNDONIVELListList1List11EYEPM-ListaList111List1111List11111List2List111111CaptuloTIT2INDList1111111Fluvial1titulo3ListParagraphListavistosa-nfasis11BulletListFooterTextnumberedListParagraph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5C713F5"/>
    <w:multiLevelType w:val="multilevel"/>
    <w:tmpl w:val="7FB0F840"/>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24" w15:restartNumberingAfterBreak="0">
    <w:nsid w:val="761F56C6"/>
    <w:multiLevelType w:val="multilevel"/>
    <w:tmpl w:val="7234BFE0"/>
    <w:lvl w:ilvl="0">
      <w:start w:val="5"/>
      <w:numFmt w:val="decimal"/>
      <w:lvlText w:val="%1."/>
      <w:lvlJc w:val="left"/>
      <w:pPr>
        <w:ind w:left="450" w:hanging="450"/>
      </w:pPr>
      <w:rPr>
        <w:rFonts w:hint="default"/>
        <w:b/>
        <w:color w:val="000000"/>
      </w:rPr>
    </w:lvl>
    <w:lvl w:ilvl="1">
      <w:start w:val="3"/>
      <w:numFmt w:val="decimal"/>
      <w:lvlText w:val="%1.%2."/>
      <w:lvlJc w:val="left"/>
      <w:pPr>
        <w:ind w:left="630" w:hanging="450"/>
      </w:pPr>
      <w:rPr>
        <w:rFonts w:hint="default"/>
        <w:b/>
        <w:color w:val="000000"/>
      </w:rPr>
    </w:lvl>
    <w:lvl w:ilvl="2">
      <w:start w:val="2"/>
      <w:numFmt w:val="decimal"/>
      <w:lvlText w:val="%1.%2.%3."/>
      <w:lvlJc w:val="left"/>
      <w:pPr>
        <w:ind w:left="1080" w:hanging="720"/>
      </w:pPr>
      <w:rPr>
        <w:rFonts w:hint="default"/>
        <w:b/>
        <w:color w:val="000000"/>
      </w:rPr>
    </w:lvl>
    <w:lvl w:ilvl="3">
      <w:start w:val="1"/>
      <w:numFmt w:val="decimal"/>
      <w:lvlText w:val="%1.%2.%3.%4."/>
      <w:lvlJc w:val="left"/>
      <w:pPr>
        <w:ind w:left="1260" w:hanging="720"/>
      </w:pPr>
      <w:rPr>
        <w:rFonts w:hint="default"/>
        <w:b/>
        <w:color w:val="000000"/>
      </w:rPr>
    </w:lvl>
    <w:lvl w:ilvl="4">
      <w:start w:val="1"/>
      <w:numFmt w:val="decimal"/>
      <w:lvlText w:val="%1.%2.%3.%4.%5."/>
      <w:lvlJc w:val="left"/>
      <w:pPr>
        <w:ind w:left="1800" w:hanging="1080"/>
      </w:pPr>
      <w:rPr>
        <w:rFonts w:hint="default"/>
        <w:b/>
        <w:color w:val="000000"/>
      </w:rPr>
    </w:lvl>
    <w:lvl w:ilvl="5">
      <w:start w:val="1"/>
      <w:numFmt w:val="decimal"/>
      <w:lvlText w:val="%1.%2.%3.%4.%5.%6."/>
      <w:lvlJc w:val="left"/>
      <w:pPr>
        <w:ind w:left="1980" w:hanging="1080"/>
      </w:pPr>
      <w:rPr>
        <w:rFonts w:hint="default"/>
        <w:b/>
        <w:color w:val="000000"/>
      </w:rPr>
    </w:lvl>
    <w:lvl w:ilvl="6">
      <w:start w:val="1"/>
      <w:numFmt w:val="decimal"/>
      <w:lvlText w:val="%1.%2.%3.%4.%5.%6.%7."/>
      <w:lvlJc w:val="left"/>
      <w:pPr>
        <w:ind w:left="2520" w:hanging="1440"/>
      </w:pPr>
      <w:rPr>
        <w:rFonts w:hint="default"/>
        <w:b/>
        <w:color w:val="000000"/>
      </w:rPr>
    </w:lvl>
    <w:lvl w:ilvl="7">
      <w:start w:val="1"/>
      <w:numFmt w:val="decimal"/>
      <w:lvlText w:val="%1.%2.%3.%4.%5.%6.%7.%8."/>
      <w:lvlJc w:val="left"/>
      <w:pPr>
        <w:ind w:left="2700" w:hanging="1440"/>
      </w:pPr>
      <w:rPr>
        <w:rFonts w:hint="default"/>
        <w:b/>
        <w:color w:val="000000"/>
      </w:rPr>
    </w:lvl>
    <w:lvl w:ilvl="8">
      <w:start w:val="1"/>
      <w:numFmt w:val="decimal"/>
      <w:lvlText w:val="%1.%2.%3.%4.%5.%6.%7.%8.%9."/>
      <w:lvlJc w:val="left"/>
      <w:pPr>
        <w:ind w:left="2880" w:hanging="1440"/>
      </w:pPr>
      <w:rPr>
        <w:rFonts w:hint="default"/>
        <w:b/>
        <w:color w:val="000000"/>
      </w:rPr>
    </w:lvl>
  </w:abstractNum>
  <w:abstractNum w:abstractNumId="25" w15:restartNumberingAfterBreak="0">
    <w:nsid w:val="78DC6474"/>
    <w:multiLevelType w:val="multilevel"/>
    <w:tmpl w:val="EC505CC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C9C4208"/>
    <w:multiLevelType w:val="hybridMultilevel"/>
    <w:tmpl w:val="D2D0F2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D1020A1"/>
    <w:multiLevelType w:val="multilevel"/>
    <w:tmpl w:val="D17E868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7EA83FBF"/>
    <w:multiLevelType w:val="multilevel"/>
    <w:tmpl w:val="AB14C08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16cid:durableId="75591285">
    <w:abstractNumId w:val="6"/>
  </w:num>
  <w:num w:numId="2" w16cid:durableId="477960131">
    <w:abstractNumId w:val="21"/>
  </w:num>
  <w:num w:numId="3" w16cid:durableId="414935817">
    <w:abstractNumId w:val="5"/>
  </w:num>
  <w:num w:numId="4" w16cid:durableId="1184706409">
    <w:abstractNumId w:val="11"/>
  </w:num>
  <w:num w:numId="5" w16cid:durableId="1588928468">
    <w:abstractNumId w:val="20"/>
  </w:num>
  <w:num w:numId="6" w16cid:durableId="1716082809">
    <w:abstractNumId w:val="3"/>
  </w:num>
  <w:num w:numId="7" w16cid:durableId="677468018">
    <w:abstractNumId w:val="15"/>
  </w:num>
  <w:num w:numId="8" w16cid:durableId="1288004053">
    <w:abstractNumId w:val="27"/>
  </w:num>
  <w:num w:numId="9" w16cid:durableId="940453401">
    <w:abstractNumId w:val="18"/>
  </w:num>
  <w:num w:numId="10" w16cid:durableId="959645602">
    <w:abstractNumId w:val="12"/>
  </w:num>
  <w:num w:numId="11" w16cid:durableId="1028066090">
    <w:abstractNumId w:val="28"/>
  </w:num>
  <w:num w:numId="12" w16cid:durableId="1540967985">
    <w:abstractNumId w:val="7"/>
  </w:num>
  <w:num w:numId="13" w16cid:durableId="1801269253">
    <w:abstractNumId w:val="25"/>
  </w:num>
  <w:num w:numId="14" w16cid:durableId="1581056650">
    <w:abstractNumId w:val="23"/>
  </w:num>
  <w:num w:numId="15" w16cid:durableId="1619334682">
    <w:abstractNumId w:val="14"/>
  </w:num>
  <w:num w:numId="16" w16cid:durableId="1707370964">
    <w:abstractNumId w:val="2"/>
  </w:num>
  <w:num w:numId="17" w16cid:durableId="363484047">
    <w:abstractNumId w:val="22"/>
  </w:num>
  <w:num w:numId="18" w16cid:durableId="2083720971">
    <w:abstractNumId w:val="19"/>
  </w:num>
  <w:num w:numId="19" w16cid:durableId="1923753890">
    <w:abstractNumId w:val="4"/>
  </w:num>
  <w:num w:numId="20" w16cid:durableId="1367177307">
    <w:abstractNumId w:val="26"/>
  </w:num>
  <w:num w:numId="21" w16cid:durableId="639454917">
    <w:abstractNumId w:val="13"/>
  </w:num>
  <w:num w:numId="22" w16cid:durableId="1743944792">
    <w:abstractNumId w:val="1"/>
  </w:num>
  <w:num w:numId="23" w16cid:durableId="1233465130">
    <w:abstractNumId w:val="17"/>
  </w:num>
  <w:num w:numId="24" w16cid:durableId="1136681568">
    <w:abstractNumId w:val="16"/>
  </w:num>
  <w:num w:numId="25" w16cid:durableId="794297336">
    <w:abstractNumId w:val="10"/>
  </w:num>
  <w:num w:numId="26" w16cid:durableId="1905216025">
    <w:abstractNumId w:val="8"/>
  </w:num>
  <w:num w:numId="27" w16cid:durableId="1159342655">
    <w:abstractNumId w:val="24"/>
  </w:num>
  <w:num w:numId="28" w16cid:durableId="349530680">
    <w:abstractNumId w:val="0"/>
  </w:num>
  <w:num w:numId="29" w16cid:durableId="126357538">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D21"/>
    <w:rsid w:val="00003823"/>
    <w:rsid w:val="00005E21"/>
    <w:rsid w:val="00011A34"/>
    <w:rsid w:val="00066039"/>
    <w:rsid w:val="0007019D"/>
    <w:rsid w:val="00071D21"/>
    <w:rsid w:val="00076129"/>
    <w:rsid w:val="00081650"/>
    <w:rsid w:val="00083E76"/>
    <w:rsid w:val="00096A8A"/>
    <w:rsid w:val="000A6238"/>
    <w:rsid w:val="000B1785"/>
    <w:rsid w:val="000B22AD"/>
    <w:rsid w:val="000B4C56"/>
    <w:rsid w:val="000C3CEE"/>
    <w:rsid w:val="000C6AFB"/>
    <w:rsid w:val="000E2C72"/>
    <w:rsid w:val="0010065A"/>
    <w:rsid w:val="0015506B"/>
    <w:rsid w:val="001679ED"/>
    <w:rsid w:val="00185E0B"/>
    <w:rsid w:val="00187C60"/>
    <w:rsid w:val="00187F31"/>
    <w:rsid w:val="00190402"/>
    <w:rsid w:val="001B792F"/>
    <w:rsid w:val="001C0B2D"/>
    <w:rsid w:val="001C128F"/>
    <w:rsid w:val="00202713"/>
    <w:rsid w:val="0021231A"/>
    <w:rsid w:val="0021585E"/>
    <w:rsid w:val="0022334F"/>
    <w:rsid w:val="002252D5"/>
    <w:rsid w:val="002346A4"/>
    <w:rsid w:val="002707A0"/>
    <w:rsid w:val="002807F2"/>
    <w:rsid w:val="00283825"/>
    <w:rsid w:val="002B6C15"/>
    <w:rsid w:val="002C001B"/>
    <w:rsid w:val="002E6516"/>
    <w:rsid w:val="0030243D"/>
    <w:rsid w:val="003038FA"/>
    <w:rsid w:val="003060DF"/>
    <w:rsid w:val="0031021A"/>
    <w:rsid w:val="00320840"/>
    <w:rsid w:val="00327923"/>
    <w:rsid w:val="00341E7A"/>
    <w:rsid w:val="00351EA1"/>
    <w:rsid w:val="00354725"/>
    <w:rsid w:val="00354D6B"/>
    <w:rsid w:val="0037689E"/>
    <w:rsid w:val="003834DE"/>
    <w:rsid w:val="003B1872"/>
    <w:rsid w:val="003B30CF"/>
    <w:rsid w:val="003B5A20"/>
    <w:rsid w:val="003C4A78"/>
    <w:rsid w:val="003C4DE4"/>
    <w:rsid w:val="003D13FF"/>
    <w:rsid w:val="003D3139"/>
    <w:rsid w:val="003E6937"/>
    <w:rsid w:val="00424667"/>
    <w:rsid w:val="0042509A"/>
    <w:rsid w:val="00460B1C"/>
    <w:rsid w:val="0046321B"/>
    <w:rsid w:val="004673B1"/>
    <w:rsid w:val="00472C86"/>
    <w:rsid w:val="00473EE3"/>
    <w:rsid w:val="00482431"/>
    <w:rsid w:val="004856B8"/>
    <w:rsid w:val="00487C44"/>
    <w:rsid w:val="00492662"/>
    <w:rsid w:val="004A10DC"/>
    <w:rsid w:val="004C4066"/>
    <w:rsid w:val="004D0974"/>
    <w:rsid w:val="004F3228"/>
    <w:rsid w:val="0050118B"/>
    <w:rsid w:val="00501A8F"/>
    <w:rsid w:val="00522265"/>
    <w:rsid w:val="005432DF"/>
    <w:rsid w:val="005438F6"/>
    <w:rsid w:val="00544F73"/>
    <w:rsid w:val="0055082A"/>
    <w:rsid w:val="00563F98"/>
    <w:rsid w:val="00566A96"/>
    <w:rsid w:val="005846BF"/>
    <w:rsid w:val="005B758B"/>
    <w:rsid w:val="005C3C5C"/>
    <w:rsid w:val="005D4095"/>
    <w:rsid w:val="005D5195"/>
    <w:rsid w:val="005F0C59"/>
    <w:rsid w:val="006215C8"/>
    <w:rsid w:val="00633619"/>
    <w:rsid w:val="006361E2"/>
    <w:rsid w:val="00640472"/>
    <w:rsid w:val="006574F9"/>
    <w:rsid w:val="00666612"/>
    <w:rsid w:val="0066798E"/>
    <w:rsid w:val="00671658"/>
    <w:rsid w:val="00671FB2"/>
    <w:rsid w:val="00685922"/>
    <w:rsid w:val="006C1A6C"/>
    <w:rsid w:val="006D5627"/>
    <w:rsid w:val="007001BA"/>
    <w:rsid w:val="007065DB"/>
    <w:rsid w:val="007156F3"/>
    <w:rsid w:val="00723992"/>
    <w:rsid w:val="00757259"/>
    <w:rsid w:val="00761654"/>
    <w:rsid w:val="007756EA"/>
    <w:rsid w:val="007A1EE3"/>
    <w:rsid w:val="007B40A2"/>
    <w:rsid w:val="007B7C8B"/>
    <w:rsid w:val="007E1C91"/>
    <w:rsid w:val="007F52C3"/>
    <w:rsid w:val="00830846"/>
    <w:rsid w:val="008479C4"/>
    <w:rsid w:val="00857972"/>
    <w:rsid w:val="008837E8"/>
    <w:rsid w:val="008C019B"/>
    <w:rsid w:val="008C437D"/>
    <w:rsid w:val="008E1C98"/>
    <w:rsid w:val="008F02F0"/>
    <w:rsid w:val="00907DF9"/>
    <w:rsid w:val="00916772"/>
    <w:rsid w:val="00935133"/>
    <w:rsid w:val="00935D9F"/>
    <w:rsid w:val="0093667E"/>
    <w:rsid w:val="00985F9F"/>
    <w:rsid w:val="009927DD"/>
    <w:rsid w:val="00993B76"/>
    <w:rsid w:val="009A19FA"/>
    <w:rsid w:val="009D180A"/>
    <w:rsid w:val="00A00269"/>
    <w:rsid w:val="00A32912"/>
    <w:rsid w:val="00A815DB"/>
    <w:rsid w:val="00AA5F40"/>
    <w:rsid w:val="00AE212E"/>
    <w:rsid w:val="00AE78B4"/>
    <w:rsid w:val="00AF26A1"/>
    <w:rsid w:val="00B11DFF"/>
    <w:rsid w:val="00B213B8"/>
    <w:rsid w:val="00B32241"/>
    <w:rsid w:val="00B34AD3"/>
    <w:rsid w:val="00B43D4B"/>
    <w:rsid w:val="00B60383"/>
    <w:rsid w:val="00B609FB"/>
    <w:rsid w:val="00B664CB"/>
    <w:rsid w:val="00B73167"/>
    <w:rsid w:val="00B73FFE"/>
    <w:rsid w:val="00B77581"/>
    <w:rsid w:val="00B90BEB"/>
    <w:rsid w:val="00BF278C"/>
    <w:rsid w:val="00BF2860"/>
    <w:rsid w:val="00C14F61"/>
    <w:rsid w:val="00C1775C"/>
    <w:rsid w:val="00C55EEB"/>
    <w:rsid w:val="00C83435"/>
    <w:rsid w:val="00C937A3"/>
    <w:rsid w:val="00C94ADB"/>
    <w:rsid w:val="00CA3595"/>
    <w:rsid w:val="00CA583D"/>
    <w:rsid w:val="00CF63E7"/>
    <w:rsid w:val="00D00819"/>
    <w:rsid w:val="00D01437"/>
    <w:rsid w:val="00D06565"/>
    <w:rsid w:val="00D07152"/>
    <w:rsid w:val="00D17346"/>
    <w:rsid w:val="00D2119B"/>
    <w:rsid w:val="00D52903"/>
    <w:rsid w:val="00D55514"/>
    <w:rsid w:val="00DA2B08"/>
    <w:rsid w:val="00DB45F6"/>
    <w:rsid w:val="00E01B8B"/>
    <w:rsid w:val="00E0432E"/>
    <w:rsid w:val="00E11A63"/>
    <w:rsid w:val="00E21508"/>
    <w:rsid w:val="00E27BF1"/>
    <w:rsid w:val="00E3510E"/>
    <w:rsid w:val="00E518B5"/>
    <w:rsid w:val="00E6000D"/>
    <w:rsid w:val="00E6590D"/>
    <w:rsid w:val="00E7276F"/>
    <w:rsid w:val="00E80A55"/>
    <w:rsid w:val="00E93EF3"/>
    <w:rsid w:val="00EB02EA"/>
    <w:rsid w:val="00ED1515"/>
    <w:rsid w:val="00EE0D0E"/>
    <w:rsid w:val="00F017AD"/>
    <w:rsid w:val="00F02539"/>
    <w:rsid w:val="00F23E11"/>
    <w:rsid w:val="00F84614"/>
    <w:rsid w:val="00F93E40"/>
    <w:rsid w:val="00FA1CBA"/>
    <w:rsid w:val="00FD325F"/>
    <w:rsid w:val="00FD3A01"/>
    <w:rsid w:val="00FD6B02"/>
    <w:rsid w:val="00FE0BB1"/>
    <w:rsid w:val="00FE30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EE9F1"/>
  <w15:docId w15:val="{FA9A3A64-C91B-4CAB-9683-03DBC350E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qFormat/>
    <w:pPr>
      <w:keepNext/>
      <w:keepLines/>
      <w:spacing w:before="200" w:after="0" w:line="276" w:lineRule="auto"/>
      <w:outlineLvl w:val="3"/>
    </w:pPr>
    <w:rPr>
      <w:rFonts w:ascii="Cambria" w:eastAsia="Times New Roman" w:hAnsi="Cambria" w:cs="Times New Roman"/>
      <w:b/>
      <w:bCs/>
      <w:i/>
      <w:iCs/>
      <w:color w:val="4F81BD"/>
      <w:lang w:val="en-US"/>
    </w:rPr>
  </w:style>
  <w:style w:type="paragraph" w:styleId="Ttulo5">
    <w:name w:val="heading 5"/>
    <w:basedOn w:val="Normal"/>
    <w:next w:val="Normal"/>
    <w:pPr>
      <w:keepNext/>
      <w:spacing w:after="0" w:line="240" w:lineRule="auto"/>
      <w:ind w:left="1008" w:hanging="1008"/>
      <w:jc w:val="both"/>
      <w:outlineLvl w:val="4"/>
    </w:pPr>
    <w:rPr>
      <w:rFonts w:ascii="Times New Roman" w:eastAsia="Times New Roman" w:hAnsi="Times New Roman" w:cs="Times New Roman"/>
      <w:b/>
      <w:i/>
      <w:sz w:val="24"/>
      <w:szCs w:val="20"/>
      <w:lang w:val="es-ES" w:eastAsia="es-ES"/>
    </w:rPr>
  </w:style>
  <w:style w:type="paragraph" w:styleId="Ttulo6">
    <w:name w:val="heading 6"/>
    <w:basedOn w:val="Normal"/>
    <w:next w:val="Normal"/>
    <w:pPr>
      <w:keepNext/>
      <w:spacing w:after="0" w:line="240" w:lineRule="auto"/>
      <w:ind w:left="1152" w:hanging="1152"/>
      <w:jc w:val="both"/>
      <w:outlineLvl w:val="5"/>
    </w:pPr>
    <w:rPr>
      <w:rFonts w:ascii="Arial" w:eastAsia="Times New Roman" w:hAnsi="Arial" w:cs="Times New Roman"/>
      <w:b/>
      <w:szCs w:val="24"/>
      <w:lang w:val="es-ES" w:eastAsia="es-ES"/>
    </w:rPr>
  </w:style>
  <w:style w:type="paragraph" w:styleId="Ttulo7">
    <w:name w:val="heading 7"/>
    <w:basedOn w:val="Normal"/>
    <w:next w:val="Normal"/>
    <w:pPr>
      <w:keepNext/>
      <w:spacing w:after="0" w:line="240" w:lineRule="auto"/>
      <w:ind w:left="1296" w:hanging="1296"/>
      <w:outlineLvl w:val="6"/>
    </w:pPr>
    <w:rPr>
      <w:rFonts w:ascii="Arial" w:eastAsia="Times New Roman" w:hAnsi="Arial" w:cs="Times New Roman"/>
      <w:b/>
      <w:bCs/>
      <w:sz w:val="20"/>
      <w:szCs w:val="20"/>
      <w:lang w:val="es-ES" w:eastAsia="es-ES"/>
    </w:rPr>
  </w:style>
  <w:style w:type="paragraph" w:styleId="Ttulo8">
    <w:name w:val="heading 8"/>
    <w:basedOn w:val="Normal"/>
    <w:next w:val="Normal"/>
    <w:pPr>
      <w:keepNext/>
      <w:spacing w:after="0" w:line="240" w:lineRule="auto"/>
      <w:ind w:left="1440" w:hanging="1440"/>
      <w:outlineLvl w:val="7"/>
    </w:pPr>
    <w:rPr>
      <w:rFonts w:ascii="Arial Narrow" w:eastAsia="Times New Roman" w:hAnsi="Arial Narrow" w:cs="Times New Roman"/>
      <w:b/>
      <w:bCs/>
      <w:szCs w:val="24"/>
      <w:lang w:val="en-US" w:eastAsia="es-ES"/>
    </w:rPr>
  </w:style>
  <w:style w:type="paragraph" w:styleId="Ttulo9">
    <w:name w:val="heading 9"/>
    <w:basedOn w:val="Normal"/>
    <w:next w:val="Normal"/>
    <w:pPr>
      <w:keepNext/>
      <w:spacing w:after="0" w:line="240" w:lineRule="auto"/>
      <w:ind w:left="1584" w:hanging="1584"/>
      <w:jc w:val="center"/>
      <w:outlineLvl w:val="8"/>
    </w:pPr>
    <w:rPr>
      <w:rFonts w:ascii="Arial Narrow" w:eastAsia="Times New Roman" w:hAnsi="Arial Narrow" w:cs="Times New Roman"/>
      <w:b/>
      <w:bCs/>
      <w:szCs w:val="24"/>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Ttulo1SectionHead1TablaContenido1CAPITULOh1IIIchaptersection1level1Level1HeadH1h11II1h12II2I1chapter1section11level11Level1Head1H11h111II11h13II3I2chapter2section12level12Level1Head2H12Titulo">
    <w:name w:val="Título 1;Section;Head1;Tabla Contenido 1;CAPITULO;h1;II+;I;chapter;section:1;level 1;Level 1 Head;H1;h11;II+1;h12;II+2;I1;chapter1;section:11;level 11;Level 1 Head1;H11;h111;II+11;h13;II+3;I2;chapter2;section:12;level 12;Level 1 Head2;H12;Titulo"/>
    <w:basedOn w:val="Normal"/>
    <w:next w:val="Normal"/>
    <w:pPr>
      <w:keepNext/>
      <w:keepLines/>
      <w:numPr>
        <w:numId w:val="17"/>
      </w:numPr>
      <w:spacing w:before="480" w:after="0" w:line="276" w:lineRule="auto"/>
      <w:ind w:left="0" w:firstLine="0"/>
    </w:pPr>
    <w:rPr>
      <w:rFonts w:ascii="Cambria" w:eastAsia="Times New Roman" w:hAnsi="Cambria" w:cs="Times New Roman"/>
      <w:b/>
      <w:bCs/>
      <w:color w:val="365F91"/>
      <w:sz w:val="28"/>
      <w:szCs w:val="28"/>
      <w:lang w:val="en-US"/>
    </w:rPr>
  </w:style>
  <w:style w:type="paragraph" w:customStyle="1" w:styleId="Ttulo2Edgar2Ttulo2Car1Ttulo2CarCarCarCarCarEdgar2CarCarCarCarCarTtulo2CarCarCarCarEdgar2CarCarCarCar">
    <w:name w:val="Título 2;Edgar 2;Título 2 Car1;Título 2 Car Car Car Car Car;Edgar 2 Car Car Car Car Car;Título 2 Car Car Car Car;Edgar 2 Car Car Car Car"/>
    <w:basedOn w:val="Normal"/>
    <w:next w:val="Normal"/>
    <w:qFormat/>
    <w:pPr>
      <w:keepNext/>
      <w:keepLines/>
      <w:spacing w:before="200" w:after="0" w:line="276" w:lineRule="auto"/>
      <w:outlineLvl w:val="1"/>
    </w:pPr>
    <w:rPr>
      <w:rFonts w:ascii="Cambria" w:eastAsia="Times New Roman" w:hAnsi="Cambria" w:cs="Times New Roman"/>
      <w:b/>
      <w:bCs/>
      <w:color w:val="4F81BD"/>
      <w:sz w:val="26"/>
      <w:szCs w:val="26"/>
      <w:lang w:val="en-US"/>
    </w:rPr>
  </w:style>
  <w:style w:type="paragraph" w:customStyle="1" w:styleId="Ttulo3SubhdAppTitulo1Ttulo3CarCarBHeadSectionHeader3H3h3Level3TopicHeadingOrgHeading1h31h32h33h311h321h34h312h322h35H31h36H323H33H311H32131H34H312H32232H35H313H32333H36H314H32434H37H315H32535H38">
    <w:name w:val="Título 3;Subhd App;Titulo 1;Título 3 Car Car;B Head;Section Header3;H3;h3;Level 3 Topic Heading;Org Heading 1;h31;h32;h33;h311;h321;h34;h312;h322;h35;H31;h36;H32;3;H33;H311;H321;31;H34;H312;H322;32;H35;H313;H323;33;H36;H314;H324;34;H37;H315;H325;35;H38"/>
    <w:basedOn w:val="Normal"/>
    <w:next w:val="Normal"/>
    <w:qFormat/>
    <w:pPr>
      <w:keepNext/>
      <w:keepLines/>
      <w:spacing w:before="200" w:after="0" w:line="276" w:lineRule="auto"/>
      <w:outlineLvl w:val="2"/>
    </w:pPr>
    <w:rPr>
      <w:rFonts w:ascii="Cambria" w:eastAsia="Times New Roman" w:hAnsi="Cambria" w:cs="Times New Roman"/>
      <w:b/>
      <w:bCs/>
      <w:color w:val="4F81BD"/>
      <w:lang w:val="en-US"/>
    </w:rPr>
  </w:style>
  <w:style w:type="character" w:customStyle="1" w:styleId="Ttulo1CarSectionCarHead1CarTablaContenido1CarCAPITULOCarh1CarIICarICarchapterCarsection1Carlevel1CarLevel1HeadCarH1Carh11CarII1Carh12CarII2CarI1Carchapter1Carsection11Carlevel11CarLevel1Head1Car">
    <w:name w:val="Título 1 Car;Section Car;Head1 Car;Tabla Contenido 1 Car;CAPITULO Car;h1 Car;II+ Car;I Car;chapter Car;section:1 Car;level 1 Car;Level 1 Head Car;H1 Car;h11 Car;II+1 Car;h12 Car;II+2 Car;I1 Car;chapter1 Car;section:11 Car;level 11 Car;Level 1 Head1 Car"/>
    <w:rPr>
      <w:rFonts w:ascii="Cambria" w:eastAsia="Times New Roman" w:hAnsi="Cambria"/>
      <w:b/>
      <w:bCs/>
      <w:color w:val="365F91"/>
      <w:w w:val="100"/>
      <w:position w:val="-1"/>
      <w:sz w:val="28"/>
      <w:szCs w:val="28"/>
      <w:effect w:val="none"/>
      <w:vertAlign w:val="baseline"/>
      <w:cs w:val="0"/>
      <w:em w:val="none"/>
      <w:lang w:val="en-US" w:eastAsia="en-US"/>
    </w:rPr>
  </w:style>
  <w:style w:type="character" w:customStyle="1" w:styleId="Ttulo2CarEdgar2CarTtulo2Car1CarTtulo2CarCarCarCarCarCarEdgar2CarCarCarCarCarCarTtulo2CarCarCarCarCar1Edgar2CarCarCarCarCar1">
    <w:name w:val="Título 2 Car;Edgar 2 Car;Título 2 Car1 Car;Título 2 Car Car Car Car Car Car;Edgar 2 Car Car Car Car Car Car;Título 2 Car Car Car Car Car1;Edgar 2 Car Car Car Car Car1"/>
    <w:rPr>
      <w:rFonts w:ascii="Cambria" w:eastAsia="Times New Roman" w:hAnsi="Cambria" w:cs="Times New Roman"/>
      <w:b/>
      <w:bCs/>
      <w:color w:val="4F81BD"/>
      <w:w w:val="100"/>
      <w:position w:val="-1"/>
      <w:sz w:val="26"/>
      <w:szCs w:val="26"/>
      <w:effect w:val="none"/>
      <w:vertAlign w:val="baseline"/>
      <w:cs w:val="0"/>
      <w:em w:val="none"/>
      <w:lang w:val="en-US"/>
    </w:rPr>
  </w:style>
  <w:style w:type="character" w:customStyle="1" w:styleId="Ttulo3CarSubhdAppCarTitulo1CarTtulo3CarCarCarBHeadCarSectionHeader3CarH3Carh3CarLevel3TopicHeadingCarOrgHeading1Carh31Carh32Carh33Carh311Carh321Carh34Carh312Carh322Carh35CarH31Carh36CarH32Car">
    <w:name w:val="Título 3 Car;Subhd App Car;Titulo 1 Car;Título 3 Car Car Car;B Head Car;Section Header3 Car;H3 Car;h3 Car;Level 3 Topic Heading Car;Org Heading 1 Car;h31 Car;h32 Car;h33 Car;h311 Car;h321 Car;h34 Car;h312 Car;h322 Car;h35 Car;H31 Car;h36 Car;H32 Car"/>
    <w:rPr>
      <w:rFonts w:ascii="Cambria" w:eastAsia="Times New Roman" w:hAnsi="Cambria" w:cs="Times New Roman"/>
      <w:b/>
      <w:bCs/>
      <w:color w:val="4F81BD"/>
      <w:w w:val="100"/>
      <w:position w:val="-1"/>
      <w:effect w:val="none"/>
      <w:vertAlign w:val="baseline"/>
      <w:cs w:val="0"/>
      <w:em w:val="none"/>
      <w:lang w:val="en-US"/>
    </w:rPr>
  </w:style>
  <w:style w:type="character" w:customStyle="1" w:styleId="Ttulo4Car">
    <w:name w:val="Título 4 Car"/>
    <w:rPr>
      <w:rFonts w:ascii="Cambria" w:eastAsia="Times New Roman" w:hAnsi="Cambria" w:cs="Times New Roman"/>
      <w:b/>
      <w:bCs/>
      <w:i/>
      <w:iCs/>
      <w:color w:val="4F81BD"/>
      <w:w w:val="100"/>
      <w:position w:val="-1"/>
      <w:effect w:val="none"/>
      <w:vertAlign w:val="baseline"/>
      <w:cs w:val="0"/>
      <w:em w:val="none"/>
      <w:lang w:val="en-US"/>
    </w:rPr>
  </w:style>
  <w:style w:type="character" w:customStyle="1" w:styleId="Ttulo5Car">
    <w:name w:val="Título 5 Car"/>
    <w:rPr>
      <w:rFonts w:ascii="Times New Roman" w:eastAsia="Times New Roman" w:hAnsi="Times New Roman" w:cs="Times New Roman"/>
      <w:b/>
      <w:i/>
      <w:w w:val="100"/>
      <w:position w:val="-1"/>
      <w:sz w:val="24"/>
      <w:szCs w:val="20"/>
      <w:effect w:val="none"/>
      <w:vertAlign w:val="baseline"/>
      <w:cs w:val="0"/>
      <w:em w:val="none"/>
      <w:lang w:val="es-ES" w:eastAsia="es-ES"/>
    </w:rPr>
  </w:style>
  <w:style w:type="character" w:customStyle="1" w:styleId="Ttulo6Car">
    <w:name w:val="Título 6 Car"/>
    <w:rPr>
      <w:rFonts w:ascii="Arial" w:eastAsia="Times New Roman" w:hAnsi="Arial" w:cs="Times New Roman"/>
      <w:b/>
      <w:w w:val="100"/>
      <w:position w:val="-1"/>
      <w:szCs w:val="24"/>
      <w:effect w:val="none"/>
      <w:vertAlign w:val="baseline"/>
      <w:cs w:val="0"/>
      <w:em w:val="none"/>
      <w:lang w:val="es-ES" w:eastAsia="es-ES"/>
    </w:rPr>
  </w:style>
  <w:style w:type="character" w:customStyle="1" w:styleId="Ttulo7Car">
    <w:name w:val="Título 7 Car"/>
    <w:rPr>
      <w:rFonts w:ascii="Arial" w:eastAsia="Times New Roman" w:hAnsi="Arial" w:cs="Times New Roman"/>
      <w:b/>
      <w:bCs/>
      <w:w w:val="100"/>
      <w:position w:val="-1"/>
      <w:sz w:val="20"/>
      <w:szCs w:val="20"/>
      <w:effect w:val="none"/>
      <w:vertAlign w:val="baseline"/>
      <w:cs w:val="0"/>
      <w:em w:val="none"/>
      <w:lang w:val="es-ES" w:eastAsia="es-ES"/>
    </w:rPr>
  </w:style>
  <w:style w:type="character" w:customStyle="1" w:styleId="Ttulo8Car">
    <w:name w:val="Título 8 Car"/>
    <w:rPr>
      <w:rFonts w:ascii="Arial Narrow" w:eastAsia="Times New Roman" w:hAnsi="Arial Narrow" w:cs="Times New Roman"/>
      <w:b/>
      <w:bCs/>
      <w:w w:val="100"/>
      <w:position w:val="-1"/>
      <w:szCs w:val="24"/>
      <w:effect w:val="none"/>
      <w:vertAlign w:val="baseline"/>
      <w:cs w:val="0"/>
      <w:em w:val="none"/>
      <w:lang w:val="en-US" w:eastAsia="es-ES"/>
    </w:rPr>
  </w:style>
  <w:style w:type="character" w:customStyle="1" w:styleId="Ttulo9Car">
    <w:name w:val="Título 9 Car"/>
    <w:rPr>
      <w:rFonts w:ascii="Arial Narrow" w:eastAsia="Times New Roman" w:hAnsi="Arial Narrow" w:cs="Times New Roman"/>
      <w:b/>
      <w:bCs/>
      <w:w w:val="100"/>
      <w:position w:val="-1"/>
      <w:szCs w:val="24"/>
      <w:effect w:val="none"/>
      <w:vertAlign w:val="baseline"/>
      <w:cs w:val="0"/>
      <w:em w:val="none"/>
      <w:lang w:val="en-US" w:eastAsia="es-ES"/>
    </w:rPr>
  </w:style>
  <w:style w:type="paragraph" w:styleId="Textodeglobo">
    <w:name w:val="Balloon Text"/>
    <w:basedOn w:val="Normal"/>
    <w:qFormat/>
    <w:pPr>
      <w:spacing w:after="0" w:line="240" w:lineRule="auto"/>
    </w:pPr>
    <w:rPr>
      <w:rFonts w:ascii="Tahoma" w:eastAsia="Times New Roman" w:hAnsi="Tahoma" w:cs="Tahoma"/>
      <w:sz w:val="16"/>
      <w:szCs w:val="16"/>
      <w:lang w:val="en-U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customStyle="1" w:styleId="TextonotapietextodenotaalpieNotaapieBibliogTextonotapieCarCarCar1CarCarCar1Car2ftCarCarftCarTextonotapieCar11TextonotapieCarCar1Car1CarCar1Car1Car21Car11CarCarCar11CarftFACar3Car">
    <w:name w:val="Texto nota pie;texto de nota al pie;Nota a pie/Bibliog;Texto nota pie Car Car;Car1 Car Car;Car1 Car2;ft Car Car;ft Car;Texto nota pie Car11;Texto nota pie Car Car1;Car1 Car Car1;Car1 Car21;Car11 Car Car;Car11 Car;ft;FA;Car3 Car"/>
    <w:basedOn w:val="Normal"/>
    <w:qFormat/>
    <w:pPr>
      <w:spacing w:after="0" w:line="240" w:lineRule="auto"/>
    </w:pPr>
    <w:rPr>
      <w:rFonts w:eastAsia="Times New Roman" w:cs="Times New Roman"/>
      <w:sz w:val="20"/>
      <w:szCs w:val="20"/>
      <w:lang w:val="en-US"/>
    </w:rPr>
  </w:style>
  <w:style w:type="character" w:customStyle="1" w:styleId="TextonotapieCartextodenotaalpieCarNotaapieBibliogCarTextonotapieCarCarCarCar1CarCarCarCar1Car2CarftCarCarCarftCarCar1TextonotapieCar11CarTextonotapieCarCar1CarCar1CarCar1CarCar1Car21CarCar11CarCar1">
    <w:name w:val="Texto nota pie Car;texto de nota al pie Car;Nota a pie/Bibliog Car;Texto nota pie Car Car Car;Car1 Car Car Car;Car1 Car2 Car;ft Car Car Car;ft Car Car1;Texto nota pie Car11 Car;Texto nota pie Car Car1 Car;Car1 Car Car1 Car;Car1 Car21 Car;Car11 Car Car1"/>
    <w:rPr>
      <w:rFonts w:ascii="Calibri" w:eastAsia="Times New Roman" w:hAnsi="Calibri" w:cs="Times New Roman"/>
      <w:w w:val="100"/>
      <w:position w:val="-1"/>
      <w:sz w:val="20"/>
      <w:szCs w:val="20"/>
      <w:effect w:val="none"/>
      <w:vertAlign w:val="baseline"/>
      <w:cs w:val="0"/>
      <w:em w:val="none"/>
      <w:lang w:val="en-US"/>
    </w:rPr>
  </w:style>
  <w:style w:type="character" w:customStyle="1" w:styleId="RefdenotaalpiereferencianotaalpieAppelnotedebasdepageFootnotesrefssRefRefdenotaalpiedenotaalpieFCTextodenotaalpiePiedepaginaRefdenotaalpie2NotadepiepiedepaginafrUsedbyWordforHelpfootnotesymbolsF">
    <w:name w:val="Ref. de nota al pie;referencia nota al pie;Appel note de bas de page;Footnotes refss;Ref;Ref. de nota al pie.;de nota al pie;FC;Texto de nota al pie;Pie de pagina;Ref. de nota al pie2;Nota de pie;pie de pagina;fr;Used by Word for Help footnote symbols;F"/>
    <w:qFormat/>
    <w:rPr>
      <w:w w:val="100"/>
      <w:position w:val="-1"/>
      <w:effect w:val="none"/>
      <w:vertAlign w:val="superscript"/>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after="200" w:line="240" w:lineRule="auto"/>
    </w:pPr>
    <w:rPr>
      <w:rFonts w:eastAsia="Times New Roman" w:cs="Times New Roman"/>
      <w:sz w:val="20"/>
      <w:szCs w:val="20"/>
      <w:lang w:val="en-US"/>
    </w:rPr>
  </w:style>
  <w:style w:type="character" w:customStyle="1" w:styleId="TextocomentarioCar">
    <w:name w:val="Texto comentario Car"/>
    <w:rPr>
      <w:rFonts w:ascii="Calibri" w:eastAsia="Times New Roman" w:hAnsi="Calibri" w:cs="Times New Roman"/>
      <w:w w:val="100"/>
      <w:position w:val="-1"/>
      <w:sz w:val="20"/>
      <w:szCs w:val="20"/>
      <w:effect w:val="none"/>
      <w:vertAlign w:val="baseline"/>
      <w:cs w:val="0"/>
      <w:em w:val="none"/>
      <w:lang w:val="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Calibri" w:eastAsia="Times New Roman" w:hAnsi="Calibri" w:cs="Times New Roman"/>
      <w:b/>
      <w:bCs/>
      <w:w w:val="100"/>
      <w:position w:val="-1"/>
      <w:sz w:val="20"/>
      <w:szCs w:val="20"/>
      <w:effect w:val="none"/>
      <w:vertAlign w:val="baseline"/>
      <w:cs w:val="0"/>
      <w:em w:val="none"/>
      <w:lang w:val="en-US"/>
    </w:rPr>
  </w:style>
  <w:style w:type="paragraph" w:styleId="Encabezado">
    <w:name w:val="header"/>
    <w:basedOn w:val="Normal"/>
    <w:qFormat/>
    <w:pPr>
      <w:spacing w:after="0" w:line="240" w:lineRule="auto"/>
    </w:pPr>
    <w:rPr>
      <w:rFonts w:eastAsia="Times New Roman" w:cs="Times New Roman"/>
      <w:lang w:val="en-US"/>
    </w:rPr>
  </w:style>
  <w:style w:type="character" w:customStyle="1" w:styleId="EncabezadoCar">
    <w:name w:val="Encabezado Car"/>
    <w:rPr>
      <w:rFonts w:ascii="Calibri" w:eastAsia="Times New Roman" w:hAnsi="Calibri" w:cs="Times New Roman"/>
      <w:w w:val="100"/>
      <w:position w:val="-1"/>
      <w:effect w:val="none"/>
      <w:vertAlign w:val="baseline"/>
      <w:cs w:val="0"/>
      <w:em w:val="none"/>
      <w:lang w:val="en-US"/>
    </w:rPr>
  </w:style>
  <w:style w:type="paragraph" w:styleId="Piedepgina">
    <w:name w:val="footer"/>
    <w:basedOn w:val="Normal"/>
    <w:qFormat/>
    <w:pPr>
      <w:spacing w:after="0" w:line="240" w:lineRule="auto"/>
    </w:pPr>
    <w:rPr>
      <w:rFonts w:eastAsia="Times New Roman" w:cs="Times New Roman"/>
      <w:lang w:val="en-US"/>
    </w:rPr>
  </w:style>
  <w:style w:type="character" w:customStyle="1" w:styleId="PiedepginaCar">
    <w:name w:val="Pie de página Car"/>
    <w:rPr>
      <w:rFonts w:ascii="Calibri" w:eastAsia="Times New Roman" w:hAnsi="Calibri" w:cs="Times New Roman"/>
      <w:w w:val="100"/>
      <w:position w:val="-1"/>
      <w:effect w:val="none"/>
      <w:vertAlign w:val="baseline"/>
      <w:cs w:val="0"/>
      <w:em w:val="none"/>
      <w:lang w:val="en-US"/>
    </w:rPr>
  </w:style>
  <w:style w:type="table" w:styleId="Tablaconcuadrcula">
    <w:name w:val="Table Grid"/>
    <w:basedOn w:val="Tablanormal"/>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0">
    <w:name w:val="Título1"/>
    <w:basedOn w:val="Ttulo2Pliego"/>
  </w:style>
  <w:style w:type="character" w:customStyle="1" w:styleId="TtuloCar1">
    <w:name w:val="Título Car1"/>
    <w:rPr>
      <w:rFonts w:ascii="Tahoma" w:eastAsia="Times New Roman" w:hAnsi="Tahoma" w:cs="Tahoma"/>
      <w:b/>
      <w:bCs/>
      <w:w w:val="102"/>
      <w:position w:val="-1"/>
      <w:sz w:val="21"/>
      <w:szCs w:val="21"/>
      <w:effect w:val="none"/>
      <w:vertAlign w:val="baseline"/>
      <w:cs w:val="0"/>
      <w:em w:val="none"/>
    </w:rPr>
  </w:style>
  <w:style w:type="paragraph" w:customStyle="1" w:styleId="TextoindependientebodytextbtBodytextTextindepT2TableBullet1bodytesxcontentsEHPTBodyText2ndradtabla2SubsectionBodyTextTextoindependienteCarCarbodytesxCarCarTABLADECONTENIDO3AvtalBrdtextBody3BodyTextRespons">
    <w:name w:val="Texto independiente;body text;bt;Bodytext;TextindepT2;Table Bullet 1;body tesx;contents;EHPT;Body Text2;ändrad;tabla 2;Subsection Body Text;Texto independiente Car Car;body tesx Car Car;TABLA DE CONTENIDO 3;AvtalBrödtext;Body3;Body Text;Respons"/>
    <w:basedOn w:val="Normal"/>
    <w:pPr>
      <w:spacing w:after="0" w:line="240" w:lineRule="auto"/>
      <w:jc w:val="both"/>
    </w:pPr>
    <w:rPr>
      <w:rFonts w:ascii="Arial" w:eastAsia="Times New Roman" w:hAnsi="Arial" w:cs="Times New Roman"/>
      <w:sz w:val="24"/>
      <w:szCs w:val="20"/>
      <w:lang w:val="es-ES" w:eastAsia="es-ES"/>
    </w:rPr>
  </w:style>
  <w:style w:type="character" w:customStyle="1" w:styleId="TextoindependienteCarbodytextCarbtCarBodytextCarTextindepT2CarTableBullet1CarbodytesxCarcontentsCarEHPTCarBodyText2CarndradCartabla2CarSubsectionBodyTextCarTextoindependienteCarCarCarbodytesxCarCarCar">
    <w:name w:val="Texto independiente Car;body text Car;bt Car;Bodytext Car;TextindepT2 Car;Table Bullet 1 Car;body tesx Car;contents Car;EHPT Car;Body Text2 Car;ändrad Car;tabla 2 Car;Subsection Body Text Car;Texto independiente Car Car Car;body tesx Car Car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TtuloTDC1">
    <w:name w:val="Título TDC1"/>
    <w:basedOn w:val="Ttulo1SectionHead1TablaContenido1CAPITULOh1IIIchaptersection1level1Level1HeadH1h11II1h12II2I1chapter1section11level11Level1Head1H11h111II11h13II3I2chapter2section12level12Level1Head2H12Titulo"/>
    <w:next w:val="Normal"/>
    <w:qFormat/>
    <w:pPr>
      <w:outlineLvl w:val="9"/>
    </w:pPr>
    <w:rPr>
      <w:lang w:val="es-CO" w:eastAsia="es-CO"/>
    </w:rPr>
  </w:style>
  <w:style w:type="paragraph" w:customStyle="1" w:styleId="PrrafodelistaTTULOSEGUNDONIVELListList1List11EYEPM-ListaList111List1111List11111List2List111111CaptuloTIT2INDList1111111Fluvial1titulo3ListParagraphListavistosa-nfasis11BulletListFooterTextnumberedListParagraph1">
    <w:name w:val="Párrafo de lista;TÍTULO SEGUNDO NIVEL;List;List1;List11;EY EPM - Lista;List111;List1111;List11111;List2;List111111;Capítulo;TIT 2 IND;List1111111;Fluvial1;titulo 3;List Paragraph;Lista vistosa - Énfasis 11;Bullet List;FooterText;numbered;List Paragraph1"/>
    <w:basedOn w:val="Normal"/>
    <w:pPr>
      <w:numPr>
        <w:ilvl w:val="1"/>
        <w:numId w:val="17"/>
      </w:numPr>
      <w:spacing w:after="200" w:line="276" w:lineRule="auto"/>
      <w:ind w:left="-1" w:hanging="1"/>
      <w:contextualSpacing/>
    </w:pPr>
    <w:rPr>
      <w:rFonts w:eastAsia="Times New Roman" w:cs="Times New Roman"/>
      <w:lang w:val="en-US"/>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Times New Roman" w:hAnsi="Arial" w:cs="Arial"/>
      <w:color w:val="000000"/>
      <w:position w:val="-1"/>
      <w:sz w:val="24"/>
      <w:szCs w:val="24"/>
    </w:rPr>
  </w:style>
  <w:style w:type="paragraph" w:customStyle="1" w:styleId="staE">
    <w:name w:val="staáE"/>
    <w:basedOn w:val="Normal"/>
    <w:pPr>
      <w:spacing w:after="0" w:line="240" w:lineRule="auto"/>
      <w:jc w:val="both"/>
    </w:pPr>
    <w:rPr>
      <w:rFonts w:ascii="Century Gothic" w:eastAsia="Times New Roman" w:hAnsi="Century Gothic" w:cs="Times New Roman"/>
      <w:szCs w:val="20"/>
      <w:lang w:val="es-ES"/>
    </w:rPr>
  </w:style>
  <w:style w:type="character" w:styleId="Hipervnculo">
    <w:name w:val="Hyperlink"/>
    <w:rPr>
      <w:color w:val="000000"/>
      <w:w w:val="100"/>
      <w:position w:val="-1"/>
      <w:effect w:val="none"/>
      <w:vertAlign w:val="baseline"/>
      <w:cs w:val="0"/>
      <w:em w:val="none"/>
    </w:rPr>
  </w:style>
  <w:style w:type="paragraph" w:styleId="TDC2">
    <w:name w:val="toc 2"/>
    <w:basedOn w:val="Normal"/>
    <w:next w:val="Normal"/>
    <w:qFormat/>
    <w:pPr>
      <w:tabs>
        <w:tab w:val="right" w:leader="dot" w:pos="9394"/>
      </w:tabs>
      <w:spacing w:after="100" w:line="276" w:lineRule="auto"/>
      <w:ind w:left="220"/>
    </w:pPr>
    <w:rPr>
      <w:rFonts w:ascii="Arial Narrow" w:hAnsi="Arial Narrow" w:cs="Arial"/>
      <w:b/>
      <w:noProof/>
      <w:spacing w:val="3"/>
    </w:rPr>
  </w:style>
  <w:style w:type="paragraph" w:styleId="TDC1">
    <w:name w:val="toc 1"/>
    <w:basedOn w:val="Normal"/>
    <w:next w:val="Normal"/>
    <w:qFormat/>
    <w:pPr>
      <w:tabs>
        <w:tab w:val="left" w:pos="660"/>
        <w:tab w:val="right" w:leader="dot" w:pos="9356"/>
      </w:tabs>
      <w:spacing w:after="100" w:line="276" w:lineRule="auto"/>
      <w:jc w:val="both"/>
    </w:pPr>
    <w:rPr>
      <w:rFonts w:ascii="Arial Narrow" w:eastAsia="Times New Roman" w:hAnsi="Arial Narrow" w:cs="Arial"/>
      <w:b/>
      <w:bCs/>
      <w:noProof/>
      <w:spacing w:val="3"/>
      <w:sz w:val="23"/>
      <w:szCs w:val="23"/>
    </w:rPr>
  </w:style>
  <w:style w:type="paragraph" w:styleId="TDC3">
    <w:name w:val="toc 3"/>
    <w:basedOn w:val="Normal"/>
    <w:next w:val="Normal"/>
    <w:qFormat/>
    <w:pPr>
      <w:tabs>
        <w:tab w:val="right" w:leader="dot" w:pos="9394"/>
      </w:tabs>
      <w:spacing w:after="100" w:line="276" w:lineRule="auto"/>
      <w:ind w:left="284" w:firstLine="14"/>
    </w:pPr>
    <w:rPr>
      <w:rFonts w:ascii="Arial" w:eastAsia="Times New Roman" w:hAnsi="Arial" w:cs="Arial"/>
      <w:b/>
      <w:noProof/>
      <w:spacing w:val="4"/>
    </w:rPr>
  </w:style>
  <w:style w:type="paragraph" w:customStyle="1" w:styleId="Ttulo2Pliego">
    <w:name w:val="Título 2 Pliego"/>
    <w:basedOn w:val="Normal"/>
    <w:pPr>
      <w:widowControl w:val="0"/>
      <w:autoSpaceDE w:val="0"/>
      <w:autoSpaceDN w:val="0"/>
      <w:adjustRightInd w:val="0"/>
      <w:spacing w:before="28" w:after="0" w:line="247" w:lineRule="atLeast"/>
    </w:pPr>
    <w:rPr>
      <w:rFonts w:ascii="Tahoma" w:eastAsia="Times New Roman" w:hAnsi="Tahoma" w:cs="Tahoma"/>
      <w:b/>
      <w:bCs/>
      <w:w w:val="102"/>
      <w:sz w:val="21"/>
      <w:szCs w:val="21"/>
    </w:rPr>
  </w:style>
  <w:style w:type="character" w:customStyle="1" w:styleId="Ttulo2PliegoCar">
    <w:name w:val="Título 2 Pliego Car"/>
    <w:rPr>
      <w:rFonts w:ascii="Tahoma" w:eastAsia="Times New Roman" w:hAnsi="Tahoma" w:cs="Tahoma"/>
      <w:b/>
      <w:bCs/>
      <w:w w:val="102"/>
      <w:position w:val="-1"/>
      <w:sz w:val="21"/>
      <w:szCs w:val="21"/>
      <w:effect w:val="none"/>
      <w:vertAlign w:val="baseline"/>
      <w:cs w:val="0"/>
      <w:em w:val="none"/>
    </w:rPr>
  </w:style>
  <w:style w:type="paragraph" w:styleId="TDC4">
    <w:name w:val="toc 4"/>
    <w:basedOn w:val="Normal"/>
    <w:next w:val="Normal"/>
    <w:qFormat/>
    <w:pPr>
      <w:spacing w:after="100" w:line="276" w:lineRule="auto"/>
      <w:ind w:left="660"/>
    </w:pPr>
    <w:rPr>
      <w:rFonts w:eastAsia="Times New Roman" w:cs="Times New Roman"/>
      <w:lang w:eastAsia="es-CO"/>
    </w:rPr>
  </w:style>
  <w:style w:type="paragraph" w:styleId="TDC5">
    <w:name w:val="toc 5"/>
    <w:basedOn w:val="Normal"/>
    <w:next w:val="Normal"/>
    <w:qFormat/>
    <w:pPr>
      <w:spacing w:after="100" w:line="276" w:lineRule="auto"/>
      <w:ind w:left="880"/>
    </w:pPr>
    <w:rPr>
      <w:rFonts w:eastAsia="Times New Roman" w:cs="Times New Roman"/>
      <w:lang w:eastAsia="es-CO"/>
    </w:rPr>
  </w:style>
  <w:style w:type="paragraph" w:styleId="TDC6">
    <w:name w:val="toc 6"/>
    <w:basedOn w:val="Normal"/>
    <w:next w:val="Normal"/>
    <w:qFormat/>
    <w:pPr>
      <w:spacing w:after="100" w:line="276" w:lineRule="auto"/>
      <w:ind w:left="1100"/>
    </w:pPr>
    <w:rPr>
      <w:rFonts w:eastAsia="Times New Roman" w:cs="Times New Roman"/>
      <w:lang w:eastAsia="es-CO"/>
    </w:rPr>
  </w:style>
  <w:style w:type="paragraph" w:styleId="TDC7">
    <w:name w:val="toc 7"/>
    <w:basedOn w:val="Normal"/>
    <w:next w:val="Normal"/>
    <w:qFormat/>
    <w:pPr>
      <w:spacing w:after="100" w:line="276" w:lineRule="auto"/>
      <w:ind w:left="1320"/>
    </w:pPr>
    <w:rPr>
      <w:rFonts w:eastAsia="Times New Roman" w:cs="Times New Roman"/>
      <w:lang w:eastAsia="es-CO"/>
    </w:rPr>
  </w:style>
  <w:style w:type="paragraph" w:styleId="TDC8">
    <w:name w:val="toc 8"/>
    <w:basedOn w:val="Normal"/>
    <w:next w:val="Normal"/>
    <w:qFormat/>
    <w:pPr>
      <w:spacing w:after="100" w:line="276" w:lineRule="auto"/>
      <w:ind w:left="1540"/>
    </w:pPr>
    <w:rPr>
      <w:rFonts w:eastAsia="Times New Roman" w:cs="Times New Roman"/>
      <w:lang w:eastAsia="es-CO"/>
    </w:rPr>
  </w:style>
  <w:style w:type="paragraph" w:styleId="TDC9">
    <w:name w:val="toc 9"/>
    <w:basedOn w:val="Normal"/>
    <w:next w:val="Normal"/>
    <w:qFormat/>
    <w:pPr>
      <w:spacing w:after="100" w:line="276" w:lineRule="auto"/>
      <w:ind w:left="1760"/>
    </w:pPr>
    <w:rPr>
      <w:rFonts w:eastAsia="Times New Roman" w:cs="Times New Roman"/>
      <w:lang w:eastAsia="es-CO"/>
    </w:rPr>
  </w:style>
  <w:style w:type="paragraph" w:customStyle="1" w:styleId="Norm">
    <w:name w:val="Norm"/>
    <w:basedOn w:val="Normal"/>
    <w:pPr>
      <w:widowControl w:val="0"/>
      <w:spacing w:after="0" w:line="240" w:lineRule="auto"/>
      <w:ind w:left="482"/>
      <w:jc w:val="both"/>
    </w:pPr>
    <w:rPr>
      <w:rFonts w:ascii="Arial" w:eastAsia="Times New Roman" w:hAnsi="Arial" w:cs="Times New Roman"/>
      <w:i/>
      <w:szCs w:val="20"/>
    </w:rPr>
  </w:style>
  <w:style w:type="paragraph" w:styleId="Mapadeldocumento">
    <w:name w:val="Document Map"/>
    <w:basedOn w:val="Normal"/>
    <w:qFormat/>
    <w:pPr>
      <w:spacing w:after="0" w:line="240" w:lineRule="auto"/>
    </w:pPr>
    <w:rPr>
      <w:rFonts w:ascii="Tahoma" w:eastAsia="Times New Roman" w:hAnsi="Tahoma" w:cs="Tahoma"/>
      <w:sz w:val="16"/>
      <w:szCs w:val="16"/>
      <w:lang w:val="en-US"/>
    </w:rPr>
  </w:style>
  <w:style w:type="character" w:customStyle="1" w:styleId="MapadeldocumentoCar">
    <w:name w:val="Mapa del documento Car"/>
    <w:rPr>
      <w:rFonts w:ascii="Tahoma" w:eastAsia="Times New Roman" w:hAnsi="Tahoma" w:cs="Tahoma"/>
      <w:w w:val="100"/>
      <w:position w:val="-1"/>
      <w:sz w:val="16"/>
      <w:szCs w:val="16"/>
      <w:effect w:val="none"/>
      <w:vertAlign w:val="baseline"/>
      <w:cs w:val="0"/>
      <w:em w:val="none"/>
      <w:lang w:val="en-US"/>
    </w:rPr>
  </w:style>
  <w:style w:type="paragraph" w:customStyle="1" w:styleId="Textoindependiente31">
    <w:name w:val="Texto independiente 31"/>
    <w:basedOn w:val="Normal"/>
    <w:pPr>
      <w:suppressAutoHyphens w:val="0"/>
      <w:spacing w:after="0" w:line="240" w:lineRule="auto"/>
      <w:jc w:val="both"/>
    </w:pPr>
    <w:rPr>
      <w:rFonts w:ascii="Arial" w:eastAsia="Times New Roman" w:hAnsi="Arial" w:cs="Times New Roman"/>
      <w:noProof/>
      <w:sz w:val="24"/>
      <w:szCs w:val="20"/>
    </w:rPr>
  </w:style>
  <w:style w:type="paragraph" w:customStyle="1" w:styleId="CM57">
    <w:name w:val="CM57"/>
    <w:basedOn w:val="Default"/>
    <w:next w:val="Default"/>
    <w:rPr>
      <w:color w:val="auto"/>
    </w:rPr>
  </w:style>
  <w:style w:type="paragraph" w:customStyle="1" w:styleId="CM71">
    <w:name w:val="CM71"/>
    <w:basedOn w:val="Default"/>
    <w:next w:val="Default"/>
    <w:rPr>
      <w:color w:val="auto"/>
    </w:rPr>
  </w:style>
  <w:style w:type="paragraph" w:styleId="Continuarlista">
    <w:name w:val="List Continue"/>
    <w:basedOn w:val="Normal"/>
    <w:pPr>
      <w:spacing w:after="120" w:line="240" w:lineRule="auto"/>
      <w:ind w:left="283"/>
      <w:contextualSpacing/>
    </w:pPr>
    <w:rPr>
      <w:rFonts w:ascii="Tahoma" w:eastAsia="Times New Roman" w:hAnsi="Tahoma" w:cs="Times New Roman"/>
      <w:sz w:val="24"/>
      <w:szCs w:val="24"/>
      <w:lang w:val="es-ES" w:eastAsia="es-ES"/>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pPr>
      <w:autoSpaceDN w:val="0"/>
      <w:spacing w:line="1" w:lineRule="atLeast"/>
      <w:ind w:leftChars="-1" w:left="-1" w:hangingChars="1" w:hanging="1"/>
      <w:textDirection w:val="btLr"/>
      <w:textAlignment w:val="top"/>
      <w:outlineLvl w:val="0"/>
    </w:pPr>
    <w:rPr>
      <w:rFonts w:ascii="Verdana" w:eastAsia="Times New Roman" w:hAnsi="Verdana" w:cs="Verdana"/>
      <w:kern w:val="3"/>
      <w:position w:val="-1"/>
      <w:lang w:val="es-ES"/>
    </w:rPr>
  </w:style>
  <w:style w:type="table" w:customStyle="1" w:styleId="Tablaconcuadrcula1">
    <w:name w:val="Tabla con cuadrícula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12912666msonormal">
    <w:name w:val="yiv112912666msonormal"/>
    <w:basedOn w:val="Normal"/>
    <w:pPr>
      <w:spacing w:before="100" w:beforeAutospacing="1" w:after="100" w:afterAutospacing="1" w:line="240" w:lineRule="auto"/>
    </w:pPr>
    <w:rPr>
      <w:rFonts w:ascii="Times New Roman" w:hAnsi="Times New Roman" w:cs="Times New Roman"/>
      <w:sz w:val="24"/>
      <w:szCs w:val="24"/>
      <w:lang w:val="es-ES" w:eastAsia="es-ES"/>
    </w:rPr>
  </w:style>
  <w:style w:type="paragraph" w:customStyle="1" w:styleId="Textoindependiente32">
    <w:name w:val="Texto independiente 32"/>
    <w:basedOn w:val="Normal"/>
    <w:pPr>
      <w:suppressAutoHyphens w:val="0"/>
      <w:spacing w:after="0" w:line="240" w:lineRule="auto"/>
      <w:jc w:val="center"/>
    </w:pPr>
    <w:rPr>
      <w:rFonts w:ascii="Arial" w:eastAsia="Times New Roman" w:hAnsi="Arial" w:cs="Times New Roman"/>
      <w:b/>
      <w:sz w:val="20"/>
      <w:szCs w:val="20"/>
      <w:lang w:val="es-ES" w:eastAsia="es-ES"/>
    </w:rPr>
  </w:style>
  <w:style w:type="character" w:customStyle="1" w:styleId="A9">
    <w:name w:val="A9"/>
    <w:rPr>
      <w:color w:val="211D1E"/>
      <w:w w:val="100"/>
      <w:position w:val="-1"/>
      <w:sz w:val="19"/>
      <w:szCs w:val="19"/>
      <w:effect w:val="none"/>
      <w:vertAlign w:val="baseline"/>
      <w:cs w:val="0"/>
      <w:em w:val="none"/>
    </w:rPr>
  </w:style>
  <w:style w:type="paragraph" w:styleId="Textoindependiente2">
    <w:name w:val="Body Text 2"/>
    <w:basedOn w:val="Normal"/>
    <w:pPr>
      <w:spacing w:after="120" w:line="480" w:lineRule="auto"/>
    </w:pPr>
    <w:rPr>
      <w:rFonts w:ascii="Tahoma" w:eastAsia="Times New Roman" w:hAnsi="Tahoma" w:cs="Times New Roman"/>
      <w:sz w:val="24"/>
      <w:szCs w:val="24"/>
      <w:lang w:val="es-ES" w:eastAsia="es-ES"/>
    </w:rPr>
  </w:style>
  <w:style w:type="character" w:customStyle="1" w:styleId="Textoindependiente2Car">
    <w:name w:val="Texto independiente 2 Car"/>
    <w:rPr>
      <w:rFonts w:ascii="Tahoma" w:eastAsia="Times New Roman" w:hAnsi="Tahoma" w:cs="Times New Roman"/>
      <w:w w:val="100"/>
      <w:position w:val="-1"/>
      <w:sz w:val="24"/>
      <w:szCs w:val="24"/>
      <w:effect w:val="none"/>
      <w:vertAlign w:val="baseline"/>
      <w:cs w:val="0"/>
      <w:em w:val="none"/>
      <w:lang w:val="es-ES" w:eastAsia="es-ES"/>
    </w:rPr>
  </w:style>
  <w:style w:type="paragraph" w:customStyle="1" w:styleId="CM46">
    <w:name w:val="CM46"/>
    <w:basedOn w:val="Default"/>
    <w:next w:val="Default"/>
    <w:rPr>
      <w:color w:val="auto"/>
      <w:lang w:eastAsia="es-ES"/>
    </w:rPr>
  </w:style>
  <w:style w:type="paragraph" w:styleId="Lista">
    <w:name w:val="List"/>
    <w:basedOn w:val="Normal"/>
    <w:qFormat/>
    <w:pPr>
      <w:spacing w:after="200" w:line="276" w:lineRule="auto"/>
      <w:ind w:left="283" w:hanging="283"/>
      <w:contextualSpacing/>
    </w:pPr>
    <w:rPr>
      <w:rFonts w:eastAsia="Times New Roman" w:cs="Times New Roman"/>
      <w:lang w:val="en-US"/>
    </w:rPr>
  </w:style>
  <w:style w:type="paragraph" w:styleId="Descripcin">
    <w:name w:val="caption"/>
    <w:basedOn w:val="Normal"/>
    <w:next w:val="Normal"/>
    <w:qFormat/>
    <w:pPr>
      <w:spacing w:after="200" w:line="240" w:lineRule="auto"/>
    </w:pPr>
    <w:rPr>
      <w:rFonts w:eastAsia="Times New Roman" w:cs="Times New Roman"/>
      <w:b/>
      <w:bCs/>
      <w:color w:val="4F81BD"/>
      <w:sz w:val="18"/>
      <w:szCs w:val="18"/>
      <w:lang w:val="en-US"/>
    </w:rPr>
  </w:style>
  <w:style w:type="numbering" w:customStyle="1" w:styleId="Sinlista1">
    <w:name w:val="Sin lista1"/>
    <w:next w:val="Sinlista"/>
    <w:qFormat/>
  </w:style>
  <w:style w:type="table" w:customStyle="1" w:styleId="Tablaconcuadrcula2">
    <w:name w:val="Tabla con cuadrícula2"/>
    <w:basedOn w:val="Tablanormal"/>
    <w:next w:val="Tablaconcuadrcula"/>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qFormat/>
    <w:pPr>
      <w:spacing w:after="0" w:line="240" w:lineRule="auto"/>
    </w:pPr>
    <w:rPr>
      <w:rFonts w:ascii="Consolas" w:hAnsi="Consolas" w:cs="Times New Roman"/>
      <w:sz w:val="21"/>
      <w:szCs w:val="21"/>
      <w:lang w:val="en-US"/>
    </w:rPr>
  </w:style>
  <w:style w:type="character" w:customStyle="1" w:styleId="TextosinformatoCar">
    <w:name w:val="Texto sin formato Car"/>
    <w:rPr>
      <w:rFonts w:ascii="Consolas" w:eastAsia="Calibri" w:hAnsi="Consolas" w:cs="Times New Roman"/>
      <w:w w:val="100"/>
      <w:position w:val="-1"/>
      <w:sz w:val="21"/>
      <w:szCs w:val="21"/>
      <w:effect w:val="none"/>
      <w:vertAlign w:val="baseline"/>
      <w:cs w:val="0"/>
      <w:em w:val="none"/>
      <w:lang w:val="en-US"/>
    </w:rPr>
  </w:style>
  <w:style w:type="paragraph" w:customStyle="1" w:styleId="western">
    <w:name w:val="western"/>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TTULOSEGUNDONIVELCarListCarList1CarList11CarEYEPM-ListaCarList111CarList1111CarList11111CarList2CarList111111CarCaptuloCarTIT2INDCarList1111111CarFluvial1Cartitulo3CarListParagraphCarlp1Ca">
    <w:name w:val="Párrafo de lista Car;TÍTULO SEGUNDO NIVEL Car;List Car;List1 Car;List11 Car;EY EPM - Lista Car;List111 Car;List1111 Car;List11111 Car;List2 Car;List111111 Car;Capítulo Car;TIT 2 IND Car;List1111111 Car;Fluvial1 Car;titulo 3 Car;List Paragraph Car;lp1 Ca"/>
    <w:rPr>
      <w:w w:val="100"/>
      <w:position w:val="-1"/>
      <w:sz w:val="22"/>
      <w:szCs w:val="22"/>
      <w:effect w:val="none"/>
      <w:vertAlign w:val="baseline"/>
      <w:cs w:val="0"/>
      <w:em w:val="none"/>
      <w:lang w:val="en-US" w:eastAsia="en-US"/>
    </w:rPr>
  </w:style>
  <w:style w:type="character" w:styleId="Nmerodepgina">
    <w:name w:val="page number"/>
    <w:rPr>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paragraph" w:customStyle="1" w:styleId="textradi">
    <w:name w:val="text_radi"/>
    <w:basedOn w:val="Normal"/>
    <w:pPr>
      <w:autoSpaceDN w:val="0"/>
      <w:spacing w:after="0" w:line="240" w:lineRule="auto"/>
      <w:jc w:val="both"/>
    </w:pPr>
    <w:rPr>
      <w:rFonts w:ascii="Times New Roman" w:hAnsi="Times New Roman" w:cs="Times New Roman"/>
      <w:sz w:val="24"/>
      <w:szCs w:val="24"/>
      <w:lang w:eastAsia="es-CO"/>
    </w:rPr>
  </w:style>
  <w:style w:type="character" w:customStyle="1" w:styleId="apple-converted-space">
    <w:name w:val="apple-converted-space"/>
    <w:rPr>
      <w:w w:val="100"/>
      <w:position w:val="-1"/>
      <w:effect w:val="none"/>
      <w:vertAlign w:val="baseline"/>
      <w:cs w:val="0"/>
      <w:em w:val="none"/>
    </w:rPr>
  </w:style>
  <w:style w:type="character" w:styleId="nfasissutil">
    <w:name w:val="Subtle Emphasis"/>
    <w:rPr>
      <w:i/>
      <w:iCs/>
      <w:color w:val="808080"/>
      <w:w w:val="100"/>
      <w:position w:val="-1"/>
      <w:effect w:val="none"/>
      <w:vertAlign w:val="baseline"/>
      <w:cs w:val="0"/>
      <w:em w:val="none"/>
    </w:rPr>
  </w:style>
  <w:style w:type="paragraph" w:customStyle="1" w:styleId="BodyText21">
    <w:name w:val="Body Text 21"/>
    <w:basedOn w:val="Normal"/>
    <w:pPr>
      <w:spacing w:after="0" w:line="240" w:lineRule="auto"/>
    </w:pPr>
    <w:rPr>
      <w:rFonts w:ascii="Times New Roman" w:eastAsia="Times New Roman" w:hAnsi="Times New Roman" w:cs="Times New Roman"/>
      <w:sz w:val="28"/>
      <w:szCs w:val="20"/>
      <w:lang w:val="es-ES" w:eastAsia="es-ES"/>
    </w:rPr>
  </w:style>
  <w:style w:type="paragraph" w:customStyle="1" w:styleId="bodytext3">
    <w:name w:val="bodytext3"/>
    <w:basedOn w:val="Normal"/>
    <w:pPr>
      <w:spacing w:after="0" w:line="240" w:lineRule="auto"/>
      <w:ind w:right="51"/>
      <w:jc w:val="both"/>
    </w:pPr>
    <w:rPr>
      <w:rFonts w:ascii="Times New Roman" w:hAnsi="Times New Roman" w:cs="Times New Roman"/>
      <w:sz w:val="24"/>
      <w:szCs w:val="24"/>
      <w:lang w:eastAsia="es-ES"/>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pPr>
      <w:spacing w:line="240" w:lineRule="atLeast"/>
    </w:pPr>
    <w:rPr>
      <w:rFonts w:ascii="Verdana" w:eastAsia="Times New Roman" w:hAnsi="Verdana" w:cs="Times New Roman"/>
      <w:sz w:val="20"/>
      <w:szCs w:val="20"/>
      <w:lang w:val="en-US"/>
    </w:rPr>
  </w:style>
  <w:style w:type="paragraph" w:styleId="Continuarlista2">
    <w:name w:val="List Continue 2"/>
    <w:basedOn w:val="Normal"/>
    <w:qFormat/>
    <w:pPr>
      <w:spacing w:after="120" w:line="276" w:lineRule="auto"/>
      <w:ind w:left="566"/>
      <w:contextualSpacing/>
    </w:pPr>
    <w:rPr>
      <w:rFonts w:eastAsia="Times New Roman" w:cs="Times New Roman"/>
      <w:lang w:val="en-US"/>
    </w:rPr>
  </w:style>
  <w:style w:type="character" w:customStyle="1" w:styleId="A4">
    <w:name w:val="A4"/>
    <w:rPr>
      <w:rFonts w:ascii="HelveticaNeue LightCond" w:hAnsi="HelveticaNeue LightCond" w:cs="HelveticaNeue LightCond" w:hint="default"/>
      <w:color w:val="221E1F"/>
      <w:w w:val="100"/>
      <w:position w:val="-1"/>
      <w:sz w:val="18"/>
      <w:szCs w:val="18"/>
      <w:effect w:val="none"/>
      <w:vertAlign w:val="baseline"/>
      <w:cs w:val="0"/>
      <w:em w:val="none"/>
    </w:rPr>
  </w:style>
  <w:style w:type="paragraph" w:customStyle="1" w:styleId="ttulo2pliego0">
    <w:name w:val="ttulo2pliego"/>
    <w:basedOn w:val="Normal"/>
    <w:pPr>
      <w:autoSpaceDE w:val="0"/>
      <w:autoSpaceDN w:val="0"/>
      <w:spacing w:before="28" w:after="0" w:line="247" w:lineRule="atLeast"/>
    </w:pPr>
    <w:rPr>
      <w:rFonts w:ascii="Tahoma" w:hAnsi="Tahoma" w:cs="Tahoma"/>
      <w:b/>
      <w:bCs/>
      <w:sz w:val="20"/>
      <w:szCs w:val="20"/>
      <w:lang w:eastAsia="es-CO"/>
    </w:rPr>
  </w:style>
  <w:style w:type="character" w:customStyle="1" w:styleId="Listavistosa-nfasis1Car">
    <w:name w:val="Lista vistosa - Énfasis 1 Car"/>
    <w:rPr>
      <w:w w:val="100"/>
      <w:position w:val="-1"/>
      <w:sz w:val="22"/>
      <w:szCs w:val="22"/>
      <w:effect w:val="none"/>
      <w:vertAlign w:val="baseline"/>
      <w:cs w:val="0"/>
      <w:em w:val="none"/>
      <w:lang w:eastAsia="en-US"/>
    </w:rPr>
  </w:style>
  <w:style w:type="table" w:styleId="Listavistosa-nfasis1">
    <w:name w:val="Colorful List Accent 1"/>
    <w:basedOn w:val="Tablanormal"/>
    <w:pPr>
      <w:suppressAutoHyphens/>
      <w:spacing w:after="0" w:line="240" w:lineRule="auto"/>
      <w:ind w:leftChars="-1" w:left="-1" w:hangingChars="1" w:hanging="1"/>
      <w:textDirection w:val="btLr"/>
      <w:textAlignment w:val="top"/>
      <w:outlineLvl w:val="0"/>
    </w:pPr>
    <w:rPr>
      <w:position w:val="-1"/>
    </w:rPr>
    <w:tblPr>
      <w:tblStyleRowBandSize w:val="1"/>
      <w:tblStyleColBandSize w:val="1"/>
    </w:tblPr>
  </w:style>
  <w:style w:type="paragraph" w:customStyle="1" w:styleId="ttulo2pliego00">
    <w:name w:val="ttulo2pliego0"/>
    <w:basedOn w:val="Normal"/>
    <w:pPr>
      <w:autoSpaceDE w:val="0"/>
      <w:autoSpaceDN w:val="0"/>
      <w:spacing w:before="28" w:after="0" w:line="247" w:lineRule="atLeast"/>
    </w:pPr>
    <w:rPr>
      <w:rFonts w:ascii="Tahoma" w:hAnsi="Tahoma" w:cs="Tahoma"/>
      <w:b/>
      <w:bCs/>
      <w:sz w:val="21"/>
      <w:szCs w:val="21"/>
      <w:lang w:eastAsia="es-CO"/>
    </w:rPr>
  </w:style>
  <w:style w:type="paragraph" w:styleId="Listaconnmeros2">
    <w:name w:val="List Number 2"/>
    <w:basedOn w:val="Normal"/>
    <w:pPr>
      <w:numPr>
        <w:numId w:val="2"/>
      </w:numPr>
      <w:spacing w:after="0" w:line="240" w:lineRule="auto"/>
      <w:ind w:left="0" w:firstLine="0"/>
    </w:pPr>
    <w:rPr>
      <w:rFonts w:ascii="Times New Roman" w:eastAsia="Times New Roman" w:hAnsi="Times New Roman" w:cs="Times New Roman"/>
      <w:sz w:val="24"/>
      <w:szCs w:val="24"/>
      <w:lang w:val="es-ES" w:eastAsia="es-ES"/>
    </w:rPr>
  </w:style>
  <w:style w:type="character" w:styleId="Hipervnculovisitado">
    <w:name w:val="FollowedHyperlink"/>
    <w:qFormat/>
    <w:rPr>
      <w:color w:val="800080"/>
      <w:w w:val="100"/>
      <w:position w:val="-1"/>
      <w:u w:val="single"/>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val="en-US" w:eastAsia="en-US"/>
    </w:rPr>
  </w:style>
  <w:style w:type="paragraph" w:customStyle="1" w:styleId="Car">
    <w:name w:val="Car"/>
    <w:basedOn w:val="Normal"/>
    <w:pPr>
      <w:spacing w:line="240" w:lineRule="atLeast"/>
    </w:pPr>
    <w:rPr>
      <w:rFonts w:ascii="Verdana" w:eastAsia="Times New Roman" w:hAnsi="Verdana" w:cs="Times New Roman"/>
      <w:sz w:val="20"/>
      <w:szCs w:val="20"/>
      <w:lang w:val="en-US"/>
    </w:rPr>
  </w:style>
  <w:style w:type="character" w:customStyle="1" w:styleId="Ttulo1Car1SectionCar1Head1Car1TablaContenido1Car1CAPITULOCar1h1Car1IICar1ICar1chapterCar1section1Car1level1Car1Level1HeadCar1H1Car1h11Car1II1Car1h12Car1II2Car1I1Car1chapter1Car1section11Car1H11Car">
    <w:name w:val="Título 1 Car1;Section Car1;Head1 Car1;Tabla Contenido 1 Car1;CAPITULO Car1;h1 Car1;II+ Car1;I Car1;chapter Car1;section:1 Car1;level 1 Car1;Level 1 Head Car1;H1 Car1;h11 Car1;II+1 Car1;h12 Car1;II+2 Car1;I1 Car1;chapter1 Car1;section:11 Car1;H11 Car"/>
    <w:rPr>
      <w:rFonts w:ascii="Cambria" w:hAnsi="Cambria" w:hint="default"/>
      <w:b/>
      <w:bCs/>
      <w:color w:val="365F91"/>
      <w:w w:val="100"/>
      <w:position w:val="-1"/>
      <w:effect w:val="none"/>
      <w:vertAlign w:val="baseline"/>
      <w:cs w:val="0"/>
      <w:em w:val="none"/>
      <w:lang w:eastAsia="en-US"/>
    </w:rPr>
  </w:style>
  <w:style w:type="character" w:customStyle="1" w:styleId="Ttulo2Car2Edgar2Car1Ttulo2Car1Car1Ttulo2CarCarCarCarCarCar1Edgar2CarCarCarCarCarCar1Ttulo2CarCarCarCarCar2Edgar2CarCarCarCarCar2">
    <w:name w:val="Título 2 Car2;Edgar 2 Car1;Título 2 Car1 Car1;Título 2 Car Car Car Car Car Car1;Edgar 2 Car Car Car Car Car Car1;Título 2 Car Car Car Car Car2;Edgar 2 Car Car Car Car Car2"/>
    <w:rPr>
      <w:rFonts w:ascii="Cambria" w:hAnsi="Cambria" w:hint="default"/>
      <w:b/>
      <w:bCs/>
      <w:color w:val="4F81BD"/>
      <w:w w:val="100"/>
      <w:position w:val="-1"/>
      <w:effect w:val="none"/>
      <w:vertAlign w:val="baseline"/>
      <w:cs w:val="0"/>
      <w:em w:val="none"/>
      <w:lang w:eastAsia="en-US"/>
    </w:rPr>
  </w:style>
  <w:style w:type="character" w:customStyle="1" w:styleId="Ttulo3Car1SubhdAppCar1Titulo1Car1Ttulo3CarCarCar1BHeadCar1SectionHeader3Car1H3Car1h3Car1Level3TopicHeadingCar1OrgHeading1Car1h31Car1h32Car1h33Car1h311Car1h321Car1h34Car1h312Car1h322Car1h35Car1H31Car1">
    <w:name w:val="Título 3 Car1;Subhd App Car1;Titulo 1 Car1;Título 3 Car Car Car1;B Head Car1;Section Header3 Car1;H3 Car1;h3 Car1;Level 3 Topic Heading Car1;Org Heading 1 Car1;h31 Car1;h32 Car1;h33 Car1;h311 Car1;h321 Car1;h34 Car1;h312 Car1;h322 Car1;h35 Car1;H31 Car1"/>
    <w:rPr>
      <w:rFonts w:ascii="Cambria" w:hAnsi="Cambria" w:hint="default"/>
      <w:b/>
      <w:bCs/>
      <w:color w:val="4F81BD"/>
      <w:w w:val="100"/>
      <w:position w:val="-1"/>
      <w:effect w:val="none"/>
      <w:vertAlign w:val="baseline"/>
      <w:cs w:val="0"/>
      <w:em w:val="none"/>
      <w:lang w:eastAsia="en-US"/>
    </w:rPr>
  </w:style>
  <w:style w:type="character" w:customStyle="1" w:styleId="TextoindependienteCar1bodytextCar1btCar1BodytextCar1TextindepT2Car1TableBullet1Car1bodytesxCar1contentsCar1">
    <w:name w:val="Texto independiente Car1;body text Car1;bt Car1;Bodytext Car1;TextindepT2 Car1;Table Bullet 1 Car1;body tesx Car1;contents Car1"/>
    <w:rPr>
      <w:w w:val="100"/>
      <w:position w:val="-1"/>
      <w:sz w:val="24"/>
      <w:szCs w:val="24"/>
      <w:effect w:val="none"/>
      <w:vertAlign w:val="baseline"/>
      <w:cs w:val="0"/>
      <w:em w:val="none"/>
      <w:lang w:val="es-ES" w:eastAsia="es-ES"/>
    </w:rPr>
  </w:style>
  <w:style w:type="character" w:customStyle="1" w:styleId="estilocorreo92">
    <w:name w:val="estilocorreo92"/>
    <w:rPr>
      <w:rFonts w:ascii="Calibri" w:hAnsi="Calibri" w:hint="default"/>
      <w:color w:val="auto"/>
      <w:w w:val="100"/>
      <w:position w:val="-1"/>
      <w:effect w:val="none"/>
      <w:vertAlign w:val="baseline"/>
      <w:cs w:val="0"/>
      <w:em w:val="none"/>
    </w:rPr>
  </w:style>
  <w:style w:type="character" w:customStyle="1" w:styleId="estilocorreo98">
    <w:name w:val="estilocorreo98"/>
    <w:rPr>
      <w:rFonts w:ascii="Calibri" w:hAnsi="Calibri" w:hint="default"/>
      <w:color w:val="1F497D"/>
      <w:w w:val="100"/>
      <w:position w:val="-1"/>
      <w:effect w:val="none"/>
      <w:vertAlign w:val="baseline"/>
      <w:cs w:val="0"/>
      <w:em w:val="none"/>
    </w:rPr>
  </w:style>
  <w:style w:type="numbering" w:customStyle="1" w:styleId="WW8Num35">
    <w:name w:val="WW8Num35"/>
    <w:basedOn w:val="Sinlista"/>
  </w:style>
  <w:style w:type="paragraph" w:customStyle="1" w:styleId="standard0">
    <w:name w:val="standard"/>
    <w:basedOn w:val="Normal"/>
    <w:pPr>
      <w:autoSpaceDN w:val="0"/>
      <w:spacing w:after="0" w:line="240" w:lineRule="auto"/>
    </w:pPr>
    <w:rPr>
      <w:rFonts w:ascii="Verdana" w:hAnsi="Verdana" w:cs="Times New Roman"/>
      <w:lang w:eastAsia="es-CO"/>
    </w:rPr>
  </w:style>
  <w:style w:type="paragraph" w:customStyle="1" w:styleId="default0">
    <w:name w:val="default"/>
    <w:basedOn w:val="Normal"/>
    <w:pPr>
      <w:autoSpaceDE w:val="0"/>
      <w:autoSpaceDN w:val="0"/>
      <w:spacing w:after="0" w:line="240" w:lineRule="auto"/>
    </w:pPr>
    <w:rPr>
      <w:rFonts w:cs="Times New Roman"/>
      <w:color w:val="000000"/>
      <w:sz w:val="24"/>
      <w:szCs w:val="24"/>
      <w:lang w:eastAsia="es-CO"/>
    </w:rPr>
  </w:style>
  <w:style w:type="paragraph" w:customStyle="1" w:styleId="Heading">
    <w:name w:val="Heading"/>
    <w:basedOn w:val="Standard"/>
    <w:pPr>
      <w:suppressLineNumbers/>
      <w:textAlignment w:val="baseline"/>
    </w:pPr>
  </w:style>
  <w:style w:type="paragraph" w:customStyle="1" w:styleId="Textbody">
    <w:name w:val="Text body"/>
    <w:basedOn w:val="Standard"/>
    <w:pPr>
      <w:spacing w:after="120"/>
      <w:textAlignment w:val="baseline"/>
    </w:pPr>
  </w:style>
  <w:style w:type="paragraph" w:customStyle="1" w:styleId="Epgrafe1">
    <w:name w:val="Epígrafe1"/>
    <w:basedOn w:val="Standard"/>
    <w:pPr>
      <w:suppressLineNumbers/>
      <w:spacing w:before="120" w:after="120"/>
      <w:textAlignment w:val="baseline"/>
    </w:pPr>
    <w:rPr>
      <w:i/>
      <w:iCs/>
      <w:sz w:val="24"/>
      <w:szCs w:val="24"/>
    </w:rPr>
  </w:style>
  <w:style w:type="paragraph" w:customStyle="1" w:styleId="Index">
    <w:name w:val="Index"/>
    <w:basedOn w:val="Standard"/>
    <w:pPr>
      <w:suppressLineNumbers/>
      <w:textAlignment w:val="baseline"/>
    </w:pPr>
  </w:style>
  <w:style w:type="paragraph" w:customStyle="1" w:styleId="Textbodyindent">
    <w:name w:val="Text body indent"/>
    <w:basedOn w:val="Standard"/>
    <w:pPr>
      <w:ind w:left="1418" w:hanging="1418"/>
      <w:jc w:val="both"/>
      <w:textAlignment w:val="baseline"/>
    </w:pPr>
    <w:rPr>
      <w:b/>
      <w:bCs/>
    </w:rPr>
  </w:style>
  <w:style w:type="paragraph" w:customStyle="1" w:styleId="TableContents">
    <w:name w:val="Table Contents"/>
    <w:basedOn w:val="Standard"/>
    <w:pPr>
      <w:suppressLineNumbers/>
      <w:textAlignment w:val="baseline"/>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styleId="Firma">
    <w:name w:val="Signature"/>
    <w:basedOn w:val="Standard"/>
    <w:pPr>
      <w:suppressAutoHyphens/>
      <w:ind w:left="4252"/>
      <w:textAlignment w:val="baseline"/>
    </w:pPr>
    <w:rPr>
      <w:rFonts w:ascii="Times New Roman" w:hAnsi="Times New Roman" w:cs="Times New Roman"/>
      <w:sz w:val="20"/>
      <w:szCs w:val="20"/>
      <w:lang w:val="es-CO"/>
    </w:rPr>
  </w:style>
  <w:style w:type="character" w:customStyle="1" w:styleId="FirmaCar">
    <w:name w:val="Firma Car"/>
    <w:rPr>
      <w:rFonts w:ascii="Times New Roman" w:eastAsia="Times New Roman" w:hAnsi="Times New Roman" w:cs="Times New Roman"/>
      <w:w w:val="100"/>
      <w:kern w:val="3"/>
      <w:position w:val="-1"/>
      <w:sz w:val="20"/>
      <w:szCs w:val="20"/>
      <w:effect w:val="none"/>
      <w:vertAlign w:val="baseline"/>
      <w:cs w:val="0"/>
      <w:em w:val="none"/>
      <w:lang w:eastAsia="es-CO"/>
    </w:rPr>
  </w:style>
  <w:style w:type="paragraph" w:customStyle="1" w:styleId="Leadereferencia2">
    <w:name w:val="L?ea de referencia2"/>
    <w:basedOn w:val="Textbody"/>
    <w:pPr>
      <w:suppressAutoHyphens/>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ind w:left="1134" w:hanging="1134"/>
      <w:textAlignment w:val="baseline"/>
    </w:pPr>
    <w:rPr>
      <w:rFonts w:ascii="Arial" w:hAnsi="Arial" w:cs="Arial"/>
      <w:sz w:val="20"/>
      <w:szCs w:val="20"/>
      <w:lang w:val="es-CO"/>
    </w:rPr>
  </w:style>
  <w:style w:type="paragraph" w:customStyle="1" w:styleId="Cierre1">
    <w:name w:val="Cierre1"/>
    <w:basedOn w:val="Textbody"/>
    <w:next w:val="Standard"/>
    <w:pPr>
      <w:keepNext/>
      <w:widowControl w:val="0"/>
      <w:suppressAutoHyphens/>
    </w:pPr>
    <w:rPr>
      <w:rFonts w:ascii="Arial" w:hAnsi="Arial" w:cs="Arial"/>
      <w:lang w:val="es-CO"/>
    </w:rPr>
  </w:style>
  <w:style w:type="paragraph" w:customStyle="1" w:styleId="Ttulo11">
    <w:name w:val="Título1"/>
    <w:basedOn w:val="Normal"/>
    <w:next w:val="Normal"/>
    <w:pPr>
      <w:widowControl w:val="0"/>
      <w:suppressAutoHyphens w:val="0"/>
      <w:autoSpaceDN w:val="0"/>
      <w:spacing w:after="300" w:line="240" w:lineRule="auto"/>
      <w:textAlignment w:val="baseline"/>
    </w:pPr>
    <w:rPr>
      <w:rFonts w:ascii="Cambria" w:eastAsia="Times New Roman" w:hAnsi="Cambria" w:cs="Times New Roman"/>
      <w:color w:val="17365D"/>
      <w:spacing w:val="5"/>
      <w:kern w:val="3"/>
      <w:sz w:val="52"/>
      <w:szCs w:val="52"/>
      <w:lang w:val="en-US"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i/>
      <w:iCs/>
      <w:color w:val="4F81BD"/>
      <w:spacing w:val="15"/>
      <w:w w:val="100"/>
      <w:kern w:val="3"/>
      <w:position w:val="-1"/>
      <w:sz w:val="24"/>
      <w:szCs w:val="24"/>
      <w:effect w:val="none"/>
      <w:vertAlign w:val="baseline"/>
      <w:cs w:val="0"/>
      <w:em w:val="none"/>
      <w:lang w:val="en-US" w:eastAsia="es-CO"/>
    </w:rPr>
  </w:style>
  <w:style w:type="paragraph" w:customStyle="1" w:styleId="Firma1">
    <w:name w:val="Firma1"/>
    <w:basedOn w:val="Standard"/>
    <w:pPr>
      <w:suppressAutoHyphens/>
      <w:ind w:left="4252"/>
      <w:textAlignment w:val="baseline"/>
    </w:pPr>
    <w:rPr>
      <w:rFonts w:ascii="Times New Roman" w:hAnsi="Times New Roman" w:cs="Times New Roman"/>
      <w:sz w:val="20"/>
      <w:szCs w:val="20"/>
      <w:lang w:val="es-CO"/>
    </w:rPr>
  </w:style>
  <w:style w:type="character" w:customStyle="1" w:styleId="WW8Num1z0">
    <w:name w:val="WW8Num1z0"/>
    <w:rPr>
      <w:w w:val="100"/>
      <w:position w:val="-1"/>
      <w:effect w:val="none"/>
      <w:vertAlign w:val="baseline"/>
      <w:cs w:val="0"/>
      <w:em w:val="none"/>
    </w:rPr>
  </w:style>
  <w:style w:type="character" w:customStyle="1" w:styleId="Fuentedeprrafopredeter27">
    <w:name w:val="Fuente de párrafo predeter.27"/>
    <w:rPr>
      <w:w w:val="100"/>
      <w:position w:val="-1"/>
      <w:effect w:val="none"/>
      <w:vertAlign w:val="baseline"/>
      <w:cs w:val="0"/>
      <w:em w:val="none"/>
    </w:rPr>
  </w:style>
  <w:style w:type="character" w:customStyle="1" w:styleId="Fuentedeprrafopredeter26">
    <w:name w:val="Fuente de párrafo predeter.26"/>
    <w:rPr>
      <w:w w:val="100"/>
      <w:position w:val="-1"/>
      <w:effect w:val="none"/>
      <w:vertAlign w:val="baseline"/>
      <w:cs w:val="0"/>
      <w:em w:val="none"/>
    </w:rPr>
  </w:style>
  <w:style w:type="character" w:customStyle="1" w:styleId="Fuentedeprrafopredeter25">
    <w:name w:val="Fuente de párrafo predeter.25"/>
    <w:rPr>
      <w:w w:val="100"/>
      <w:position w:val="-1"/>
      <w:effect w:val="none"/>
      <w:vertAlign w:val="baseline"/>
      <w:cs w:val="0"/>
      <w:em w:val="none"/>
    </w:rPr>
  </w:style>
  <w:style w:type="character" w:customStyle="1" w:styleId="Fuentedeprrafopredeter24">
    <w:name w:val="Fuente de párrafo predeter.24"/>
    <w:rPr>
      <w:w w:val="100"/>
      <w:position w:val="-1"/>
      <w:effect w:val="none"/>
      <w:vertAlign w:val="baseline"/>
      <w:cs w:val="0"/>
      <w:em w:val="none"/>
    </w:rPr>
  </w:style>
  <w:style w:type="character" w:customStyle="1" w:styleId="Fuentedeprrafopredeter23">
    <w:name w:val="Fuente de párrafo predeter.23"/>
    <w:rPr>
      <w:w w:val="100"/>
      <w:position w:val="-1"/>
      <w:effect w:val="none"/>
      <w:vertAlign w:val="baseline"/>
      <w:cs w:val="0"/>
      <w:em w:val="none"/>
    </w:rPr>
  </w:style>
  <w:style w:type="character" w:customStyle="1" w:styleId="Fuentedeprrafopredeter22">
    <w:name w:val="Fuente de párrafo predeter.22"/>
    <w:rPr>
      <w:w w:val="100"/>
      <w:position w:val="-1"/>
      <w:effect w:val="none"/>
      <w:vertAlign w:val="baseline"/>
      <w:cs w:val="0"/>
      <w:em w:val="none"/>
    </w:rPr>
  </w:style>
  <w:style w:type="character" w:customStyle="1" w:styleId="Fuentedeprrafopredeter21">
    <w:name w:val="Fuente de párrafo predeter.21"/>
    <w:rPr>
      <w:w w:val="100"/>
      <w:position w:val="-1"/>
      <w:effect w:val="none"/>
      <w:vertAlign w:val="baseline"/>
      <w:cs w:val="0"/>
      <w:em w:val="none"/>
    </w:rPr>
  </w:style>
  <w:style w:type="character" w:customStyle="1" w:styleId="Fuentedeprrafopredeter20">
    <w:name w:val="Fuente de párrafo predeter.20"/>
    <w:rPr>
      <w:w w:val="100"/>
      <w:position w:val="-1"/>
      <w:effect w:val="none"/>
      <w:vertAlign w:val="baseline"/>
      <w:cs w:val="0"/>
      <w:em w:val="none"/>
    </w:rPr>
  </w:style>
  <w:style w:type="character" w:customStyle="1" w:styleId="Fuentedeprrafopredeter19">
    <w:name w:val="Fuente de párrafo predeter.19"/>
    <w:rPr>
      <w:w w:val="100"/>
      <w:position w:val="-1"/>
      <w:effect w:val="none"/>
      <w:vertAlign w:val="baseline"/>
      <w:cs w:val="0"/>
      <w:em w:val="none"/>
    </w:rPr>
  </w:style>
  <w:style w:type="character" w:customStyle="1" w:styleId="Fuentedeprrafopredeter18">
    <w:name w:val="Fuente de párrafo predeter.18"/>
    <w:rPr>
      <w:w w:val="100"/>
      <w:position w:val="-1"/>
      <w:effect w:val="none"/>
      <w:vertAlign w:val="baseline"/>
      <w:cs w:val="0"/>
      <w:em w:val="none"/>
    </w:rPr>
  </w:style>
  <w:style w:type="character" w:customStyle="1" w:styleId="Fuentedeprrafopredeter17">
    <w:name w:val="Fuente de párrafo predeter.17"/>
    <w:rPr>
      <w:w w:val="100"/>
      <w:position w:val="-1"/>
      <w:effect w:val="none"/>
      <w:vertAlign w:val="baseline"/>
      <w:cs w:val="0"/>
      <w:em w:val="none"/>
    </w:rPr>
  </w:style>
  <w:style w:type="character" w:customStyle="1" w:styleId="Fuentedeprrafopredeter16">
    <w:name w:val="Fuente de párrafo predeter.16"/>
    <w:rPr>
      <w:w w:val="100"/>
      <w:position w:val="-1"/>
      <w:effect w:val="none"/>
      <w:vertAlign w:val="baseline"/>
      <w:cs w:val="0"/>
      <w:em w:val="none"/>
    </w:rPr>
  </w:style>
  <w:style w:type="character" w:customStyle="1" w:styleId="Fuentedeprrafopredeter15">
    <w:name w:val="Fuente de párrafo predeter.15"/>
    <w:rPr>
      <w:w w:val="100"/>
      <w:position w:val="-1"/>
      <w:effect w:val="none"/>
      <w:vertAlign w:val="baseline"/>
      <w:cs w:val="0"/>
      <w:em w:val="none"/>
    </w:rPr>
  </w:style>
  <w:style w:type="character" w:customStyle="1" w:styleId="Fuentedeprrafopredeter14">
    <w:name w:val="Fuente de párrafo predeter.14"/>
    <w:rPr>
      <w:w w:val="100"/>
      <w:position w:val="-1"/>
      <w:effect w:val="none"/>
      <w:vertAlign w:val="baseline"/>
      <w:cs w:val="0"/>
      <w:em w:val="none"/>
    </w:rPr>
  </w:style>
  <w:style w:type="character" w:customStyle="1" w:styleId="Fuentedeprrafopredeter13">
    <w:name w:val="Fuente de párrafo predeter.13"/>
    <w:rPr>
      <w:w w:val="100"/>
      <w:position w:val="-1"/>
      <w:effect w:val="none"/>
      <w:vertAlign w:val="baseline"/>
      <w:cs w:val="0"/>
      <w:em w:val="none"/>
    </w:rPr>
  </w:style>
  <w:style w:type="character" w:customStyle="1" w:styleId="Fuentedeprrafopredeter12">
    <w:name w:val="Fuente de párrafo predeter.12"/>
    <w:rPr>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Fuentedeprrafopredeter10">
    <w:name w:val="Fuente de párrafo predeter.10"/>
    <w:rPr>
      <w:w w:val="100"/>
      <w:position w:val="-1"/>
      <w:effect w:val="none"/>
      <w:vertAlign w:val="baseline"/>
      <w:cs w:val="0"/>
      <w:em w:val="none"/>
    </w:rPr>
  </w:style>
  <w:style w:type="character" w:customStyle="1" w:styleId="Fuentedeprrafopredeter9">
    <w:name w:val="Fuente de párrafo predeter.9"/>
    <w:rPr>
      <w:w w:val="100"/>
      <w:position w:val="-1"/>
      <w:effect w:val="none"/>
      <w:vertAlign w:val="baseline"/>
      <w:cs w:val="0"/>
      <w:em w:val="none"/>
    </w:rPr>
  </w:style>
  <w:style w:type="character" w:customStyle="1" w:styleId="Fuentedeprrafopredeter8">
    <w:name w:val="Fuente de párrafo predeter.8"/>
    <w:rPr>
      <w:w w:val="100"/>
      <w:position w:val="-1"/>
      <w:effect w:val="none"/>
      <w:vertAlign w:val="baseline"/>
      <w:cs w:val="0"/>
      <w:em w:val="none"/>
    </w:rPr>
  </w:style>
  <w:style w:type="character" w:customStyle="1" w:styleId="Fuentedeprrafopredeter7">
    <w:name w:val="Fuente de párrafo predeter.7"/>
    <w:rPr>
      <w:w w:val="100"/>
      <w:position w:val="-1"/>
      <w:effect w:val="none"/>
      <w:vertAlign w:val="baseline"/>
      <w:cs w:val="0"/>
      <w:em w:val="none"/>
    </w:rPr>
  </w:style>
  <w:style w:type="character" w:customStyle="1" w:styleId="Fuentedeprrafopredeter6">
    <w:name w:val="Fuente de párrafo predeter.6"/>
    <w:rPr>
      <w:w w:val="100"/>
      <w:position w:val="-1"/>
      <w:effect w:val="none"/>
      <w:vertAlign w:val="baseline"/>
      <w:cs w:val="0"/>
      <w:em w:val="none"/>
    </w:rPr>
  </w:style>
  <w:style w:type="character" w:customStyle="1" w:styleId="Fuentedeprrafopredeter5">
    <w:name w:val="Fuente de párrafo predeter.5"/>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Internetlink">
    <w:name w:val="Internet link"/>
    <w:rPr>
      <w:color w:val="000080"/>
      <w:w w:val="100"/>
      <w:position w:val="-1"/>
      <w:u w:val="single"/>
      <w:effect w:val="none"/>
      <w:vertAlign w:val="baseline"/>
      <w:cs w:val="0"/>
      <w:em w:val="none"/>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character" w:customStyle="1" w:styleId="EncabezadoCar2">
    <w:name w:val="Encabezado Car2"/>
    <w:rPr>
      <w:w w:val="100"/>
      <w:position w:val="-1"/>
      <w:effect w:val="none"/>
      <w:vertAlign w:val="baseline"/>
      <w:cs w:val="0"/>
      <w:em w:val="none"/>
    </w:rPr>
  </w:style>
  <w:style w:type="character" w:customStyle="1" w:styleId="PiedepginaCar2">
    <w:name w:val="Pie de página Car2"/>
    <w:rPr>
      <w:w w:val="100"/>
      <w:position w:val="-1"/>
      <w:effect w:val="none"/>
      <w:vertAlign w:val="baseline"/>
      <w:cs w:val="0"/>
      <w:em w:val="none"/>
    </w:rPr>
  </w:style>
  <w:style w:type="character" w:customStyle="1" w:styleId="Fuentedeprrafopredeter28">
    <w:name w:val="Fuente de párrafo predeter.28"/>
    <w:rPr>
      <w:w w:val="100"/>
      <w:position w:val="-1"/>
      <w:effect w:val="none"/>
      <w:vertAlign w:val="baseline"/>
      <w:cs w:val="0"/>
      <w:em w:val="none"/>
    </w:rPr>
  </w:style>
  <w:style w:type="character" w:customStyle="1" w:styleId="EncabezadoCar3">
    <w:name w:val="Encabezado Car3"/>
    <w:rPr>
      <w:w w:val="100"/>
      <w:position w:val="-1"/>
      <w:effect w:val="none"/>
      <w:vertAlign w:val="baseline"/>
      <w:cs w:val="0"/>
      <w:em w:val="none"/>
    </w:rPr>
  </w:style>
  <w:style w:type="character" w:customStyle="1" w:styleId="PiedepginaCar3">
    <w:name w:val="Pie de página Car3"/>
    <w:rPr>
      <w:w w:val="100"/>
      <w:position w:val="-1"/>
      <w:effect w:val="none"/>
      <w:vertAlign w:val="baseline"/>
      <w:cs w:val="0"/>
      <w:em w:val="none"/>
    </w:rPr>
  </w:style>
  <w:style w:type="character" w:customStyle="1" w:styleId="TtuloCar">
    <w:name w:val="Título Car"/>
    <w:rPr>
      <w:rFonts w:ascii="Cambria" w:eastAsia="Times New Roman" w:hAnsi="Cambria" w:cs="Times New Roman"/>
      <w:color w:val="17365D"/>
      <w:spacing w:val="5"/>
      <w:w w:val="100"/>
      <w:kern w:val="3"/>
      <w:position w:val="-1"/>
      <w:sz w:val="52"/>
      <w:szCs w:val="52"/>
      <w:effect w:val="none"/>
      <w:vertAlign w:val="baseline"/>
      <w:cs w:val="0"/>
      <w:em w:val="none"/>
    </w:rPr>
  </w:style>
  <w:style w:type="character" w:styleId="Textoennegrita">
    <w:name w:val="Strong"/>
    <w:rPr>
      <w:b/>
      <w:bCs/>
      <w:w w:val="100"/>
      <w:position w:val="-1"/>
      <w:effect w:val="none"/>
      <w:vertAlign w:val="baseline"/>
      <w:cs w:val="0"/>
      <w:em w:val="none"/>
    </w:rPr>
  </w:style>
  <w:style w:type="paragraph" w:styleId="Remitedesobre">
    <w:name w:val="envelope return"/>
    <w:basedOn w:val="Normal"/>
    <w:pPr>
      <w:autoSpaceDN w:val="0"/>
      <w:spacing w:after="0" w:line="240" w:lineRule="auto"/>
    </w:pPr>
    <w:rPr>
      <w:rFonts w:ascii="Arial" w:eastAsia="Times New Roman" w:hAnsi="Arial" w:cs="Times New Roman"/>
      <w:sz w:val="24"/>
      <w:szCs w:val="20"/>
      <w:lang w:val="en-US" w:eastAsia="es-ES"/>
    </w:rPr>
  </w:style>
  <w:style w:type="paragraph" w:styleId="Sangradetextonormal">
    <w:name w:val="Body Text Indent"/>
    <w:basedOn w:val="Normal"/>
    <w:pPr>
      <w:autoSpaceDN w:val="0"/>
      <w:spacing w:after="0" w:line="240" w:lineRule="auto"/>
      <w:ind w:left="1418" w:hanging="1418"/>
      <w:jc w:val="both"/>
    </w:pPr>
    <w:rPr>
      <w:rFonts w:ascii="Arial" w:eastAsia="Times New Roman" w:hAnsi="Arial" w:cs="Times New Roman"/>
      <w:sz w:val="24"/>
      <w:szCs w:val="20"/>
      <w:lang w:val="en-US" w:eastAsia="es-ES"/>
    </w:rPr>
  </w:style>
  <w:style w:type="character" w:customStyle="1" w:styleId="SangradetextonormalCar">
    <w:name w:val="Sangría de texto normal Car"/>
    <w:rPr>
      <w:rFonts w:ascii="Arial" w:eastAsia="Times New Roman" w:hAnsi="Arial" w:cs="Times New Roman"/>
      <w:w w:val="100"/>
      <w:position w:val="-1"/>
      <w:sz w:val="24"/>
      <w:szCs w:val="20"/>
      <w:effect w:val="none"/>
      <w:vertAlign w:val="baseline"/>
      <w:cs w:val="0"/>
      <w:em w:val="none"/>
      <w:lang w:val="en-US" w:eastAsia="es-ES"/>
    </w:rPr>
  </w:style>
  <w:style w:type="paragraph" w:styleId="Textoindependiente3">
    <w:name w:val="Body Text 3"/>
    <w:basedOn w:val="Normal"/>
    <w:pPr>
      <w:autoSpaceDN w:val="0"/>
      <w:spacing w:after="0" w:line="240" w:lineRule="auto"/>
      <w:jc w:val="both"/>
    </w:pPr>
    <w:rPr>
      <w:rFonts w:ascii="Arial" w:eastAsia="Times New Roman" w:hAnsi="Arial" w:cs="Times New Roman"/>
      <w:sz w:val="24"/>
      <w:szCs w:val="20"/>
      <w:lang w:val="en-US" w:eastAsia="es-ES"/>
    </w:rPr>
  </w:style>
  <w:style w:type="character" w:customStyle="1" w:styleId="Textoindependiente3Car">
    <w:name w:val="Texto independiente 3 Car"/>
    <w:rPr>
      <w:rFonts w:ascii="Arial" w:eastAsia="Times New Roman" w:hAnsi="Arial" w:cs="Times New Roman"/>
      <w:w w:val="100"/>
      <w:position w:val="-1"/>
      <w:sz w:val="24"/>
      <w:szCs w:val="20"/>
      <w:effect w:val="none"/>
      <w:vertAlign w:val="baseline"/>
      <w:cs w:val="0"/>
      <w:em w:val="none"/>
      <w:lang w:val="en-US" w:eastAsia="es-ES"/>
    </w:rPr>
  </w:style>
  <w:style w:type="paragraph" w:styleId="Listaconvietas">
    <w:name w:val="List Bullet"/>
    <w:basedOn w:val="Normal"/>
    <w:pPr>
      <w:numPr>
        <w:numId w:val="4"/>
      </w:numPr>
      <w:autoSpaceDN w:val="0"/>
      <w:spacing w:after="0" w:line="240" w:lineRule="auto"/>
      <w:ind w:left="-1" w:hanging="1"/>
    </w:pPr>
    <w:rPr>
      <w:rFonts w:ascii="Arial" w:eastAsia="Times New Roman" w:hAnsi="Arial" w:cs="Times New Roman"/>
      <w:sz w:val="24"/>
      <w:szCs w:val="20"/>
      <w:lang w:val="en-US" w:eastAsia="es-ES"/>
    </w:rPr>
  </w:style>
  <w:style w:type="paragraph" w:customStyle="1" w:styleId="BodyText28">
    <w:name w:val="Body Text 28"/>
    <w:basedOn w:val="Normal"/>
    <w:pPr>
      <w:widowControl w:val="0"/>
      <w:overflowPunct w:val="0"/>
      <w:autoSpaceDE w:val="0"/>
      <w:autoSpaceDN w:val="0"/>
      <w:spacing w:after="0" w:line="240" w:lineRule="auto"/>
      <w:jc w:val="both"/>
    </w:pPr>
    <w:rPr>
      <w:rFonts w:ascii="Arial" w:eastAsia="Times New Roman" w:hAnsi="Arial" w:cs="Times New Roman"/>
      <w:sz w:val="20"/>
      <w:szCs w:val="20"/>
      <w:lang w:val="en-US" w:eastAsia="es-ES"/>
    </w:rPr>
  </w:style>
  <w:style w:type="character" w:customStyle="1" w:styleId="BodyText28Car">
    <w:name w:val="Body Text 28 Car"/>
    <w:rPr>
      <w:rFonts w:ascii="Arial" w:eastAsia="Times New Roman" w:hAnsi="Arial" w:cs="Times New Roman"/>
      <w:w w:val="100"/>
      <w:kern w:val="0"/>
      <w:position w:val="-1"/>
      <w:sz w:val="20"/>
      <w:szCs w:val="20"/>
      <w:effect w:val="none"/>
      <w:vertAlign w:val="baseline"/>
      <w:cs w:val="0"/>
      <w:em w:val="none"/>
      <w:lang w:eastAsia="es-ES"/>
    </w:rPr>
  </w:style>
  <w:style w:type="character" w:customStyle="1" w:styleId="TextonotapieCar1CarCarCar3CarCarFACar">
    <w:name w:val="Texto nota pie Car1;Car Car;Car3 Car Car;FA Car"/>
    <w:rPr>
      <w:w w:val="100"/>
      <w:kern w:val="0"/>
      <w:position w:val="-1"/>
      <w:sz w:val="20"/>
      <w:szCs w:val="20"/>
      <w:effect w:val="none"/>
      <w:vertAlign w:val="baseline"/>
      <w:cs w:val="0"/>
      <w:em w:val="none"/>
      <w:lang w:eastAsia="es-ES"/>
    </w:rPr>
  </w:style>
  <w:style w:type="character" w:customStyle="1" w:styleId="a90">
    <w:name w:val="a9"/>
    <w:rPr>
      <w:w w:val="100"/>
      <w:position w:val="-1"/>
      <w:effect w:val="none"/>
      <w:vertAlign w:val="baseline"/>
      <w:cs w:val="0"/>
      <w:em w:val="none"/>
    </w:rPr>
  </w:style>
  <w:style w:type="paragraph" w:customStyle="1" w:styleId="pa39">
    <w:name w:val="pa39"/>
    <w:basedOn w:val="Normal"/>
    <w:pPr>
      <w:autoSpaceDN w:val="0"/>
      <w:spacing w:before="100" w:after="100" w:line="240" w:lineRule="auto"/>
    </w:pPr>
    <w:rPr>
      <w:rFonts w:ascii="Times New Roman" w:eastAsia="Times New Roman" w:hAnsi="Times New Roman" w:cs="Times New Roman"/>
      <w:color w:val="663300"/>
      <w:sz w:val="24"/>
      <w:szCs w:val="24"/>
      <w:lang w:val="es-ES" w:eastAsia="es-ES"/>
    </w:rPr>
  </w:style>
  <w:style w:type="paragraph" w:customStyle="1" w:styleId="BodyText23">
    <w:name w:val="Body Text 23"/>
    <w:basedOn w:val="Normal"/>
    <w:pPr>
      <w:widowControl w:val="0"/>
      <w:autoSpaceDN w:val="0"/>
      <w:spacing w:after="0" w:line="240" w:lineRule="auto"/>
      <w:jc w:val="both"/>
    </w:pPr>
    <w:rPr>
      <w:rFonts w:ascii="Arial" w:eastAsia="Times New Roman" w:hAnsi="Arial" w:cs="Times New Roman"/>
      <w:b/>
      <w:sz w:val="24"/>
      <w:szCs w:val="20"/>
      <w:lang w:val="es-ES" w:eastAsia="es-ES"/>
    </w:rPr>
  </w:style>
  <w:style w:type="paragraph" w:styleId="Textonotaalfinal">
    <w:name w:val="endnote text"/>
    <w:basedOn w:val="Normal"/>
    <w:pPr>
      <w:autoSpaceDN w:val="0"/>
      <w:spacing w:after="0" w:line="240" w:lineRule="auto"/>
    </w:pPr>
    <w:rPr>
      <w:rFonts w:ascii="Times New Roman" w:eastAsia="Times New Roman" w:hAnsi="Times New Roman" w:cs="Times New Roman"/>
      <w:sz w:val="20"/>
      <w:szCs w:val="20"/>
      <w:lang w:val="en-US" w:eastAsia="es-ES"/>
    </w:rPr>
  </w:style>
  <w:style w:type="character" w:customStyle="1" w:styleId="TextonotaalfinalCar">
    <w:name w:val="Texto nota al final Car"/>
    <w:rPr>
      <w:rFonts w:ascii="Times New Roman" w:eastAsia="Times New Roman" w:hAnsi="Times New Roman" w:cs="Times New Roman"/>
      <w:w w:val="100"/>
      <w:position w:val="-1"/>
      <w:sz w:val="20"/>
      <w:szCs w:val="20"/>
      <w:effect w:val="none"/>
      <w:vertAlign w:val="baseline"/>
      <w:cs w:val="0"/>
      <w:em w:val="none"/>
      <w:lang w:val="en-US" w:eastAsia="es-ES"/>
    </w:rPr>
  </w:style>
  <w:style w:type="character" w:styleId="Refdenotaalfinal">
    <w:name w:val="endnote reference"/>
    <w:rPr>
      <w:w w:val="100"/>
      <w:position w:val="0"/>
      <w:effect w:val="none"/>
      <w:vertAlign w:val="superscript"/>
      <w:cs w:val="0"/>
      <w:em w:val="none"/>
    </w:rPr>
  </w:style>
  <w:style w:type="paragraph" w:customStyle="1" w:styleId="estilo1">
    <w:name w:val="estilo1"/>
    <w:basedOn w:val="Normal"/>
    <w:pPr>
      <w:autoSpaceDN w:val="0"/>
      <w:spacing w:before="230" w:after="230" w:line="216" w:lineRule="atLeast"/>
      <w:ind w:left="230" w:right="230"/>
    </w:pPr>
    <w:rPr>
      <w:rFonts w:ascii="Verdana" w:eastAsia="Times New Roman" w:hAnsi="Verdana" w:cs="Times New Roman"/>
      <w:color w:val="000000"/>
      <w:sz w:val="18"/>
      <w:szCs w:val="18"/>
      <w:lang w:val="es-AR" w:eastAsia="es-AR"/>
    </w:rPr>
  </w:style>
  <w:style w:type="paragraph" w:customStyle="1" w:styleId="CM7">
    <w:name w:val="CM7"/>
    <w:basedOn w:val="Default"/>
    <w:next w:val="Default"/>
    <w:pPr>
      <w:adjustRightInd/>
      <w:spacing w:line="273" w:lineRule="atLeast"/>
    </w:pPr>
    <w:rPr>
      <w:rFonts w:eastAsia="Calibri"/>
      <w:color w:val="auto"/>
    </w:rPr>
  </w:style>
  <w:style w:type="paragraph" w:customStyle="1" w:styleId="CM42">
    <w:name w:val="CM42"/>
    <w:basedOn w:val="Default"/>
    <w:next w:val="Default"/>
    <w:pPr>
      <w:adjustRightInd/>
    </w:pPr>
    <w:rPr>
      <w:rFonts w:eastAsia="Calibri"/>
      <w:color w:val="auto"/>
    </w:rPr>
  </w:style>
  <w:style w:type="paragraph" w:customStyle="1" w:styleId="CM49">
    <w:name w:val="CM49"/>
    <w:basedOn w:val="Default"/>
    <w:next w:val="Default"/>
    <w:pPr>
      <w:adjustRightInd/>
    </w:pPr>
    <w:rPr>
      <w:rFonts w:eastAsia="Calibri"/>
      <w:color w:val="auto"/>
    </w:rPr>
  </w:style>
  <w:style w:type="paragraph" w:customStyle="1" w:styleId="CM41">
    <w:name w:val="CM41"/>
    <w:basedOn w:val="Default"/>
    <w:next w:val="Default"/>
    <w:pPr>
      <w:adjustRightInd/>
    </w:pPr>
    <w:rPr>
      <w:rFonts w:eastAsia="Calibri"/>
      <w:color w:val="auto"/>
    </w:rPr>
  </w:style>
  <w:style w:type="paragraph" w:customStyle="1" w:styleId="CM47">
    <w:name w:val="CM47"/>
    <w:basedOn w:val="Default"/>
    <w:next w:val="Default"/>
    <w:pPr>
      <w:adjustRightInd/>
    </w:pPr>
    <w:rPr>
      <w:rFonts w:eastAsia="Calibri"/>
      <w:color w:val="auto"/>
    </w:rPr>
  </w:style>
  <w:style w:type="paragraph" w:customStyle="1" w:styleId="font5">
    <w:name w:val="font5"/>
    <w:basedOn w:val="Normal"/>
    <w:pPr>
      <w:autoSpaceDN w:val="0"/>
      <w:spacing w:before="100" w:after="100" w:line="240" w:lineRule="auto"/>
    </w:pPr>
    <w:rPr>
      <w:rFonts w:ascii="Arial" w:eastAsia="Times New Roman" w:hAnsi="Arial" w:cs="Arial"/>
      <w:color w:val="000000"/>
      <w:sz w:val="16"/>
      <w:szCs w:val="16"/>
      <w:lang w:eastAsia="es-CO"/>
    </w:rPr>
  </w:style>
  <w:style w:type="paragraph" w:customStyle="1" w:styleId="font6">
    <w:name w:val="font6"/>
    <w:basedOn w:val="Normal"/>
    <w:pPr>
      <w:autoSpaceDN w:val="0"/>
      <w:spacing w:before="100" w:after="100" w:line="240" w:lineRule="auto"/>
    </w:pPr>
    <w:rPr>
      <w:rFonts w:ascii="Arial" w:eastAsia="Times New Roman" w:hAnsi="Arial" w:cs="Arial"/>
      <w:b/>
      <w:bCs/>
      <w:color w:val="000000"/>
      <w:sz w:val="16"/>
      <w:szCs w:val="16"/>
      <w:lang w:eastAsia="es-CO"/>
    </w:rPr>
  </w:style>
  <w:style w:type="paragraph" w:customStyle="1" w:styleId="xl65">
    <w:name w:val="xl65"/>
    <w:basedOn w:val="Normal"/>
    <w:pPr>
      <w:autoSpaceDN w:val="0"/>
      <w:spacing w:before="100" w:after="100" w:line="240" w:lineRule="auto"/>
      <w:textAlignment w:val="center"/>
    </w:pPr>
    <w:rPr>
      <w:rFonts w:ascii="Arial" w:eastAsia="Times New Roman" w:hAnsi="Arial" w:cs="Arial"/>
      <w:sz w:val="20"/>
      <w:szCs w:val="20"/>
      <w:lang w:eastAsia="es-CO"/>
    </w:rPr>
  </w:style>
  <w:style w:type="paragraph" w:customStyle="1" w:styleId="xl66">
    <w:name w:val="xl66"/>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center"/>
      <w:textAlignment w:val="center"/>
    </w:pPr>
    <w:rPr>
      <w:rFonts w:ascii="Arial" w:eastAsia="Times New Roman" w:hAnsi="Arial" w:cs="Arial"/>
      <w:sz w:val="18"/>
      <w:szCs w:val="18"/>
      <w:lang w:eastAsia="es-CO"/>
    </w:rPr>
  </w:style>
  <w:style w:type="paragraph" w:customStyle="1" w:styleId="xl84">
    <w:name w:val="xl8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jc w:val="both"/>
      <w:textAlignment w:val="center"/>
    </w:pPr>
    <w:rPr>
      <w:rFonts w:ascii="Arial" w:eastAsia="Times New Roman" w:hAnsi="Arial" w:cs="Arial"/>
      <w:sz w:val="16"/>
      <w:szCs w:val="16"/>
      <w:lang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1">
    <w:name w:val="xl91"/>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pPr>
    <w:rPr>
      <w:rFonts w:ascii="Arial" w:eastAsia="Times New Roman" w:hAnsi="Arial" w:cs="Arial"/>
      <w:sz w:val="16"/>
      <w:szCs w:val="16"/>
      <w:lang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autoSpaceDN w:val="0"/>
      <w:spacing w:before="100" w:after="100" w:line="240" w:lineRule="auto"/>
      <w:textAlignment w:val="center"/>
    </w:pPr>
    <w:rPr>
      <w:rFonts w:ascii="Arial" w:eastAsia="Times New Roman" w:hAnsi="Arial" w:cs="Arial"/>
      <w:sz w:val="16"/>
      <w:szCs w:val="16"/>
      <w:lang w:eastAsia="es-CO"/>
    </w:rPr>
  </w:style>
  <w:style w:type="paragraph" w:customStyle="1" w:styleId="xl97">
    <w:name w:val="xl97"/>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8">
    <w:name w:val="xl98"/>
    <w:basedOn w:val="Normal"/>
    <w:pPr>
      <w:autoSpaceDN w:val="0"/>
      <w:spacing w:before="100" w:after="100" w:line="240" w:lineRule="auto"/>
      <w:jc w:val="center"/>
      <w:textAlignment w:val="center"/>
    </w:pPr>
    <w:rPr>
      <w:rFonts w:ascii="Arial" w:eastAsia="Times New Roman" w:hAnsi="Arial" w:cs="Arial"/>
      <w:color w:val="000000"/>
      <w:sz w:val="20"/>
      <w:szCs w:val="20"/>
      <w:lang w:eastAsia="es-CO"/>
    </w:rPr>
  </w:style>
  <w:style w:type="paragraph" w:customStyle="1" w:styleId="xl99">
    <w:name w:val="xl99"/>
    <w:basedOn w:val="Normal"/>
    <w:pPr>
      <w:autoSpaceDN w:val="0"/>
      <w:spacing w:before="100" w:after="100" w:line="240" w:lineRule="auto"/>
      <w:jc w:val="both"/>
      <w:textAlignment w:val="center"/>
    </w:pPr>
    <w:rPr>
      <w:rFonts w:ascii="Arial" w:eastAsia="Times New Roman" w:hAnsi="Arial" w:cs="Arial"/>
      <w:color w:val="000000"/>
      <w:sz w:val="16"/>
      <w:szCs w:val="16"/>
      <w:lang w:eastAsia="es-CO"/>
    </w:rPr>
  </w:style>
  <w:style w:type="paragraph" w:customStyle="1" w:styleId="xl100">
    <w:name w:val="xl100"/>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1">
    <w:name w:val="xl101"/>
    <w:basedOn w:val="Normal"/>
    <w:pPr>
      <w:autoSpaceDN w:val="0"/>
      <w:spacing w:before="100" w:after="100" w:line="240" w:lineRule="auto"/>
      <w:jc w:val="center"/>
      <w:textAlignment w:val="center"/>
    </w:pPr>
    <w:rPr>
      <w:rFonts w:ascii="Arial" w:eastAsia="Times New Roman" w:hAnsi="Arial" w:cs="Arial"/>
      <w:sz w:val="20"/>
      <w:szCs w:val="20"/>
      <w:lang w:eastAsia="es-CO"/>
    </w:rPr>
  </w:style>
  <w:style w:type="paragraph" w:customStyle="1" w:styleId="xl102">
    <w:name w:val="xl102"/>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5">
    <w:name w:val="xl105"/>
    <w:basedOn w:val="Normal"/>
    <w:pPr>
      <w:pBdr>
        <w:top w:val="single" w:sz="8" w:space="0" w:color="000000"/>
        <w:left w:val="single" w:sz="8" w:space="0" w:color="000000"/>
        <w:bottom w:val="single" w:sz="8" w:space="0" w:color="000000"/>
        <w:right w:val="single" w:sz="8" w:space="0" w:color="000000"/>
      </w:pBdr>
      <w:shd w:val="clear" w:color="auto" w:fill="BFBFBF"/>
      <w:autoSpaceDN w:val="0"/>
      <w:spacing w:before="100" w:after="100" w:line="240" w:lineRule="auto"/>
      <w:jc w:val="center"/>
      <w:textAlignment w:val="center"/>
    </w:pPr>
    <w:rPr>
      <w:rFonts w:ascii="Arial" w:eastAsia="Times New Roman" w:hAnsi="Arial" w:cs="Arial"/>
      <w:b/>
      <w:bCs/>
      <w:sz w:val="20"/>
      <w:szCs w:val="20"/>
      <w:lang w:eastAsia="es-CO"/>
    </w:rPr>
  </w:style>
  <w:style w:type="paragraph" w:customStyle="1" w:styleId="xl106">
    <w:name w:val="xl106"/>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7">
    <w:name w:val="xl107"/>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08">
    <w:name w:val="xl108"/>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0">
    <w:name w:val="xl110"/>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Arial" w:eastAsia="Times New Roman" w:hAnsi="Arial" w:cs="Arial"/>
      <w:b/>
      <w:bCs/>
      <w:sz w:val="20"/>
      <w:szCs w:val="20"/>
      <w:lang w:eastAsia="es-CO"/>
    </w:rPr>
  </w:style>
  <w:style w:type="paragraph" w:customStyle="1" w:styleId="xl111">
    <w:name w:val="xl111"/>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2">
    <w:name w:val="xl112"/>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xl113">
    <w:name w:val="xl113"/>
    <w:basedOn w:val="Normal"/>
    <w:pPr>
      <w:pBdr>
        <w:top w:val="single" w:sz="8" w:space="0" w:color="000000"/>
        <w:left w:val="single" w:sz="8" w:space="0" w:color="000000"/>
        <w:bottom w:val="single" w:sz="8" w:space="0" w:color="000000"/>
        <w:right w:val="single" w:sz="8" w:space="0" w:color="000000"/>
      </w:pBdr>
      <w:autoSpaceDN w:val="0"/>
      <w:spacing w:before="100" w:after="100" w:line="240" w:lineRule="auto"/>
      <w:textAlignment w:val="center"/>
    </w:pPr>
    <w:rPr>
      <w:rFonts w:ascii="Times New Roman" w:eastAsia="Times New Roman" w:hAnsi="Times New Roman" w:cs="Times New Roman"/>
      <w:b/>
      <w:bCs/>
      <w:sz w:val="24"/>
      <w:szCs w:val="24"/>
      <w:lang w:eastAsia="es-CO"/>
    </w:rPr>
  </w:style>
  <w:style w:type="paragraph" w:customStyle="1" w:styleId="font7">
    <w:name w:val="font7"/>
    <w:basedOn w:val="Normal"/>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14">
    <w:name w:val="xl114"/>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5">
    <w:name w:val="xl115"/>
    <w:basedOn w:val="Normal"/>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6">
    <w:name w:val="xl116"/>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7">
    <w:name w:val="xl11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9">
    <w:name w:val="xl119"/>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0">
    <w:name w:val="xl120"/>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1">
    <w:name w:val="xl121"/>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2">
    <w:name w:val="xl122"/>
    <w:basedOn w:val="Normal"/>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4">
    <w:name w:val="xl124"/>
    <w:basedOn w:val="Normal"/>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
    <w:name w:val="xl125"/>
    <w:basedOn w:val="Normal"/>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7">
    <w:name w:val="xl127"/>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8">
    <w:name w:val="xl128"/>
    <w:basedOn w:val="Normal"/>
    <w:pPr>
      <w:pBdr>
        <w:bottom w:val="single" w:sz="12"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9">
    <w:name w:val="xl129"/>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0">
    <w:name w:val="xl130"/>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1">
    <w:name w:val="xl131"/>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2">
    <w:name w:val="xl132"/>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4">
    <w:name w:val="xl134"/>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6">
    <w:name w:val="xl136"/>
    <w:basedOn w:val="Normal"/>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9">
    <w:name w:val="xl139"/>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0">
    <w:name w:val="xl140"/>
    <w:basedOn w:val="Normal"/>
    <w:pPr>
      <w:pBdr>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1">
    <w:name w:val="xl141"/>
    <w:basedOn w:val="Normal"/>
    <w:pPr>
      <w:pBdr>
        <w:bottom w:val="single" w:sz="12"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42">
    <w:name w:val="xl142"/>
    <w:basedOn w:val="Normal"/>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pPr>
      <w:pBdr>
        <w:top w:val="single" w:sz="12"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pPr>
      <w:pBdr>
        <w:top w:val="single" w:sz="12"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7">
    <w:name w:val="xl147"/>
    <w:basedOn w:val="Normal"/>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paragraph" w:customStyle="1" w:styleId="xl149">
    <w:name w:val="xl149"/>
    <w:basedOn w:val="Normal"/>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2">
    <w:name w:val="xl152"/>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3">
    <w:name w:val="xl153"/>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4">
    <w:name w:val="xl154"/>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7">
    <w:name w:val="xl157"/>
    <w:basedOn w:val="Normal"/>
    <w:pPr>
      <w:pBdr>
        <w:top w:val="single" w:sz="12" w:space="0" w:color="auto"/>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8">
    <w:name w:val="xl158"/>
    <w:basedOn w:val="Normal"/>
    <w:pPr>
      <w:pBdr>
        <w:left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59">
    <w:name w:val="xl159"/>
    <w:basedOn w:val="Normal"/>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333333"/>
      <w:sz w:val="20"/>
      <w:szCs w:val="20"/>
      <w:lang w:eastAsia="es-CO"/>
    </w:rPr>
  </w:style>
  <w:style w:type="paragraph" w:customStyle="1" w:styleId="xl160">
    <w:name w:val="xl160"/>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numbering" w:customStyle="1" w:styleId="WW8Num1">
    <w:name w:val="WW8Num1"/>
    <w:basedOn w:val="Sinlista"/>
  </w:style>
  <w:style w:type="numbering" w:customStyle="1" w:styleId="LFO2">
    <w:name w:val="LFO2"/>
    <w:basedOn w:val="Sinlista"/>
  </w:style>
  <w:style w:type="numbering" w:customStyle="1" w:styleId="LFO3">
    <w:name w:val="LFO3"/>
    <w:basedOn w:val="Sinlista"/>
  </w:style>
  <w:style w:type="paragraph" w:customStyle="1" w:styleId="xl161">
    <w:name w:val="xl161"/>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2">
    <w:name w:val="xl162"/>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4">
    <w:name w:val="xl164"/>
    <w:basedOn w:val="Normal"/>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5">
    <w:name w:val="xl165"/>
    <w:basedOn w:val="Normal"/>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7">
    <w:name w:val="xl167"/>
    <w:basedOn w:val="Normal"/>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0">
    <w:name w:val="xl170"/>
    <w:basedOn w:val="Normal"/>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1">
    <w:name w:val="xl171"/>
    <w:basedOn w:val="Normal"/>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72">
    <w:name w:val="xl172"/>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3">
    <w:name w:val="xl173"/>
    <w:basedOn w:val="Normal"/>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4">
    <w:name w:val="xl174"/>
    <w:basedOn w:val="Normal"/>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5">
    <w:name w:val="xl17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76">
    <w:name w:val="xl176"/>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7">
    <w:name w:val="xl177"/>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8">
    <w:name w:val="xl178"/>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0">
    <w:name w:val="xl180"/>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1">
    <w:name w:val="xl181"/>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5">
    <w:name w:val="xl185"/>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6">
    <w:name w:val="xl186"/>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7">
    <w:name w:val="xl187"/>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88">
    <w:name w:val="xl188"/>
    <w:basedOn w:val="Normal"/>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9">
    <w:name w:val="xl189"/>
    <w:basedOn w:val="Normal"/>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0">
    <w:name w:val="xl190"/>
    <w:basedOn w:val="Normal"/>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1">
    <w:name w:val="xl191"/>
    <w:basedOn w:val="Normal"/>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92">
    <w:name w:val="xl192"/>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3">
    <w:name w:val="xl193"/>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4">
    <w:name w:val="xl194"/>
    <w:basedOn w:val="Normal"/>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5">
    <w:name w:val="xl195"/>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6">
    <w:name w:val="xl196"/>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7">
    <w:name w:val="xl197"/>
    <w:basedOn w:val="Normal"/>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0"/>
      <w:szCs w:val="20"/>
      <w:lang w:eastAsia="es-CO"/>
    </w:rPr>
  </w:style>
  <w:style w:type="paragraph" w:customStyle="1" w:styleId="xl198">
    <w:name w:val="xl198"/>
    <w:basedOn w:val="Normal"/>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99">
    <w:name w:val="xl199"/>
    <w:basedOn w:val="Normal"/>
    <w:pPr>
      <w:pBdr>
        <w:top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0">
    <w:name w:val="xl200"/>
    <w:basedOn w:val="Normal"/>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1">
    <w:name w:val="xl201"/>
    <w:basedOn w:val="Normal"/>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2">
    <w:name w:val="xl202"/>
    <w:basedOn w:val="Normal"/>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3">
    <w:name w:val="xl203"/>
    <w:basedOn w:val="Normal"/>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4">
    <w:name w:val="xl204"/>
    <w:basedOn w:val="Normal"/>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5">
    <w:name w:val="xl205"/>
    <w:basedOn w:val="Normal"/>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6">
    <w:name w:val="xl206"/>
    <w:basedOn w:val="Normal"/>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7">
    <w:name w:val="xl207"/>
    <w:basedOn w:val="Normal"/>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8">
    <w:name w:val="xl208"/>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pPr>
      <w:pBdr>
        <w:top w:val="single" w:sz="8"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pPr>
      <w:pBdr>
        <w:top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pPr>
      <w:pBdr>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pPr>
      <w:pBdr>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pPr>
      <w:pBdr>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pPr>
      <w:pBdr>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6">
    <w:name w:val="xl216"/>
    <w:basedOn w:val="Normal"/>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7">
    <w:name w:val="xl217"/>
    <w:basedOn w:val="Normal"/>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8">
    <w:name w:val="xl218"/>
    <w:basedOn w:val="Normal"/>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19">
    <w:name w:val="xl219"/>
    <w:basedOn w:val="Normal"/>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0">
    <w:name w:val="xl220"/>
    <w:basedOn w:val="Normal"/>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1">
    <w:name w:val="xl221"/>
    <w:basedOn w:val="Normal"/>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2">
    <w:name w:val="xl222"/>
    <w:basedOn w:val="Normal"/>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3">
    <w:name w:val="xl223"/>
    <w:basedOn w:val="Normal"/>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4">
    <w:name w:val="xl224"/>
    <w:basedOn w:val="Normal"/>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5">
    <w:name w:val="xl225"/>
    <w:basedOn w:val="Normal"/>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6">
    <w:name w:val="xl226"/>
    <w:basedOn w:val="Normal"/>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7">
    <w:name w:val="xl227"/>
    <w:basedOn w:val="Normal"/>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8">
    <w:name w:val="xl228"/>
    <w:basedOn w:val="Normal"/>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0">
    <w:name w:val="xl230"/>
    <w:basedOn w:val="Normal"/>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1">
    <w:name w:val="xl231"/>
    <w:basedOn w:val="Normal"/>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2">
    <w:name w:val="xl232"/>
    <w:basedOn w:val="Normal"/>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pPr>
      <w:pBdr>
        <w:top w:val="single" w:sz="8"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pPr>
      <w:pBdr>
        <w:top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pPr>
      <w:pBdr>
        <w:top w:val="single" w:sz="4" w:space="0" w:color="auto"/>
        <w:left w:val="single" w:sz="4" w:space="0" w:color="auto"/>
        <w:bottom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6">
    <w:name w:val="xl236"/>
    <w:basedOn w:val="Normal"/>
    <w:pPr>
      <w:pBdr>
        <w:top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8">
    <w:name w:val="xl238"/>
    <w:basedOn w:val="Normal"/>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9">
    <w:name w:val="xl239"/>
    <w:basedOn w:val="Normal"/>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0">
    <w:name w:val="xl240"/>
    <w:basedOn w:val="Normal"/>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2">
    <w:name w:val="xl242"/>
    <w:basedOn w:val="Normal"/>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3">
    <w:name w:val="xl243"/>
    <w:basedOn w:val="Normal"/>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4">
    <w:name w:val="xl244"/>
    <w:basedOn w:val="Normal"/>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45">
    <w:name w:val="xl245"/>
    <w:basedOn w:val="Normal"/>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6">
    <w:name w:val="xl246"/>
    <w:basedOn w:val="Normal"/>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7">
    <w:name w:val="xl247"/>
    <w:basedOn w:val="Normal"/>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8">
    <w:name w:val="xl248"/>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49">
    <w:name w:val="xl249"/>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0">
    <w:name w:val="xl250"/>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1">
    <w:name w:val="xl251"/>
    <w:basedOn w:val="Normal"/>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2">
    <w:name w:val="xl252"/>
    <w:basedOn w:val="Normal"/>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3">
    <w:name w:val="xl253"/>
    <w:basedOn w:val="Normal"/>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4">
    <w:name w:val="xl254"/>
    <w:basedOn w:val="Normal"/>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5">
    <w:name w:val="xl255"/>
    <w:basedOn w:val="Normal"/>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56">
    <w:name w:val="xl256"/>
    <w:basedOn w:val="Normal"/>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7">
    <w:name w:val="xl257"/>
    <w:basedOn w:val="Normal"/>
    <w:pPr>
      <w:pBdr>
        <w:top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8">
    <w:name w:val="xl258"/>
    <w:basedOn w:val="Normal"/>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59">
    <w:name w:val="xl259"/>
    <w:basedOn w:val="Normal"/>
    <w:pPr>
      <w:pBdr>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60">
    <w:name w:val="xl260"/>
    <w:basedOn w:val="Normal"/>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1">
    <w:name w:val="xl261"/>
    <w:basedOn w:val="Normal"/>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2">
    <w:name w:val="xl262"/>
    <w:basedOn w:val="Normal"/>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3">
    <w:name w:val="xl263"/>
    <w:basedOn w:val="Normal"/>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4">
    <w:name w:val="xl264"/>
    <w:basedOn w:val="Normal"/>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5">
    <w:name w:val="xl265"/>
    <w:basedOn w:val="Normal"/>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66">
    <w:name w:val="xl266"/>
    <w:basedOn w:val="Normal"/>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67">
    <w:name w:val="xl267"/>
    <w:basedOn w:val="Normal"/>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8">
    <w:name w:val="xl268"/>
    <w:basedOn w:val="Normal"/>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69">
    <w:name w:val="xl269"/>
    <w:basedOn w:val="Normal"/>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70">
    <w:name w:val="xl270"/>
    <w:basedOn w:val="Normal"/>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3">
    <w:name w:val="xl63"/>
    <w:basedOn w:val="Normal"/>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styleId="Revisin">
    <w:name w:val="Revision"/>
    <w:pPr>
      <w:suppressAutoHyphens/>
      <w:spacing w:line="1" w:lineRule="atLeast"/>
      <w:ind w:leftChars="-1" w:left="-1" w:hangingChars="1" w:hanging="1"/>
      <w:textDirection w:val="btLr"/>
      <w:textAlignment w:val="top"/>
      <w:outlineLvl w:val="0"/>
    </w:pPr>
    <w:rPr>
      <w:rFonts w:ascii="Times New Roman" w:eastAsia="Lucida Sans Unicode" w:hAnsi="Times New Roman" w:cs="Tahoma"/>
      <w:kern w:val="3"/>
      <w:position w:val="-1"/>
      <w:sz w:val="24"/>
      <w:szCs w:val="24"/>
      <w:lang w:val="en-US"/>
    </w:rPr>
  </w:style>
  <w:style w:type="table" w:customStyle="1" w:styleId="Tablaconcuadrcula3">
    <w:name w:val="Tabla con cuadrícula3"/>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numbering" w:customStyle="1" w:styleId="Sinlista2">
    <w:name w:val="Sin lista2"/>
    <w:next w:val="Sinlista"/>
    <w:qFormat/>
  </w:style>
  <w:style w:type="table" w:customStyle="1" w:styleId="Tablaconcuadrcula13">
    <w:name w:val="Tabla con cuadrícula13"/>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qFormat/>
  </w:style>
  <w:style w:type="table" w:customStyle="1" w:styleId="Tablaconcuadrcula21">
    <w:name w:val="Tabla con cuadrícula21"/>
    <w:basedOn w:val="Tablanormal"/>
    <w:next w:val="Tablaconcuadrcula"/>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pPr>
      <w:suppressAutoHyphens/>
      <w:spacing w:after="0" w:line="240" w:lineRule="auto"/>
      <w:ind w:leftChars="-1" w:left="-1" w:hangingChars="1" w:hanging="1"/>
      <w:textDirection w:val="btLr"/>
      <w:textAlignment w:val="top"/>
      <w:outlineLvl w:val="0"/>
    </w:pPr>
    <w:rPr>
      <w:rFonts w:ascii="Times New Roman" w:eastAsia="Times New Roman" w:hAnsi="Times New Roman" w:cs="Times New Roman"/>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4">
    <w:name w:val="MARITZA4"/>
    <w:basedOn w:val="Normal"/>
    <w:pPr>
      <w:widowControl w:val="0"/>
      <w:suppressAutoHyphens w:val="0"/>
      <w:spacing w:after="0" w:line="240" w:lineRule="auto"/>
      <w:jc w:val="center"/>
    </w:pPr>
    <w:rPr>
      <w:rFonts w:ascii="Courier New" w:eastAsia="Times New Roman" w:hAnsi="Courier New" w:cs="Times New Roman"/>
      <w:b/>
      <w:spacing w:val="-2"/>
      <w:sz w:val="24"/>
      <w:szCs w:val="20"/>
      <w:lang w:val="en-US"/>
    </w:rPr>
  </w:style>
  <w:style w:type="paragraph" w:customStyle="1" w:styleId="Descripcin1">
    <w:name w:val="Descripción1"/>
    <w:basedOn w:val="Standard"/>
    <w:pPr>
      <w:suppressLineNumbers/>
      <w:spacing w:before="120" w:after="120"/>
      <w:textAlignment w:val="baseline"/>
    </w:pPr>
    <w:rPr>
      <w:rFonts w:ascii="Arial" w:hAnsi="Arial" w:cs="Tahoma"/>
      <w:i/>
      <w:iCs/>
      <w:sz w:val="24"/>
      <w:szCs w:val="24"/>
      <w:lang w:eastAsia="es-ES"/>
    </w:rPr>
  </w:style>
  <w:style w:type="paragraph" w:customStyle="1" w:styleId="Sender">
    <w:name w:val="Sender"/>
    <w:basedOn w:val="Standard"/>
    <w:pPr>
      <w:textAlignment w:val="baseline"/>
    </w:pPr>
    <w:rPr>
      <w:rFonts w:ascii="Arial" w:hAnsi="Arial" w:cs="Calibri"/>
      <w:sz w:val="24"/>
      <w:szCs w:val="20"/>
      <w:lang w:eastAsia="es-ES"/>
    </w:rPr>
  </w:style>
  <w:style w:type="paragraph" w:customStyle="1" w:styleId="Footnote">
    <w:name w:val="Footnote"/>
    <w:basedOn w:val="Standard"/>
    <w:pPr>
      <w:textAlignment w:val="baseline"/>
    </w:pPr>
    <w:rPr>
      <w:rFonts w:ascii="Times New Roman" w:hAnsi="Times New Roman" w:cs="Calibri"/>
      <w:sz w:val="20"/>
      <w:szCs w:val="20"/>
      <w:lang w:val="es-CO" w:eastAsia="es-ES"/>
    </w:rPr>
  </w:style>
  <w:style w:type="paragraph" w:customStyle="1" w:styleId="WW-Default">
    <w:name w:val="WW-Default"/>
    <w:pPr>
      <w:autoSpaceDE w:val="0"/>
      <w:autoSpaceDN w:val="0"/>
      <w:spacing w:line="1" w:lineRule="atLeast"/>
      <w:ind w:leftChars="-1" w:left="-1" w:hangingChars="1" w:hanging="1"/>
      <w:textDirection w:val="btLr"/>
      <w:textAlignment w:val="baseline"/>
      <w:outlineLvl w:val="0"/>
    </w:pPr>
    <w:rPr>
      <w:rFonts w:ascii="Arial" w:eastAsia="Arial" w:hAnsi="Arial" w:cs="Arial"/>
      <w:color w:val="000000"/>
      <w:kern w:val="3"/>
      <w:position w:val="-1"/>
      <w:sz w:val="24"/>
      <w:szCs w:val="24"/>
      <w:lang w:eastAsia="es-ES"/>
    </w:rPr>
  </w:style>
  <w:style w:type="paragraph" w:customStyle="1" w:styleId="Endnote">
    <w:name w:val="Endnote"/>
    <w:basedOn w:val="Standard"/>
    <w:pPr>
      <w:textAlignment w:val="baseline"/>
    </w:pPr>
    <w:rPr>
      <w:rFonts w:ascii="Times New Roman" w:hAnsi="Times New Roman" w:cs="Calibri"/>
      <w:sz w:val="20"/>
      <w:szCs w:val="20"/>
      <w:lang w:val="es-CO" w:eastAsia="es-ES"/>
    </w:rPr>
  </w:style>
  <w:style w:type="paragraph" w:customStyle="1" w:styleId="Puesto1">
    <w:name w:val="Puesto1"/>
    <w:basedOn w:val="Ttulo2Pliego"/>
    <w:next w:val="Subttulo"/>
    <w:pPr>
      <w:suppressAutoHyphens w:val="0"/>
      <w:adjustRightInd/>
      <w:textAlignment w:val="baseline"/>
    </w:pPr>
    <w:rPr>
      <w:rFonts w:cs="Calibri"/>
      <w:kern w:val="3"/>
      <w:position w:val="0"/>
      <w:lang w:eastAsia="es-ES"/>
    </w:rPr>
  </w:style>
  <w:style w:type="paragraph" w:customStyle="1" w:styleId="Contents2">
    <w:name w:val="Contents 2"/>
    <w:basedOn w:val="Standard"/>
    <w:next w:val="Standard"/>
    <w:pPr>
      <w:spacing w:after="100" w:line="276" w:lineRule="auto"/>
      <w:ind w:left="220"/>
      <w:jc w:val="center"/>
      <w:textAlignment w:val="baseline"/>
    </w:pPr>
    <w:rPr>
      <w:rFonts w:ascii="Tahoma" w:hAnsi="Tahoma" w:cs="Tahoma"/>
      <w:b/>
      <w:spacing w:val="3"/>
      <w:lang w:val="es-CO" w:eastAsia="es-ES"/>
    </w:rPr>
  </w:style>
  <w:style w:type="paragraph" w:customStyle="1" w:styleId="Contents1">
    <w:name w:val="Contents 1"/>
    <w:basedOn w:val="Standard"/>
    <w:next w:val="Standard"/>
    <w:pPr>
      <w:spacing w:after="100" w:line="276" w:lineRule="auto"/>
      <w:textAlignment w:val="baseline"/>
    </w:pPr>
    <w:rPr>
      <w:rFonts w:ascii="Tahoma" w:hAnsi="Tahoma" w:cs="Tahoma"/>
      <w:spacing w:val="3"/>
      <w:lang w:val="es-CO" w:eastAsia="es-ES"/>
    </w:rPr>
  </w:style>
  <w:style w:type="paragraph" w:customStyle="1" w:styleId="Contents3">
    <w:name w:val="Contents 3"/>
    <w:basedOn w:val="Standard"/>
    <w:next w:val="Standard"/>
    <w:pPr>
      <w:spacing w:after="100" w:line="276" w:lineRule="auto"/>
      <w:ind w:left="440"/>
      <w:textAlignment w:val="baseline"/>
    </w:pPr>
    <w:rPr>
      <w:rFonts w:ascii="Calibri" w:hAnsi="Calibri" w:cs="Calibri"/>
      <w:lang w:val="es-CO" w:eastAsia="es-ES"/>
    </w:rPr>
  </w:style>
  <w:style w:type="paragraph" w:customStyle="1" w:styleId="Contents4">
    <w:name w:val="Contents 4"/>
    <w:basedOn w:val="Standard"/>
    <w:next w:val="Standard"/>
    <w:pPr>
      <w:spacing w:after="100" w:line="276" w:lineRule="auto"/>
      <w:ind w:left="660"/>
      <w:textAlignment w:val="baseline"/>
    </w:pPr>
    <w:rPr>
      <w:rFonts w:ascii="Calibri" w:hAnsi="Calibri" w:cs="Calibri"/>
      <w:lang w:val="es-CO" w:eastAsia="es-ES"/>
    </w:rPr>
  </w:style>
  <w:style w:type="paragraph" w:customStyle="1" w:styleId="Contents5">
    <w:name w:val="Contents 5"/>
    <w:basedOn w:val="Standard"/>
    <w:next w:val="Standard"/>
    <w:pPr>
      <w:spacing w:after="100" w:line="276" w:lineRule="auto"/>
      <w:ind w:left="880"/>
      <w:textAlignment w:val="baseline"/>
    </w:pPr>
    <w:rPr>
      <w:rFonts w:ascii="Calibri" w:hAnsi="Calibri" w:cs="Calibri"/>
      <w:lang w:val="es-CO" w:eastAsia="es-ES"/>
    </w:rPr>
  </w:style>
  <w:style w:type="paragraph" w:customStyle="1" w:styleId="Contents6">
    <w:name w:val="Contents 6"/>
    <w:basedOn w:val="Standard"/>
    <w:next w:val="Standard"/>
    <w:pPr>
      <w:spacing w:after="100" w:line="276" w:lineRule="auto"/>
      <w:ind w:left="1100"/>
      <w:textAlignment w:val="baseline"/>
    </w:pPr>
    <w:rPr>
      <w:rFonts w:ascii="Calibri" w:hAnsi="Calibri" w:cs="Calibri"/>
      <w:lang w:val="es-CO" w:eastAsia="es-ES"/>
    </w:rPr>
  </w:style>
  <w:style w:type="paragraph" w:customStyle="1" w:styleId="Contents7">
    <w:name w:val="Contents 7"/>
    <w:basedOn w:val="Standard"/>
    <w:next w:val="Standard"/>
    <w:pPr>
      <w:spacing w:after="100" w:line="276" w:lineRule="auto"/>
      <w:ind w:left="1320"/>
      <w:textAlignment w:val="baseline"/>
    </w:pPr>
    <w:rPr>
      <w:rFonts w:ascii="Calibri" w:hAnsi="Calibri" w:cs="Calibri"/>
      <w:lang w:val="es-CO" w:eastAsia="es-ES"/>
    </w:rPr>
  </w:style>
  <w:style w:type="paragraph" w:customStyle="1" w:styleId="Contents8">
    <w:name w:val="Contents 8"/>
    <w:basedOn w:val="Standard"/>
    <w:next w:val="Standard"/>
    <w:pPr>
      <w:spacing w:after="100" w:line="276" w:lineRule="auto"/>
      <w:ind w:left="1540"/>
      <w:textAlignment w:val="baseline"/>
    </w:pPr>
    <w:rPr>
      <w:rFonts w:ascii="Calibri" w:hAnsi="Calibri" w:cs="Calibri"/>
      <w:lang w:val="es-CO" w:eastAsia="es-ES"/>
    </w:rPr>
  </w:style>
  <w:style w:type="paragraph" w:customStyle="1" w:styleId="Contents9">
    <w:name w:val="Contents 9"/>
    <w:basedOn w:val="Standard"/>
    <w:next w:val="Standard"/>
    <w:pPr>
      <w:spacing w:after="100" w:line="276" w:lineRule="auto"/>
      <w:ind w:left="1760"/>
      <w:textAlignment w:val="baseline"/>
    </w:pPr>
    <w:rPr>
      <w:rFonts w:ascii="Calibri" w:hAnsi="Calibri" w:cs="Calibri"/>
      <w:lang w:val="es-CO" w:eastAsia="es-ES"/>
    </w:rPr>
  </w:style>
  <w:style w:type="paragraph" w:customStyle="1" w:styleId="Standarduser">
    <w:name w:val="Standard (user)"/>
    <w:pPr>
      <w:autoSpaceDN w:val="0"/>
      <w:spacing w:line="1" w:lineRule="atLeast"/>
      <w:ind w:leftChars="-1" w:left="-1" w:hangingChars="1" w:hanging="1"/>
      <w:textDirection w:val="btLr"/>
      <w:textAlignment w:val="baseline"/>
      <w:outlineLvl w:val="0"/>
    </w:pPr>
    <w:rPr>
      <w:rFonts w:ascii="Verdana" w:eastAsia="Arial" w:hAnsi="Verdana" w:cs="Verdana"/>
      <w:kern w:val="3"/>
      <w:position w:val="-1"/>
      <w:lang w:val="es-ES" w:eastAsia="es-ES"/>
    </w:rPr>
  </w:style>
  <w:style w:type="character" w:customStyle="1" w:styleId="WW8Num2z0">
    <w:name w:val="WW8Num2z0"/>
    <w:rPr>
      <w:rFonts w:ascii="Symbol" w:hAnsi="Symbol"/>
      <w:w w:val="100"/>
      <w:position w:val="-1"/>
      <w:effect w:val="none"/>
      <w:vertAlign w:val="baseline"/>
      <w:cs w:val="0"/>
      <w:em w:val="none"/>
    </w:rPr>
  </w:style>
  <w:style w:type="character" w:customStyle="1" w:styleId="WW8Num3z0">
    <w:name w:val="WW8Num3z0"/>
    <w:rPr>
      <w:rFonts w:ascii="Symbol" w:hAnsi="Symbol"/>
      <w:w w:val="100"/>
      <w:position w:val="-1"/>
      <w:effect w:val="none"/>
      <w:vertAlign w:val="baseline"/>
      <w:cs w:val="0"/>
      <w:em w:val="none"/>
    </w:rPr>
  </w:style>
  <w:style w:type="character" w:customStyle="1" w:styleId="WW8Num3z1">
    <w:name w:val="WW8Num3z1"/>
    <w:rPr>
      <w:rFonts w:ascii="Courier New" w:hAnsi="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2">
    <w:name w:val="WW8Num6z2"/>
    <w:rPr>
      <w:b/>
      <w:w w:val="100"/>
      <w:position w:val="-1"/>
      <w:effect w:val="none"/>
      <w:vertAlign w:val="baseline"/>
      <w:cs w:val="0"/>
      <w:em w:val="none"/>
    </w:rPr>
  </w:style>
  <w:style w:type="character" w:customStyle="1" w:styleId="WW8Num7z0">
    <w:name w:val="WW8Num7z0"/>
    <w:rPr>
      <w:rFonts w:ascii="Wingdings" w:hAnsi="Wingdings"/>
      <w:w w:val="100"/>
      <w:position w:val="-1"/>
      <w:effect w:val="none"/>
      <w:vertAlign w:val="baseline"/>
      <w:cs w:val="0"/>
      <w:em w:val="none"/>
    </w:rPr>
  </w:style>
  <w:style w:type="character" w:customStyle="1" w:styleId="WW8Num7z1">
    <w:name w:val="WW8Num7z1"/>
    <w:rPr>
      <w:rFonts w:ascii="Courier New" w:hAnsi="Courier New"/>
      <w:w w:val="100"/>
      <w:position w:val="-1"/>
      <w:effect w:val="none"/>
      <w:vertAlign w:val="baseline"/>
      <w:cs w:val="0"/>
      <w:em w:val="none"/>
    </w:rPr>
  </w:style>
  <w:style w:type="character" w:customStyle="1" w:styleId="WW8Num7z3">
    <w:name w:val="WW8Num7z3"/>
    <w:rPr>
      <w:rFonts w:ascii="Symbol" w:hAnsi="Symbol"/>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2z0">
    <w:name w:val="WW8Num12z0"/>
    <w:rPr>
      <w:rFonts w:ascii="Times New Roman" w:eastAsia="Times New Roman" w:hAnsi="Times New Roman"/>
      <w:w w:val="100"/>
      <w:position w:val="-1"/>
      <w:effect w:val="none"/>
      <w:vertAlign w:val="baseline"/>
      <w:cs w:val="0"/>
      <w:em w:val="none"/>
    </w:rPr>
  </w:style>
  <w:style w:type="character" w:customStyle="1" w:styleId="WW8Num12z1">
    <w:name w:val="WW8Num12z1"/>
    <w:rPr>
      <w:rFonts w:ascii="Courier New" w:hAnsi="Courier New"/>
      <w:w w:val="100"/>
      <w:position w:val="-1"/>
      <w:effect w:val="none"/>
      <w:vertAlign w:val="baseline"/>
      <w:cs w:val="0"/>
      <w:em w:val="none"/>
    </w:rPr>
  </w:style>
  <w:style w:type="character" w:customStyle="1" w:styleId="WW8Num12z2">
    <w:name w:val="WW8Num12z2"/>
    <w:rPr>
      <w:rFonts w:ascii="Wingdings" w:hAnsi="Wingdings"/>
      <w:w w:val="100"/>
      <w:position w:val="-1"/>
      <w:effect w:val="none"/>
      <w:vertAlign w:val="baseline"/>
      <w:cs w:val="0"/>
      <w:em w:val="none"/>
    </w:rPr>
  </w:style>
  <w:style w:type="character" w:customStyle="1" w:styleId="WW8Num12z3">
    <w:name w:val="WW8Num12z3"/>
    <w:rPr>
      <w:rFonts w:ascii="Symbol" w:hAnsi="Symbol"/>
      <w:w w:val="100"/>
      <w:position w:val="-1"/>
      <w:effect w:val="none"/>
      <w:vertAlign w:val="baseline"/>
      <w:cs w:val="0"/>
      <w:em w:val="none"/>
    </w:rPr>
  </w:style>
  <w:style w:type="character" w:customStyle="1" w:styleId="WW8Num13z0">
    <w:name w:val="WW8Num13z0"/>
    <w:rPr>
      <w:rFonts w:ascii="Times New Roman" w:eastAsia="Times New Roman" w:hAnsi="Times New Roman"/>
      <w:w w:val="100"/>
      <w:position w:val="-1"/>
      <w:effect w:val="none"/>
      <w:vertAlign w:val="baseline"/>
      <w:cs w:val="0"/>
      <w:em w:val="none"/>
    </w:rPr>
  </w:style>
  <w:style w:type="character" w:customStyle="1" w:styleId="WW8Num13z1">
    <w:name w:val="WW8Num13z1"/>
    <w:rPr>
      <w:rFonts w:ascii="Courier New" w:hAnsi="Courier New"/>
      <w:w w:val="100"/>
      <w:position w:val="-1"/>
      <w:effect w:val="none"/>
      <w:vertAlign w:val="baseline"/>
      <w:cs w:val="0"/>
      <w:em w:val="none"/>
    </w:rPr>
  </w:style>
  <w:style w:type="character" w:customStyle="1" w:styleId="WW8Num13z2">
    <w:name w:val="WW8Num13z2"/>
    <w:rPr>
      <w:rFonts w:ascii="Wingdings" w:hAnsi="Wingdings"/>
      <w:w w:val="100"/>
      <w:position w:val="-1"/>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5z0">
    <w:name w:val="WW8Num15z0"/>
    <w:rPr>
      <w:rFonts w:ascii="Symbol" w:hAnsi="Symbol"/>
      <w:w w:val="100"/>
      <w:position w:val="-1"/>
      <w:effect w:val="none"/>
      <w:vertAlign w:val="baseline"/>
      <w:cs w:val="0"/>
      <w:em w:val="none"/>
    </w:rPr>
  </w:style>
  <w:style w:type="character" w:customStyle="1" w:styleId="WW8Num15z1">
    <w:name w:val="WW8Num15z1"/>
    <w:rPr>
      <w:rFonts w:ascii="Courier New" w:hAnsi="Courier New"/>
      <w:w w:val="100"/>
      <w:position w:val="-1"/>
      <w:effect w:val="none"/>
      <w:vertAlign w:val="baseline"/>
      <w:cs w:val="0"/>
      <w:em w:val="none"/>
    </w:rPr>
  </w:style>
  <w:style w:type="character" w:customStyle="1" w:styleId="WW8Num15z2">
    <w:name w:val="WW8Num15z2"/>
    <w:rPr>
      <w:rFonts w:ascii="Wingdings" w:hAnsi="Wingdings"/>
      <w:w w:val="100"/>
      <w:position w:val="-1"/>
      <w:effect w:val="none"/>
      <w:vertAlign w:val="baseline"/>
      <w:cs w:val="0"/>
      <w:em w:val="none"/>
    </w:rPr>
  </w:style>
  <w:style w:type="character" w:customStyle="1" w:styleId="WW8Num16z0">
    <w:name w:val="WW8Num16z0"/>
    <w:rPr>
      <w:b/>
      <w:color w:val="000000"/>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7z0">
    <w:name w:val="WW8Num17z0"/>
    <w:rPr>
      <w:rFonts w:ascii="Wingdings" w:hAnsi="Wingdings"/>
      <w:w w:val="100"/>
      <w:position w:val="-1"/>
      <w:effect w:val="none"/>
      <w:vertAlign w:val="baseline"/>
      <w:cs w:val="0"/>
      <w:em w:val="none"/>
    </w:rPr>
  </w:style>
  <w:style w:type="character" w:customStyle="1" w:styleId="WW8Num17z1">
    <w:name w:val="WW8Num17z1"/>
    <w:rPr>
      <w:rFonts w:ascii="Courier New" w:hAnsi="Courier New"/>
      <w:w w:val="100"/>
      <w:position w:val="-1"/>
      <w:effect w:val="none"/>
      <w:vertAlign w:val="baseline"/>
      <w:cs w:val="0"/>
      <w:em w:val="none"/>
    </w:rPr>
  </w:style>
  <w:style w:type="character" w:customStyle="1" w:styleId="WW8Num17z3">
    <w:name w:val="WW8Num17z3"/>
    <w:rPr>
      <w:rFonts w:ascii="Symbol" w:hAnsi="Symbol"/>
      <w:w w:val="100"/>
      <w:position w:val="-1"/>
      <w:effect w:val="none"/>
      <w:vertAlign w:val="baseline"/>
      <w:cs w:val="0"/>
      <w:em w:val="none"/>
    </w:rPr>
  </w:style>
  <w:style w:type="character" w:customStyle="1" w:styleId="WW8Num18z0">
    <w:name w:val="WW8Num18z0"/>
    <w:rPr>
      <w:rFonts w:ascii="Symbol" w:hAnsi="Symbol"/>
      <w:w w:val="100"/>
      <w:position w:val="-1"/>
      <w:sz w:val="20"/>
      <w:effect w:val="none"/>
      <w:vertAlign w:val="baseline"/>
      <w:cs w:val="0"/>
      <w:em w:val="none"/>
    </w:rPr>
  </w:style>
  <w:style w:type="character" w:customStyle="1" w:styleId="WW8Num19z0">
    <w:name w:val="WW8Num19z0"/>
    <w:rPr>
      <w:b/>
      <w:w w:val="100"/>
      <w:position w:val="-1"/>
      <w:effect w:val="none"/>
      <w:vertAlign w:val="baseline"/>
      <w:cs w:val="0"/>
      <w:em w:val="none"/>
    </w:rPr>
  </w:style>
  <w:style w:type="character" w:customStyle="1" w:styleId="WW8Num19z1">
    <w:name w:val="WW8Num19z1"/>
    <w:rPr>
      <w:w w:val="100"/>
      <w:position w:val="-1"/>
      <w:effect w:val="none"/>
      <w:vertAlign w:val="baseline"/>
      <w:cs w:val="0"/>
      <w:em w:val="none"/>
    </w:rPr>
  </w:style>
  <w:style w:type="character" w:customStyle="1" w:styleId="WW8Num20z0">
    <w:name w:val="WW8Num20z0"/>
    <w:rPr>
      <w:w w:val="100"/>
      <w:position w:val="-1"/>
      <w:effect w:val="none"/>
      <w:vertAlign w:val="baseline"/>
      <w:cs w:val="0"/>
      <w:em w:val="none"/>
    </w:rPr>
  </w:style>
  <w:style w:type="character" w:customStyle="1" w:styleId="WW8Num21z0">
    <w:name w:val="WW8Num21z0"/>
    <w:rPr>
      <w:b/>
      <w:w w:val="100"/>
      <w:position w:val="-1"/>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3z0">
    <w:name w:val="WW8Num23z0"/>
    <w:rPr>
      <w:rFonts w:ascii="Times New Roman" w:eastAsia="Times New Roman" w:hAnsi="Times New Roman"/>
      <w:w w:val="100"/>
      <w:position w:val="-1"/>
      <w:effect w:val="none"/>
      <w:vertAlign w:val="baseline"/>
      <w:cs w:val="0"/>
      <w:em w:val="none"/>
    </w:rPr>
  </w:style>
  <w:style w:type="character" w:customStyle="1" w:styleId="WW8Num23z1">
    <w:name w:val="WW8Num23z1"/>
    <w:rPr>
      <w:rFonts w:ascii="Courier New" w:hAnsi="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3z3">
    <w:name w:val="WW8Num23z3"/>
    <w:rPr>
      <w:rFonts w:ascii="Symbol" w:hAnsi="Symbol"/>
      <w:w w:val="100"/>
      <w:position w:val="-1"/>
      <w:effect w:val="none"/>
      <w:vertAlign w:val="baseline"/>
      <w:cs w:val="0"/>
      <w:em w:val="none"/>
    </w:rPr>
  </w:style>
  <w:style w:type="character" w:customStyle="1" w:styleId="WW8Num24z0">
    <w:name w:val="WW8Num24z0"/>
    <w:rPr>
      <w:rFonts w:ascii="Wingdings" w:hAnsi="Wingdings"/>
      <w:w w:val="100"/>
      <w:position w:val="-1"/>
      <w:effect w:val="none"/>
      <w:vertAlign w:val="baseline"/>
      <w:cs w:val="0"/>
      <w:em w:val="none"/>
    </w:rPr>
  </w:style>
  <w:style w:type="character" w:customStyle="1" w:styleId="WW8Num24z1">
    <w:name w:val="WW8Num24z1"/>
    <w:rPr>
      <w:rFonts w:ascii="Courier New" w:hAnsi="Courier New"/>
      <w:w w:val="100"/>
      <w:position w:val="-1"/>
      <w:effect w:val="none"/>
      <w:vertAlign w:val="baseline"/>
      <w:cs w:val="0"/>
      <w:em w:val="none"/>
    </w:rPr>
  </w:style>
  <w:style w:type="character" w:customStyle="1" w:styleId="WW8Num24z3">
    <w:name w:val="WW8Num24z3"/>
    <w:rPr>
      <w:rFonts w:ascii="Symbol" w:hAnsi="Symbol"/>
      <w:w w:val="100"/>
      <w:position w:val="-1"/>
      <w:effect w:val="none"/>
      <w:vertAlign w:val="baseline"/>
      <w:cs w:val="0"/>
      <w:em w:val="none"/>
    </w:rPr>
  </w:style>
  <w:style w:type="character" w:customStyle="1" w:styleId="WW8Num25z0">
    <w:name w:val="WW8Num25z0"/>
    <w:rPr>
      <w:b/>
      <w:w w:val="100"/>
      <w:position w:val="-1"/>
      <w:sz w:val="22"/>
      <w:effect w:val="none"/>
      <w:vertAlign w:val="baseline"/>
      <w:cs w:val="0"/>
      <w:em w:val="none"/>
    </w:rPr>
  </w:style>
  <w:style w:type="character" w:customStyle="1" w:styleId="WW8Num25z1">
    <w:name w:val="WW8Num25z1"/>
    <w:rPr>
      <w:w w:val="100"/>
      <w:position w:val="-1"/>
      <w:effect w:val="none"/>
      <w:vertAlign w:val="baseline"/>
      <w:cs w:val="0"/>
      <w:em w:val="none"/>
    </w:rPr>
  </w:style>
  <w:style w:type="character" w:customStyle="1" w:styleId="WW8Num26z0">
    <w:name w:val="WW8Num26z0"/>
    <w:rPr>
      <w:color w:val="000000"/>
      <w:w w:val="100"/>
      <w:position w:val="-1"/>
      <w:u w:val="none"/>
      <w:effect w:val="none"/>
      <w:vertAlign w:val="baseline"/>
      <w:cs w:val="0"/>
      <w:em w:val="none"/>
    </w:rPr>
  </w:style>
  <w:style w:type="character" w:customStyle="1" w:styleId="WW8Num26z1">
    <w:name w:val="WW8Num26z1"/>
    <w:rPr>
      <w:w w:val="100"/>
      <w:position w:val="-1"/>
      <w:effect w:val="none"/>
      <w:vertAlign w:val="baseline"/>
      <w:cs w:val="0"/>
      <w:em w:val="none"/>
    </w:rPr>
  </w:style>
  <w:style w:type="character" w:customStyle="1" w:styleId="WW8Num27z0">
    <w:name w:val="WW8Num27z0"/>
    <w:rPr>
      <w:rFonts w:ascii="Symbol" w:hAnsi="Symbol"/>
      <w:w w:val="100"/>
      <w:position w:val="-1"/>
      <w:effect w:val="none"/>
      <w:vertAlign w:val="baseline"/>
      <w:cs w:val="0"/>
      <w:em w:val="none"/>
    </w:rPr>
  </w:style>
  <w:style w:type="character" w:customStyle="1" w:styleId="WW8Num27z1">
    <w:name w:val="WW8Num27z1"/>
    <w:rPr>
      <w:rFonts w:ascii="Courier New" w:hAnsi="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rFonts w:ascii="Symbol" w:hAnsi="Symbol"/>
      <w:w w:val="100"/>
      <w:position w:val="-1"/>
      <w:effect w:val="none"/>
      <w:vertAlign w:val="baseline"/>
      <w:cs w:val="0"/>
      <w:em w:val="none"/>
    </w:rPr>
  </w:style>
  <w:style w:type="character" w:customStyle="1" w:styleId="WW8Num28z1">
    <w:name w:val="WW8Num28z1"/>
    <w:rPr>
      <w:rFonts w:ascii="Courier New" w:hAnsi="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WW8Num29z0">
    <w:name w:val="WW8Num29z0"/>
    <w:rPr>
      <w:rFonts w:ascii="Wingdings" w:hAnsi="Wingdings"/>
      <w:w w:val="100"/>
      <w:position w:val="-1"/>
      <w:effect w:val="none"/>
      <w:vertAlign w:val="baseline"/>
      <w:cs w:val="0"/>
      <w:em w:val="none"/>
    </w:rPr>
  </w:style>
  <w:style w:type="character" w:customStyle="1" w:styleId="WW8Num29z1">
    <w:name w:val="WW8Num29z1"/>
    <w:rPr>
      <w:rFonts w:ascii="Courier New" w:hAnsi="Courier New"/>
      <w:w w:val="100"/>
      <w:position w:val="-1"/>
      <w:effect w:val="none"/>
      <w:vertAlign w:val="baseline"/>
      <w:cs w:val="0"/>
      <w:em w:val="none"/>
    </w:rPr>
  </w:style>
  <w:style w:type="character" w:customStyle="1" w:styleId="WW8Num29z3">
    <w:name w:val="WW8Num29z3"/>
    <w:rPr>
      <w:rFonts w:ascii="Symbol" w:hAnsi="Symbol"/>
      <w:w w:val="100"/>
      <w:position w:val="-1"/>
      <w:effect w:val="none"/>
      <w:vertAlign w:val="baseline"/>
      <w:cs w:val="0"/>
      <w:em w:val="none"/>
    </w:rPr>
  </w:style>
  <w:style w:type="character" w:customStyle="1" w:styleId="WW8Num30z0">
    <w:name w:val="WW8Num30z0"/>
    <w:rPr>
      <w:rFonts w:ascii="Symbol" w:hAnsi="Symbol"/>
      <w:w w:val="100"/>
      <w:position w:val="-1"/>
      <w:sz w:val="20"/>
      <w:effect w:val="none"/>
      <w:vertAlign w:val="baseline"/>
      <w:cs w:val="0"/>
      <w:em w:val="none"/>
    </w:rPr>
  </w:style>
  <w:style w:type="character" w:customStyle="1" w:styleId="WW8Num31z0">
    <w:name w:val="WW8Num31z0"/>
    <w:rPr>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sz w:val="20"/>
      <w:effect w:val="none"/>
      <w:vertAlign w:val="baseline"/>
      <w:cs w:val="0"/>
      <w:em w:val="none"/>
    </w:rPr>
  </w:style>
  <w:style w:type="character" w:customStyle="1" w:styleId="WW8Num33z1">
    <w:name w:val="WW8Num33z1"/>
    <w:rPr>
      <w:w w:val="100"/>
      <w:position w:val="-1"/>
      <w:effect w:val="none"/>
      <w:vertAlign w:val="baseline"/>
      <w:cs w:val="0"/>
      <w:em w:val="none"/>
    </w:rPr>
  </w:style>
  <w:style w:type="character" w:customStyle="1" w:styleId="WW8Num34z0">
    <w:name w:val="WW8Num34z0"/>
    <w:rPr>
      <w:w w:val="100"/>
      <w:position w:val="-1"/>
      <w:effect w:val="none"/>
      <w:vertAlign w:val="baseline"/>
      <w:cs w:val="0"/>
      <w:em w:val="none"/>
    </w:rPr>
  </w:style>
  <w:style w:type="character" w:customStyle="1" w:styleId="WW8Num34z1">
    <w:name w:val="WW8Num34z1"/>
    <w:rPr>
      <w:b/>
      <w:w w:val="100"/>
      <w:position w:val="-1"/>
      <w:effect w:val="none"/>
      <w:vertAlign w:val="baseline"/>
      <w:cs w:val="0"/>
      <w:em w:val="none"/>
    </w:rPr>
  </w:style>
  <w:style w:type="character" w:customStyle="1" w:styleId="WW8Num35z0">
    <w:name w:val="WW8Num35z0"/>
    <w:rPr>
      <w:w w:val="100"/>
      <w:position w:val="-1"/>
      <w:effect w:val="none"/>
      <w:vertAlign w:val="baseline"/>
      <w:cs w:val="0"/>
      <w:em w:val="none"/>
    </w:rPr>
  </w:style>
  <w:style w:type="character" w:customStyle="1" w:styleId="WW8Num36z0">
    <w:name w:val="WW8Num36z0"/>
    <w:rPr>
      <w:rFonts w:ascii="Wingdings" w:hAnsi="Wingdings"/>
      <w:w w:val="100"/>
      <w:position w:val="-1"/>
      <w:effect w:val="none"/>
      <w:vertAlign w:val="baseline"/>
      <w:cs w:val="0"/>
      <w:em w:val="none"/>
    </w:rPr>
  </w:style>
  <w:style w:type="character" w:customStyle="1" w:styleId="WW8Num36z1">
    <w:name w:val="WW8Num36z1"/>
    <w:rPr>
      <w:rFonts w:ascii="Courier New" w:hAnsi="Courier New"/>
      <w:w w:val="100"/>
      <w:position w:val="-1"/>
      <w:effect w:val="none"/>
      <w:vertAlign w:val="baseline"/>
      <w:cs w:val="0"/>
      <w:em w:val="none"/>
    </w:rPr>
  </w:style>
  <w:style w:type="character" w:customStyle="1" w:styleId="WW8Num36z3">
    <w:name w:val="WW8Num36z3"/>
    <w:rPr>
      <w:rFonts w:ascii="Symbol" w:hAnsi="Symbol"/>
      <w:w w:val="100"/>
      <w:position w:val="-1"/>
      <w:effect w:val="none"/>
      <w:vertAlign w:val="baseline"/>
      <w:cs w:val="0"/>
      <w:em w:val="none"/>
    </w:rPr>
  </w:style>
  <w:style w:type="character" w:customStyle="1" w:styleId="WW8Num37z0">
    <w:name w:val="WW8Num37z0"/>
    <w:rPr>
      <w:b/>
      <w:w w:val="100"/>
      <w:position w:val="-1"/>
      <w:effect w:val="none"/>
      <w:vertAlign w:val="baseline"/>
      <w:cs w:val="0"/>
      <w:em w:val="none"/>
    </w:rPr>
  </w:style>
  <w:style w:type="character" w:customStyle="1" w:styleId="WW8Num37z1">
    <w:name w:val="WW8Num37z1"/>
    <w:rPr>
      <w:w w:val="100"/>
      <w:position w:val="-1"/>
      <w:effect w:val="none"/>
      <w:vertAlign w:val="baseline"/>
      <w:cs w:val="0"/>
      <w:em w:val="none"/>
    </w:rPr>
  </w:style>
  <w:style w:type="character" w:customStyle="1" w:styleId="FootnoteSymbol">
    <w:name w:val="Footnote Symbol"/>
    <w:rPr>
      <w:w w:val="100"/>
      <w:position w:val="0"/>
      <w:effect w:val="none"/>
      <w:vertAlign w:val="superscript"/>
      <w:cs w:val="0"/>
      <w:em w:val="none"/>
    </w:rPr>
  </w:style>
  <w:style w:type="character" w:customStyle="1" w:styleId="EndnoteSymbol">
    <w:name w:val="Endnote Symbol"/>
    <w:rPr>
      <w:w w:val="100"/>
      <w:position w:val="0"/>
      <w:effect w:val="none"/>
      <w:vertAlign w:val="superscript"/>
      <w:cs w:val="0"/>
      <w:em w:val="none"/>
    </w:rPr>
  </w:style>
  <w:style w:type="character" w:customStyle="1" w:styleId="VisitedInternetLink">
    <w:name w:val="Visited Internet Link"/>
    <w:rPr>
      <w:color w:val="800080"/>
      <w:w w:val="100"/>
      <w:position w:val="-1"/>
      <w:u w:val="single"/>
      <w:effect w:val="none"/>
      <w:vertAlign w:val="baseline"/>
      <w:cs w:val="0"/>
      <w:em w:val="none"/>
    </w:rPr>
  </w:style>
  <w:style w:type="numbering" w:customStyle="1" w:styleId="WW8Num2">
    <w:name w:val="WW8Num2"/>
    <w:basedOn w:val="Sinlista"/>
  </w:style>
  <w:style w:type="numbering" w:customStyle="1" w:styleId="WW8Num3">
    <w:name w:val="WW8Num3"/>
    <w:basedOn w:val="Sinlista"/>
  </w:style>
  <w:style w:type="numbering" w:customStyle="1" w:styleId="WW8Num4">
    <w:name w:val="WW8Num4"/>
    <w:basedOn w:val="Sinlista"/>
  </w:style>
  <w:style w:type="numbering" w:customStyle="1" w:styleId="WW8Num5">
    <w:name w:val="WW8Num5"/>
    <w:basedOn w:val="Sinlista"/>
  </w:style>
  <w:style w:type="numbering" w:customStyle="1" w:styleId="WW8Num6">
    <w:name w:val="WW8Num6"/>
    <w:basedOn w:val="Sinlista"/>
  </w:style>
  <w:style w:type="numbering" w:customStyle="1" w:styleId="WW8Num7">
    <w:name w:val="WW8Num7"/>
    <w:basedOn w:val="Sinlista"/>
  </w:style>
  <w:style w:type="numbering" w:customStyle="1" w:styleId="WW8Num8">
    <w:name w:val="WW8Num8"/>
    <w:basedOn w:val="Sinlista"/>
  </w:style>
  <w:style w:type="numbering" w:customStyle="1" w:styleId="WW8Num9">
    <w:name w:val="WW8Num9"/>
    <w:basedOn w:val="Sinlista"/>
  </w:style>
  <w:style w:type="numbering" w:customStyle="1" w:styleId="WW8Num10">
    <w:name w:val="WW8Num10"/>
    <w:basedOn w:val="Sinlista"/>
  </w:style>
  <w:style w:type="numbering" w:customStyle="1" w:styleId="WW8Num11">
    <w:name w:val="WW8Num11"/>
    <w:basedOn w:val="Sinlista"/>
  </w:style>
  <w:style w:type="numbering" w:customStyle="1" w:styleId="WW8Num12">
    <w:name w:val="WW8Num12"/>
    <w:basedOn w:val="Sinlista"/>
  </w:style>
  <w:style w:type="numbering" w:customStyle="1" w:styleId="WW8Num13">
    <w:name w:val="WW8Num13"/>
    <w:basedOn w:val="Sinlista"/>
  </w:style>
  <w:style w:type="numbering" w:customStyle="1" w:styleId="WW8Num14">
    <w:name w:val="WW8Num14"/>
    <w:basedOn w:val="Sinlista"/>
  </w:style>
  <w:style w:type="numbering" w:customStyle="1" w:styleId="WW8Num15">
    <w:name w:val="WW8Num15"/>
    <w:basedOn w:val="Sinlista"/>
  </w:style>
  <w:style w:type="numbering" w:customStyle="1" w:styleId="WW8Num16">
    <w:name w:val="WW8Num16"/>
    <w:basedOn w:val="Sinlista"/>
  </w:style>
  <w:style w:type="numbering" w:customStyle="1" w:styleId="WW8Num17">
    <w:name w:val="WW8Num17"/>
    <w:basedOn w:val="Sinlista"/>
  </w:style>
  <w:style w:type="numbering" w:customStyle="1" w:styleId="WW8Num18">
    <w:name w:val="WW8Num18"/>
    <w:basedOn w:val="Sinlista"/>
  </w:style>
  <w:style w:type="numbering" w:customStyle="1" w:styleId="WW8Num19">
    <w:name w:val="WW8Num19"/>
    <w:basedOn w:val="Sinlista"/>
  </w:style>
  <w:style w:type="numbering" w:customStyle="1" w:styleId="WW8Num20">
    <w:name w:val="WW8Num20"/>
    <w:basedOn w:val="Sinlista"/>
  </w:style>
  <w:style w:type="numbering" w:customStyle="1" w:styleId="WW8Num21">
    <w:name w:val="WW8Num21"/>
    <w:basedOn w:val="Sinlista"/>
  </w:style>
  <w:style w:type="numbering" w:customStyle="1" w:styleId="WW8Num22">
    <w:name w:val="WW8Num22"/>
    <w:basedOn w:val="Sinlista"/>
  </w:style>
  <w:style w:type="numbering" w:customStyle="1" w:styleId="WW8Num23">
    <w:name w:val="WW8Num23"/>
    <w:basedOn w:val="Sinlista"/>
  </w:style>
  <w:style w:type="numbering" w:customStyle="1" w:styleId="WW8Num24">
    <w:name w:val="WW8Num24"/>
    <w:basedOn w:val="Sinlista"/>
  </w:style>
  <w:style w:type="numbering" w:customStyle="1" w:styleId="WW8Num25">
    <w:name w:val="WW8Num25"/>
    <w:basedOn w:val="Sinlista"/>
  </w:style>
  <w:style w:type="numbering" w:customStyle="1" w:styleId="WW8Num26">
    <w:name w:val="WW8Num26"/>
    <w:basedOn w:val="Sinlista"/>
  </w:style>
  <w:style w:type="numbering" w:customStyle="1" w:styleId="WW8Num27">
    <w:name w:val="WW8Num27"/>
    <w:basedOn w:val="Sinlista"/>
  </w:style>
  <w:style w:type="numbering" w:customStyle="1" w:styleId="WW8Num28">
    <w:name w:val="WW8Num28"/>
    <w:basedOn w:val="Sinlista"/>
  </w:style>
  <w:style w:type="numbering" w:customStyle="1" w:styleId="WW8Num29">
    <w:name w:val="WW8Num29"/>
    <w:basedOn w:val="Sinlista"/>
  </w:style>
  <w:style w:type="numbering" w:customStyle="1" w:styleId="WW8Num30">
    <w:name w:val="WW8Num30"/>
    <w:basedOn w:val="Sinlista"/>
  </w:style>
  <w:style w:type="numbering" w:customStyle="1" w:styleId="WW8Num31">
    <w:name w:val="WW8Num31"/>
    <w:basedOn w:val="Sinlista"/>
  </w:style>
  <w:style w:type="numbering" w:customStyle="1" w:styleId="WW8Num32">
    <w:name w:val="WW8Num32"/>
    <w:basedOn w:val="Sinlista"/>
  </w:style>
  <w:style w:type="numbering" w:customStyle="1" w:styleId="WW8Num33">
    <w:name w:val="WW8Num33"/>
    <w:basedOn w:val="Sinlista"/>
  </w:style>
  <w:style w:type="numbering" w:customStyle="1" w:styleId="WW8Num34">
    <w:name w:val="WW8Num34"/>
    <w:basedOn w:val="Sinlista"/>
  </w:style>
  <w:style w:type="numbering" w:customStyle="1" w:styleId="WW8Num36">
    <w:name w:val="WW8Num36"/>
    <w:basedOn w:val="Sinlista"/>
  </w:style>
  <w:style w:type="numbering" w:customStyle="1" w:styleId="WW8Num37">
    <w:name w:val="WW8Num37"/>
    <w:basedOn w:val="Sinlista"/>
  </w:style>
  <w:style w:type="paragraph" w:customStyle="1" w:styleId="Normal2">
    <w:name w:val="Normal2"/>
    <w:pPr>
      <w:widowControl w:val="0"/>
      <w:autoSpaceDN w:val="0"/>
      <w:spacing w:line="100" w:lineRule="atLeast"/>
      <w:ind w:leftChars="-1" w:left="-1" w:hangingChars="1" w:hanging="1"/>
      <w:textDirection w:val="btLr"/>
      <w:textAlignment w:val="top"/>
      <w:outlineLvl w:val="0"/>
    </w:pPr>
    <w:rPr>
      <w:rFonts w:ascii="Times New Roman" w:eastAsia="Arial Unicode MS" w:hAnsi="Times New Roman"/>
      <w:kern w:val="3"/>
      <w:position w:val="-1"/>
      <w:sz w:val="24"/>
      <w:szCs w:val="24"/>
      <w:lang w:val="en-US" w:eastAsia="ar-SA"/>
    </w:rPr>
  </w:style>
  <w:style w:type="paragraph" w:customStyle="1" w:styleId="normal20">
    <w:name w:val="normal2"/>
    <w:basedOn w:val="Normal"/>
    <w:pPr>
      <w:autoSpaceDN w:val="0"/>
      <w:spacing w:after="0" w:line="240" w:lineRule="auto"/>
    </w:pPr>
    <w:rPr>
      <w:rFonts w:ascii="Times New Roman" w:hAnsi="Times New Roman" w:cs="Times New Roman"/>
      <w:sz w:val="24"/>
      <w:szCs w:val="24"/>
      <w:lang w:val="es-ES" w:eastAsia="es-ES"/>
    </w:rPr>
  </w:style>
  <w:style w:type="paragraph" w:customStyle="1" w:styleId="orawizpagecolor">
    <w:name w:val="orawizpagecolor"/>
    <w:basedOn w:val="Normal"/>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estilo1">
    <w:name w:val="msonormal estilo1"/>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TextoindependientebodytextbtBodytextTextindepT2TableBullet1bodytesxcontentsEHPTBodyText2ndradtabla2SubsectionBodyTextTextoindependienteCarCarbodytesxCarCarTABLADECONTENIDO3AvtalBrdtextBody3BodyTextRespons"/>
    <w:pPr>
      <w:keepLines/>
      <w:spacing w:after="120" w:line="240" w:lineRule="atLeast"/>
      <w:ind w:left="1080" w:hanging="1080"/>
      <w:jc w:val="left"/>
    </w:pPr>
    <w:rPr>
      <w:rFonts w:ascii="Garamond" w:eastAsia="Batang" w:hAnsi="Garamond"/>
      <w:caps/>
      <w:sz w:val="18"/>
      <w:lang w:eastAsia="en-US"/>
    </w:rPr>
  </w:style>
  <w:style w:type="character" w:customStyle="1" w:styleId="EncabezadodemensajeCar">
    <w:name w:val="Encabezado de mensaje Car"/>
    <w:rPr>
      <w:rFonts w:ascii="Garamond" w:eastAsia="Batang" w:hAnsi="Garamond" w:cs="Times New Roman"/>
      <w:caps/>
      <w:w w:val="100"/>
      <w:position w:val="-1"/>
      <w:sz w:val="18"/>
      <w:szCs w:val="20"/>
      <w:effect w:val="none"/>
      <w:vertAlign w:val="baseline"/>
      <w:cs w:val="0"/>
      <w:em w:val="none"/>
      <w:lang w:val="es-ES"/>
    </w:rPr>
  </w:style>
  <w:style w:type="paragraph" w:customStyle="1" w:styleId="CharCharChar1Car">
    <w:name w:val="Char Char Char1 Car"/>
    <w:basedOn w:val="Normal"/>
    <w:pPr>
      <w:spacing w:line="240" w:lineRule="atLeast"/>
    </w:pPr>
    <w:rPr>
      <w:rFonts w:ascii="Verdana" w:eastAsia="Times New Roman" w:hAnsi="Verdana" w:cs="Times New Roman"/>
      <w:sz w:val="20"/>
      <w:szCs w:val="20"/>
      <w:lang w:val="es-ES"/>
    </w:rPr>
  </w:style>
  <w:style w:type="character" w:customStyle="1" w:styleId="small1">
    <w:name w:val="small1"/>
    <w:rPr>
      <w:rFonts w:ascii="Arial" w:hAnsi="Arial" w:cs="Arial" w:hint="default"/>
      <w:w w:val="100"/>
      <w:position w:val="-1"/>
      <w:sz w:val="14"/>
      <w:szCs w:val="14"/>
      <w:effect w:val="none"/>
      <w:vertAlign w:val="baseline"/>
      <w:cs w:val="0"/>
      <w:em w:val="none"/>
    </w:rPr>
  </w:style>
  <w:style w:type="paragraph" w:customStyle="1" w:styleId="MARITZA3">
    <w:name w:val="MARITZA3"/>
    <w:pPr>
      <w:widowControl w:val="0"/>
      <w:tabs>
        <w:tab w:val="left" w:pos="-720"/>
        <w:tab w:val="left" w:pos="0"/>
      </w:tabs>
      <w:suppressAutoHyphens/>
      <w:spacing w:line="1" w:lineRule="atLeast"/>
      <w:ind w:leftChars="-1" w:left="-1" w:hangingChars="1" w:hanging="1"/>
      <w:jc w:val="both"/>
      <w:textDirection w:val="btLr"/>
      <w:textAlignment w:val="top"/>
      <w:outlineLvl w:val="0"/>
    </w:pPr>
    <w:rPr>
      <w:rFonts w:ascii="Arial" w:eastAsia="Times New Roman" w:hAnsi="Arial"/>
      <w:position w:val="-1"/>
      <w:sz w:val="24"/>
      <w:lang w:val="en-US" w:eastAsia="es-ES"/>
    </w:rPr>
  </w:style>
  <w:style w:type="character" w:customStyle="1" w:styleId="MARITZA3Car">
    <w:name w:val="MARITZA3 Car"/>
    <w:rPr>
      <w:rFonts w:ascii="Arial" w:eastAsia="Times New Roman" w:hAnsi="Arial" w:cs="Times New Roman"/>
      <w:w w:val="100"/>
      <w:position w:val="-1"/>
      <w:sz w:val="24"/>
      <w:szCs w:val="20"/>
      <w:effect w:val="none"/>
      <w:vertAlign w:val="baseline"/>
      <w:cs w:val="0"/>
      <w:em w:val="none"/>
      <w:lang w:val="en-US" w:eastAsia="es-ES"/>
    </w:rPr>
  </w:style>
  <w:style w:type="paragraph" w:customStyle="1" w:styleId="xl35">
    <w:name w:val="xl35"/>
    <w:basedOn w:val="Normal"/>
    <w:pPr>
      <w:autoSpaceDE w:val="0"/>
      <w:autoSpaceDN w:val="0"/>
      <w:spacing w:before="100" w:after="100" w:line="240" w:lineRule="auto"/>
      <w:jc w:val="both"/>
    </w:pPr>
    <w:rPr>
      <w:rFonts w:ascii="Times New Roman" w:hAnsi="Times New Roman" w:cs="Times New Roman"/>
      <w:sz w:val="20"/>
      <w:szCs w:val="20"/>
      <w:lang w:eastAsia="es-ES"/>
    </w:rPr>
  </w:style>
  <w:style w:type="character" w:customStyle="1" w:styleId="Textoindependiente3Car1">
    <w:name w:val="Texto independiente 3 Car1"/>
    <w:rPr>
      <w:rFonts w:ascii="Tahoma" w:eastAsia="Times New Roman" w:hAnsi="Tahoma" w:cs="Times New Roman"/>
      <w:w w:val="100"/>
      <w:position w:val="-1"/>
      <w:sz w:val="16"/>
      <w:szCs w:val="16"/>
      <w:effect w:val="none"/>
      <w:vertAlign w:val="baseline"/>
      <w:cs w:val="0"/>
      <w:em w:val="none"/>
      <w:lang w:val="es-ES" w:eastAsia="es-ES"/>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after="0" w:line="240" w:lineRule="auto"/>
      <w:ind w:leftChars="-1" w:left="-1" w:hangingChars="1" w:hanging="1"/>
      <w:textDirection w:val="btLr"/>
      <w:textAlignment w:val="top"/>
      <w:outlineLvl w:val="0"/>
    </w:pPr>
    <w:rPr>
      <w:rFonts w:cs="Times New Roman"/>
      <w:position w:val="-1"/>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qFormat/>
  </w:style>
  <w:style w:type="paragraph" w:styleId="Lista2">
    <w:name w:val="List 2"/>
    <w:basedOn w:val="Normal"/>
    <w:pPr>
      <w:spacing w:after="0" w:line="240" w:lineRule="auto"/>
      <w:ind w:left="566" w:hanging="283"/>
      <w:contextualSpacing/>
    </w:pPr>
    <w:rPr>
      <w:rFonts w:ascii="Tahoma" w:eastAsia="Times New Roman" w:hAnsi="Tahoma" w:cs="Times New Roman"/>
      <w:sz w:val="24"/>
      <w:szCs w:val="24"/>
      <w:lang w:val="es-ES" w:eastAsia="es-ES"/>
    </w:rPr>
  </w:style>
  <w:style w:type="paragraph" w:styleId="Cierre">
    <w:name w:val="Closing"/>
    <w:basedOn w:val="Normal"/>
    <w:pPr>
      <w:spacing w:after="0" w:line="240" w:lineRule="auto"/>
      <w:ind w:left="4252"/>
    </w:pPr>
    <w:rPr>
      <w:rFonts w:ascii="Tahoma" w:eastAsia="Times New Roman" w:hAnsi="Tahoma" w:cs="Times New Roman"/>
      <w:sz w:val="24"/>
      <w:szCs w:val="24"/>
      <w:lang w:val="es-ES" w:eastAsia="es-ES"/>
    </w:rPr>
  </w:style>
  <w:style w:type="character" w:customStyle="1" w:styleId="CierreCar">
    <w:name w:val="Cierre Car"/>
    <w:rPr>
      <w:rFonts w:ascii="Tahoma" w:eastAsia="Times New Roman" w:hAnsi="Tahoma" w:cs="Times New Roman"/>
      <w:w w:val="100"/>
      <w:position w:val="-1"/>
      <w:sz w:val="24"/>
      <w:szCs w:val="24"/>
      <w:effect w:val="none"/>
      <w:vertAlign w:val="baseline"/>
      <w:cs w:val="0"/>
      <w:em w:val="none"/>
      <w:lang w:val="es-ES" w:eastAsia="es-ES"/>
    </w:rPr>
  </w:style>
  <w:style w:type="paragraph" w:styleId="Listaconvietas2">
    <w:name w:val="List Bullet 2"/>
    <w:basedOn w:val="Normal"/>
    <w:pPr>
      <w:tabs>
        <w:tab w:val="num" w:pos="720"/>
      </w:tabs>
      <w:spacing w:after="0" w:line="240" w:lineRule="auto"/>
      <w:contextualSpacing/>
    </w:pPr>
    <w:rPr>
      <w:rFonts w:ascii="Tahoma" w:eastAsia="Times New Roman" w:hAnsi="Tahoma" w:cs="Times New Roman"/>
      <w:sz w:val="24"/>
      <w:szCs w:val="24"/>
      <w:lang w:val="es-ES" w:eastAsia="es-ES"/>
    </w:rPr>
  </w:style>
  <w:style w:type="paragraph" w:customStyle="1" w:styleId="ListaCC">
    <w:name w:val="Lista CC."/>
    <w:basedOn w:val="Normal"/>
    <w:pPr>
      <w:spacing w:after="0" w:line="240" w:lineRule="auto"/>
    </w:pPr>
    <w:rPr>
      <w:rFonts w:ascii="Tahoma" w:eastAsia="Times New Roman" w:hAnsi="Tahoma" w:cs="Times New Roman"/>
      <w:sz w:val="24"/>
      <w:szCs w:val="24"/>
      <w:lang w:val="es-ES"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primerasangra2">
    <w:name w:val="Body Text First Indent 2"/>
    <w:basedOn w:val="Sangradetextonormal"/>
    <w:pPr>
      <w:autoSpaceDN/>
      <w:spacing w:after="120"/>
      <w:ind w:left="283" w:firstLine="210"/>
      <w:jc w:val="left"/>
    </w:pPr>
    <w:rPr>
      <w:rFonts w:eastAsia="Calibri"/>
      <w:sz w:val="20"/>
      <w:szCs w:val="22"/>
      <w:lang w:val="es-ES" w:eastAsia="en-US"/>
    </w:rPr>
  </w:style>
  <w:style w:type="character" w:customStyle="1" w:styleId="Textoindependienteprimerasangra2Car">
    <w:name w:val="Texto independiente primera sangría 2 Car"/>
    <w:rPr>
      <w:rFonts w:ascii="Arial" w:eastAsia="Calibri" w:hAnsi="Arial" w:cs="Times New Roman"/>
      <w:w w:val="100"/>
      <w:position w:val="-1"/>
      <w:sz w:val="20"/>
      <w:szCs w:val="20"/>
      <w:effect w:val="none"/>
      <w:vertAlign w:val="baseline"/>
      <w:cs w:val="0"/>
      <w:em w:val="none"/>
      <w:lang w:val="es-ES" w:eastAsia="es-ES"/>
    </w:rPr>
  </w:style>
  <w:style w:type="paragraph" w:customStyle="1" w:styleId="Textoindependiente22">
    <w:name w:val="Texto independiente 22"/>
    <w:basedOn w:val="Normal"/>
    <w:pPr>
      <w:spacing w:after="0" w:line="240" w:lineRule="auto"/>
      <w:jc w:val="both"/>
    </w:pPr>
    <w:rPr>
      <w:rFonts w:ascii="Arial" w:eastAsia="Times New Roman" w:hAnsi="Arial" w:cs="Times New Roman"/>
      <w:szCs w:val="20"/>
      <w:lang w:val="es-ES" w:eastAsia="es-ES"/>
    </w:rPr>
  </w:style>
  <w:style w:type="paragraph" w:customStyle="1" w:styleId="CM117">
    <w:name w:val="CM117"/>
    <w:basedOn w:val="Default"/>
    <w:next w:val="Default"/>
    <w:rPr>
      <w:rFonts w:eastAsia="Calibri"/>
      <w:color w:val="auto"/>
      <w:lang w:eastAsia="en-U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val="es-ES" w:eastAsia="es-ES"/>
    </w:rPr>
  </w:style>
  <w:style w:type="paragraph" w:customStyle="1" w:styleId="CM56">
    <w:name w:val="CM56"/>
    <w:basedOn w:val="Default"/>
    <w:next w:val="Default"/>
    <w:pPr>
      <w:spacing w:line="271" w:lineRule="atLeast"/>
    </w:pPr>
    <w:rPr>
      <w:color w:val="auto"/>
      <w:lang w:eastAsia="es-ES"/>
    </w:rPr>
  </w:style>
  <w:style w:type="paragraph" w:customStyle="1" w:styleId="subtitulo">
    <w:name w:val="subtitulo"/>
    <w:basedOn w:val="PrrafodelistaTTULOSEGUNDONIVELListList1List11EYEPM-ListaList111List1111List11111List2List111111CaptuloTIT2INDList1111111Fluvial1titulo3ListParagraphListavistosa-nfasis11BulletListFooterTextnumberedListParagraph1"/>
    <w:pPr>
      <w:numPr>
        <w:numId w:val="0"/>
      </w:numPr>
      <w:spacing w:before="120" w:after="120" w:line="240" w:lineRule="auto"/>
      <w:ind w:leftChars="-1" w:left="720" w:hangingChars="1" w:hanging="720"/>
      <w:jc w:val="both"/>
    </w:pPr>
    <w:rPr>
      <w:rFonts w:ascii="Arial" w:eastAsia="Calibri" w:hAnsi="Arial" w:cs="Arial"/>
      <w:b/>
      <w:sz w:val="24"/>
      <w:szCs w:val="24"/>
      <w:lang w:val="es-CO"/>
    </w:rPr>
  </w:style>
  <w:style w:type="paragraph" w:customStyle="1" w:styleId="Ttulo20">
    <w:name w:val="Título2"/>
    <w:basedOn w:val="Normal"/>
    <w:pPr>
      <w:pBdr>
        <w:left w:val="double" w:sz="12" w:space="1" w:color="auto"/>
        <w:bottom w:val="double" w:sz="12" w:space="1" w:color="auto"/>
        <w:right w:val="double" w:sz="12" w:space="1" w:color="auto"/>
      </w:pBdr>
      <w:spacing w:after="0" w:line="240" w:lineRule="auto"/>
      <w:jc w:val="center"/>
    </w:pPr>
    <w:rPr>
      <w:rFonts w:ascii="Cambria" w:eastAsia="Times New Roman" w:hAnsi="Cambria" w:cs="Times New Roman"/>
      <w:color w:val="17365D"/>
      <w:spacing w:val="5"/>
      <w:kern w:val="3"/>
      <w:sz w:val="52"/>
      <w:szCs w:val="52"/>
    </w:rPr>
  </w:style>
  <w:style w:type="paragraph" w:customStyle="1" w:styleId="Sinespaciado1">
    <w:name w:val="Sin espaciado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eastAsia="es-ES"/>
    </w:rPr>
  </w:style>
  <w:style w:type="character" w:customStyle="1" w:styleId="baj">
    <w:name w:val="b_aj"/>
    <w:rPr>
      <w:w w:val="100"/>
      <w:position w:val="-1"/>
      <w:effect w:val="none"/>
      <w:vertAlign w:val="baseline"/>
      <w:cs w:val="0"/>
      <w:em w:val="none"/>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DefaultParagraphFontParaCharCharCharCar">
    <w:name w:val="Default Paragraph Font Para Char Char Char Car"/>
    <w:basedOn w:val="Normal"/>
    <w:next w:val="Asuntodelcomentario"/>
    <w:pPr>
      <w:tabs>
        <w:tab w:val="num" w:pos="720"/>
      </w:tabs>
      <w:spacing w:after="0" w:line="240" w:lineRule="auto"/>
      <w:ind w:right="-1"/>
      <w:jc w:val="both"/>
    </w:pPr>
    <w:rPr>
      <w:rFonts w:ascii="Arial Narrow" w:hAnsi="Arial Narrow" w:cs="Leelawadee"/>
      <w:b/>
      <w:color w:val="000000"/>
      <w:lang w:val="es-ES"/>
    </w:rPr>
  </w:style>
  <w:style w:type="paragraph" w:customStyle="1" w:styleId="pf0">
    <w:name w:val="pf0"/>
    <w:basedOn w:val="Normal"/>
    <w:pPr>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f01">
    <w:name w:val="cf01"/>
    <w:rPr>
      <w:rFonts w:ascii="Segoe UI" w:hAnsi="Segoe UI" w:cs="Segoe UI" w:hint="default"/>
      <w:b/>
      <w:bCs/>
      <w:w w:val="100"/>
      <w:position w:val="-1"/>
      <w:sz w:val="18"/>
      <w:szCs w:val="18"/>
      <w:effect w:val="none"/>
      <w:vertAlign w:val="baseline"/>
      <w:cs w:val="0"/>
      <w:em w:val="none"/>
    </w:rPr>
  </w:style>
  <w:style w:type="character" w:customStyle="1" w:styleId="cf11">
    <w:name w:val="cf11"/>
    <w:rPr>
      <w:rFonts w:ascii="Segoe UI" w:hAnsi="Segoe UI" w:cs="Segoe UI" w:hint="default"/>
      <w:b/>
      <w:bCs/>
      <w:color w:val="FF0000"/>
      <w:w w:val="100"/>
      <w:position w:val="-1"/>
      <w:sz w:val="18"/>
      <w:szCs w:val="18"/>
      <w:effect w:val="none"/>
      <w:vertAlign w:val="baseline"/>
      <w:cs w:val="0"/>
      <w:em w:val="none"/>
    </w:rPr>
  </w:style>
  <w:style w:type="table" w:customStyle="1" w:styleId="5">
    <w:name w:val="5"/>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15" w:type="dxa"/>
        <w:right w:w="115" w:type="dxa"/>
      </w:tblCellMar>
    </w:tblPr>
  </w:style>
  <w:style w:type="table" w:customStyle="1" w:styleId="10">
    <w:name w:val="10"/>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15" w:type="dxa"/>
        <w:right w:w="115" w:type="dxa"/>
      </w:tblCellMar>
    </w:tbl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CellMar>
        <w:left w:w="108" w:type="dxa"/>
        <w:right w:w="108" w:type="dxa"/>
      </w:tblCellMar>
    </w:tblPr>
  </w:style>
  <w:style w:type="paragraph" w:styleId="Prrafodelista">
    <w:name w:val="List Paragraph"/>
    <w:basedOn w:val="Normal"/>
    <w:uiPriority w:val="34"/>
    <w:qFormat/>
    <w:rsid w:val="00666612"/>
    <w:pPr>
      <w:ind w:left="720"/>
      <w:contextualSpacing/>
    </w:pPr>
  </w:style>
  <w:style w:type="character" w:styleId="Mencinsinresolver">
    <w:name w:val="Unresolved Mention"/>
    <w:basedOn w:val="Fuentedeprrafopredeter"/>
    <w:uiPriority w:val="99"/>
    <w:semiHidden/>
    <w:unhideWhenUsed/>
    <w:rsid w:val="006574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69682">
      <w:bodyDiv w:val="1"/>
      <w:marLeft w:val="0"/>
      <w:marRight w:val="0"/>
      <w:marTop w:val="0"/>
      <w:marBottom w:val="0"/>
      <w:divBdr>
        <w:top w:val="none" w:sz="0" w:space="0" w:color="auto"/>
        <w:left w:val="none" w:sz="0" w:space="0" w:color="auto"/>
        <w:bottom w:val="none" w:sz="0" w:space="0" w:color="auto"/>
        <w:right w:val="none" w:sz="0" w:space="0" w:color="auto"/>
      </w:divBdr>
    </w:div>
    <w:div w:id="309139138">
      <w:bodyDiv w:val="1"/>
      <w:marLeft w:val="0"/>
      <w:marRight w:val="0"/>
      <w:marTop w:val="0"/>
      <w:marBottom w:val="0"/>
      <w:divBdr>
        <w:top w:val="none" w:sz="0" w:space="0" w:color="auto"/>
        <w:left w:val="none" w:sz="0" w:space="0" w:color="auto"/>
        <w:bottom w:val="none" w:sz="0" w:space="0" w:color="auto"/>
        <w:right w:val="none" w:sz="0" w:space="0" w:color="auto"/>
      </w:divBdr>
    </w:div>
    <w:div w:id="735205848">
      <w:bodyDiv w:val="1"/>
      <w:marLeft w:val="0"/>
      <w:marRight w:val="0"/>
      <w:marTop w:val="0"/>
      <w:marBottom w:val="0"/>
      <w:divBdr>
        <w:top w:val="none" w:sz="0" w:space="0" w:color="auto"/>
        <w:left w:val="none" w:sz="0" w:space="0" w:color="auto"/>
        <w:bottom w:val="none" w:sz="0" w:space="0" w:color="auto"/>
        <w:right w:val="none" w:sz="0" w:space="0" w:color="auto"/>
      </w:divBdr>
    </w:div>
    <w:div w:id="801533529">
      <w:bodyDiv w:val="1"/>
      <w:marLeft w:val="0"/>
      <w:marRight w:val="0"/>
      <w:marTop w:val="0"/>
      <w:marBottom w:val="0"/>
      <w:divBdr>
        <w:top w:val="none" w:sz="0" w:space="0" w:color="auto"/>
        <w:left w:val="none" w:sz="0" w:space="0" w:color="auto"/>
        <w:bottom w:val="none" w:sz="0" w:space="0" w:color="auto"/>
        <w:right w:val="none" w:sz="0" w:space="0" w:color="auto"/>
      </w:divBdr>
    </w:div>
    <w:div w:id="1382171126">
      <w:bodyDiv w:val="1"/>
      <w:marLeft w:val="0"/>
      <w:marRight w:val="0"/>
      <w:marTop w:val="0"/>
      <w:marBottom w:val="0"/>
      <w:divBdr>
        <w:top w:val="none" w:sz="0" w:space="0" w:color="auto"/>
        <w:left w:val="none" w:sz="0" w:space="0" w:color="auto"/>
        <w:bottom w:val="none" w:sz="0" w:space="0" w:color="auto"/>
        <w:right w:val="none" w:sz="0" w:space="0" w:color="auto"/>
      </w:divBdr>
    </w:div>
    <w:div w:id="1484933476">
      <w:bodyDiv w:val="1"/>
      <w:marLeft w:val="0"/>
      <w:marRight w:val="0"/>
      <w:marTop w:val="0"/>
      <w:marBottom w:val="0"/>
      <w:divBdr>
        <w:top w:val="none" w:sz="0" w:space="0" w:color="auto"/>
        <w:left w:val="none" w:sz="0" w:space="0" w:color="auto"/>
        <w:bottom w:val="none" w:sz="0" w:space="0" w:color="auto"/>
        <w:right w:val="none" w:sz="0" w:space="0" w:color="auto"/>
      </w:divBdr>
    </w:div>
    <w:div w:id="1764300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ii/proveedores" TargetMode="External"/><Relationship Id="rId18" Type="http://schemas.openxmlformats.org/officeDocument/2006/relationships/hyperlink" Target="mailto:gestioncontractual.pcontractualesnc@fiscalia.gov.co" TargetMode="External"/><Relationship Id="rId26" Type="http://schemas.openxmlformats.org/officeDocument/2006/relationships/hyperlink" Target="https://www.funcionpublica.gov.co/ley-transparencia-web/" TargetMode="External"/><Relationship Id="rId3" Type="http://schemas.openxmlformats.org/officeDocument/2006/relationships/customXml" Target="../customXml/item3.xml"/><Relationship Id="rId21" Type="http://schemas.openxmlformats.org/officeDocument/2006/relationships/hyperlink" Target="https://autenticaciondigital.and.gov.co/"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community.secop.gov.co/Public/Tendering/ContractNoticeManagement/Index?currentLanguage=es-CO&amp;Page=login&amp;Country=CO&amp;SkinName=CCE" TargetMode="External"/><Relationship Id="rId17" Type="http://schemas.openxmlformats.org/officeDocument/2006/relationships/hyperlink" Target="https://www.colombiacompra.gov.co/secopii/indisponibilidad-en-el-secop-ii" TargetMode="External"/><Relationship Id="rId25" Type="http://schemas.openxmlformats.org/officeDocument/2006/relationships/hyperlink" Target="https://www.funcionpublica.gov.co/documents/35162728/35691144/instructivo-aplicativo-ley-2013-persona-natural.pdf/130f2ec8-304b-a3e8-f3b1-893bed40b9e9?t=1609173505712"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colombiacompra.gov.co/sites/cce_public/files/files_2020/cce-sec-gi-14_protocolo_de_indisponibilidad_secop_ii_25-11-2022_0.pdf" TargetMode="External"/><Relationship Id="rId20" Type="http://schemas.openxmlformats.org/officeDocument/2006/relationships/hyperlink" Target="https://carpetaciudadana.and.gov.co/mas-informacio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funcionpublica.gov.co/ley-transparencia-web/" TargetMode="External"/><Relationship Id="rId32"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www.colombiacompra.gov.co/secop-ii/proveedores" TargetMode="External"/><Relationship Id="rId23" Type="http://schemas.openxmlformats.org/officeDocument/2006/relationships/hyperlink" Target="https://www.funcionpublica.gov.co/ley-transparencia-web/"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policia.gov.co"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olombiacompra.gov.co/secop-ii/proveedores" TargetMode="External"/><Relationship Id="rId22" Type="http://schemas.openxmlformats.org/officeDocument/2006/relationships/image" Target="media/image1.emf"/><Relationship Id="rId27" Type="http://schemas.openxmlformats.org/officeDocument/2006/relationships/hyperlink" Target="https://www.funcionpublica.gov.co/documents/35162728/35691144/instructivo-aplicativo-ley-2013-persona-juridica.pdf/2b2383fa-fcef-1829-df32-a49c394b5d07?t=1609173436446"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sintesis.colombiacompra.gov.co/sintesis/1-etapa-precontractual-principios-de-la-contrataci%C3%B3n-estatal" TargetMode="External"/><Relationship Id="rId2" Type="http://schemas.openxmlformats.org/officeDocument/2006/relationships/hyperlink" Target="https://www.funcionpublica.gov.co/eva/gestornormativo/norma.php?i=76608" TargetMode="External"/><Relationship Id="rId1" Type="http://schemas.openxmlformats.org/officeDocument/2006/relationships/hyperlink" Target="https://www.funcionpublica.gov.co/eva/gestornormativo/norma.php?i=1267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7565b40-c562-428e-b6ac-5d1310a1e6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dnDvmJFULkF6Yx9lS9um6/hEUQ==">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yCWguMWJhb242bTIJaC4zdmFjNXVmOABqWwo1c3VnZ2VzdElkSW1wb3J0ZjAwZjg4MDAtNDU2OC00Njc1LTg1MWUtODEyNTQyNzIwODE1XzESIlNlYmFzdGlhbiBDYW1pbG8gQ2FsZGVyb24gQ2FydmFqYWxyITEyLVp5SkpfSmhiSHJCLUlNVkJoS1NSMWpMVEQxeGJ5YQ==</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0152C5B5A00223418934E512CC588B14" ma:contentTypeVersion="11" ma:contentTypeDescription="Create a new document." ma:contentTypeScope="" ma:versionID="54599a17a92f7c70714ab58f16244dea">
  <xsd:schema xmlns:xsd="http://www.w3.org/2001/XMLSchema" xmlns:xs="http://www.w3.org/2001/XMLSchema" xmlns:p="http://schemas.microsoft.com/office/2006/metadata/properties" xmlns:ns3="67565b40-c562-428e-b6ac-5d1310a1e655" xmlns:ns4="cbda1ab9-2e6c-4520-8518-f8d96c2d4890" targetNamespace="http://schemas.microsoft.com/office/2006/metadata/properties" ma:root="true" ma:fieldsID="4a3869dcd591dd4b32b479667266ccca" ns3:_="" ns4:_="">
    <xsd:import namespace="67565b40-c562-428e-b6ac-5d1310a1e655"/>
    <xsd:import namespace="cbda1ab9-2e6c-4520-8518-f8d96c2d4890"/>
    <xsd:element name="properties">
      <xsd:complexType>
        <xsd:sequence>
          <xsd:element name="documentManagement">
            <xsd:complexType>
              <xsd:all>
                <xsd:element ref="ns3:MediaServiceDateTaken" minOccurs="0"/>
                <xsd:element ref="ns4:MigrationSourceID"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65b40-c562-428e-b6ac-5d1310a1e6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da1ab9-2e6c-4520-8518-f8d96c2d4890" elementFormDefault="qualified">
    <xsd:import namespace="http://schemas.microsoft.com/office/2006/documentManagement/types"/>
    <xsd:import namespace="http://schemas.microsoft.com/office/infopath/2007/PartnerControls"/>
    <xsd:element name="MigrationSourceID" ma:index="9"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23ACBF-8EBA-4F26-9203-D6DD166B42AA}">
  <ds:schemaRefs>
    <ds:schemaRef ds:uri="http://schemas.microsoft.com/sharepoint/v3/contenttype/forms"/>
  </ds:schemaRefs>
</ds:datastoreItem>
</file>

<file path=customXml/itemProps2.xml><?xml version="1.0" encoding="utf-8"?>
<ds:datastoreItem xmlns:ds="http://schemas.openxmlformats.org/officeDocument/2006/customXml" ds:itemID="{C4B329C9-5999-4201-AAFA-DCB2B6B13B79}">
  <ds:schemaRefs>
    <ds:schemaRef ds:uri="http://schemas.microsoft.com/office/2006/metadata/properties"/>
    <ds:schemaRef ds:uri="http://schemas.microsoft.com/office/infopath/2007/PartnerControls"/>
    <ds:schemaRef ds:uri="67565b40-c562-428e-b6ac-5d1310a1e655"/>
  </ds:schemaRefs>
</ds:datastoreItem>
</file>

<file path=customXml/itemProps3.xml><?xml version="1.0" encoding="utf-8"?>
<ds:datastoreItem xmlns:ds="http://schemas.openxmlformats.org/officeDocument/2006/customXml" ds:itemID="{0BB2DC96-BD1A-4DA5-9519-161B76C5D25C}">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4107F014-7B57-436F-AB1C-64A279AAB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65b40-c562-428e-b6ac-5d1310a1e655"/>
    <ds:schemaRef ds:uri="cbda1ab9-2e6c-4520-8518-f8d96c2d4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32</Pages>
  <Words>15901</Words>
  <Characters>87456</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Ivan Felipe Uribe Ospina</dc:creator>
  <cp:lastModifiedBy>Astrid Lorena Santamaria Diaz</cp:lastModifiedBy>
  <cp:revision>37</cp:revision>
  <cp:lastPrinted>2025-07-11T20:20:00Z</cp:lastPrinted>
  <dcterms:created xsi:type="dcterms:W3CDTF">2025-07-25T20:40:00Z</dcterms:created>
  <dcterms:modified xsi:type="dcterms:W3CDTF">2025-09-10T22:08:00Z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0x0101000152C5B5A00223418934E512CC588B14</vt:lpwstr>
  </property>
</Properties>
</file>