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67AF" w14:textId="77777777" w:rsidR="005853E9" w:rsidRPr="003B5721" w:rsidRDefault="005853E9" w:rsidP="005853E9">
      <w:pPr>
        <w:spacing w:after="0" w:line="240" w:lineRule="auto"/>
        <w:contextualSpacing/>
        <w:jc w:val="both"/>
        <w:rPr>
          <w:rFonts w:ascii="Arial" w:hAnsi="Arial" w:cs="Arial"/>
          <w:color w:val="0D0D0D"/>
          <w:lang w:val="es-CO"/>
        </w:rPr>
      </w:pPr>
      <w:r w:rsidRPr="003B5721">
        <w:rPr>
          <w:rFonts w:ascii="Arial" w:hAnsi="Arial" w:cs="Arial"/>
        </w:rPr>
        <w:t>La capacidad financiera</w:t>
      </w:r>
      <w:r w:rsidRPr="003B5721">
        <w:rPr>
          <w:rFonts w:ascii="Arial" w:hAnsi="Arial" w:cs="Arial"/>
          <w:lang w:val="es-CO"/>
        </w:rPr>
        <w:t xml:space="preserve"> y organizacional</w:t>
      </w:r>
      <w:r w:rsidRPr="003B5721">
        <w:rPr>
          <w:rFonts w:ascii="Arial" w:hAnsi="Arial" w:cs="Arial"/>
        </w:rPr>
        <w:t xml:space="preserve"> a exigir guarda relación con el valor del contrato a </w:t>
      </w:r>
      <w:r w:rsidRPr="003B5721">
        <w:rPr>
          <w:rFonts w:ascii="Arial" w:hAnsi="Arial" w:cs="Arial"/>
          <w:color w:val="0D0D0D"/>
          <w:lang w:val="es-CO"/>
        </w:rPr>
        <w:t xml:space="preserve">La capacidad financiera a exigir guarda relación con el valor del contrato a celebrar, siendo esta adecuada y proporcional, teniendo como objetivo la consecución de un contratista que disponga de los recursos financieros suficientes para ejecutar el contrato dentro del plazo previsto. Con el fin de verificar la solidez financiera, el Proponente deberá cumplir con los indicadores financieros establecidos en este documento. </w:t>
      </w:r>
    </w:p>
    <w:p w14:paraId="5319806F" w14:textId="77777777" w:rsidR="005853E9" w:rsidRPr="003B5721" w:rsidRDefault="005853E9" w:rsidP="005853E9">
      <w:pPr>
        <w:spacing w:after="0" w:line="240" w:lineRule="auto"/>
        <w:jc w:val="both"/>
        <w:rPr>
          <w:rFonts w:ascii="Arial" w:hAnsi="Arial" w:cs="Arial"/>
          <w:color w:val="0D0D0D"/>
          <w:lang w:val="es-CO"/>
        </w:rPr>
      </w:pPr>
    </w:p>
    <w:p w14:paraId="146116B1" w14:textId="77777777" w:rsidR="005853E9" w:rsidRPr="003B5721" w:rsidRDefault="005853E9" w:rsidP="005853E9">
      <w:pPr>
        <w:spacing w:after="0" w:line="240" w:lineRule="auto"/>
        <w:jc w:val="both"/>
        <w:rPr>
          <w:rFonts w:ascii="Arial" w:hAnsi="Arial" w:cs="Arial"/>
          <w:color w:val="0D0D0D"/>
          <w:lang w:val="es-CO"/>
        </w:rPr>
      </w:pPr>
      <w:r w:rsidRPr="003B5721">
        <w:rPr>
          <w:rFonts w:ascii="Arial" w:hAnsi="Arial" w:cs="Arial"/>
          <w:color w:val="0D0D0D"/>
          <w:lang w:val="es-CO"/>
        </w:rPr>
        <w:t>El certificado de Registro Único de Proponentes será plena prueba de las circunstancias que en ella se hagan constar y que hayan sido verificadas por las Cámaras de Comercio. En tal sentido, la verificación de las condiciones de capacidad jurídica y las condiciones de experiencia, capacidad financiera y de organización de los proponentes, se demostrará exclusivamente con el respectivo certificado del RUP en donde deberán constar dichas condiciones. En consecuencia, las entidades estatales en los procesos de contratación no podrán exigir, ni los proponentes aportar documentación que deba utilizarse para efectuar la inscripción en el registro. No obstante, lo anterior, sólo en aquellos casos en que por las características del objeto a contratar se requiera la verificación de requisitos del proponente adicionales a los contenidos en el RUP, la entidad podrá hacer tal verificación en forma directa. </w:t>
      </w:r>
    </w:p>
    <w:p w14:paraId="6BB03B25" w14:textId="77777777" w:rsidR="005853E9" w:rsidRPr="003B5721" w:rsidRDefault="005853E9" w:rsidP="005853E9">
      <w:pPr>
        <w:spacing w:after="0" w:line="240" w:lineRule="auto"/>
        <w:jc w:val="both"/>
        <w:rPr>
          <w:rFonts w:ascii="Arial" w:hAnsi="Arial" w:cs="Arial"/>
          <w:color w:val="0D0D0D"/>
          <w:lang w:val="es-CO"/>
        </w:rPr>
      </w:pPr>
    </w:p>
    <w:p w14:paraId="62D9F925" w14:textId="3400B4EA" w:rsidR="005853E9" w:rsidRPr="003B5721" w:rsidRDefault="005853E9" w:rsidP="005853E9">
      <w:pPr>
        <w:spacing w:after="0" w:line="240" w:lineRule="auto"/>
        <w:jc w:val="both"/>
        <w:rPr>
          <w:rFonts w:ascii="Arial" w:hAnsi="Arial" w:cs="Arial"/>
          <w:b/>
          <w:bCs/>
          <w:color w:val="0D0D0D"/>
          <w:lang w:val="es-CO"/>
        </w:rPr>
      </w:pPr>
      <w:r w:rsidRPr="003B5721">
        <w:rPr>
          <w:rFonts w:ascii="Arial" w:hAnsi="Arial" w:cs="Arial"/>
          <w:color w:val="0D0D0D"/>
          <w:lang w:val="es-CO"/>
        </w:rPr>
        <w:t>Se evaluará con base en la información financiera contenida en el certificado de inscripción, calificación y clasificación, en el Registro Único de Proponentes (RUP), el cual deberá estar actualizado y con la información financiera</w:t>
      </w:r>
      <w:r w:rsidR="00F84308">
        <w:rPr>
          <w:rFonts w:ascii="Arial" w:hAnsi="Arial" w:cs="Arial"/>
          <w:color w:val="0D0D0D"/>
          <w:lang w:val="es-CO"/>
        </w:rPr>
        <w:t xml:space="preserve"> con la vigencia </w:t>
      </w:r>
      <w:r w:rsidR="003D20F5">
        <w:rPr>
          <w:rFonts w:ascii="Arial" w:hAnsi="Arial" w:cs="Arial"/>
          <w:color w:val="0D0D0D"/>
          <w:lang w:val="es-CO"/>
        </w:rPr>
        <w:t>2024</w:t>
      </w:r>
      <w:r w:rsidR="00F84308">
        <w:rPr>
          <w:rFonts w:ascii="Arial" w:hAnsi="Arial" w:cs="Arial"/>
          <w:color w:val="0D0D0D"/>
          <w:lang w:val="es-CO"/>
        </w:rPr>
        <w:t>.</w:t>
      </w:r>
    </w:p>
    <w:p w14:paraId="5F37E046" w14:textId="77777777" w:rsidR="005853E9" w:rsidRPr="003B5721" w:rsidRDefault="005853E9" w:rsidP="005853E9">
      <w:pPr>
        <w:spacing w:after="0" w:line="240" w:lineRule="auto"/>
        <w:jc w:val="both"/>
        <w:rPr>
          <w:rFonts w:ascii="Arial" w:hAnsi="Arial" w:cs="Arial"/>
          <w:color w:val="0D0D0D"/>
          <w:lang w:val="es-CO"/>
        </w:rPr>
      </w:pPr>
    </w:p>
    <w:p w14:paraId="7DA3C37B" w14:textId="77777777" w:rsidR="005853E9" w:rsidRPr="003B5721" w:rsidRDefault="005853E9" w:rsidP="005853E9">
      <w:pPr>
        <w:spacing w:after="0" w:line="240" w:lineRule="auto"/>
        <w:jc w:val="both"/>
        <w:rPr>
          <w:rFonts w:ascii="Arial" w:hAnsi="Arial" w:cs="Arial"/>
          <w:color w:val="0D0D0D"/>
          <w:lang w:val="es-CO"/>
        </w:rPr>
      </w:pPr>
      <w:r w:rsidRPr="003B5721">
        <w:rPr>
          <w:rFonts w:ascii="Arial" w:hAnsi="Arial" w:cs="Arial"/>
          <w:color w:val="0D0D0D"/>
          <w:lang w:val="es-CO"/>
        </w:rPr>
        <w:t xml:space="preserve">La entidad verificará toda la información financiera en moneda legal colombiana, de conformidad con los artículos 50 y 51 del Decreto número 2649 de 1993 y demás normas que lo modifiquen adicionen o sustituyan, así mismo deberán estar en idioma español. </w:t>
      </w:r>
    </w:p>
    <w:p w14:paraId="0E8F2EA9" w14:textId="77777777" w:rsidR="005853E9" w:rsidRPr="003B5721" w:rsidRDefault="005853E9" w:rsidP="005853E9">
      <w:pPr>
        <w:spacing w:after="0" w:line="240" w:lineRule="auto"/>
        <w:jc w:val="both"/>
        <w:rPr>
          <w:rFonts w:ascii="Arial" w:hAnsi="Arial" w:cs="Arial"/>
          <w:color w:val="0D0D0D"/>
          <w:lang w:val="es-CO"/>
        </w:rPr>
      </w:pPr>
    </w:p>
    <w:p w14:paraId="25FDCF4E" w14:textId="77777777" w:rsidR="005853E9" w:rsidRPr="003B5721" w:rsidRDefault="005853E9" w:rsidP="005853E9">
      <w:pPr>
        <w:spacing w:after="0" w:line="240" w:lineRule="auto"/>
        <w:jc w:val="both"/>
        <w:rPr>
          <w:rFonts w:ascii="Arial" w:hAnsi="Arial" w:cs="Arial"/>
          <w:color w:val="0D0D0D"/>
          <w:lang w:val="es-CO"/>
        </w:rPr>
      </w:pPr>
      <w:r w:rsidRPr="003B5721">
        <w:rPr>
          <w:rFonts w:ascii="Arial" w:hAnsi="Arial" w:cs="Arial"/>
          <w:color w:val="0D0D0D"/>
          <w:lang w:val="es-CO"/>
        </w:rPr>
        <w:t>PARA LAS PERSONAS NATURALES O JURÍDICAS NACIONALES Y EXTRANJERAS CON DOMICILIO O SUCURSAL EN COLOMBIA, 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p>
    <w:p w14:paraId="1506A8DF" w14:textId="77777777" w:rsidR="005853E9" w:rsidRPr="003B5721" w:rsidRDefault="005853E9" w:rsidP="005853E9">
      <w:pPr>
        <w:spacing w:after="0" w:line="240" w:lineRule="auto"/>
        <w:jc w:val="both"/>
        <w:rPr>
          <w:rFonts w:ascii="Arial" w:hAnsi="Arial" w:cs="Arial"/>
          <w:color w:val="0D0D0D"/>
          <w:lang w:val="es-CO"/>
        </w:rPr>
      </w:pPr>
    </w:p>
    <w:p w14:paraId="3B893C11" w14:textId="77777777" w:rsidR="005853E9" w:rsidRPr="003B5721" w:rsidRDefault="005853E9" w:rsidP="005853E9">
      <w:pPr>
        <w:spacing w:after="0" w:line="240" w:lineRule="auto"/>
        <w:jc w:val="both"/>
        <w:rPr>
          <w:rFonts w:ascii="Arial" w:hAnsi="Arial" w:cs="Arial"/>
          <w:color w:val="0D0D0D"/>
          <w:lang w:val="es-CO"/>
        </w:rPr>
      </w:pPr>
      <w:r w:rsidRPr="003B5721">
        <w:rPr>
          <w:rFonts w:ascii="Arial" w:hAnsi="Arial" w:cs="Arial"/>
          <w:color w:val="0D0D0D"/>
          <w:lang w:val="es-CO"/>
        </w:rPr>
        <w:t>LOS PROPONENTES EXTRANJEROS SIN DOMICILIO O SUCURSAL EN COLOMBIA NO ESTÁN OBLIGADOS A TENER RUP Y POR TANTO LA VERIFICACIÓN DE ESTA INFORMACIÓN PROCEDERÁ EN LOS TÉRMINOS DEFINIDOS, Los Proponentes extranjeros deberán presentar la siguiente información financiera de conformidad con la legislación propia del país de origen. Los valores deben: (i) presentarse en pesos colombianos; (</w:t>
      </w:r>
      <w:proofErr w:type="spellStart"/>
      <w:r w:rsidRPr="003B5721">
        <w:rPr>
          <w:rFonts w:ascii="Arial" w:hAnsi="Arial" w:cs="Arial"/>
          <w:color w:val="0D0D0D"/>
          <w:lang w:val="es-CO"/>
        </w:rPr>
        <w:t>ii</w:t>
      </w:r>
      <w:proofErr w:type="spellEnd"/>
      <w:r w:rsidRPr="003B5721">
        <w:rPr>
          <w:rFonts w:ascii="Arial" w:hAnsi="Arial" w:cs="Arial"/>
          <w:color w:val="0D0D0D"/>
          <w:lang w:val="es-CO"/>
        </w:rPr>
        <w:t>) convertirse a la tasa de cambio de la fecha de corte de los mismos, y (</w:t>
      </w:r>
      <w:proofErr w:type="spellStart"/>
      <w:r w:rsidRPr="003B5721">
        <w:rPr>
          <w:rFonts w:ascii="Arial" w:hAnsi="Arial" w:cs="Arial"/>
          <w:color w:val="0D0D0D"/>
          <w:lang w:val="es-CO"/>
        </w:rPr>
        <w:t>iii</w:t>
      </w:r>
      <w:proofErr w:type="spellEnd"/>
      <w:r w:rsidRPr="003B5721">
        <w:rPr>
          <w:rFonts w:ascii="Arial" w:hAnsi="Arial" w:cs="Arial"/>
          <w:color w:val="0D0D0D"/>
          <w:lang w:val="es-CO"/>
        </w:rPr>
        <w:t xml:space="preserve">) estar avalados con la firma de quien se encuentre en obligación de hacerlo de acuerdo con la normativa del país de origen. </w:t>
      </w:r>
    </w:p>
    <w:p w14:paraId="1AD235D7" w14:textId="77777777" w:rsidR="005853E9" w:rsidRPr="003B5721" w:rsidRDefault="005853E9" w:rsidP="005853E9">
      <w:pPr>
        <w:spacing w:after="0" w:line="240" w:lineRule="auto"/>
        <w:jc w:val="both"/>
        <w:rPr>
          <w:rFonts w:ascii="Arial" w:hAnsi="Arial" w:cs="Arial"/>
          <w:color w:val="0D0D0D"/>
          <w:lang w:val="es-CO"/>
        </w:rPr>
      </w:pPr>
    </w:p>
    <w:p w14:paraId="0D682E88" w14:textId="77777777" w:rsidR="005853E9" w:rsidRPr="003B5721" w:rsidRDefault="005853E9" w:rsidP="005853E9">
      <w:pPr>
        <w:numPr>
          <w:ilvl w:val="0"/>
          <w:numId w:val="3"/>
        </w:numPr>
        <w:spacing w:after="0" w:line="240" w:lineRule="auto"/>
        <w:contextualSpacing/>
        <w:jc w:val="both"/>
        <w:rPr>
          <w:rFonts w:ascii="Arial" w:hAnsi="Arial" w:cs="Arial"/>
          <w:color w:val="0D0D0D"/>
          <w:lang w:val="es-CO"/>
        </w:rPr>
      </w:pPr>
      <w:r w:rsidRPr="003B5721">
        <w:rPr>
          <w:rFonts w:ascii="Arial" w:hAnsi="Arial" w:cs="Arial"/>
          <w:color w:val="0D0D0D"/>
          <w:lang w:val="es-CO"/>
        </w:rPr>
        <w:t>El estado de situación financiera (balance general) y estado de resultado integral (estado de resultados), acompañados por el informe de auditoría (sí aplica de acuerdo con la legislación de origen) con traducción simple al castellano de acuerdo con las normas NIIF. Los oferentes extranjeros deben presentar sus estados financieros a la fecha de corte establecida en los países de origen o en sus estatutos sociales.</w:t>
      </w:r>
    </w:p>
    <w:p w14:paraId="70CDDE70" w14:textId="77777777" w:rsidR="005853E9" w:rsidRPr="003B5721" w:rsidRDefault="005853E9" w:rsidP="005853E9">
      <w:pPr>
        <w:numPr>
          <w:ilvl w:val="0"/>
          <w:numId w:val="3"/>
        </w:numPr>
        <w:spacing w:after="0" w:line="240" w:lineRule="auto"/>
        <w:contextualSpacing/>
        <w:jc w:val="both"/>
        <w:rPr>
          <w:rFonts w:ascii="Arial" w:hAnsi="Arial" w:cs="Arial"/>
          <w:color w:val="0D0D0D"/>
          <w:lang w:val="es-CO"/>
        </w:rPr>
      </w:pPr>
      <w:r w:rsidRPr="003B5721">
        <w:rPr>
          <w:rFonts w:ascii="Arial" w:hAnsi="Arial" w:cs="Arial"/>
          <w:color w:val="0D0D0D"/>
          <w:lang w:val="es-CO"/>
        </w:rPr>
        <w:t>Copia de la tarjeta profesional del Contador Público o Revisor Fiscal y certificado de antecedentes disciplinarios vigente expedido por la Junta Central de Contadores de quien realiza la conversión.</w:t>
      </w:r>
    </w:p>
    <w:p w14:paraId="24DB5005" w14:textId="77777777" w:rsidR="005853E9" w:rsidRPr="003B5721" w:rsidRDefault="005853E9" w:rsidP="005853E9">
      <w:pPr>
        <w:spacing w:after="0" w:line="240" w:lineRule="auto"/>
        <w:ind w:left="720"/>
        <w:contextualSpacing/>
        <w:rPr>
          <w:rFonts w:ascii="Arial" w:hAnsi="Arial" w:cs="Arial"/>
          <w:color w:val="0D0D0D"/>
          <w:lang w:val="es-CO"/>
        </w:rPr>
      </w:pPr>
    </w:p>
    <w:p w14:paraId="0C99A7DC" w14:textId="77777777" w:rsidR="005853E9" w:rsidRPr="003B5721" w:rsidRDefault="005853E9" w:rsidP="005853E9">
      <w:pPr>
        <w:spacing w:after="0" w:line="240" w:lineRule="auto"/>
        <w:contextualSpacing/>
        <w:jc w:val="both"/>
        <w:rPr>
          <w:rFonts w:ascii="Arial" w:hAnsi="Arial" w:cs="Arial"/>
          <w:color w:val="0D0D0D"/>
          <w:lang w:val="es-CO"/>
        </w:rPr>
      </w:pPr>
      <w:r w:rsidRPr="003B5721">
        <w:rPr>
          <w:rFonts w:ascii="Arial" w:hAnsi="Arial" w:cs="Arial"/>
          <w:lang w:val="es-CO"/>
        </w:rPr>
        <w:t>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7DC966CE" w14:textId="77777777" w:rsidR="005853E9" w:rsidRDefault="005853E9" w:rsidP="005853E9">
      <w:pPr>
        <w:spacing w:after="0" w:line="240" w:lineRule="auto"/>
        <w:jc w:val="both"/>
        <w:rPr>
          <w:rFonts w:ascii="Arial" w:hAnsi="Arial" w:cs="Arial"/>
          <w:color w:val="0D0D0D"/>
          <w:lang w:val="es-CO"/>
        </w:rPr>
      </w:pPr>
    </w:p>
    <w:p w14:paraId="3279DC68" w14:textId="77777777" w:rsidR="005853E9" w:rsidRPr="003B5721" w:rsidRDefault="005853E9" w:rsidP="005853E9">
      <w:pPr>
        <w:spacing w:after="0" w:line="240" w:lineRule="auto"/>
        <w:jc w:val="both"/>
        <w:rPr>
          <w:rFonts w:ascii="Arial" w:hAnsi="Arial" w:cs="Arial"/>
          <w:color w:val="0D0D0D"/>
          <w:lang w:val="es-CO"/>
        </w:rPr>
      </w:pPr>
      <w:r w:rsidRPr="003B5721">
        <w:rPr>
          <w:rFonts w:ascii="Arial" w:hAnsi="Arial" w:cs="Arial"/>
          <w:color w:val="0D0D0D"/>
          <w:lang w:val="es-CO"/>
        </w:rPr>
        <w:t xml:space="preserve">Para aquellas sociedades extranjeras cuyas prácticas contables difieran de lo establecido en las normas colombianas, se deberá aportar junto con la información financiera de la persona jurídica extranjera, certificación suscrita por el contador público o revisor fiscal de la sociedad extranjera o en su defecto el revisor fiscal de la sucursal en Colombia, en la que </w:t>
      </w:r>
      <w:r w:rsidRPr="003B5721">
        <w:rPr>
          <w:rFonts w:ascii="Arial" w:hAnsi="Arial" w:cs="Arial"/>
          <w:color w:val="0D0D0D"/>
          <w:lang w:val="es-CO"/>
        </w:rPr>
        <w:lastRenderedPageBreak/>
        <w:t xml:space="preserve">se indiquen los rubros que correspondan a las cuentas, que se entenderá prestada bajo la gravedad del juramento. </w:t>
      </w:r>
    </w:p>
    <w:p w14:paraId="08094718" w14:textId="77777777" w:rsidR="005853E9" w:rsidRPr="003B5721" w:rsidRDefault="005853E9" w:rsidP="005853E9">
      <w:pPr>
        <w:spacing w:after="0" w:line="240" w:lineRule="auto"/>
        <w:ind w:left="705"/>
        <w:jc w:val="both"/>
        <w:rPr>
          <w:rFonts w:ascii="Arial" w:hAnsi="Arial" w:cs="Arial"/>
          <w:color w:val="0D0D0D"/>
          <w:lang w:val="es-CO"/>
        </w:rPr>
      </w:pPr>
    </w:p>
    <w:p w14:paraId="66F917DE" w14:textId="77777777" w:rsidR="005853E9" w:rsidRPr="003B5721" w:rsidRDefault="005853E9" w:rsidP="005853E9">
      <w:pPr>
        <w:spacing w:after="0" w:line="240" w:lineRule="auto"/>
        <w:jc w:val="both"/>
        <w:rPr>
          <w:rFonts w:ascii="Arial" w:hAnsi="Arial" w:cs="Arial"/>
          <w:color w:val="0D0D0D"/>
          <w:lang w:val="es-CO"/>
        </w:rPr>
      </w:pPr>
      <w:r w:rsidRPr="003B5721">
        <w:rPr>
          <w:rFonts w:ascii="Arial" w:hAnsi="Arial" w:cs="Arial"/>
          <w:color w:val="0D0D0D"/>
          <w:lang w:val="es-CO"/>
        </w:rPr>
        <w:t>El Proponente tiene que alcanzar todos los indicadores financieros requeridos para su propuesta sea considerada hábil.</w:t>
      </w:r>
    </w:p>
    <w:p w14:paraId="7D1589AB" w14:textId="77777777" w:rsidR="005853E9" w:rsidRPr="003B5721" w:rsidRDefault="005853E9" w:rsidP="005853E9">
      <w:pPr>
        <w:spacing w:after="0" w:line="240" w:lineRule="auto"/>
        <w:ind w:left="705"/>
        <w:jc w:val="both"/>
        <w:rPr>
          <w:rFonts w:ascii="Arial" w:hAnsi="Arial" w:cs="Arial"/>
          <w:color w:val="0D0D0D"/>
          <w:lang w:val="es-CO"/>
        </w:rPr>
      </w:pPr>
    </w:p>
    <w:p w14:paraId="3E4F6626" w14:textId="77777777" w:rsidR="005853E9" w:rsidRPr="003B5721" w:rsidRDefault="005853E9" w:rsidP="005853E9">
      <w:pPr>
        <w:spacing w:after="0" w:line="240" w:lineRule="auto"/>
        <w:jc w:val="both"/>
        <w:rPr>
          <w:rFonts w:ascii="Arial" w:hAnsi="Arial" w:cs="Arial"/>
          <w:color w:val="0D0D0D"/>
          <w:lang w:val="es-CO"/>
        </w:rPr>
      </w:pPr>
      <w:r w:rsidRPr="003B5721">
        <w:rPr>
          <w:rFonts w:ascii="Arial" w:hAnsi="Arial" w:cs="Arial"/>
          <w:color w:val="0D0D0D"/>
          <w:lang w:val="es-CO"/>
        </w:rPr>
        <w:t xml:space="preserve">Los estados financieros deben reflejar la situación financiera del Proponente individual, o de los integrantes del Proponente, y no de una sociedad matriz u otra perteneciente al mismo grupo Empresarial. </w:t>
      </w:r>
    </w:p>
    <w:p w14:paraId="070E918E" w14:textId="77777777" w:rsidR="005853E9" w:rsidRDefault="005853E9" w:rsidP="005853E9">
      <w:pPr>
        <w:spacing w:after="0" w:line="240" w:lineRule="auto"/>
        <w:jc w:val="both"/>
        <w:rPr>
          <w:rFonts w:ascii="Arial" w:hAnsi="Arial" w:cs="Arial"/>
        </w:rPr>
      </w:pPr>
    </w:p>
    <w:p w14:paraId="54F2AE94" w14:textId="3975F3B8" w:rsidR="005853E9" w:rsidRPr="00556EB8" w:rsidRDefault="005853E9" w:rsidP="005853E9">
      <w:pPr>
        <w:spacing w:after="0" w:line="240" w:lineRule="auto"/>
        <w:jc w:val="both"/>
        <w:rPr>
          <w:rFonts w:ascii="Arial" w:hAnsi="Arial" w:cs="Arial"/>
        </w:rPr>
      </w:pPr>
      <w:r w:rsidRPr="00556EB8">
        <w:rPr>
          <w:rFonts w:ascii="Arial" w:hAnsi="Arial" w:cs="Arial"/>
        </w:rPr>
        <w:t xml:space="preserve">En atención a la naturaleza del contrato a suscribir y de su valor, el </w:t>
      </w:r>
      <w:r>
        <w:rPr>
          <w:rFonts w:ascii="Arial" w:hAnsi="Arial" w:cs="Arial"/>
        </w:rPr>
        <w:t xml:space="preserve">Municipio </w:t>
      </w:r>
      <w:r w:rsidRPr="00556EB8">
        <w:rPr>
          <w:rFonts w:ascii="Arial" w:hAnsi="Arial" w:cs="Arial"/>
        </w:rPr>
        <w:t>hace uso de los siguientes indicadores, los cuales considera adecuados respecto al objeto del Proceso de Contratación.</w:t>
      </w:r>
    </w:p>
    <w:p w14:paraId="6E953659" w14:textId="77777777" w:rsidR="007966E0" w:rsidRPr="00556EB8" w:rsidRDefault="007966E0" w:rsidP="00551593">
      <w:pPr>
        <w:spacing w:after="0" w:line="240" w:lineRule="auto"/>
        <w:ind w:left="720"/>
        <w:jc w:val="both"/>
        <w:rPr>
          <w:rFonts w:ascii="Arial" w:hAnsi="Arial" w:cs="Arial"/>
        </w:rPr>
      </w:pPr>
    </w:p>
    <w:p w14:paraId="6D52EC71" w14:textId="77777777" w:rsidR="007966E0" w:rsidRPr="00556EB8" w:rsidRDefault="00E72908" w:rsidP="00551593">
      <w:pPr>
        <w:spacing w:after="0" w:line="240" w:lineRule="auto"/>
        <w:jc w:val="center"/>
        <w:rPr>
          <w:rFonts w:ascii="Arial" w:hAnsi="Arial" w:cs="Arial"/>
          <w:b/>
        </w:rPr>
      </w:pPr>
      <w:r w:rsidRPr="00556EB8">
        <w:rPr>
          <w:rFonts w:ascii="Arial" w:hAnsi="Arial" w:cs="Arial"/>
          <w:b/>
        </w:rPr>
        <w:t>CAPACIDAD FINANCIERA</w:t>
      </w:r>
    </w:p>
    <w:p w14:paraId="21458B7C" w14:textId="77777777" w:rsidR="00E72908" w:rsidRPr="00556EB8" w:rsidRDefault="00E72908" w:rsidP="00B5699C">
      <w:pPr>
        <w:spacing w:after="0" w:line="240" w:lineRule="auto"/>
        <w:jc w:val="both"/>
        <w:rPr>
          <w:rFonts w:ascii="Arial" w:hAnsi="Arial" w:cs="Arial"/>
          <w:b/>
        </w:rPr>
      </w:pPr>
    </w:p>
    <w:p w14:paraId="0404E533" w14:textId="77777777" w:rsidR="007966E0" w:rsidRPr="00556EB8" w:rsidRDefault="007966E0" w:rsidP="00B5699C">
      <w:pPr>
        <w:spacing w:after="0" w:line="240" w:lineRule="auto"/>
        <w:jc w:val="both"/>
        <w:rPr>
          <w:rFonts w:ascii="Arial" w:hAnsi="Arial" w:cs="Arial"/>
          <w:b/>
        </w:rPr>
      </w:pPr>
      <w:r w:rsidRPr="00556EB8">
        <w:rPr>
          <w:rFonts w:ascii="Arial" w:hAnsi="Arial" w:cs="Arial"/>
          <w:b/>
        </w:rPr>
        <w:t>ÍNDICE DE LIQUIDEZ</w:t>
      </w:r>
    </w:p>
    <w:p w14:paraId="4AD97E23" w14:textId="77777777" w:rsidR="007966E0" w:rsidRPr="00556EB8" w:rsidRDefault="007966E0" w:rsidP="00B5699C">
      <w:pPr>
        <w:spacing w:after="0" w:line="240" w:lineRule="auto"/>
        <w:jc w:val="both"/>
        <w:rPr>
          <w:rFonts w:ascii="Arial" w:hAnsi="Arial" w:cs="Arial"/>
        </w:rPr>
      </w:pPr>
      <w:r w:rsidRPr="00556EB8">
        <w:rPr>
          <w:rFonts w:ascii="Arial" w:hAnsi="Arial" w:cs="Arial"/>
        </w:rPr>
        <w:t xml:space="preserve">Es el resultado de dividir el activo corriente sobre el pasivo corriente, a través de esta razón se basa en los activos y pasivos corrientes, se busca identificar la facilidad o dificultad de una empresa para pagar sus pasivos corrientes con el producto de convertir a efectivo sus activos, también corrientes, este índice tiene su aceptabilidad en que se puedan predecir los flujos de efectivo. Estos dos grupos del balance incluyen los siguientes conceptos: </w:t>
      </w:r>
      <w:r w:rsidRPr="00556EB8">
        <w:rPr>
          <w:rFonts w:ascii="Arial" w:hAnsi="Arial" w:cs="Arial"/>
          <w:u w:val="single"/>
        </w:rPr>
        <w:t>Activo corriente</w:t>
      </w:r>
      <w:r w:rsidRPr="00556EB8">
        <w:rPr>
          <w:rFonts w:ascii="Arial" w:hAnsi="Arial" w:cs="Arial"/>
        </w:rPr>
        <w:t xml:space="preserve">: dinero en caja, dinero en bancos, inversiones en valores de inmediata realización, cuentas por cobrar (clientes), inventario de materias primas, producción en proceso y producto terminado y otros activos corrientes; </w:t>
      </w:r>
      <w:r w:rsidRPr="00556EB8">
        <w:rPr>
          <w:rFonts w:ascii="Arial" w:hAnsi="Arial" w:cs="Arial"/>
          <w:u w:val="single"/>
        </w:rPr>
        <w:t>Pasivo corriente</w:t>
      </w:r>
      <w:r w:rsidRPr="00556EB8">
        <w:rPr>
          <w:rFonts w:ascii="Arial" w:hAnsi="Arial" w:cs="Arial"/>
        </w:rPr>
        <w:t>: proveedores, impuestos por pagar, acreedores varios, documentos por pagar a corto plazo y créditos bancarios a corto plazo.</w:t>
      </w:r>
    </w:p>
    <w:p w14:paraId="14C8EFCA" w14:textId="77777777" w:rsidR="007966E0" w:rsidRPr="00556EB8" w:rsidRDefault="007966E0" w:rsidP="00B5699C">
      <w:pPr>
        <w:spacing w:after="0" w:line="240" w:lineRule="auto"/>
        <w:ind w:left="720"/>
        <w:jc w:val="both"/>
        <w:rPr>
          <w:rFonts w:ascii="Arial" w:hAnsi="Arial" w:cs="Arial"/>
        </w:rPr>
      </w:pPr>
    </w:p>
    <w:p w14:paraId="2167C8E8" w14:textId="24FA6E88" w:rsidR="00D04216" w:rsidRDefault="007966E0" w:rsidP="00B5699C">
      <w:pPr>
        <w:spacing w:after="0" w:line="240" w:lineRule="auto"/>
        <w:jc w:val="both"/>
        <w:rPr>
          <w:rFonts w:ascii="Arial" w:hAnsi="Arial" w:cs="Arial"/>
          <w:b/>
          <w:color w:val="000000"/>
        </w:rPr>
      </w:pPr>
      <w:r w:rsidRPr="00556EB8">
        <w:rPr>
          <w:rFonts w:ascii="Arial" w:hAnsi="Arial" w:cs="Arial"/>
        </w:rPr>
        <w:t xml:space="preserve">Para participar se requiere que éste índice sea </w:t>
      </w:r>
      <w:r w:rsidRPr="00556EB8">
        <w:rPr>
          <w:rFonts w:ascii="Arial" w:hAnsi="Arial" w:cs="Arial"/>
          <w:b/>
        </w:rPr>
        <w:t>igual o mayor (</w:t>
      </w:r>
      <w:r w:rsidR="00551593" w:rsidRPr="00556EB8">
        <w:rPr>
          <w:rFonts w:ascii="Arial" w:hAnsi="Arial" w:cs="Arial"/>
          <w:b/>
        </w:rPr>
        <w:t>≥) a</w:t>
      </w:r>
      <w:r w:rsidR="00E36B2E" w:rsidRPr="00556EB8">
        <w:rPr>
          <w:rFonts w:ascii="Arial" w:hAnsi="Arial" w:cs="Arial"/>
          <w:b/>
          <w:color w:val="000000"/>
        </w:rPr>
        <w:t xml:space="preserve"> </w:t>
      </w:r>
      <w:r w:rsidR="0024210F">
        <w:rPr>
          <w:rFonts w:ascii="Arial" w:hAnsi="Arial" w:cs="Arial"/>
          <w:b/>
          <w:color w:val="000000"/>
        </w:rPr>
        <w:t>1,13</w:t>
      </w:r>
    </w:p>
    <w:p w14:paraId="304AEFB5" w14:textId="45DAAE66" w:rsidR="00B5699C" w:rsidRDefault="00B5699C" w:rsidP="00B5699C">
      <w:pPr>
        <w:spacing w:after="0" w:line="240" w:lineRule="auto"/>
        <w:jc w:val="both"/>
        <w:rPr>
          <w:rFonts w:ascii="Arial" w:hAnsi="Arial" w:cs="Arial"/>
          <w:b/>
          <w:color w:val="000000"/>
        </w:rPr>
      </w:pPr>
    </w:p>
    <w:p w14:paraId="39929316" w14:textId="2F93297B" w:rsidR="007966E0" w:rsidRPr="00556EB8" w:rsidRDefault="007966E0" w:rsidP="00B5699C">
      <w:pPr>
        <w:spacing w:after="0" w:line="240" w:lineRule="auto"/>
        <w:jc w:val="both"/>
        <w:rPr>
          <w:rFonts w:ascii="Arial" w:hAnsi="Arial" w:cs="Arial"/>
        </w:rPr>
      </w:pPr>
      <w:r w:rsidRPr="00556EB8">
        <w:rPr>
          <w:rFonts w:ascii="Arial" w:hAnsi="Arial" w:cs="Arial"/>
        </w:rPr>
        <w:t>Para el caso de consorcios o uniones temporales se calculará con base en la suma de la ponderación del activo corriente sobre el pasivo corriente, de los integrantes, de acuerdo con el porcentaje de participación de cada uno dentro del consorcio o de la unión temporal.</w:t>
      </w:r>
    </w:p>
    <w:p w14:paraId="4721815E" w14:textId="0C56E211" w:rsidR="007966E0" w:rsidRDefault="007966E0" w:rsidP="00B5699C">
      <w:pPr>
        <w:spacing w:after="0" w:line="240" w:lineRule="auto"/>
        <w:jc w:val="both"/>
        <w:rPr>
          <w:rFonts w:ascii="Arial" w:hAnsi="Arial" w:cs="Arial"/>
          <w:b/>
        </w:rPr>
      </w:pPr>
    </w:p>
    <w:p w14:paraId="6B6CCCD6" w14:textId="05A127B8" w:rsidR="007966E0" w:rsidRPr="00556EB8" w:rsidRDefault="007966E0" w:rsidP="00B5699C">
      <w:pPr>
        <w:spacing w:after="0" w:line="240" w:lineRule="auto"/>
        <w:jc w:val="both"/>
        <w:rPr>
          <w:rFonts w:ascii="Arial" w:hAnsi="Arial" w:cs="Arial"/>
          <w:b/>
        </w:rPr>
      </w:pPr>
      <w:r w:rsidRPr="00556EB8">
        <w:rPr>
          <w:rFonts w:ascii="Arial" w:hAnsi="Arial" w:cs="Arial"/>
          <w:b/>
        </w:rPr>
        <w:t>ÍNDICE DE ENDEUDAMIENTO (IE).</w:t>
      </w:r>
    </w:p>
    <w:p w14:paraId="47FB17D7" w14:textId="77777777" w:rsidR="007966E0" w:rsidRPr="00556EB8" w:rsidRDefault="007966E0" w:rsidP="00B5699C">
      <w:pPr>
        <w:spacing w:after="0" w:line="240" w:lineRule="auto"/>
        <w:jc w:val="both"/>
        <w:rPr>
          <w:rFonts w:ascii="Arial" w:hAnsi="Arial" w:cs="Arial"/>
        </w:rPr>
      </w:pPr>
      <w:r w:rsidRPr="00556EB8">
        <w:rPr>
          <w:rFonts w:ascii="Arial" w:hAnsi="Arial" w:cs="Arial"/>
        </w:rPr>
        <w:t>Es el resultado de dividir el pasivo total por el activo total, mide la capacidad de pago que tiene una empresa para hacer frente a sus obligaciones a largo plazo, este Índice se utilizan para diagnosticar sobre la estructura, cantidad y calidad de la deuda que tiene la empresa, así como comprobar hasta qué punto se obtiene el beneficio suficiente para soportar el costo financiero de la deuda.</w:t>
      </w:r>
    </w:p>
    <w:p w14:paraId="06CE74BE" w14:textId="77777777" w:rsidR="005C3CA4" w:rsidRPr="00556EB8" w:rsidRDefault="005C3CA4" w:rsidP="00B5699C">
      <w:pPr>
        <w:spacing w:after="0" w:line="240" w:lineRule="auto"/>
        <w:jc w:val="both"/>
        <w:rPr>
          <w:rFonts w:ascii="Arial" w:hAnsi="Arial" w:cs="Arial"/>
        </w:rPr>
      </w:pPr>
    </w:p>
    <w:p w14:paraId="39614423" w14:textId="6828C4D9" w:rsidR="007966E0" w:rsidRDefault="007966E0" w:rsidP="00B5699C">
      <w:pPr>
        <w:spacing w:after="0" w:line="240" w:lineRule="auto"/>
        <w:jc w:val="both"/>
        <w:rPr>
          <w:rFonts w:ascii="Arial" w:hAnsi="Arial" w:cs="Arial"/>
          <w:b/>
          <w:color w:val="000000"/>
        </w:rPr>
      </w:pPr>
      <w:r w:rsidRPr="00556EB8">
        <w:rPr>
          <w:rFonts w:ascii="Arial" w:hAnsi="Arial" w:cs="Arial"/>
        </w:rPr>
        <w:t xml:space="preserve">Para participar se requiere que éste índice sea </w:t>
      </w:r>
      <w:r w:rsidRPr="00556EB8">
        <w:rPr>
          <w:rFonts w:ascii="Arial" w:hAnsi="Arial" w:cs="Arial"/>
          <w:b/>
        </w:rPr>
        <w:t>menor o igual (</w:t>
      </w:r>
      <w:r w:rsidR="00551593" w:rsidRPr="00556EB8">
        <w:rPr>
          <w:rFonts w:ascii="Arial" w:hAnsi="Arial" w:cs="Arial"/>
          <w:b/>
        </w:rPr>
        <w:t>≤) a</w:t>
      </w:r>
      <w:r w:rsidR="00551593" w:rsidRPr="00556EB8">
        <w:rPr>
          <w:rFonts w:ascii="Arial" w:hAnsi="Arial" w:cs="Arial"/>
          <w:b/>
          <w:color w:val="000000"/>
        </w:rPr>
        <w:t xml:space="preserve"> 0,</w:t>
      </w:r>
      <w:r w:rsidR="0024210F">
        <w:rPr>
          <w:rFonts w:ascii="Arial" w:hAnsi="Arial" w:cs="Arial"/>
          <w:b/>
          <w:color w:val="000000"/>
        </w:rPr>
        <w:t>64</w:t>
      </w:r>
      <w:r w:rsidR="00551593" w:rsidRPr="00556EB8">
        <w:rPr>
          <w:rFonts w:ascii="Arial" w:hAnsi="Arial" w:cs="Arial"/>
          <w:b/>
          <w:color w:val="000000"/>
        </w:rPr>
        <w:t xml:space="preserve"> o </w:t>
      </w:r>
      <w:r w:rsidR="0024210F">
        <w:rPr>
          <w:rFonts w:ascii="Arial" w:hAnsi="Arial" w:cs="Arial"/>
          <w:b/>
          <w:color w:val="000000"/>
        </w:rPr>
        <w:t>64</w:t>
      </w:r>
      <w:r w:rsidR="00551593" w:rsidRPr="00556EB8">
        <w:rPr>
          <w:rFonts w:ascii="Arial" w:hAnsi="Arial" w:cs="Arial"/>
          <w:b/>
          <w:color w:val="000000"/>
        </w:rPr>
        <w:t>%</w:t>
      </w:r>
    </w:p>
    <w:p w14:paraId="219A549B" w14:textId="38AC7562" w:rsidR="00B5699C" w:rsidRDefault="00B5699C" w:rsidP="00B5699C">
      <w:pPr>
        <w:spacing w:after="0" w:line="240" w:lineRule="auto"/>
        <w:jc w:val="both"/>
        <w:rPr>
          <w:rFonts w:ascii="Arial" w:hAnsi="Arial" w:cs="Arial"/>
          <w:b/>
          <w:color w:val="000000"/>
        </w:rPr>
      </w:pPr>
    </w:p>
    <w:p w14:paraId="37C9016A" w14:textId="77777777" w:rsidR="007966E0" w:rsidRPr="00556EB8" w:rsidRDefault="007966E0" w:rsidP="00B5699C">
      <w:pPr>
        <w:spacing w:after="0" w:line="240" w:lineRule="auto"/>
        <w:jc w:val="both"/>
        <w:rPr>
          <w:rFonts w:ascii="Arial" w:hAnsi="Arial" w:cs="Arial"/>
        </w:rPr>
      </w:pPr>
      <w:r w:rsidRPr="00556EB8">
        <w:rPr>
          <w:rFonts w:ascii="Arial" w:hAnsi="Arial" w:cs="Arial"/>
        </w:rPr>
        <w:t>Para el caso de consorcios o uniones temporales se calculará con base en la suma de la ponderación del pasivo total sobre el activo total, de los integrantes, de acuerdo con el porcentaje de participación de cada uno dentro del consorcio o de la unión temporal.</w:t>
      </w:r>
    </w:p>
    <w:p w14:paraId="35481CA5" w14:textId="10EAB51E" w:rsidR="007966E0" w:rsidRDefault="007966E0" w:rsidP="00B5699C">
      <w:pPr>
        <w:spacing w:after="0" w:line="240" w:lineRule="auto"/>
        <w:jc w:val="both"/>
        <w:rPr>
          <w:rFonts w:ascii="Arial" w:hAnsi="Arial" w:cs="Arial"/>
        </w:rPr>
      </w:pPr>
    </w:p>
    <w:p w14:paraId="2A7FB751" w14:textId="77777777" w:rsidR="007966E0" w:rsidRPr="00556EB8" w:rsidRDefault="007966E0" w:rsidP="00B5699C">
      <w:pPr>
        <w:spacing w:after="0" w:line="240" w:lineRule="auto"/>
        <w:jc w:val="both"/>
        <w:rPr>
          <w:rFonts w:ascii="Arial" w:hAnsi="Arial" w:cs="Arial"/>
          <w:b/>
        </w:rPr>
      </w:pPr>
      <w:r w:rsidRPr="00556EB8">
        <w:rPr>
          <w:rFonts w:ascii="Arial" w:hAnsi="Arial" w:cs="Arial"/>
          <w:b/>
        </w:rPr>
        <w:t>RAZON DE COBERTURA DE INTERESES (RCI).</w:t>
      </w:r>
    </w:p>
    <w:p w14:paraId="00A85BF2" w14:textId="77777777" w:rsidR="007966E0" w:rsidRPr="00556EB8" w:rsidRDefault="007966E0" w:rsidP="00B5699C">
      <w:pPr>
        <w:spacing w:after="0" w:line="240" w:lineRule="auto"/>
        <w:jc w:val="both"/>
        <w:rPr>
          <w:rFonts w:ascii="Arial" w:hAnsi="Arial" w:cs="Arial"/>
        </w:rPr>
      </w:pPr>
      <w:r w:rsidRPr="00556EB8">
        <w:rPr>
          <w:rFonts w:ascii="Arial" w:hAnsi="Arial" w:cs="Arial"/>
        </w:rPr>
        <w:t xml:space="preserve">Este indicador es el resultado de la utilidad operacional dividida por los gastos de intereses, está diseñado para relacionar los cargos financieros de una empresa con su capacidad para pagarlos o cubrirlos. Sirve como parámetro con respecto a la capacidad de la empresa para pagar sus intereses, cuanto más elevada sea la </w:t>
      </w:r>
      <w:r w:rsidR="00E72908" w:rsidRPr="00556EB8">
        <w:rPr>
          <w:rFonts w:ascii="Arial" w:hAnsi="Arial" w:cs="Arial"/>
        </w:rPr>
        <w:t>razón mayor será</w:t>
      </w:r>
      <w:r w:rsidRPr="00556EB8">
        <w:rPr>
          <w:rFonts w:ascii="Arial" w:hAnsi="Arial" w:cs="Arial"/>
        </w:rPr>
        <w:t xml:space="preserve"> las probabilidades de que la empresa pueda cubrir el pago de los intereses sin ningún problema</w:t>
      </w:r>
    </w:p>
    <w:p w14:paraId="55DC0B42" w14:textId="77777777" w:rsidR="007966E0" w:rsidRPr="00556EB8" w:rsidRDefault="007966E0" w:rsidP="00B5699C">
      <w:pPr>
        <w:spacing w:after="0" w:line="240" w:lineRule="auto"/>
        <w:ind w:left="720"/>
        <w:jc w:val="both"/>
        <w:rPr>
          <w:rFonts w:ascii="Arial" w:hAnsi="Arial" w:cs="Arial"/>
        </w:rPr>
      </w:pPr>
    </w:p>
    <w:p w14:paraId="75A8D398" w14:textId="0937FB2B" w:rsidR="007966E0" w:rsidRDefault="007966E0" w:rsidP="00B5699C">
      <w:pPr>
        <w:spacing w:after="0" w:line="240" w:lineRule="auto"/>
        <w:jc w:val="both"/>
        <w:rPr>
          <w:rFonts w:ascii="Arial" w:hAnsi="Arial" w:cs="Arial"/>
          <w:b/>
        </w:rPr>
      </w:pPr>
      <w:r w:rsidRPr="00556EB8">
        <w:rPr>
          <w:rFonts w:ascii="Arial" w:hAnsi="Arial" w:cs="Arial"/>
        </w:rPr>
        <w:t xml:space="preserve">Para participar se requiere que éste índice sea mayor o igual a </w:t>
      </w:r>
      <w:r w:rsidR="0024210F">
        <w:rPr>
          <w:rFonts w:ascii="Arial" w:hAnsi="Arial" w:cs="Arial"/>
          <w:b/>
          <w:bCs/>
        </w:rPr>
        <w:t>1,44</w:t>
      </w:r>
      <w:r w:rsidR="00196EA9">
        <w:rPr>
          <w:rFonts w:ascii="Arial" w:hAnsi="Arial" w:cs="Arial"/>
          <w:b/>
        </w:rPr>
        <w:t xml:space="preserve"> veces</w:t>
      </w:r>
    </w:p>
    <w:p w14:paraId="43AB4842" w14:textId="1CFFE931" w:rsidR="00A44338" w:rsidRDefault="00A44338" w:rsidP="00B5699C">
      <w:pPr>
        <w:spacing w:after="0" w:line="240" w:lineRule="auto"/>
        <w:jc w:val="both"/>
        <w:rPr>
          <w:rFonts w:ascii="Arial" w:hAnsi="Arial" w:cs="Arial"/>
          <w:b/>
        </w:rPr>
      </w:pPr>
    </w:p>
    <w:p w14:paraId="38F1AFFC" w14:textId="77777777" w:rsidR="00A44338" w:rsidRPr="00A44338" w:rsidRDefault="00A44338" w:rsidP="00B5699C">
      <w:pPr>
        <w:spacing w:after="0" w:line="240" w:lineRule="auto"/>
        <w:jc w:val="both"/>
        <w:rPr>
          <w:rFonts w:ascii="Arial" w:hAnsi="Arial" w:cs="Arial"/>
          <w:bCs/>
        </w:rPr>
      </w:pPr>
      <w:r w:rsidRPr="00A44338">
        <w:rPr>
          <w:rFonts w:ascii="Arial" w:hAnsi="Arial" w:cs="Arial"/>
          <w:bCs/>
        </w:rPr>
        <w:t xml:space="preserve">PARA DARLE APLICACIÓN AL DECRETO 1860 DE 2021, CRITERIOS DIFERENCIALES, PARA EMPRENDIMIENTOS Y EMPRESAS DE MUJERES EN EL SISTEMA DE COMPRAS PÚBLICAS, EL MUNICIPIO DE MOGOTES APLICARA DESVIACION ESTANDAR MUESTRAL AL PRESENTE INDICADOR DE CAPACIDAD FINANCIERA QUE ARROJA 0,10, EL PRESENTE INDICADOR PARA LAS EMPRESAS MENCIONADAS DEBE SER MAYOR O IGUAL A </w:t>
      </w:r>
      <w:r w:rsidRPr="00A44338">
        <w:rPr>
          <w:rFonts w:ascii="Arial" w:hAnsi="Arial" w:cs="Arial"/>
          <w:b/>
        </w:rPr>
        <w:t>1,34</w:t>
      </w:r>
      <w:r w:rsidRPr="00A44338">
        <w:rPr>
          <w:rFonts w:ascii="Arial" w:hAnsi="Arial" w:cs="Arial"/>
          <w:bCs/>
        </w:rPr>
        <w:t xml:space="preserve"> </w:t>
      </w:r>
    </w:p>
    <w:p w14:paraId="34A2790F" w14:textId="77777777" w:rsidR="00A44338" w:rsidRPr="00A44338" w:rsidRDefault="00A44338" w:rsidP="00B5699C">
      <w:pPr>
        <w:spacing w:after="0" w:line="240" w:lineRule="auto"/>
        <w:jc w:val="both"/>
        <w:rPr>
          <w:rFonts w:ascii="Arial" w:hAnsi="Arial" w:cs="Arial"/>
          <w:bCs/>
        </w:rPr>
      </w:pPr>
    </w:p>
    <w:p w14:paraId="20A1AEC8" w14:textId="2AF92F90" w:rsidR="00A44338" w:rsidRPr="00A44338" w:rsidRDefault="00A44338" w:rsidP="00B5699C">
      <w:pPr>
        <w:spacing w:after="0" w:line="240" w:lineRule="auto"/>
        <w:jc w:val="both"/>
        <w:rPr>
          <w:rFonts w:ascii="Arial" w:hAnsi="Arial" w:cs="Arial"/>
          <w:bCs/>
        </w:rPr>
      </w:pPr>
      <w:r w:rsidRPr="00A44338">
        <w:rPr>
          <w:rFonts w:ascii="Arial" w:hAnsi="Arial" w:cs="Arial"/>
          <w:bCs/>
        </w:rPr>
        <w:t>Los proponentes singulares o plurales deben tener utilidad operacional positiva o cero (0), de lo contrario se da el INCUMPLIMIENTO del indicador. Se aclara, si el proponente Singular presenta perdida operacional en la conformación de consorcios, uniones temporales u otra forma de asociaciones legalmente aceptada en Colombia, se da el INCUMPLIMIENTO del indicador</w:t>
      </w:r>
    </w:p>
    <w:p w14:paraId="2783A4B1" w14:textId="77777777" w:rsidR="002E7E43" w:rsidRPr="002E7E43" w:rsidRDefault="002E7E43" w:rsidP="00B5699C">
      <w:pPr>
        <w:spacing w:after="0" w:line="240" w:lineRule="auto"/>
        <w:jc w:val="both"/>
        <w:rPr>
          <w:rFonts w:ascii="Arial" w:hAnsi="Arial" w:cs="Arial"/>
        </w:rPr>
      </w:pPr>
      <w:r w:rsidRPr="002E7E43">
        <w:rPr>
          <w:rFonts w:ascii="Arial" w:hAnsi="Arial" w:cs="Arial"/>
        </w:rPr>
        <w:lastRenderedPageBreak/>
        <w:t>Para el caso de consorcios o uniones temporales se calculará con base en la suma de la ponderación de la utilidad operacional sobre los gastos de interés, de los integrantes, de acuerdo con el porcentaje de participación de cada uno dentro del consorcio o de la unión temporal.</w:t>
      </w:r>
    </w:p>
    <w:p w14:paraId="0051D7AC" w14:textId="77777777" w:rsidR="002E7E43" w:rsidRPr="002E7E43" w:rsidRDefault="002E7E43" w:rsidP="00B5699C">
      <w:pPr>
        <w:spacing w:after="0" w:line="240" w:lineRule="auto"/>
        <w:jc w:val="both"/>
        <w:rPr>
          <w:rFonts w:ascii="Arial" w:hAnsi="Arial" w:cs="Arial"/>
        </w:rPr>
      </w:pPr>
    </w:p>
    <w:p w14:paraId="6AD12D64" w14:textId="05261A6E" w:rsidR="002E7E43" w:rsidRPr="002E7E43" w:rsidRDefault="002E7E43" w:rsidP="00B5699C">
      <w:pPr>
        <w:widowControl w:val="0"/>
        <w:autoSpaceDE w:val="0"/>
        <w:autoSpaceDN w:val="0"/>
        <w:adjustRightInd w:val="0"/>
        <w:spacing w:after="0" w:line="240" w:lineRule="auto"/>
        <w:ind w:right="-23"/>
        <w:jc w:val="both"/>
        <w:rPr>
          <w:rFonts w:ascii="Arial" w:hAnsi="Arial" w:cs="Arial"/>
          <w:lang w:val="es-CO"/>
        </w:rPr>
      </w:pPr>
      <w:r w:rsidRPr="002E7E43">
        <w:rPr>
          <w:rFonts w:ascii="Arial" w:hAnsi="Arial" w:cs="Arial"/>
          <w:b/>
          <w:lang w:val="es-CO"/>
        </w:rPr>
        <w:t xml:space="preserve">PATRIMONIO (P)  </w:t>
      </w:r>
    </w:p>
    <w:p w14:paraId="75C7511B" w14:textId="25428AF2" w:rsidR="002E7E43" w:rsidRPr="002E7E43" w:rsidRDefault="002E7E43" w:rsidP="00B5699C">
      <w:pPr>
        <w:spacing w:after="0" w:line="240" w:lineRule="auto"/>
        <w:jc w:val="both"/>
        <w:rPr>
          <w:rFonts w:ascii="Arial" w:hAnsi="Arial" w:cs="Arial"/>
          <w:lang w:val="es-CO"/>
        </w:rPr>
      </w:pPr>
      <w:r w:rsidRPr="002E7E43">
        <w:rPr>
          <w:rFonts w:ascii="Arial" w:hAnsi="Arial" w:cs="Arial"/>
          <w:lang w:val="es-CO"/>
        </w:rPr>
        <w:t>Teniendo en cuenta que las Entidades Estatales pueden establecer indicadores adicionales a los establecidos en el numeral 3 del artículo 2.2.1.1.1.5.3 del Decreto 1082 de 2015 con ocasión de la naturaleza o complejidad del Proceso de Contratación, el Municipio, ha determinado usar este indicador financiero porque se requiere analizar la cantidad de recursos propios en términos absolutos.</w:t>
      </w:r>
    </w:p>
    <w:p w14:paraId="7A7F7BB5" w14:textId="77777777" w:rsidR="002E7E43" w:rsidRPr="002E7E43" w:rsidRDefault="002E7E43" w:rsidP="00B5699C">
      <w:pPr>
        <w:spacing w:after="0" w:line="240" w:lineRule="auto"/>
        <w:jc w:val="both"/>
        <w:rPr>
          <w:rFonts w:ascii="Arial" w:hAnsi="Arial" w:cs="Arial"/>
          <w:lang w:val="es-CO"/>
        </w:rPr>
      </w:pPr>
    </w:p>
    <w:p w14:paraId="07B9B52F" w14:textId="77777777" w:rsidR="002E7E43" w:rsidRPr="002E7E43" w:rsidRDefault="002E7E43" w:rsidP="00B5699C">
      <w:pPr>
        <w:spacing w:after="0" w:line="240" w:lineRule="auto"/>
        <w:jc w:val="both"/>
        <w:rPr>
          <w:rFonts w:ascii="Arial" w:hAnsi="Arial" w:cs="Arial"/>
          <w:lang w:val="es-CO"/>
        </w:rPr>
      </w:pPr>
      <w:r w:rsidRPr="002E7E43">
        <w:rPr>
          <w:rFonts w:ascii="Arial" w:hAnsi="Arial" w:cs="Arial"/>
          <w:lang w:val="es-CO"/>
        </w:rPr>
        <w:t>Determina el valor residual de los activos del proponente después de deducir todos sus pasivos. Es el conjunto de bienes, derechos y obligaciones que constituyen los medios económicos y financieros a través de los cuales el Oferente puede cumplir sus fines.</w:t>
      </w:r>
    </w:p>
    <w:p w14:paraId="7A688B3C" w14:textId="77777777" w:rsidR="002E7E43" w:rsidRPr="002E7E43" w:rsidRDefault="002E7E43" w:rsidP="00B5699C">
      <w:pPr>
        <w:spacing w:after="0" w:line="240" w:lineRule="auto"/>
        <w:jc w:val="both"/>
        <w:rPr>
          <w:rFonts w:ascii="Arial" w:hAnsi="Arial" w:cs="Arial"/>
          <w:lang w:val="es-CO"/>
        </w:rPr>
      </w:pPr>
    </w:p>
    <w:p w14:paraId="17B281B9" w14:textId="77777777" w:rsidR="002E7E43" w:rsidRPr="002E7E43" w:rsidRDefault="002E7E43" w:rsidP="00B5699C">
      <w:pPr>
        <w:spacing w:after="0" w:line="240" w:lineRule="auto"/>
        <w:jc w:val="center"/>
        <w:rPr>
          <w:rFonts w:ascii="Arial" w:hAnsi="Arial" w:cs="Arial"/>
          <w:lang w:val="es-CO"/>
        </w:rPr>
      </w:pPr>
      <w:r w:rsidRPr="002E7E43">
        <w:rPr>
          <w:rFonts w:ascii="Arial" w:hAnsi="Arial" w:cs="Arial"/>
          <w:lang w:val="es-CO"/>
        </w:rPr>
        <w:t>Patrimonio = Activo Total – Pasivo Total</w:t>
      </w:r>
    </w:p>
    <w:p w14:paraId="362752AD" w14:textId="77777777" w:rsidR="002E7E43" w:rsidRPr="002E7E43" w:rsidRDefault="002E7E43" w:rsidP="00B5699C">
      <w:pPr>
        <w:spacing w:after="0" w:line="240" w:lineRule="auto"/>
        <w:jc w:val="both"/>
        <w:rPr>
          <w:rFonts w:ascii="Arial" w:hAnsi="Arial" w:cs="Arial"/>
          <w:lang w:val="es-CO"/>
        </w:rPr>
      </w:pPr>
    </w:p>
    <w:p w14:paraId="1D9B80BB" w14:textId="0F7B94B0" w:rsidR="002E7E43" w:rsidRPr="002E7E43" w:rsidRDefault="002E7E43" w:rsidP="00B5699C">
      <w:pPr>
        <w:spacing w:after="0" w:line="240" w:lineRule="auto"/>
        <w:jc w:val="both"/>
        <w:rPr>
          <w:rFonts w:ascii="Arial" w:hAnsi="Arial" w:cs="Arial"/>
          <w:b/>
          <w:lang w:val="es-CO"/>
        </w:rPr>
      </w:pPr>
      <w:r w:rsidRPr="00D60602">
        <w:rPr>
          <w:rFonts w:ascii="Arial" w:hAnsi="Arial" w:cs="Arial"/>
          <w:lang w:val="es-CO"/>
        </w:rPr>
        <w:t xml:space="preserve">Se considerará hábil el proponente que presente un (P) Mayor o Igual (≥) al </w:t>
      </w:r>
      <w:r w:rsidR="00A44338">
        <w:rPr>
          <w:rFonts w:ascii="Arial" w:hAnsi="Arial" w:cs="Arial"/>
          <w:b/>
          <w:bCs/>
          <w:lang w:val="es-CO"/>
        </w:rPr>
        <w:t>100</w:t>
      </w:r>
      <w:r w:rsidRPr="00D60602">
        <w:rPr>
          <w:rFonts w:ascii="Arial" w:hAnsi="Arial" w:cs="Arial"/>
          <w:b/>
          <w:lang w:val="es-CO"/>
        </w:rPr>
        <w:t>% del Presupuesto Oficial.</w:t>
      </w:r>
    </w:p>
    <w:p w14:paraId="71A63D27" w14:textId="77777777" w:rsidR="002E7E43" w:rsidRPr="002E7E43" w:rsidRDefault="002E7E43" w:rsidP="00B5699C">
      <w:pPr>
        <w:spacing w:after="0" w:line="240" w:lineRule="auto"/>
        <w:jc w:val="both"/>
        <w:rPr>
          <w:rFonts w:ascii="Arial" w:hAnsi="Arial" w:cs="Arial"/>
          <w:lang w:val="es-CO"/>
        </w:rPr>
      </w:pPr>
    </w:p>
    <w:p w14:paraId="1184FC5A" w14:textId="554414FD" w:rsidR="002E7E43" w:rsidRDefault="002E7E43" w:rsidP="00B5699C">
      <w:pPr>
        <w:spacing w:after="0" w:line="240" w:lineRule="auto"/>
        <w:jc w:val="both"/>
        <w:rPr>
          <w:rFonts w:ascii="Arial" w:hAnsi="Arial" w:cs="Arial"/>
          <w:lang w:val="es-CO"/>
        </w:rPr>
      </w:pPr>
      <w:r w:rsidRPr="002E7E43">
        <w:rPr>
          <w:rFonts w:ascii="Arial" w:hAnsi="Arial" w:cs="Arial"/>
          <w:lang w:val="es-CO"/>
        </w:rPr>
        <w:t>Para el caso de proponentes plurales, se calculará el patrimonio con base en la sumatoria del patrimonio de cada uno de los miembros del proponente plural, sin importar el porcentaje de participación.</w:t>
      </w:r>
    </w:p>
    <w:p w14:paraId="2FE61B92" w14:textId="77777777" w:rsidR="00A00102" w:rsidRPr="002E7E43" w:rsidRDefault="00A00102" w:rsidP="00B5699C">
      <w:pPr>
        <w:spacing w:after="0" w:line="240" w:lineRule="auto"/>
        <w:jc w:val="both"/>
        <w:rPr>
          <w:rFonts w:ascii="Arial" w:hAnsi="Arial" w:cs="Arial"/>
          <w:lang w:val="es-CO"/>
        </w:rPr>
      </w:pPr>
    </w:p>
    <w:p w14:paraId="1B357C38" w14:textId="0E5F5D73" w:rsidR="007966E0" w:rsidRPr="00556EB8" w:rsidRDefault="007966E0" w:rsidP="00B5699C">
      <w:pPr>
        <w:spacing w:after="0" w:line="240" w:lineRule="auto"/>
        <w:jc w:val="center"/>
        <w:rPr>
          <w:rFonts w:ascii="Arial" w:eastAsia="ArialNarrow" w:hAnsi="Arial" w:cs="Arial"/>
          <w:b/>
          <w:lang w:val="es-CO" w:eastAsia="es-CO"/>
        </w:rPr>
      </w:pPr>
      <w:r w:rsidRPr="00556EB8">
        <w:rPr>
          <w:rFonts w:ascii="Arial" w:eastAsia="ArialNarrow" w:hAnsi="Arial" w:cs="Arial"/>
          <w:b/>
          <w:lang w:val="es-ES_tradnl" w:eastAsia="es-CO"/>
        </w:rPr>
        <w:t>CAPACIDAD ORGANIZACIONAL</w:t>
      </w:r>
    </w:p>
    <w:p w14:paraId="6DEB3CC5" w14:textId="77777777" w:rsidR="007966E0" w:rsidRPr="00556EB8" w:rsidRDefault="007966E0" w:rsidP="00B5699C">
      <w:pPr>
        <w:spacing w:after="0" w:line="240" w:lineRule="auto"/>
        <w:ind w:left="720"/>
        <w:jc w:val="both"/>
        <w:rPr>
          <w:rFonts w:ascii="Arial" w:eastAsia="ArialNarrow" w:hAnsi="Arial" w:cs="Arial"/>
          <w:b/>
          <w:lang w:val="es-CO" w:eastAsia="es-CO"/>
        </w:rPr>
      </w:pPr>
    </w:p>
    <w:p w14:paraId="748735E4" w14:textId="77777777" w:rsidR="007966E0" w:rsidRPr="00556EB8" w:rsidRDefault="007966E0" w:rsidP="00B5699C">
      <w:pPr>
        <w:spacing w:after="0" w:line="240" w:lineRule="auto"/>
        <w:jc w:val="both"/>
        <w:rPr>
          <w:rFonts w:ascii="Arial" w:hAnsi="Arial" w:cs="Arial"/>
        </w:rPr>
      </w:pPr>
      <w:r w:rsidRPr="00556EB8">
        <w:rPr>
          <w:rFonts w:ascii="Arial" w:hAnsi="Arial" w:cs="Arial"/>
        </w:rPr>
        <w:t xml:space="preserve">La capacidad que tiene una organización para entregar bienes y servicios está relacionada con una combinación de mediciones que involucra el margen de ganancia, la eficiencia en el manejo de sus activos, y el riesgo de su operación. </w:t>
      </w:r>
    </w:p>
    <w:p w14:paraId="022B746D" w14:textId="77777777" w:rsidR="007966E0" w:rsidRPr="00556EB8" w:rsidRDefault="007966E0" w:rsidP="00B5699C">
      <w:pPr>
        <w:spacing w:after="0" w:line="240" w:lineRule="auto"/>
        <w:jc w:val="both"/>
        <w:rPr>
          <w:rFonts w:ascii="Arial" w:hAnsi="Arial" w:cs="Arial"/>
        </w:rPr>
      </w:pPr>
    </w:p>
    <w:p w14:paraId="581E322B" w14:textId="77777777" w:rsidR="007966E0" w:rsidRPr="00556EB8" w:rsidRDefault="007966E0" w:rsidP="00B5699C">
      <w:pPr>
        <w:spacing w:after="0" w:line="240" w:lineRule="auto"/>
        <w:jc w:val="both"/>
        <w:rPr>
          <w:rFonts w:ascii="Arial" w:hAnsi="Arial" w:cs="Arial"/>
          <w:color w:val="FF0000"/>
        </w:rPr>
      </w:pPr>
      <w:r w:rsidRPr="00556EB8">
        <w:rPr>
          <w:rFonts w:ascii="Arial" w:hAnsi="Arial" w:cs="Arial"/>
        </w:rPr>
        <w:t>Los siguientes indicadores miden el rendimiento de las inversiones y la eficiencia en el uso de activos del interesado</w:t>
      </w:r>
      <w:r w:rsidRPr="00556EB8">
        <w:rPr>
          <w:rFonts w:ascii="Arial" w:hAnsi="Arial" w:cs="Arial"/>
          <w:color w:val="FF0000"/>
        </w:rPr>
        <w:t>:</w:t>
      </w:r>
    </w:p>
    <w:p w14:paraId="19777AC9" w14:textId="34C03AEC" w:rsidR="007966E0" w:rsidRDefault="007966E0" w:rsidP="00B5699C">
      <w:pPr>
        <w:spacing w:after="0" w:line="240" w:lineRule="auto"/>
        <w:jc w:val="both"/>
        <w:rPr>
          <w:rFonts w:ascii="Arial" w:hAnsi="Arial" w:cs="Arial"/>
          <w:color w:val="FF0000"/>
        </w:rPr>
      </w:pPr>
    </w:p>
    <w:p w14:paraId="17AE2F5D" w14:textId="77777777" w:rsidR="007966E0" w:rsidRPr="00556EB8" w:rsidRDefault="007966E0" w:rsidP="00B5699C">
      <w:pPr>
        <w:spacing w:after="0" w:line="240" w:lineRule="auto"/>
        <w:jc w:val="both"/>
        <w:rPr>
          <w:rFonts w:ascii="Arial" w:hAnsi="Arial" w:cs="Arial"/>
          <w:b/>
        </w:rPr>
      </w:pPr>
      <w:r w:rsidRPr="00556EB8">
        <w:rPr>
          <w:rFonts w:ascii="Arial" w:hAnsi="Arial" w:cs="Arial"/>
          <w:b/>
        </w:rPr>
        <w:t>RENTABILIDAD DEL PATRIMONIO</w:t>
      </w:r>
    </w:p>
    <w:p w14:paraId="105BBB0F" w14:textId="77777777" w:rsidR="007966E0" w:rsidRPr="00556EB8" w:rsidRDefault="007966E0" w:rsidP="00B5699C">
      <w:pPr>
        <w:spacing w:after="0" w:line="240" w:lineRule="auto"/>
        <w:jc w:val="both"/>
        <w:rPr>
          <w:rFonts w:ascii="Arial" w:hAnsi="Arial" w:cs="Arial"/>
          <w:b/>
        </w:rPr>
      </w:pPr>
      <w:r w:rsidRPr="00556EB8">
        <w:rPr>
          <w:rFonts w:ascii="Arial" w:hAnsi="Arial" w:cs="Arial"/>
        </w:rPr>
        <w:t xml:space="preserve">Este indicador es el resultado de dividir la utilidad operacional sobre el Total Patrimonio. Este Indicador expresa qué porciento representa la utilidad neta del valor del financiamiento de capital, o, cuantos pesos de utilidad neta genera la empresa por cada peso de financiamiento, está razón mide el rendimiento sobre la inversión, por lo </w:t>
      </w:r>
      <w:r w:rsidR="00551593" w:rsidRPr="00556EB8">
        <w:rPr>
          <w:rFonts w:ascii="Arial" w:hAnsi="Arial" w:cs="Arial"/>
        </w:rPr>
        <w:t>tanto,</w:t>
      </w:r>
      <w:r w:rsidRPr="00556EB8">
        <w:rPr>
          <w:rFonts w:ascii="Arial" w:hAnsi="Arial" w:cs="Arial"/>
        </w:rPr>
        <w:t xml:space="preserve"> muestra qué tan eficientemente usa su Patrimonio para generar ganancias</w:t>
      </w:r>
      <w:r w:rsidRPr="00556EB8">
        <w:rPr>
          <w:rFonts w:ascii="Arial" w:hAnsi="Arial" w:cs="Arial"/>
          <w:b/>
        </w:rPr>
        <w:t>.</w:t>
      </w:r>
    </w:p>
    <w:p w14:paraId="2A23F1BD" w14:textId="77777777" w:rsidR="007966E0" w:rsidRPr="00556EB8" w:rsidRDefault="007966E0" w:rsidP="00B5699C">
      <w:pPr>
        <w:spacing w:after="0" w:line="240" w:lineRule="auto"/>
        <w:ind w:left="720"/>
        <w:jc w:val="both"/>
        <w:rPr>
          <w:rFonts w:ascii="Arial" w:hAnsi="Arial" w:cs="Arial"/>
          <w:b/>
        </w:rPr>
      </w:pPr>
    </w:p>
    <w:p w14:paraId="3FFD977B" w14:textId="13F29CD1" w:rsidR="007966E0" w:rsidRPr="00556EB8" w:rsidRDefault="007966E0" w:rsidP="00B5699C">
      <w:pPr>
        <w:spacing w:after="0" w:line="240" w:lineRule="auto"/>
        <w:jc w:val="both"/>
        <w:rPr>
          <w:rFonts w:ascii="Arial" w:hAnsi="Arial" w:cs="Arial"/>
        </w:rPr>
      </w:pPr>
      <w:r w:rsidRPr="00556EB8">
        <w:rPr>
          <w:rFonts w:ascii="Arial" w:hAnsi="Arial" w:cs="Arial"/>
        </w:rPr>
        <w:t xml:space="preserve">Para participar se requiere que éste índice </w:t>
      </w:r>
      <w:r w:rsidR="00551593" w:rsidRPr="00556EB8">
        <w:rPr>
          <w:rFonts w:ascii="Arial" w:hAnsi="Arial" w:cs="Arial"/>
        </w:rPr>
        <w:t xml:space="preserve">sea </w:t>
      </w:r>
      <w:r w:rsidR="00551593" w:rsidRPr="00556EB8">
        <w:rPr>
          <w:rFonts w:ascii="Arial" w:hAnsi="Arial" w:cs="Arial"/>
          <w:b/>
        </w:rPr>
        <w:t>igual</w:t>
      </w:r>
      <w:r w:rsidR="00E36B2E" w:rsidRPr="00556EB8">
        <w:rPr>
          <w:rFonts w:ascii="Arial" w:hAnsi="Arial" w:cs="Arial"/>
          <w:b/>
        </w:rPr>
        <w:t xml:space="preserve"> o mayor (≥) a 0</w:t>
      </w:r>
      <w:r w:rsidR="00E57B70">
        <w:rPr>
          <w:rFonts w:ascii="Arial" w:hAnsi="Arial" w:cs="Arial"/>
          <w:b/>
        </w:rPr>
        <w:t>,</w:t>
      </w:r>
      <w:r w:rsidR="0024210F">
        <w:rPr>
          <w:rFonts w:ascii="Arial" w:hAnsi="Arial" w:cs="Arial"/>
          <w:b/>
        </w:rPr>
        <w:t>03</w:t>
      </w:r>
    </w:p>
    <w:p w14:paraId="7EA92FE2" w14:textId="77777777" w:rsidR="007966E0" w:rsidRPr="00556EB8" w:rsidRDefault="007966E0" w:rsidP="00B5699C">
      <w:pPr>
        <w:spacing w:after="0" w:line="240" w:lineRule="auto"/>
        <w:ind w:left="720"/>
        <w:jc w:val="both"/>
        <w:rPr>
          <w:rFonts w:ascii="Arial" w:hAnsi="Arial" w:cs="Arial"/>
        </w:rPr>
      </w:pPr>
    </w:p>
    <w:p w14:paraId="3B9EE803" w14:textId="77777777" w:rsidR="007966E0" w:rsidRPr="00556EB8" w:rsidRDefault="007966E0" w:rsidP="00B5699C">
      <w:pPr>
        <w:spacing w:after="0" w:line="240" w:lineRule="auto"/>
        <w:jc w:val="both"/>
        <w:rPr>
          <w:rFonts w:ascii="Arial" w:hAnsi="Arial" w:cs="Arial"/>
        </w:rPr>
      </w:pPr>
      <w:r w:rsidRPr="00556EB8">
        <w:rPr>
          <w:rFonts w:ascii="Arial" w:hAnsi="Arial" w:cs="Arial"/>
        </w:rPr>
        <w:t xml:space="preserve">Para el caso de consorcios o uniones temporales se calculará con base en la suma de la ponderación de la utilidad </w:t>
      </w:r>
      <w:r w:rsidR="00E72908" w:rsidRPr="00556EB8">
        <w:rPr>
          <w:rFonts w:ascii="Arial" w:hAnsi="Arial" w:cs="Arial"/>
        </w:rPr>
        <w:t>operacional sobre</w:t>
      </w:r>
      <w:r w:rsidRPr="00556EB8">
        <w:rPr>
          <w:rFonts w:ascii="Arial" w:hAnsi="Arial" w:cs="Arial"/>
        </w:rPr>
        <w:t xml:space="preserve"> el patrimonio total, de los integrantes, de acuerdo con el porcentaje de participación de cada uno dentro del consorcio o de la unión temporal.</w:t>
      </w:r>
    </w:p>
    <w:p w14:paraId="5A379F1E" w14:textId="6A66CBDC" w:rsidR="007966E0" w:rsidRDefault="007966E0" w:rsidP="00B5699C">
      <w:pPr>
        <w:spacing w:after="0" w:line="240" w:lineRule="auto"/>
        <w:jc w:val="both"/>
        <w:rPr>
          <w:rFonts w:ascii="Arial" w:hAnsi="Arial" w:cs="Arial"/>
        </w:rPr>
      </w:pPr>
    </w:p>
    <w:p w14:paraId="22E02E8C" w14:textId="77777777" w:rsidR="007966E0" w:rsidRPr="00556EB8" w:rsidRDefault="007966E0" w:rsidP="00B5699C">
      <w:pPr>
        <w:spacing w:after="0" w:line="240" w:lineRule="auto"/>
        <w:jc w:val="both"/>
        <w:rPr>
          <w:rFonts w:ascii="Arial" w:hAnsi="Arial" w:cs="Arial"/>
          <w:b/>
        </w:rPr>
      </w:pPr>
      <w:r w:rsidRPr="00556EB8">
        <w:rPr>
          <w:rFonts w:ascii="Arial" w:hAnsi="Arial" w:cs="Arial"/>
          <w:b/>
        </w:rPr>
        <w:t xml:space="preserve">RENTABILIDAD DEL ACTIVO  </w:t>
      </w:r>
    </w:p>
    <w:p w14:paraId="0D6672E0" w14:textId="77777777" w:rsidR="007966E0" w:rsidRPr="00556EB8" w:rsidRDefault="007966E0" w:rsidP="00B5699C">
      <w:pPr>
        <w:autoSpaceDE w:val="0"/>
        <w:autoSpaceDN w:val="0"/>
        <w:adjustRightInd w:val="0"/>
        <w:spacing w:after="0" w:line="240" w:lineRule="auto"/>
        <w:jc w:val="both"/>
        <w:rPr>
          <w:rFonts w:ascii="Arial" w:hAnsi="Arial" w:cs="Arial"/>
        </w:rPr>
      </w:pPr>
      <w:r w:rsidRPr="00556EB8">
        <w:rPr>
          <w:rFonts w:ascii="Arial" w:hAnsi="Arial" w:cs="Arial"/>
        </w:rPr>
        <w:t xml:space="preserve">Este indicador es el resultado de dividir la utilidad operacional sobre </w:t>
      </w:r>
      <w:r w:rsidR="00551593" w:rsidRPr="00556EB8">
        <w:rPr>
          <w:rFonts w:ascii="Arial" w:hAnsi="Arial" w:cs="Arial"/>
        </w:rPr>
        <w:t>el Total</w:t>
      </w:r>
      <w:r w:rsidRPr="00556EB8">
        <w:rPr>
          <w:rFonts w:ascii="Arial" w:hAnsi="Arial" w:cs="Arial"/>
        </w:rPr>
        <w:t xml:space="preserve"> Activo.  Este Indicador mide la eficiencia en el uso de los Activos de una empresa para establecer la efectividad total de la administración y producir utilidades sobre los Activos Totales disponibles.</w:t>
      </w:r>
    </w:p>
    <w:p w14:paraId="2E51AFD4" w14:textId="77777777" w:rsidR="007966E0" w:rsidRPr="00556EB8" w:rsidRDefault="007966E0" w:rsidP="00B5699C">
      <w:pPr>
        <w:spacing w:after="0" w:line="240" w:lineRule="auto"/>
        <w:ind w:left="720"/>
        <w:jc w:val="both"/>
        <w:rPr>
          <w:rFonts w:ascii="Arial" w:hAnsi="Arial" w:cs="Arial"/>
          <w:b/>
        </w:rPr>
      </w:pPr>
    </w:p>
    <w:p w14:paraId="0ED31130" w14:textId="2FA59564" w:rsidR="00551593" w:rsidRDefault="007966E0" w:rsidP="00B5699C">
      <w:pPr>
        <w:spacing w:after="0" w:line="240" w:lineRule="auto"/>
        <w:jc w:val="both"/>
        <w:rPr>
          <w:rFonts w:ascii="Arial" w:hAnsi="Arial" w:cs="Arial"/>
          <w:b/>
        </w:rPr>
      </w:pPr>
      <w:r w:rsidRPr="00556EB8">
        <w:rPr>
          <w:rFonts w:ascii="Arial" w:hAnsi="Arial" w:cs="Arial"/>
        </w:rPr>
        <w:t xml:space="preserve">Para participar se requiere que éste índice sea </w:t>
      </w:r>
      <w:r w:rsidR="00E36B2E" w:rsidRPr="00556EB8">
        <w:rPr>
          <w:rFonts w:ascii="Arial" w:hAnsi="Arial" w:cs="Arial"/>
          <w:b/>
        </w:rPr>
        <w:t>igual o mayor (≥) a 0</w:t>
      </w:r>
      <w:r w:rsidR="00437659">
        <w:rPr>
          <w:rFonts w:ascii="Arial" w:hAnsi="Arial" w:cs="Arial"/>
          <w:b/>
        </w:rPr>
        <w:t>,</w:t>
      </w:r>
      <w:r w:rsidR="00641326">
        <w:rPr>
          <w:rFonts w:ascii="Arial" w:hAnsi="Arial" w:cs="Arial"/>
          <w:b/>
        </w:rPr>
        <w:t>0</w:t>
      </w:r>
      <w:r w:rsidR="0024210F">
        <w:rPr>
          <w:rFonts w:ascii="Arial" w:hAnsi="Arial" w:cs="Arial"/>
          <w:b/>
        </w:rPr>
        <w:t>0</w:t>
      </w:r>
    </w:p>
    <w:p w14:paraId="5247289E" w14:textId="77777777" w:rsidR="00B305E0" w:rsidRDefault="00B305E0" w:rsidP="00B5699C">
      <w:pPr>
        <w:spacing w:after="0" w:line="240" w:lineRule="auto"/>
        <w:jc w:val="both"/>
        <w:rPr>
          <w:rFonts w:ascii="Arial" w:hAnsi="Arial" w:cs="Arial"/>
          <w:b/>
        </w:rPr>
      </w:pPr>
    </w:p>
    <w:p w14:paraId="0EEE087F" w14:textId="77777777" w:rsidR="00B305E0" w:rsidRPr="00556EB8" w:rsidRDefault="00B305E0" w:rsidP="00B5699C">
      <w:pPr>
        <w:spacing w:after="0" w:line="240" w:lineRule="auto"/>
        <w:jc w:val="both"/>
        <w:rPr>
          <w:rFonts w:ascii="Arial" w:hAnsi="Arial" w:cs="Arial"/>
        </w:rPr>
      </w:pPr>
      <w:r w:rsidRPr="00556EB8">
        <w:rPr>
          <w:rFonts w:ascii="Arial" w:hAnsi="Arial" w:cs="Arial"/>
        </w:rPr>
        <w:t xml:space="preserve">Para el caso de consorcios o uniones temporales se calculará con base en la suma de la ponderación de la utilidad operacional sobre el </w:t>
      </w:r>
      <w:r>
        <w:rPr>
          <w:rFonts w:ascii="Arial" w:hAnsi="Arial" w:cs="Arial"/>
        </w:rPr>
        <w:t>activo</w:t>
      </w:r>
      <w:r w:rsidRPr="00556EB8">
        <w:rPr>
          <w:rFonts w:ascii="Arial" w:hAnsi="Arial" w:cs="Arial"/>
        </w:rPr>
        <w:t xml:space="preserve"> total, de los integrantes, de acuerdo con el porcentaje de participación de cada uno dentro del consorcio o de la unión temporal.</w:t>
      </w:r>
    </w:p>
    <w:sectPr w:rsidR="00B305E0" w:rsidRPr="00556EB8" w:rsidSect="00652232">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43E4D"/>
    <w:multiLevelType w:val="multilevel"/>
    <w:tmpl w:val="7D70B59C"/>
    <w:lvl w:ilvl="0">
      <w:start w:val="11"/>
      <w:numFmt w:val="decimal"/>
      <w:lvlText w:val="%1"/>
      <w:lvlJc w:val="left"/>
      <w:pPr>
        <w:ind w:left="552" w:hanging="552"/>
      </w:pPr>
      <w:rPr>
        <w:rFonts w:hint="default"/>
      </w:rPr>
    </w:lvl>
    <w:lvl w:ilvl="1">
      <w:start w:val="3"/>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D0B7EA1"/>
    <w:multiLevelType w:val="hybridMultilevel"/>
    <w:tmpl w:val="93AE000C"/>
    <w:lvl w:ilvl="0" w:tplc="240A000D">
      <w:start w:val="1"/>
      <w:numFmt w:val="bullet"/>
      <w:lvlText w:val=""/>
      <w:lvlJc w:val="left"/>
      <w:pPr>
        <w:ind w:left="1425" w:hanging="360"/>
      </w:pPr>
      <w:rPr>
        <w:rFonts w:ascii="Wingdings" w:hAnsi="Wingdings"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2" w15:restartNumberingAfterBreak="0">
    <w:nsid w:val="76031A6C"/>
    <w:multiLevelType w:val="hybridMultilevel"/>
    <w:tmpl w:val="C054E78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6E0"/>
    <w:rsid w:val="000A7108"/>
    <w:rsid w:val="000B2857"/>
    <w:rsid w:val="000D52DA"/>
    <w:rsid w:val="001202D9"/>
    <w:rsid w:val="00143FE4"/>
    <w:rsid w:val="00155011"/>
    <w:rsid w:val="00194F45"/>
    <w:rsid w:val="00196EA9"/>
    <w:rsid w:val="001A40FE"/>
    <w:rsid w:val="001D1E04"/>
    <w:rsid w:val="001E05A3"/>
    <w:rsid w:val="001E3AB4"/>
    <w:rsid w:val="001F4411"/>
    <w:rsid w:val="00203C7A"/>
    <w:rsid w:val="0024210F"/>
    <w:rsid w:val="002537CB"/>
    <w:rsid w:val="00254DAE"/>
    <w:rsid w:val="00257AC3"/>
    <w:rsid w:val="00283CE5"/>
    <w:rsid w:val="002966CD"/>
    <w:rsid w:val="002E7E43"/>
    <w:rsid w:val="002F1AFE"/>
    <w:rsid w:val="00346B67"/>
    <w:rsid w:val="0036584E"/>
    <w:rsid w:val="003A7B3C"/>
    <w:rsid w:val="003C0339"/>
    <w:rsid w:val="003C4632"/>
    <w:rsid w:val="003D20F5"/>
    <w:rsid w:val="003E1E8F"/>
    <w:rsid w:val="003E40E8"/>
    <w:rsid w:val="0041392D"/>
    <w:rsid w:val="00437659"/>
    <w:rsid w:val="00461BC3"/>
    <w:rsid w:val="004805AD"/>
    <w:rsid w:val="004D128C"/>
    <w:rsid w:val="004D26D9"/>
    <w:rsid w:val="0051237E"/>
    <w:rsid w:val="00551593"/>
    <w:rsid w:val="00552C3A"/>
    <w:rsid w:val="00554C1F"/>
    <w:rsid w:val="00556EB8"/>
    <w:rsid w:val="00562196"/>
    <w:rsid w:val="00575734"/>
    <w:rsid w:val="0057692B"/>
    <w:rsid w:val="005853E9"/>
    <w:rsid w:val="005B6EE1"/>
    <w:rsid w:val="005C3CA4"/>
    <w:rsid w:val="005D50BD"/>
    <w:rsid w:val="005F3097"/>
    <w:rsid w:val="006338B0"/>
    <w:rsid w:val="0064066E"/>
    <w:rsid w:val="00641326"/>
    <w:rsid w:val="0064514B"/>
    <w:rsid w:val="00652232"/>
    <w:rsid w:val="00652A2A"/>
    <w:rsid w:val="00654481"/>
    <w:rsid w:val="00657B67"/>
    <w:rsid w:val="0070294D"/>
    <w:rsid w:val="00706593"/>
    <w:rsid w:val="007618F1"/>
    <w:rsid w:val="007750F3"/>
    <w:rsid w:val="007813B9"/>
    <w:rsid w:val="007966E0"/>
    <w:rsid w:val="007E3C20"/>
    <w:rsid w:val="008958BB"/>
    <w:rsid w:val="008E1AC5"/>
    <w:rsid w:val="008E4481"/>
    <w:rsid w:val="00920339"/>
    <w:rsid w:val="009208CC"/>
    <w:rsid w:val="00927DCB"/>
    <w:rsid w:val="00931925"/>
    <w:rsid w:val="00934BB8"/>
    <w:rsid w:val="0094293C"/>
    <w:rsid w:val="009532BC"/>
    <w:rsid w:val="0099290E"/>
    <w:rsid w:val="009A4240"/>
    <w:rsid w:val="009C5992"/>
    <w:rsid w:val="009F1ABC"/>
    <w:rsid w:val="009F205A"/>
    <w:rsid w:val="00A00102"/>
    <w:rsid w:val="00A068F6"/>
    <w:rsid w:val="00A44338"/>
    <w:rsid w:val="00A615F5"/>
    <w:rsid w:val="00AB0001"/>
    <w:rsid w:val="00AB2C34"/>
    <w:rsid w:val="00AE38FE"/>
    <w:rsid w:val="00B07512"/>
    <w:rsid w:val="00B14BBB"/>
    <w:rsid w:val="00B23976"/>
    <w:rsid w:val="00B305E0"/>
    <w:rsid w:val="00B5699C"/>
    <w:rsid w:val="00B86137"/>
    <w:rsid w:val="00B96663"/>
    <w:rsid w:val="00BE17A4"/>
    <w:rsid w:val="00C466BD"/>
    <w:rsid w:val="00C6052F"/>
    <w:rsid w:val="00C8779D"/>
    <w:rsid w:val="00CD4FB7"/>
    <w:rsid w:val="00D04216"/>
    <w:rsid w:val="00D25317"/>
    <w:rsid w:val="00D60602"/>
    <w:rsid w:val="00D8320B"/>
    <w:rsid w:val="00DA2DC2"/>
    <w:rsid w:val="00E270FE"/>
    <w:rsid w:val="00E36B2E"/>
    <w:rsid w:val="00E40506"/>
    <w:rsid w:val="00E42A82"/>
    <w:rsid w:val="00E461ED"/>
    <w:rsid w:val="00E57B70"/>
    <w:rsid w:val="00E72908"/>
    <w:rsid w:val="00EC31EF"/>
    <w:rsid w:val="00F0207B"/>
    <w:rsid w:val="00F139D6"/>
    <w:rsid w:val="00F22FDB"/>
    <w:rsid w:val="00F3365A"/>
    <w:rsid w:val="00F3408A"/>
    <w:rsid w:val="00F45927"/>
    <w:rsid w:val="00F75BE0"/>
    <w:rsid w:val="00F84308"/>
    <w:rsid w:val="00FD1AD7"/>
    <w:rsid w:val="00FE62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9874E"/>
  <w15:chartTrackingRefBased/>
  <w15:docId w15:val="{5D261993-EBB7-44A9-A36F-57CF0BB7B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6E0"/>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Fotografía"/>
    <w:basedOn w:val="Normal"/>
    <w:link w:val="PrrafodelistaCar"/>
    <w:uiPriority w:val="34"/>
    <w:qFormat/>
    <w:rsid w:val="007966E0"/>
    <w:pPr>
      <w:spacing w:after="0" w:line="240" w:lineRule="auto"/>
      <w:ind w:left="708" w:right="-23"/>
      <w:jc w:val="both"/>
    </w:pPr>
    <w:rPr>
      <w:rFonts w:ascii="Times New Roman" w:eastAsia="Times New Roman" w:hAnsi="Times New Roman"/>
      <w:sz w:val="20"/>
      <w:szCs w:val="20"/>
      <w:lang w:val="x-none" w:eastAsia="es-MX"/>
    </w:rPr>
  </w:style>
  <w:style w:type="character" w:customStyle="1" w:styleId="PrrafodelistaCar">
    <w:name w:val="Párrafo de lista Car"/>
    <w:aliases w:val="List Paragraph Car,Fotografía Car"/>
    <w:link w:val="Prrafodelista"/>
    <w:uiPriority w:val="34"/>
    <w:rsid w:val="007966E0"/>
    <w:rPr>
      <w:rFonts w:ascii="Times New Roman" w:eastAsia="Times New Roman" w:hAnsi="Times New Roman" w:cs="Times New Roman"/>
      <w:sz w:val="20"/>
      <w:szCs w:val="20"/>
      <w:lang w:val="x-none"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AC31F-4804-4F3A-9B82-C0BA95681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1816</Words>
  <Characters>9988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LEONARDO BENAVIDES FIGUEROA</cp:lastModifiedBy>
  <cp:revision>121</cp:revision>
  <dcterms:created xsi:type="dcterms:W3CDTF">2020-03-13T05:22:00Z</dcterms:created>
  <dcterms:modified xsi:type="dcterms:W3CDTF">2025-08-04T20:17:00Z</dcterms:modified>
</cp:coreProperties>
</file>