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897DB" w14:textId="77777777" w:rsidR="002448BD" w:rsidRPr="0056350D" w:rsidRDefault="002448BD" w:rsidP="002448BD">
      <w:pPr>
        <w:pStyle w:val="Textoindependiente"/>
        <w:ind w:left="360"/>
        <w:jc w:val="center"/>
        <w:rPr>
          <w:rFonts w:ascii="Arial" w:hAnsi="Arial" w:cs="Arial"/>
          <w:b/>
          <w:sz w:val="20"/>
          <w:szCs w:val="20"/>
        </w:rPr>
      </w:pPr>
      <w:r w:rsidRPr="0056350D">
        <w:rPr>
          <w:rFonts w:ascii="Arial" w:hAnsi="Arial" w:cs="Arial"/>
          <w:b/>
          <w:sz w:val="20"/>
          <w:szCs w:val="20"/>
        </w:rPr>
        <w:t>ESTUDIOS DEL SECTOR</w:t>
      </w:r>
    </w:p>
    <w:p w14:paraId="32F67C95" w14:textId="77777777" w:rsidR="002448BD" w:rsidRPr="0056350D" w:rsidRDefault="002448BD" w:rsidP="002448BD">
      <w:pPr>
        <w:pStyle w:val="Textoindependiente"/>
        <w:ind w:left="360"/>
        <w:jc w:val="center"/>
        <w:rPr>
          <w:rFonts w:ascii="Arial" w:hAnsi="Arial" w:cs="Arial"/>
          <w:b/>
          <w:sz w:val="20"/>
          <w:szCs w:val="20"/>
        </w:rPr>
      </w:pPr>
    </w:p>
    <w:p w14:paraId="351639AB" w14:textId="77777777" w:rsidR="002448BD" w:rsidRPr="0056350D" w:rsidRDefault="002448BD" w:rsidP="002448BD">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t>El presente estudio se elabora con base en la guía de Colombia Compra eficiente teniendo en cuenta que el contrato que se pretende suscribir corresponde a un contrato de suministro compraventa.</w:t>
      </w:r>
    </w:p>
    <w:p w14:paraId="30AF3149" w14:textId="77777777" w:rsidR="002448BD" w:rsidRPr="0056350D" w:rsidRDefault="002448BD" w:rsidP="002448BD">
      <w:pPr>
        <w:pStyle w:val="Lista2"/>
        <w:ind w:left="0" w:firstLine="0"/>
        <w:contextualSpacing/>
        <w:rPr>
          <w:rFonts w:eastAsia="Arial Unicode MS"/>
          <w:b/>
          <w:color w:val="auto"/>
          <w:sz w:val="20"/>
          <w:szCs w:val="20"/>
          <w:lang w:val="es-ES"/>
        </w:rPr>
      </w:pPr>
    </w:p>
    <w:p w14:paraId="4C028108" w14:textId="77777777" w:rsidR="002448BD" w:rsidRPr="0056350D" w:rsidRDefault="002448BD" w:rsidP="002448BD">
      <w:pPr>
        <w:pStyle w:val="Prrafodelista"/>
        <w:ind w:left="0"/>
        <w:jc w:val="both"/>
        <w:rPr>
          <w:rFonts w:ascii="Arial" w:hAnsi="Arial" w:cs="Arial"/>
          <w:sz w:val="20"/>
          <w:szCs w:val="20"/>
        </w:rPr>
      </w:pPr>
      <w:r w:rsidRPr="0056350D">
        <w:rPr>
          <w:rFonts w:ascii="Arial" w:hAnsi="Arial" w:cs="Arial"/>
          <w:b/>
          <w:sz w:val="20"/>
          <w:szCs w:val="20"/>
        </w:rPr>
        <w:t>Objeto del contrato</w:t>
      </w:r>
      <w:r w:rsidRPr="0056350D">
        <w:rPr>
          <w:rFonts w:ascii="Arial" w:hAnsi="Arial" w:cs="Arial"/>
          <w:sz w:val="20"/>
          <w:szCs w:val="20"/>
        </w:rPr>
        <w:t>: compraventa de lectores de chips y microchips para identificación de fauna</w:t>
      </w:r>
    </w:p>
    <w:p w14:paraId="171CDCA3" w14:textId="77777777" w:rsidR="002448BD" w:rsidRPr="0056350D" w:rsidRDefault="002448BD" w:rsidP="002448BD">
      <w:pPr>
        <w:autoSpaceDE w:val="0"/>
        <w:autoSpaceDN w:val="0"/>
        <w:adjustRightInd w:val="0"/>
        <w:jc w:val="both"/>
        <w:rPr>
          <w:rFonts w:ascii="Arial" w:eastAsia="DejaVuSans-Bold" w:hAnsi="Arial" w:cs="Arial"/>
          <w:b/>
          <w:bCs/>
          <w:sz w:val="20"/>
          <w:szCs w:val="20"/>
        </w:rPr>
      </w:pPr>
    </w:p>
    <w:p w14:paraId="49490CB1" w14:textId="0C04BEDE" w:rsidR="002448BD" w:rsidRPr="0056350D" w:rsidRDefault="002448BD" w:rsidP="002448BD">
      <w:pPr>
        <w:pStyle w:val="Prrafodelista"/>
        <w:ind w:left="0"/>
        <w:contextualSpacing/>
        <w:jc w:val="both"/>
        <w:rPr>
          <w:rFonts w:ascii="Arial" w:hAnsi="Arial" w:cs="Arial"/>
          <w:sz w:val="20"/>
          <w:szCs w:val="20"/>
          <w:lang w:val="es-CO" w:eastAsia="es-CO"/>
        </w:rPr>
      </w:pPr>
      <w:r w:rsidRPr="0056350D">
        <w:rPr>
          <w:rFonts w:ascii="Arial" w:hAnsi="Arial" w:cs="Arial"/>
          <w:sz w:val="20"/>
          <w:szCs w:val="20"/>
          <w:lang w:val="es-CO" w:eastAsia="es-CO"/>
        </w:rPr>
        <w:t>Plazo</w:t>
      </w:r>
      <w:r w:rsidR="001858C4">
        <w:rPr>
          <w:rFonts w:ascii="Arial" w:hAnsi="Arial" w:cs="Arial"/>
          <w:sz w:val="20"/>
          <w:szCs w:val="20"/>
          <w:lang w:val="es-CO" w:eastAsia="es-CO"/>
        </w:rPr>
        <w:t xml:space="preserve">: </w:t>
      </w:r>
      <w:r w:rsidR="000C0921">
        <w:rPr>
          <w:rFonts w:ascii="Arial" w:hAnsi="Arial" w:cs="Arial"/>
          <w:sz w:val="20"/>
          <w:szCs w:val="20"/>
          <w:lang w:val="es-CO" w:eastAsia="es-CO"/>
        </w:rPr>
        <w:t>1 mes</w:t>
      </w:r>
    </w:p>
    <w:p w14:paraId="1278B3FA" w14:textId="77777777" w:rsidR="002448BD" w:rsidRPr="0056350D" w:rsidRDefault="002448BD" w:rsidP="002448BD">
      <w:pPr>
        <w:pStyle w:val="Prrafodelista"/>
        <w:ind w:left="0"/>
        <w:contextualSpacing/>
        <w:jc w:val="both"/>
        <w:rPr>
          <w:rFonts w:ascii="Arial" w:hAnsi="Arial" w:cs="Arial"/>
          <w:sz w:val="20"/>
          <w:szCs w:val="20"/>
          <w:lang w:val="es-CO" w:eastAsia="es-CO"/>
        </w:rPr>
      </w:pPr>
    </w:p>
    <w:p w14:paraId="3B9D30D9" w14:textId="77777777" w:rsidR="002448BD" w:rsidRPr="0056350D" w:rsidRDefault="002448BD" w:rsidP="002448BD">
      <w:pPr>
        <w:pStyle w:val="Prrafodelista"/>
        <w:ind w:left="0"/>
        <w:contextualSpacing/>
        <w:jc w:val="both"/>
        <w:rPr>
          <w:rFonts w:ascii="Arial" w:hAnsi="Arial" w:cs="Arial"/>
          <w:sz w:val="20"/>
          <w:szCs w:val="20"/>
          <w:lang w:val="es-CO" w:eastAsia="es-CO"/>
        </w:rPr>
      </w:pPr>
    </w:p>
    <w:p w14:paraId="1867C30F" w14:textId="77777777" w:rsidR="002448BD" w:rsidRPr="0056350D" w:rsidRDefault="002448BD" w:rsidP="002448BD">
      <w:pPr>
        <w:pStyle w:val="Encabezado"/>
        <w:jc w:val="both"/>
        <w:rPr>
          <w:rFonts w:ascii="Arial" w:hAnsi="Arial" w:cs="Arial"/>
          <w:b/>
          <w:sz w:val="20"/>
          <w:szCs w:val="20"/>
          <w:u w:val="single"/>
        </w:rPr>
      </w:pPr>
      <w:r w:rsidRPr="0056350D">
        <w:rPr>
          <w:rFonts w:ascii="Arial" w:hAnsi="Arial" w:cs="Arial"/>
          <w:b/>
          <w:sz w:val="20"/>
          <w:szCs w:val="20"/>
          <w:u w:val="single"/>
        </w:rPr>
        <w:t>ASPECTOS GENERALES:</w:t>
      </w:r>
    </w:p>
    <w:p w14:paraId="5FB2E233" w14:textId="77777777" w:rsidR="002448BD" w:rsidRPr="0056350D" w:rsidRDefault="002448BD" w:rsidP="002448BD">
      <w:pPr>
        <w:pStyle w:val="Encabezado"/>
        <w:jc w:val="both"/>
        <w:rPr>
          <w:rFonts w:ascii="Arial" w:hAnsi="Arial" w:cs="Arial"/>
          <w:b/>
          <w:sz w:val="20"/>
          <w:szCs w:val="20"/>
          <w:u w:val="single"/>
        </w:rPr>
      </w:pPr>
    </w:p>
    <w:p w14:paraId="6C9CB0DE" w14:textId="77777777" w:rsidR="002448BD" w:rsidRPr="0056350D" w:rsidRDefault="002448BD" w:rsidP="002448BD">
      <w:pPr>
        <w:pStyle w:val="Textoindependiente"/>
        <w:ind w:left="360"/>
        <w:jc w:val="both"/>
        <w:rPr>
          <w:rFonts w:ascii="Arial" w:hAnsi="Arial" w:cs="Arial"/>
          <w:sz w:val="20"/>
          <w:szCs w:val="20"/>
        </w:rPr>
      </w:pPr>
      <w:r w:rsidRPr="0056350D">
        <w:rPr>
          <w:rFonts w:ascii="Arial" w:hAnsi="Arial" w:cs="Arial"/>
          <w:sz w:val="20"/>
          <w:szCs w:val="20"/>
        </w:rPr>
        <w:t xml:space="preserve">En concordancia con lo dispuesto por la Resolución 2064 de 2010 </w:t>
      </w:r>
      <w:r w:rsidRPr="0056350D">
        <w:rPr>
          <w:rFonts w:ascii="Arial" w:hAnsi="Arial" w:cs="Arial"/>
          <w:i/>
          <w:sz w:val="20"/>
          <w:szCs w:val="20"/>
        </w:rPr>
        <w:t>“… Por la cual se reglamentan las medidas posteriores a la aprehensión preventiva, restitución o decomiso de especímenes de especies silvestres de Fauna y Flora Terrestre y Acuática y se dictan otras disposiciones”</w:t>
      </w:r>
      <w:r w:rsidRPr="0056350D">
        <w:rPr>
          <w:rFonts w:ascii="Arial" w:hAnsi="Arial" w:cs="Arial"/>
          <w:sz w:val="20"/>
          <w:szCs w:val="20"/>
        </w:rPr>
        <w:t xml:space="preserve"> Anexo 2. Guía Técnica para el establecimiento, funcionamiento y administración de un CAV de fauna silvestre. Numeral 3. El CAV debe contar con un presupuesto desglosado para cada área técnica. </w:t>
      </w:r>
      <w:r w:rsidRPr="0056350D">
        <w:rPr>
          <w:rFonts w:ascii="Arial" w:hAnsi="Arial" w:cs="Arial"/>
          <w:b/>
          <w:sz w:val="20"/>
          <w:szCs w:val="20"/>
        </w:rPr>
        <w:t>presupuesto para la adquisición de elementos de marcaje</w:t>
      </w:r>
      <w:r w:rsidRPr="0056350D">
        <w:rPr>
          <w:rFonts w:ascii="Arial" w:hAnsi="Arial" w:cs="Arial"/>
          <w:sz w:val="20"/>
          <w:szCs w:val="20"/>
        </w:rPr>
        <w:t xml:space="preserve"> y seguimiento biométrico (básculas, pesas de resorte, calibradores, reglas y conos para aves, anillos plásticos, metálicos y de acero inoxidable, </w:t>
      </w:r>
      <w:r w:rsidRPr="0056350D">
        <w:rPr>
          <w:rFonts w:ascii="Arial" w:hAnsi="Arial" w:cs="Arial"/>
          <w:b/>
          <w:sz w:val="20"/>
          <w:szCs w:val="20"/>
        </w:rPr>
        <w:t>microchip</w:t>
      </w:r>
      <w:r w:rsidRPr="0056350D">
        <w:rPr>
          <w:rFonts w:ascii="Arial" w:hAnsi="Arial" w:cs="Arial"/>
          <w:sz w:val="20"/>
          <w:szCs w:val="20"/>
        </w:rPr>
        <w:t xml:space="preserve">s, pinzas aplicadoras de anillos, marcas temporales, cinta métrica, bolsas de tela); asi mismo, en libro control CAVR deben ser consignados los </w:t>
      </w:r>
      <w:r w:rsidRPr="0056350D">
        <w:rPr>
          <w:rFonts w:ascii="Arial" w:hAnsi="Arial" w:cs="Arial"/>
          <w:b/>
          <w:sz w:val="20"/>
          <w:szCs w:val="20"/>
        </w:rPr>
        <w:t>sistemas de marcaje</w:t>
      </w:r>
      <w:r w:rsidRPr="0056350D">
        <w:rPr>
          <w:rFonts w:ascii="Arial" w:hAnsi="Arial" w:cs="Arial"/>
          <w:sz w:val="20"/>
          <w:szCs w:val="20"/>
        </w:rPr>
        <w:t xml:space="preserve"> usados para cada ejemplar asi: Marca/ID: Sistema de identificación o marcaje aplicado al individuo de acuerdo a lo establecidos en la </w:t>
      </w:r>
      <w:r w:rsidRPr="0056350D">
        <w:rPr>
          <w:rFonts w:ascii="Arial" w:hAnsi="Arial" w:cs="Arial"/>
          <w:b/>
          <w:sz w:val="20"/>
          <w:szCs w:val="20"/>
        </w:rPr>
        <w:t>Res.1172 de 2004</w:t>
      </w:r>
      <w:r w:rsidRPr="0056350D">
        <w:rPr>
          <w:rFonts w:ascii="Arial" w:hAnsi="Arial" w:cs="Arial"/>
          <w:sz w:val="20"/>
          <w:szCs w:val="20"/>
        </w:rPr>
        <w:t>, indicando el código o número de identificación y parte del cuerpo(Ubicación) donde se aplicó la marca</w:t>
      </w:r>
    </w:p>
    <w:p w14:paraId="523A1588" w14:textId="77777777" w:rsidR="002448BD" w:rsidRPr="0056350D" w:rsidRDefault="002448BD" w:rsidP="002448BD">
      <w:pPr>
        <w:pStyle w:val="Textoindependiente"/>
        <w:ind w:left="360"/>
        <w:jc w:val="both"/>
        <w:rPr>
          <w:rFonts w:ascii="Arial" w:hAnsi="Arial" w:cs="Arial"/>
          <w:sz w:val="20"/>
          <w:szCs w:val="20"/>
        </w:rPr>
      </w:pPr>
    </w:p>
    <w:p w14:paraId="1958D701" w14:textId="77777777" w:rsidR="002448BD" w:rsidRPr="0056350D" w:rsidRDefault="002448BD" w:rsidP="002448BD">
      <w:pPr>
        <w:pStyle w:val="Textoindependiente"/>
        <w:ind w:left="360"/>
        <w:jc w:val="both"/>
        <w:rPr>
          <w:rFonts w:ascii="Arial" w:hAnsi="Arial" w:cs="Arial"/>
          <w:sz w:val="20"/>
          <w:szCs w:val="20"/>
        </w:rPr>
      </w:pPr>
      <w:r w:rsidRPr="0056350D">
        <w:rPr>
          <w:rFonts w:ascii="Arial" w:hAnsi="Arial" w:cs="Arial"/>
          <w:sz w:val="20"/>
          <w:szCs w:val="20"/>
        </w:rPr>
        <w:t>Igualmente, el Ministerio de Ambiente, Vivienda y Desarrollo Territorial estableció, conjuntamente con las Autoridades Ambientales Regionales, la Estrategia Nacional para el Manejo de Fauna Decomisada, definiendo la importancia de establecer en el país los Centros de Recepción de Fauna y/o Centros de Rescate para el manejo de los especímenes decomisados, los cuales reciben animales para su recuperación, rehabilitación y reubicación; y mediante la Resolución 1172 de 2024 ..</w:t>
      </w:r>
      <w:r w:rsidRPr="0056350D">
        <w:rPr>
          <w:rFonts w:ascii="Arial" w:hAnsi="Arial" w:cs="Arial"/>
          <w:i/>
          <w:sz w:val="20"/>
          <w:szCs w:val="20"/>
        </w:rPr>
        <w:t>Por la cual se establece el Sistema Nacional de Identificación y Registro de los Especímenes de Fauna Silvestre en condiciones Ex Situ reglemento el marcaje de animales silvestres en condiciones ex situ</w:t>
      </w:r>
      <w:r w:rsidRPr="0056350D">
        <w:rPr>
          <w:rFonts w:ascii="Arial" w:hAnsi="Arial" w:cs="Arial"/>
          <w:sz w:val="20"/>
          <w:szCs w:val="20"/>
        </w:rPr>
        <w:t xml:space="preserve">, afirmando en su ARTÍCULO 13. DE LAS AUTORIDADES AMBIENTALES REGIONALES. </w:t>
      </w:r>
      <w:r w:rsidRPr="0056350D">
        <w:rPr>
          <w:rFonts w:ascii="Arial" w:hAnsi="Arial" w:cs="Arial"/>
          <w:i/>
          <w:sz w:val="20"/>
          <w:szCs w:val="20"/>
        </w:rPr>
        <w:t>Para el cumplimiento de lo dispuesto en la presente resolución, las autoridades ambientales deberán desarrollar las siguientes acciones</w:t>
      </w:r>
      <w:r w:rsidRPr="0056350D">
        <w:rPr>
          <w:rFonts w:ascii="Arial" w:hAnsi="Arial" w:cs="Arial"/>
          <w:sz w:val="20"/>
          <w:szCs w:val="20"/>
        </w:rPr>
        <w:t xml:space="preserve">:  d) </w:t>
      </w:r>
      <w:r w:rsidRPr="0056350D">
        <w:rPr>
          <w:rFonts w:ascii="Arial" w:hAnsi="Arial" w:cs="Arial"/>
          <w:b/>
          <w:sz w:val="20"/>
          <w:szCs w:val="20"/>
        </w:rPr>
        <w:t>Adquirir equipos para el marcaje y registro de los animales y de la lectura de los marcajes;</w:t>
      </w:r>
      <w:r w:rsidRPr="0056350D">
        <w:rPr>
          <w:rFonts w:ascii="Arial" w:hAnsi="Arial" w:cs="Arial"/>
          <w:sz w:val="20"/>
          <w:szCs w:val="20"/>
        </w:rPr>
        <w:t xml:space="preserve"> y ARTÍCULO 15. DE LA PROVISIÓN DE DISPOSITIVOS DE MARCAJE. Los dispositivos de marcaje para los especímenes de fauna silvestre mantenidos en condiciones "ex situ" deberán ser adquiridos a los proveedores autorizados por este Ministerio.</w:t>
      </w:r>
    </w:p>
    <w:p w14:paraId="003CF79E" w14:textId="77777777" w:rsidR="002448BD" w:rsidRPr="0056350D" w:rsidRDefault="002448BD" w:rsidP="002448BD">
      <w:pPr>
        <w:pStyle w:val="Textoindependiente"/>
        <w:ind w:left="360"/>
        <w:jc w:val="both"/>
        <w:rPr>
          <w:rFonts w:ascii="Arial" w:hAnsi="Arial" w:cs="Arial"/>
          <w:sz w:val="20"/>
          <w:szCs w:val="20"/>
        </w:rPr>
      </w:pPr>
    </w:p>
    <w:p w14:paraId="3DF408FE" w14:textId="77777777" w:rsidR="002448BD" w:rsidRPr="0056350D" w:rsidRDefault="002448BD" w:rsidP="002448BD">
      <w:pPr>
        <w:pStyle w:val="Textoindependiente"/>
        <w:ind w:left="360"/>
        <w:jc w:val="both"/>
        <w:rPr>
          <w:rFonts w:ascii="Arial" w:hAnsi="Arial" w:cs="Arial"/>
          <w:sz w:val="20"/>
          <w:szCs w:val="20"/>
        </w:rPr>
      </w:pPr>
      <w:r w:rsidRPr="0056350D">
        <w:rPr>
          <w:rFonts w:ascii="Arial" w:hAnsi="Arial" w:cs="Arial"/>
          <w:sz w:val="20"/>
          <w:szCs w:val="20"/>
        </w:rPr>
        <w:t xml:space="preserve">El uso de microchips en fauna silvestre está regulado en Colombia para evitar el tráfico ilegal de especies, y Corpocaldas, quien cuenta en su jurisdicción con dos CAVR y un Hogar de paso para fauna silvestre, realiza la recepción, atención, manejo, tratamiento y disposición final de fauna silvestre recuperada del tráfico ilegal. En el marco del cumplimiento de esta actividad misional, la entidad recibe anualmente alrededor de 2800 animales silvestres, cuyo manejo debe tener total trazabilidad, además, ya que los protocolos de rehabilitación se implementan sobre cada individuo y dado que cada animal recibe atención médica, biológica y zootécnica que es reportada en la hoja de vida,  es necesario que los procesos de marcaje permitan realizar esta individualización,  para lo cual resulta imprescindible contar con lectores de chips y microchips, </w:t>
      </w:r>
      <w:r w:rsidR="002122E8" w:rsidRPr="0056350D">
        <w:rPr>
          <w:rFonts w:ascii="Arial" w:hAnsi="Arial" w:cs="Arial"/>
          <w:sz w:val="20"/>
          <w:szCs w:val="20"/>
        </w:rPr>
        <w:t>así</w:t>
      </w:r>
      <w:r w:rsidRPr="0056350D">
        <w:rPr>
          <w:rFonts w:ascii="Arial" w:hAnsi="Arial" w:cs="Arial"/>
          <w:sz w:val="20"/>
          <w:szCs w:val="20"/>
        </w:rPr>
        <w:t xml:space="preserve"> mismo esto </w:t>
      </w:r>
      <w:r w:rsidR="002122E8" w:rsidRPr="0056350D">
        <w:rPr>
          <w:rFonts w:ascii="Arial" w:hAnsi="Arial" w:cs="Arial"/>
          <w:sz w:val="20"/>
          <w:szCs w:val="20"/>
        </w:rPr>
        <w:t>favorecerá</w:t>
      </w:r>
      <w:r w:rsidRPr="0056350D">
        <w:rPr>
          <w:rFonts w:ascii="Arial" w:hAnsi="Arial" w:cs="Arial"/>
          <w:sz w:val="20"/>
          <w:szCs w:val="20"/>
        </w:rPr>
        <w:t xml:space="preserve"> el seguimiento </w:t>
      </w:r>
      <w:r w:rsidR="002122E8" w:rsidRPr="0056350D">
        <w:rPr>
          <w:rFonts w:ascii="Arial" w:hAnsi="Arial" w:cs="Arial"/>
          <w:sz w:val="20"/>
          <w:szCs w:val="20"/>
        </w:rPr>
        <w:t>biométrico</w:t>
      </w:r>
      <w:r w:rsidRPr="0056350D">
        <w:rPr>
          <w:rFonts w:ascii="Arial" w:hAnsi="Arial" w:cs="Arial"/>
          <w:sz w:val="20"/>
          <w:szCs w:val="20"/>
        </w:rPr>
        <w:t xml:space="preserve"> de los animales y dar continuidad al monitoreo de cada proceso dentro de los recintos.</w:t>
      </w:r>
    </w:p>
    <w:p w14:paraId="5609D2A3" w14:textId="77777777" w:rsidR="002448BD" w:rsidRPr="0056350D" w:rsidRDefault="002448BD" w:rsidP="002448BD">
      <w:pPr>
        <w:pStyle w:val="Textoindependiente"/>
        <w:jc w:val="both"/>
        <w:rPr>
          <w:rFonts w:ascii="Arial" w:hAnsi="Arial" w:cs="Arial"/>
          <w:sz w:val="20"/>
          <w:szCs w:val="20"/>
        </w:rPr>
      </w:pPr>
    </w:p>
    <w:p w14:paraId="51E2A1B0" w14:textId="77777777" w:rsidR="002448BD" w:rsidRPr="0056350D" w:rsidRDefault="002448BD" w:rsidP="002448BD">
      <w:pPr>
        <w:pStyle w:val="Textoindependiente"/>
        <w:ind w:left="360"/>
        <w:jc w:val="both"/>
        <w:rPr>
          <w:rFonts w:ascii="Arial" w:hAnsi="Arial" w:cs="Arial"/>
          <w:sz w:val="20"/>
          <w:szCs w:val="20"/>
        </w:rPr>
      </w:pPr>
    </w:p>
    <w:p w14:paraId="7E61BB0B" w14:textId="77777777" w:rsidR="002448BD" w:rsidRPr="0056350D" w:rsidRDefault="002448BD" w:rsidP="002448BD">
      <w:pPr>
        <w:pStyle w:val="Lista2"/>
        <w:ind w:left="0" w:firstLine="0"/>
        <w:contextualSpacing/>
        <w:rPr>
          <w:rFonts w:eastAsia="Arial Unicode MS"/>
          <w:b/>
          <w:color w:val="auto"/>
          <w:sz w:val="20"/>
          <w:szCs w:val="20"/>
          <w:lang w:val="es-ES"/>
        </w:rPr>
      </w:pPr>
      <w:r w:rsidRPr="0056350D">
        <w:rPr>
          <w:rFonts w:eastAsia="Arial Unicode MS"/>
          <w:b/>
          <w:color w:val="auto"/>
          <w:sz w:val="20"/>
          <w:szCs w:val="20"/>
          <w:lang w:val="es-ES"/>
        </w:rPr>
        <w:t xml:space="preserve">1 ¿Qué tipo de persona se requiere?: </w:t>
      </w:r>
    </w:p>
    <w:p w14:paraId="06519A99" w14:textId="77777777" w:rsidR="002448BD" w:rsidRPr="0056350D" w:rsidRDefault="002448BD" w:rsidP="002448BD">
      <w:pPr>
        <w:pStyle w:val="Lista2"/>
        <w:ind w:left="0" w:firstLine="0"/>
        <w:contextualSpacing/>
        <w:rPr>
          <w:rFonts w:eastAsia="Arial Unicode MS"/>
          <w:color w:val="auto"/>
          <w:sz w:val="20"/>
          <w:szCs w:val="20"/>
          <w:lang w:val="es-ES"/>
        </w:rPr>
      </w:pPr>
    </w:p>
    <w:p w14:paraId="03A48DF7" w14:textId="77777777" w:rsidR="002448BD" w:rsidRPr="0056350D" w:rsidRDefault="002122E8" w:rsidP="002122E8">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t xml:space="preserve">Se requiere una persona jurídica o natural que dentro de su objeto social incluya la venta o el suministro de equipos de telecomunicaciones, equipos electrónicos, equipos de rastreo para fauna silvestre o elementos para el manejo de fauna silvestre, lectores de chips, equipos de rastreo o aparatos </w:t>
      </w:r>
      <w:r w:rsidR="00723CA1" w:rsidRPr="0056350D">
        <w:rPr>
          <w:rFonts w:eastAsia="Arial Unicode MS"/>
          <w:color w:val="auto"/>
          <w:sz w:val="20"/>
          <w:szCs w:val="20"/>
          <w:lang w:val="es-ES"/>
        </w:rPr>
        <w:t>electrónicos</w:t>
      </w:r>
      <w:r w:rsidRPr="0056350D">
        <w:rPr>
          <w:rFonts w:eastAsia="Arial Unicode MS"/>
          <w:color w:val="auto"/>
          <w:sz w:val="20"/>
          <w:szCs w:val="20"/>
          <w:lang w:val="es-ES"/>
        </w:rPr>
        <w:t xml:space="preserve">, actividades de </w:t>
      </w:r>
      <w:r w:rsidR="00723CA1" w:rsidRPr="0056350D">
        <w:rPr>
          <w:rFonts w:eastAsia="Arial Unicode MS"/>
          <w:color w:val="auto"/>
          <w:sz w:val="20"/>
          <w:szCs w:val="20"/>
          <w:lang w:val="es-ES"/>
        </w:rPr>
        <w:t>protección</w:t>
      </w:r>
      <w:r w:rsidRPr="0056350D">
        <w:rPr>
          <w:rFonts w:eastAsia="Arial Unicode MS"/>
          <w:color w:val="auto"/>
          <w:sz w:val="20"/>
          <w:szCs w:val="20"/>
          <w:lang w:val="es-ES"/>
        </w:rPr>
        <w:t xml:space="preserve"> a la fauna.</w:t>
      </w:r>
    </w:p>
    <w:p w14:paraId="5AE700EA" w14:textId="77777777" w:rsidR="002122E8" w:rsidRPr="0056350D" w:rsidRDefault="002122E8" w:rsidP="002448BD">
      <w:pPr>
        <w:pStyle w:val="Lista2"/>
        <w:ind w:left="0" w:firstLine="0"/>
        <w:contextualSpacing/>
        <w:rPr>
          <w:rFonts w:eastAsia="Arial Unicode MS"/>
          <w:color w:val="auto"/>
          <w:sz w:val="20"/>
          <w:szCs w:val="20"/>
          <w:lang w:val="es-ES"/>
        </w:rPr>
      </w:pPr>
    </w:p>
    <w:p w14:paraId="6B1AF615" w14:textId="77777777" w:rsidR="002122E8" w:rsidRPr="0056350D" w:rsidRDefault="002122E8" w:rsidP="002448BD">
      <w:pPr>
        <w:pStyle w:val="Lista2"/>
        <w:ind w:left="0" w:firstLine="0"/>
        <w:contextualSpacing/>
        <w:rPr>
          <w:rFonts w:eastAsia="Arial Unicode MS"/>
          <w:color w:val="auto"/>
          <w:sz w:val="20"/>
          <w:szCs w:val="20"/>
          <w:lang w:val="es-ES"/>
        </w:rPr>
      </w:pPr>
    </w:p>
    <w:p w14:paraId="045F851C" w14:textId="77777777" w:rsidR="002448BD" w:rsidRPr="0056350D" w:rsidRDefault="002448BD" w:rsidP="002448BD">
      <w:pPr>
        <w:pStyle w:val="Lista2"/>
        <w:ind w:left="0" w:firstLine="0"/>
        <w:contextualSpacing/>
        <w:rPr>
          <w:rFonts w:eastAsia="Arial Unicode MS"/>
          <w:b/>
          <w:i/>
          <w:color w:val="auto"/>
          <w:sz w:val="20"/>
          <w:szCs w:val="20"/>
          <w:lang w:val="es-ES"/>
        </w:rPr>
      </w:pPr>
      <w:r w:rsidRPr="0056350D">
        <w:rPr>
          <w:rFonts w:eastAsia="Arial Unicode MS"/>
          <w:b/>
          <w:i/>
          <w:color w:val="auto"/>
          <w:sz w:val="20"/>
          <w:szCs w:val="20"/>
          <w:lang w:val="es-ES"/>
        </w:rPr>
        <w:t>2 ¿Cuál es la experiencia que requiere quien presta el servicio de acuerdo con la complejidad del caso?:</w:t>
      </w:r>
    </w:p>
    <w:p w14:paraId="5F8231DA" w14:textId="77777777" w:rsidR="002448BD" w:rsidRPr="0056350D" w:rsidRDefault="002448BD" w:rsidP="002448BD">
      <w:pPr>
        <w:pStyle w:val="Lista2"/>
        <w:ind w:left="0" w:firstLine="0"/>
        <w:contextualSpacing/>
        <w:rPr>
          <w:rFonts w:eastAsia="Arial Unicode MS"/>
          <w:color w:val="auto"/>
          <w:sz w:val="20"/>
          <w:szCs w:val="20"/>
          <w:lang w:val="es-ES"/>
        </w:rPr>
      </w:pPr>
    </w:p>
    <w:p w14:paraId="20BF5841" w14:textId="1A6AE8D5" w:rsidR="00B75C32" w:rsidRPr="0056350D" w:rsidRDefault="002448BD" w:rsidP="00723CA1">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t xml:space="preserve">De acuerdo con el objeto del contrato, se requiere que la persona natural o jurídica haya ejecutado uno o </w:t>
      </w:r>
      <w:r w:rsidR="002122E8" w:rsidRPr="0056350D">
        <w:rPr>
          <w:rFonts w:eastAsia="Arial Unicode MS"/>
          <w:color w:val="auto"/>
          <w:sz w:val="20"/>
          <w:szCs w:val="20"/>
          <w:lang w:val="es-ES"/>
        </w:rPr>
        <w:t xml:space="preserve">varios contratos de cuyo objeto, obligaciones, alcance o condiciones sean iguales o similares al objeto del presente Selección Abreviada, o comprenda dentro de sus actividades, las que forman parte del contrato a celebrar, esto es venta o suministro de equipos de </w:t>
      </w:r>
      <w:r w:rsidR="00723CA1" w:rsidRPr="0056350D">
        <w:rPr>
          <w:rFonts w:eastAsia="Arial Unicode MS"/>
          <w:color w:val="auto"/>
          <w:sz w:val="20"/>
          <w:szCs w:val="20"/>
          <w:lang w:val="es-ES"/>
        </w:rPr>
        <w:t>telemetría</w:t>
      </w:r>
      <w:r w:rsidR="002122E8" w:rsidRPr="0056350D">
        <w:rPr>
          <w:rFonts w:eastAsia="Arial Unicode MS"/>
          <w:color w:val="auto"/>
          <w:sz w:val="20"/>
          <w:szCs w:val="20"/>
          <w:lang w:val="es-ES"/>
        </w:rPr>
        <w:t>,  equipos o elementos de marcaje para fauna silvestre, equipos monitoreo p</w:t>
      </w:r>
      <w:r w:rsidR="006E2D6C">
        <w:rPr>
          <w:rFonts w:eastAsia="Arial Unicode MS"/>
          <w:color w:val="auto"/>
          <w:sz w:val="20"/>
          <w:szCs w:val="20"/>
          <w:lang w:val="es-ES"/>
        </w:rPr>
        <w:t xml:space="preserve"> </w:t>
      </w:r>
      <w:r w:rsidR="002122E8" w:rsidRPr="0056350D">
        <w:rPr>
          <w:rFonts w:eastAsia="Arial Unicode MS"/>
          <w:color w:val="auto"/>
          <w:sz w:val="20"/>
          <w:szCs w:val="20"/>
          <w:lang w:val="es-ES"/>
        </w:rPr>
        <w:t xml:space="preserve">ara fauna silvestre, equipos de rastreo para fauna silvestre, o elementos para el manejo de fauna silvestre; La sumatoria del valor de los contratos acreditados deberá ser igual o superior al presupuesto oficial expresado en salarios mínimos legales mensuales, esto es, a </w:t>
      </w:r>
      <w:r w:rsidR="00441C90" w:rsidRPr="00441C90">
        <w:rPr>
          <w:rFonts w:eastAsia="Arial Unicode MS"/>
          <w:color w:val="auto"/>
          <w:sz w:val="20"/>
          <w:szCs w:val="20"/>
          <w:lang w:val="es-ES"/>
        </w:rPr>
        <w:t>22.4</w:t>
      </w:r>
      <w:r w:rsidR="006E2D6C" w:rsidRPr="00441C90">
        <w:rPr>
          <w:rFonts w:eastAsia="Arial Unicode MS"/>
          <w:color w:val="auto"/>
          <w:sz w:val="20"/>
          <w:szCs w:val="20"/>
          <w:lang w:val="es-ES"/>
        </w:rPr>
        <w:t xml:space="preserve"> </w:t>
      </w:r>
      <w:r w:rsidR="002122E8" w:rsidRPr="00441C90">
        <w:rPr>
          <w:rFonts w:eastAsia="Arial Unicode MS"/>
          <w:color w:val="auto"/>
          <w:sz w:val="20"/>
          <w:szCs w:val="20"/>
          <w:lang w:val="es-ES"/>
        </w:rPr>
        <w:t>SMLMV.</w:t>
      </w:r>
      <w:r w:rsidR="002122E8" w:rsidRPr="0056350D">
        <w:rPr>
          <w:rFonts w:eastAsia="Arial Unicode MS"/>
          <w:color w:val="auto"/>
          <w:sz w:val="20"/>
          <w:szCs w:val="20"/>
          <w:lang w:val="es-ES"/>
        </w:rPr>
        <w:t xml:space="preserve"> Cuando los contratos acrediten actividades adicionales distintas a las relacionadas en el párrafo anterior, sólo se tendrá en cuenta el valor de las actividades exigidas, para lo cual el proponente deberá aportar la información en los términos. El proponente deberá tener Permiso de Proveedor de Elementos de Marcaje del Sistema Nacional de Identificación y Registro para Especímenes de la Fauna Silvestre en Condiciones "Ex Situ"</w:t>
      </w:r>
      <w:r w:rsidR="00723CA1" w:rsidRPr="0056350D">
        <w:rPr>
          <w:rFonts w:eastAsia="Arial Unicode MS"/>
          <w:color w:val="auto"/>
          <w:sz w:val="20"/>
          <w:szCs w:val="20"/>
          <w:lang w:val="es-ES"/>
        </w:rPr>
        <w:t xml:space="preserve"> exigidos por las autoridades nacionales. </w:t>
      </w:r>
    </w:p>
    <w:p w14:paraId="67A98A35" w14:textId="77777777" w:rsidR="00B75C32" w:rsidRPr="0056350D" w:rsidRDefault="00B75C32" w:rsidP="00723CA1">
      <w:pPr>
        <w:pStyle w:val="Lista2"/>
        <w:ind w:left="0" w:firstLine="0"/>
        <w:contextualSpacing/>
        <w:rPr>
          <w:rFonts w:eastAsia="Arial Unicode MS"/>
          <w:color w:val="auto"/>
          <w:sz w:val="20"/>
          <w:szCs w:val="20"/>
          <w:lang w:val="es-ES"/>
        </w:rPr>
      </w:pPr>
    </w:p>
    <w:p w14:paraId="0D29DE9C" w14:textId="499347D1" w:rsidR="00B75C32" w:rsidRPr="0056350D" w:rsidRDefault="00B75C32" w:rsidP="006E5059">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t>Cuando los contratos acrediten actividades adicionales distintas a las relacionadas en el</w:t>
      </w:r>
      <w:r w:rsidR="006E5059">
        <w:rPr>
          <w:rFonts w:eastAsia="Arial Unicode MS"/>
          <w:color w:val="auto"/>
          <w:sz w:val="20"/>
          <w:szCs w:val="20"/>
          <w:lang w:val="es-ES"/>
        </w:rPr>
        <w:t xml:space="preserve"> </w:t>
      </w:r>
      <w:r w:rsidRPr="0056350D">
        <w:rPr>
          <w:rFonts w:eastAsia="Arial Unicode MS"/>
          <w:color w:val="auto"/>
          <w:sz w:val="20"/>
          <w:szCs w:val="20"/>
          <w:lang w:val="es-ES"/>
        </w:rPr>
        <w:t>párrafo anterior, para lo cual el proponente deberá aportar la información en los términos exigidos.</w:t>
      </w:r>
    </w:p>
    <w:p w14:paraId="1A4DBAC0" w14:textId="77777777" w:rsidR="00B75C32" w:rsidRPr="0056350D" w:rsidRDefault="00B75C32" w:rsidP="00B75C32">
      <w:pPr>
        <w:pStyle w:val="Lista2"/>
        <w:ind w:left="283" w:firstLine="0"/>
        <w:contextualSpacing/>
        <w:rPr>
          <w:rFonts w:eastAsia="Arial Unicode MS"/>
          <w:color w:val="auto"/>
          <w:sz w:val="20"/>
          <w:szCs w:val="20"/>
          <w:lang w:val="es-ES"/>
        </w:rPr>
      </w:pPr>
    </w:p>
    <w:p w14:paraId="33021471" w14:textId="77777777" w:rsidR="00B75C32" w:rsidRPr="0056350D" w:rsidRDefault="00B75C32" w:rsidP="00441C90">
      <w:pPr>
        <w:pStyle w:val="Lista2"/>
        <w:ind w:left="283" w:firstLine="0"/>
        <w:contextualSpacing/>
        <w:rPr>
          <w:rFonts w:eastAsia="Arial Unicode MS"/>
          <w:color w:val="auto"/>
          <w:sz w:val="20"/>
          <w:szCs w:val="20"/>
          <w:lang w:val="es-ES"/>
        </w:rPr>
      </w:pPr>
      <w:r w:rsidRPr="0056350D">
        <w:rPr>
          <w:rFonts w:eastAsia="Arial Unicode MS"/>
          <w:color w:val="auto"/>
          <w:sz w:val="20"/>
          <w:szCs w:val="20"/>
          <w:lang w:val="es-ES"/>
        </w:rPr>
        <w:t>Los contratos con los cuales se acredite la experiencia deberán haberse iniciado y terminado dentro de los últimos diez (10) años contados a partir de la fecha de cierre de la selección abreviada.</w:t>
      </w:r>
    </w:p>
    <w:p w14:paraId="71D711D5" w14:textId="77777777" w:rsidR="00B75C32" w:rsidRPr="0056350D" w:rsidRDefault="00B75C32" w:rsidP="00B75C32">
      <w:pPr>
        <w:pStyle w:val="Lista2"/>
        <w:ind w:left="0" w:firstLine="0"/>
        <w:contextualSpacing/>
        <w:rPr>
          <w:rFonts w:eastAsia="Arial Unicode MS"/>
          <w:color w:val="auto"/>
          <w:sz w:val="20"/>
          <w:szCs w:val="20"/>
          <w:lang w:val="es-ES"/>
        </w:rPr>
      </w:pPr>
    </w:p>
    <w:p w14:paraId="62D40FF6" w14:textId="77777777" w:rsidR="00B75C32" w:rsidRPr="0056350D" w:rsidRDefault="00B75C32" w:rsidP="00B75C32">
      <w:pPr>
        <w:pStyle w:val="Lista2"/>
        <w:ind w:left="283" w:firstLine="0"/>
        <w:contextualSpacing/>
        <w:rPr>
          <w:rFonts w:eastAsia="Arial Unicode MS"/>
          <w:color w:val="auto"/>
          <w:sz w:val="20"/>
          <w:szCs w:val="20"/>
          <w:lang w:val="es-ES"/>
        </w:rPr>
      </w:pPr>
      <w:r w:rsidRPr="0056350D">
        <w:rPr>
          <w:rFonts w:eastAsia="Arial Unicode MS"/>
          <w:color w:val="auto"/>
          <w:sz w:val="20"/>
          <w:szCs w:val="20"/>
          <w:lang w:val="es-ES"/>
        </w:rPr>
        <w:t>Cuando el proponente certifique un contrato en el cual participó en unión temporal o consorcio, se le acreditará como experiencia el valor que corresponda a su porcentaje de participación. La experiencia de los socios de una persona jurídica se podrá acumular a la de esta, cuando ella no cuente con más de tres (3) años de constituida. En todo caso dicha experiencia deberá estar debidamente inscrita en el RUP. Para estos efectos, deberá acreditarse la composición de la persona jurídica y el porcentaje de participación del socio que aporta la experiencia. SMLM (Salario Mínimo Legal) que se tomará para el cálculo del valor del contrato, será el monto reportado por la Cámara de Comercio en el RUP vigente. Para soportar la experiencia será válido acreditar ventas de elementos similares a los contenidos en el presente contrato o relacionados con monitoreo pos liberación de fauna silvestre, o equipos de telemetría, o elementos para manejo de fauna silvestres, elementos para marcaje de fauna silvestre, por valor igual o superior al de la presente convocatoria.</w:t>
      </w:r>
    </w:p>
    <w:p w14:paraId="7C754CAB" w14:textId="77777777" w:rsidR="00B75C32" w:rsidRPr="0056350D" w:rsidRDefault="00B75C32" w:rsidP="00B75C32">
      <w:pPr>
        <w:pStyle w:val="Lista2"/>
        <w:contextualSpacing/>
        <w:rPr>
          <w:rFonts w:eastAsia="Arial Unicode MS"/>
          <w:color w:val="auto"/>
          <w:sz w:val="20"/>
          <w:szCs w:val="20"/>
          <w:lang w:val="es-ES"/>
        </w:rPr>
      </w:pPr>
    </w:p>
    <w:p w14:paraId="3B0B4970" w14:textId="77777777" w:rsidR="002448BD" w:rsidRPr="0056350D" w:rsidRDefault="002448BD" w:rsidP="002448BD">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t xml:space="preserve">             </w:t>
      </w:r>
    </w:p>
    <w:p w14:paraId="3B0D1758" w14:textId="77777777" w:rsidR="002448BD" w:rsidRPr="0056350D" w:rsidRDefault="002448BD" w:rsidP="002448BD">
      <w:pPr>
        <w:pStyle w:val="Lista2"/>
        <w:ind w:left="0" w:firstLine="0"/>
        <w:contextualSpacing/>
        <w:rPr>
          <w:rFonts w:eastAsia="Arial Unicode MS"/>
          <w:b/>
          <w:color w:val="auto"/>
          <w:sz w:val="20"/>
          <w:szCs w:val="20"/>
          <w:lang w:val="es-ES"/>
        </w:rPr>
      </w:pPr>
      <w:r w:rsidRPr="0056350D">
        <w:rPr>
          <w:rFonts w:eastAsia="Arial Unicode MS"/>
          <w:b/>
          <w:color w:val="auto"/>
          <w:sz w:val="20"/>
          <w:szCs w:val="20"/>
          <w:lang w:val="es-ES"/>
        </w:rPr>
        <w:t>3 ¿La Entidad Estatal ha contratado recientemente los servicios requeridos?:</w:t>
      </w:r>
    </w:p>
    <w:p w14:paraId="004553A7" w14:textId="77777777" w:rsidR="002448BD" w:rsidRPr="0056350D" w:rsidRDefault="002448BD" w:rsidP="002448BD">
      <w:pPr>
        <w:pStyle w:val="Lista2"/>
        <w:ind w:left="0" w:firstLine="0"/>
        <w:contextualSpacing/>
        <w:rPr>
          <w:rFonts w:eastAsia="Arial Unicode MS"/>
          <w:b/>
          <w:color w:val="auto"/>
          <w:sz w:val="20"/>
          <w:szCs w:val="20"/>
          <w:lang w:val="es-ES"/>
        </w:rPr>
      </w:pPr>
    </w:p>
    <w:p w14:paraId="7EA6E87C" w14:textId="77777777" w:rsidR="002448BD" w:rsidRPr="0056350D" w:rsidRDefault="002448BD" w:rsidP="002448BD">
      <w:pPr>
        <w:pStyle w:val="Lista2"/>
        <w:ind w:left="0" w:firstLine="0"/>
        <w:contextualSpacing/>
        <w:rPr>
          <w:color w:val="auto"/>
          <w:sz w:val="20"/>
          <w:szCs w:val="20"/>
          <w:lang w:val="es-ES"/>
        </w:rPr>
      </w:pPr>
      <w:r w:rsidRPr="0056350D">
        <w:rPr>
          <w:rFonts w:eastAsia="Arial Unicode MS"/>
          <w:color w:val="auto"/>
          <w:sz w:val="20"/>
          <w:szCs w:val="20"/>
          <w:lang w:val="es-ES"/>
        </w:rPr>
        <w:t xml:space="preserve">La Corporación ha contado con contrataciones de condiciones similares al contrato que se pretende suscribir, satisfaciendo de manera oportuna y eficiente las necesidades de la dirección general. </w:t>
      </w:r>
    </w:p>
    <w:p w14:paraId="6431CD70" w14:textId="77777777" w:rsidR="002448BD" w:rsidRPr="0056350D" w:rsidRDefault="002448BD" w:rsidP="002448BD">
      <w:pPr>
        <w:jc w:val="both"/>
        <w:rPr>
          <w:rFonts w:ascii="Arial" w:hAnsi="Arial" w:cs="Arial"/>
          <w:sz w:val="20"/>
          <w:szCs w:val="20"/>
        </w:rPr>
      </w:pPr>
    </w:p>
    <w:p w14:paraId="65A33B98" w14:textId="77777777" w:rsidR="002448BD" w:rsidRPr="0056350D" w:rsidRDefault="002448BD" w:rsidP="002448BD">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lastRenderedPageBreak/>
        <w:t xml:space="preserve">¿Cuál fue el valor del contrato y sus condiciones? </w:t>
      </w:r>
    </w:p>
    <w:p w14:paraId="4232245D" w14:textId="77777777" w:rsidR="002448BD" w:rsidRPr="0056350D" w:rsidRDefault="002448BD" w:rsidP="002448BD">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t>El valor del último contrato celebrado por CORPOCALDAS para “</w:t>
      </w:r>
      <w:r w:rsidRPr="0056350D">
        <w:rPr>
          <w:sz w:val="20"/>
          <w:szCs w:val="20"/>
          <w:lang w:val="es-CO" w:eastAsia="es-CO"/>
        </w:rPr>
        <w:t>Suministro de 6 collares de telemetría</w:t>
      </w:r>
      <w:r w:rsidRPr="0056350D">
        <w:rPr>
          <w:color w:val="auto"/>
          <w:sz w:val="20"/>
          <w:szCs w:val="20"/>
        </w:rPr>
        <w:t>”</w:t>
      </w:r>
      <w:r w:rsidRPr="0056350D">
        <w:rPr>
          <w:rFonts w:eastAsia="Arial Unicode MS"/>
          <w:color w:val="auto"/>
          <w:sz w:val="20"/>
          <w:szCs w:val="20"/>
          <w:lang w:val="es-ES"/>
        </w:rPr>
        <w:t xml:space="preserve">, con un valor de  </w:t>
      </w:r>
      <w:r w:rsidRPr="0056350D">
        <w:rPr>
          <w:color w:val="auto"/>
          <w:sz w:val="20"/>
          <w:szCs w:val="20"/>
        </w:rPr>
        <w:t>$</w:t>
      </w:r>
      <w:r w:rsidRPr="0056350D">
        <w:rPr>
          <w:sz w:val="20"/>
          <w:szCs w:val="20"/>
          <w:lang w:val="es-CO" w:eastAsia="es-CO"/>
        </w:rPr>
        <w:t xml:space="preserve">5.508.527 </w:t>
      </w:r>
      <w:r w:rsidRPr="0056350D">
        <w:rPr>
          <w:rFonts w:eastAsia="Arial Unicode MS"/>
          <w:color w:val="auto"/>
          <w:sz w:val="20"/>
          <w:szCs w:val="20"/>
          <w:lang w:val="es-ES"/>
        </w:rPr>
        <w:t>con un plazo de 1 mes bajo la modalidad de Mínima cuantía</w:t>
      </w:r>
    </w:p>
    <w:p w14:paraId="18A9DE14" w14:textId="77777777" w:rsidR="002448BD" w:rsidRPr="0056350D" w:rsidRDefault="002448BD" w:rsidP="002448BD">
      <w:pPr>
        <w:pStyle w:val="Lista2"/>
        <w:ind w:left="0" w:firstLine="0"/>
        <w:contextualSpacing/>
        <w:rPr>
          <w:rFonts w:eastAsia="Arial Unicode MS"/>
          <w:color w:val="auto"/>
          <w:sz w:val="20"/>
          <w:szCs w:val="20"/>
          <w:lang w:val="es-ES"/>
        </w:rPr>
      </w:pPr>
    </w:p>
    <w:p w14:paraId="47B95405" w14:textId="77777777" w:rsidR="002448BD" w:rsidRPr="0056350D" w:rsidRDefault="002448BD" w:rsidP="002448BD">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t>¿La necesidad de la Entidad Estatal fue satisfecha con los Procesos de Contratación anteriores?</w:t>
      </w:r>
    </w:p>
    <w:p w14:paraId="2BD92AD8" w14:textId="77777777" w:rsidR="002448BD" w:rsidRPr="0056350D" w:rsidRDefault="002448BD" w:rsidP="002448BD">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t xml:space="preserve">La necesidad de la Corporación se ha logrado satisfacer con las contrataciones anteriores de naturaleza similar a la requerida actualmente. </w:t>
      </w:r>
    </w:p>
    <w:p w14:paraId="454D70F1" w14:textId="77777777" w:rsidR="002448BD" w:rsidRPr="0056350D" w:rsidRDefault="002448BD" w:rsidP="002448BD">
      <w:pPr>
        <w:pStyle w:val="Lista2"/>
        <w:ind w:left="0" w:firstLine="0"/>
        <w:contextualSpacing/>
        <w:rPr>
          <w:rFonts w:eastAsia="Arial Unicode MS"/>
          <w:color w:val="auto"/>
          <w:sz w:val="20"/>
          <w:szCs w:val="20"/>
          <w:lang w:val="es-ES"/>
        </w:rPr>
      </w:pPr>
    </w:p>
    <w:p w14:paraId="46F2AA89" w14:textId="77777777" w:rsidR="002448BD" w:rsidRPr="0056350D" w:rsidRDefault="002448BD" w:rsidP="002448BD">
      <w:pPr>
        <w:pStyle w:val="Lista2"/>
        <w:ind w:left="0" w:firstLine="0"/>
        <w:contextualSpacing/>
        <w:rPr>
          <w:rFonts w:eastAsia="Arial Unicode MS"/>
          <w:b/>
          <w:color w:val="auto"/>
          <w:sz w:val="20"/>
          <w:szCs w:val="20"/>
          <w:lang w:val="es-ES"/>
        </w:rPr>
      </w:pPr>
      <w:r w:rsidRPr="0056350D">
        <w:rPr>
          <w:rFonts w:eastAsia="Arial Unicode MS"/>
          <w:b/>
          <w:color w:val="auto"/>
          <w:sz w:val="20"/>
          <w:szCs w:val="20"/>
          <w:lang w:val="es-ES"/>
        </w:rPr>
        <w:t>4 ¿Cuál será el tipo de remuneración?:</w:t>
      </w:r>
    </w:p>
    <w:p w14:paraId="66853391" w14:textId="77777777" w:rsidR="002448BD" w:rsidRPr="0056350D" w:rsidRDefault="002448BD" w:rsidP="002448BD">
      <w:pPr>
        <w:pStyle w:val="Lista2"/>
        <w:ind w:left="0" w:firstLine="0"/>
        <w:contextualSpacing/>
        <w:rPr>
          <w:rFonts w:eastAsia="Arial Unicode MS"/>
          <w:b/>
          <w:color w:val="auto"/>
          <w:sz w:val="20"/>
          <w:szCs w:val="20"/>
          <w:lang w:val="es-ES"/>
        </w:rPr>
      </w:pPr>
    </w:p>
    <w:p w14:paraId="1F182DCD" w14:textId="71ABD380" w:rsidR="002448BD" w:rsidRPr="0056350D" w:rsidRDefault="002448BD" w:rsidP="002448BD">
      <w:pPr>
        <w:pStyle w:val="Textoindependiente"/>
        <w:overflowPunct w:val="0"/>
        <w:autoSpaceDE w:val="0"/>
        <w:autoSpaceDN w:val="0"/>
        <w:adjustRightInd w:val="0"/>
        <w:jc w:val="both"/>
        <w:textAlignment w:val="baseline"/>
        <w:rPr>
          <w:rFonts w:ascii="Arial" w:hAnsi="Arial" w:cs="Arial"/>
          <w:bCs/>
          <w:sz w:val="20"/>
          <w:szCs w:val="20"/>
        </w:rPr>
      </w:pPr>
      <w:r w:rsidRPr="0056350D">
        <w:rPr>
          <w:rFonts w:ascii="Arial" w:hAnsi="Arial" w:cs="Arial"/>
          <w:bCs/>
          <w:sz w:val="20"/>
          <w:szCs w:val="20"/>
        </w:rPr>
        <w:t xml:space="preserve">El tipo de remuneración recomendada para el objeto del Proceso de Contratación y el motivo por el cual la Entidad lo escoge, es desde la economía, la eficiencia y la eficacia del Proceso contractual, el valor estimado del contrato es </w:t>
      </w:r>
      <w:r w:rsidR="00404F35">
        <w:rPr>
          <w:rFonts w:ascii="Arial" w:hAnsi="Arial" w:cs="Arial"/>
          <w:bCs/>
          <w:sz w:val="20"/>
          <w:szCs w:val="20"/>
        </w:rPr>
        <w:t xml:space="preserve">de   </w:t>
      </w:r>
      <w:r w:rsidR="00441C90">
        <w:rPr>
          <w:rFonts w:ascii="Arial" w:hAnsi="Arial" w:cs="Arial"/>
          <w:bCs/>
          <w:sz w:val="20"/>
          <w:szCs w:val="20"/>
        </w:rPr>
        <w:t xml:space="preserve">treinta y dos millones de pesos </w:t>
      </w:r>
      <w:r w:rsidR="00404F35">
        <w:rPr>
          <w:rFonts w:ascii="Arial" w:hAnsi="Arial" w:cs="Arial"/>
          <w:bCs/>
          <w:sz w:val="20"/>
          <w:szCs w:val="20"/>
        </w:rPr>
        <w:t xml:space="preserve">mcte  </w:t>
      </w:r>
      <w:r w:rsidRPr="0056350D">
        <w:rPr>
          <w:rFonts w:ascii="Arial" w:hAnsi="Arial" w:cs="Arial"/>
          <w:bCs/>
          <w:sz w:val="20"/>
          <w:szCs w:val="20"/>
        </w:rPr>
        <w:t>IVA, impuestos y retenciones incluidos ($</w:t>
      </w:r>
      <w:r w:rsidR="00441C90">
        <w:rPr>
          <w:rFonts w:ascii="Arial" w:hAnsi="Arial" w:cs="Arial"/>
          <w:bCs/>
          <w:sz w:val="20"/>
          <w:szCs w:val="20"/>
        </w:rPr>
        <w:t>32.000.000)</w:t>
      </w:r>
      <w:r w:rsidRPr="0056350D">
        <w:rPr>
          <w:rFonts w:ascii="Arial" w:hAnsi="Arial" w:cs="Arial"/>
          <w:bCs/>
          <w:sz w:val="20"/>
          <w:szCs w:val="20"/>
        </w:rPr>
        <w:t xml:space="preserve">         </w:t>
      </w:r>
    </w:p>
    <w:p w14:paraId="7DA1C911" w14:textId="77777777" w:rsidR="002448BD" w:rsidRPr="0056350D" w:rsidRDefault="002448BD" w:rsidP="002448BD">
      <w:pPr>
        <w:pStyle w:val="Textoindependiente"/>
        <w:overflowPunct w:val="0"/>
        <w:autoSpaceDE w:val="0"/>
        <w:autoSpaceDN w:val="0"/>
        <w:adjustRightInd w:val="0"/>
        <w:jc w:val="both"/>
        <w:textAlignment w:val="baseline"/>
        <w:rPr>
          <w:rFonts w:ascii="Arial" w:hAnsi="Arial" w:cs="Arial"/>
          <w:sz w:val="20"/>
          <w:szCs w:val="20"/>
          <w:lang w:eastAsia="es-CO"/>
        </w:rPr>
      </w:pPr>
    </w:p>
    <w:p w14:paraId="19E5075F" w14:textId="7F4FA9C5" w:rsidR="00807390" w:rsidRPr="0056350D" w:rsidRDefault="002448BD" w:rsidP="00807390">
      <w:pPr>
        <w:pStyle w:val="Textoindependiente"/>
        <w:overflowPunct w:val="0"/>
        <w:autoSpaceDE w:val="0"/>
        <w:autoSpaceDN w:val="0"/>
        <w:adjustRightInd w:val="0"/>
        <w:jc w:val="both"/>
        <w:textAlignment w:val="baseline"/>
        <w:rPr>
          <w:rFonts w:ascii="Arial" w:hAnsi="Arial" w:cs="Arial"/>
          <w:sz w:val="20"/>
          <w:szCs w:val="20"/>
          <w:lang w:val="es-CO" w:eastAsia="es-CO"/>
        </w:rPr>
      </w:pPr>
      <w:r w:rsidRPr="0056350D">
        <w:rPr>
          <w:rFonts w:ascii="Arial" w:hAnsi="Arial" w:cs="Arial"/>
          <w:sz w:val="20"/>
          <w:szCs w:val="20"/>
          <w:lang w:val="es-CO" w:eastAsia="es-CO"/>
        </w:rPr>
        <w:t xml:space="preserve">Por lo tanto, una vez elaborado el estudio previo, se estima que el valor previsto para el futuro contrato se encuentra acorde con los precios del mercado, dados los requerimientos en la ejecución del objeto contractual. CORPOCALDAS realizará el desembolso del valor del contrato de la siguiente manera: </w:t>
      </w:r>
      <w:r w:rsidR="00807390" w:rsidRPr="0056350D">
        <w:rPr>
          <w:rFonts w:ascii="Arial" w:hAnsi="Arial" w:cs="Arial"/>
          <w:sz w:val="20"/>
          <w:szCs w:val="20"/>
          <w:lang w:val="es-CO" w:eastAsia="es-CO"/>
        </w:rPr>
        <w:t xml:space="preserve">CORPOCALDAS realizará el desembolso del valor del contrato de la siguiente manera: un </w:t>
      </w:r>
      <w:r w:rsidR="00404F35">
        <w:rPr>
          <w:rFonts w:ascii="Arial" w:hAnsi="Arial" w:cs="Arial"/>
          <w:sz w:val="20"/>
          <w:szCs w:val="20"/>
          <w:lang w:val="es-CO" w:eastAsia="es-CO"/>
        </w:rPr>
        <w:t>único</w:t>
      </w:r>
      <w:r w:rsidR="006E5059">
        <w:rPr>
          <w:rFonts w:ascii="Arial" w:hAnsi="Arial" w:cs="Arial"/>
          <w:sz w:val="20"/>
          <w:szCs w:val="20"/>
          <w:lang w:val="es-CO" w:eastAsia="es-CO"/>
        </w:rPr>
        <w:t xml:space="preserve"> </w:t>
      </w:r>
      <w:r w:rsidR="00807390" w:rsidRPr="0056350D">
        <w:rPr>
          <w:rFonts w:ascii="Arial" w:hAnsi="Arial" w:cs="Arial"/>
          <w:sz w:val="20"/>
          <w:szCs w:val="20"/>
          <w:lang w:val="es-CO" w:eastAsia="es-CO"/>
        </w:rPr>
        <w:t>desembolso por el valor total del contrato, una vez entregados a conformidad los elementos y previa presentación de la factura o documento equivalente y previo pago de los aportes de seguridad social integral y A.R.L. Para cada desembolso, además del cumplimiento de los requisitos planteados en las condiciones generales del contrato, el CONTRATISTA deberá radicar en la ventanilla única de CORPOCALDAS los informes de avance o final (según el caso), paz y salvos, factura o documento equivalente, así como la documentación correspondiente diligenciada a través de la plataforma SECOP II para su correspondiente trámite.</w:t>
      </w:r>
    </w:p>
    <w:p w14:paraId="02588D46" w14:textId="77777777" w:rsidR="002448BD" w:rsidRPr="0056350D" w:rsidRDefault="002448BD" w:rsidP="002448BD">
      <w:pPr>
        <w:shd w:val="clear" w:color="auto" w:fill="FFFFFF"/>
        <w:spacing w:before="100" w:beforeAutospacing="1" w:after="100" w:afterAutospacing="1"/>
        <w:jc w:val="both"/>
        <w:rPr>
          <w:rFonts w:ascii="Arial" w:hAnsi="Arial" w:cs="Arial"/>
          <w:sz w:val="20"/>
          <w:szCs w:val="20"/>
        </w:rPr>
      </w:pPr>
      <w:r w:rsidRPr="0056350D">
        <w:rPr>
          <w:rFonts w:ascii="Arial" w:hAnsi="Arial" w:cs="Arial"/>
          <w:bCs/>
          <w:sz w:val="20"/>
          <w:szCs w:val="20"/>
        </w:rPr>
        <w:t>P</w:t>
      </w:r>
      <w:r w:rsidRPr="0056350D">
        <w:rPr>
          <w:rFonts w:ascii="Arial" w:hAnsi="Arial" w:cs="Arial"/>
          <w:sz w:val="20"/>
          <w:szCs w:val="20"/>
        </w:rPr>
        <w:t xml:space="preserve">ara terminar el análisis en cumplimiento del deber impuesto a las Entidades Públicas por el artículo 2.2.1.1.1.6.7 del Decreto 1082 de 2015, se hace referencia a los contratos celebrados por CORPOCALDAS y otras entidades para desarrollar objetos similares o que se aproximen a este trámite contractual, buscando así encontrar el tipo de entidad, persona natural u organización que satisfaga los requerimientos necesarios para cumplir con el objeto del contrato. </w:t>
      </w:r>
    </w:p>
    <w:p w14:paraId="1A306E07" w14:textId="77777777" w:rsidR="002448BD" w:rsidRPr="0056350D" w:rsidRDefault="002448BD" w:rsidP="002448BD">
      <w:pPr>
        <w:shd w:val="clear" w:color="auto" w:fill="FFFFFF"/>
        <w:spacing w:before="100" w:beforeAutospacing="1" w:after="100" w:afterAutospacing="1"/>
        <w:jc w:val="both"/>
        <w:rPr>
          <w:rFonts w:ascii="Arial" w:hAnsi="Arial" w:cs="Arial"/>
          <w:sz w:val="20"/>
          <w:szCs w:val="20"/>
        </w:rPr>
      </w:pPr>
      <w:r w:rsidRPr="0056350D">
        <w:rPr>
          <w:rFonts w:ascii="Arial" w:hAnsi="Arial" w:cs="Arial"/>
          <w:sz w:val="20"/>
          <w:szCs w:val="20"/>
        </w:rPr>
        <w:t>Los citados contratos están publicados en el SECOP y por razones prácticas, se hace la remisión a este sistema de información dadas las dificultades para registrarlos en este documento por el volumen de datos de los archivos</w:t>
      </w:r>
    </w:p>
    <w:p w14:paraId="4EF9D3D8" w14:textId="77777777" w:rsidR="002448BD" w:rsidRPr="0056350D" w:rsidRDefault="002448BD" w:rsidP="00E25904">
      <w:pPr>
        <w:rPr>
          <w:rFonts w:ascii="Arial" w:hAnsi="Arial" w:cs="Arial"/>
          <w:bCs/>
          <w:color w:val="000000"/>
          <w:sz w:val="20"/>
          <w:szCs w:val="20"/>
          <w:lang w:val="es-CO" w:eastAsia="es-CO"/>
        </w:rPr>
      </w:pPr>
    </w:p>
    <w:tbl>
      <w:tblPr>
        <w:tblW w:w="5000" w:type="pct"/>
        <w:tblLayout w:type="fixed"/>
        <w:tblCellMar>
          <w:left w:w="70" w:type="dxa"/>
          <w:right w:w="70" w:type="dxa"/>
        </w:tblCellMar>
        <w:tblLook w:val="04A0" w:firstRow="1" w:lastRow="0" w:firstColumn="1" w:lastColumn="0" w:noHBand="0" w:noVBand="1"/>
      </w:tblPr>
      <w:tblGrid>
        <w:gridCol w:w="1555"/>
        <w:gridCol w:w="1134"/>
        <w:gridCol w:w="3828"/>
        <w:gridCol w:w="710"/>
        <w:gridCol w:w="1601"/>
      </w:tblGrid>
      <w:tr w:rsidR="00DD7945" w:rsidRPr="0056350D" w14:paraId="7F97D87B" w14:textId="77777777" w:rsidTr="00DD7945">
        <w:trPr>
          <w:trHeight w:val="315"/>
        </w:trPr>
        <w:tc>
          <w:tcPr>
            <w:tcW w:w="881" w:type="pct"/>
            <w:tcBorders>
              <w:top w:val="single" w:sz="4" w:space="0" w:color="000000"/>
              <w:left w:val="single" w:sz="4" w:space="0" w:color="auto"/>
              <w:bottom w:val="single" w:sz="4" w:space="0" w:color="auto"/>
              <w:right w:val="single" w:sz="4" w:space="0" w:color="auto"/>
            </w:tcBorders>
            <w:shd w:val="clear" w:color="auto" w:fill="auto"/>
            <w:hideMark/>
          </w:tcPr>
          <w:p w14:paraId="6140D305" w14:textId="77777777" w:rsidR="002448BD" w:rsidRPr="0056350D" w:rsidRDefault="002448BD" w:rsidP="00D43819">
            <w:pPr>
              <w:rPr>
                <w:rFonts w:ascii="Arial" w:hAnsi="Arial" w:cs="Arial"/>
                <w:b/>
                <w:bCs/>
                <w:color w:val="000000"/>
                <w:sz w:val="20"/>
                <w:szCs w:val="20"/>
                <w:lang w:val="es-CO" w:eastAsia="es-CO"/>
              </w:rPr>
            </w:pPr>
            <w:r w:rsidRPr="0056350D">
              <w:rPr>
                <w:rFonts w:ascii="Arial" w:hAnsi="Arial" w:cs="Arial"/>
                <w:b/>
                <w:bCs/>
                <w:color w:val="000000"/>
                <w:sz w:val="20"/>
                <w:szCs w:val="20"/>
                <w:lang w:val="es-CO" w:eastAsia="es-CO"/>
              </w:rPr>
              <w:t>Entidad</w:t>
            </w:r>
          </w:p>
        </w:tc>
        <w:tc>
          <w:tcPr>
            <w:tcW w:w="642" w:type="pct"/>
            <w:tcBorders>
              <w:top w:val="single" w:sz="4" w:space="0" w:color="000000"/>
              <w:left w:val="nil"/>
              <w:bottom w:val="single" w:sz="4" w:space="0" w:color="auto"/>
              <w:right w:val="single" w:sz="4" w:space="0" w:color="auto"/>
            </w:tcBorders>
            <w:shd w:val="clear" w:color="auto" w:fill="auto"/>
            <w:hideMark/>
          </w:tcPr>
          <w:p w14:paraId="0EEC4095" w14:textId="77777777" w:rsidR="002448BD" w:rsidRPr="0056350D" w:rsidRDefault="002448BD" w:rsidP="00D43819">
            <w:pPr>
              <w:rPr>
                <w:rFonts w:ascii="Arial" w:hAnsi="Arial" w:cs="Arial"/>
                <w:b/>
                <w:bCs/>
                <w:color w:val="000000"/>
                <w:sz w:val="20"/>
                <w:szCs w:val="20"/>
                <w:lang w:val="es-CO" w:eastAsia="es-CO"/>
              </w:rPr>
            </w:pPr>
            <w:r w:rsidRPr="0056350D">
              <w:rPr>
                <w:rFonts w:ascii="Arial" w:hAnsi="Arial" w:cs="Arial"/>
                <w:b/>
                <w:bCs/>
                <w:color w:val="000000"/>
                <w:sz w:val="20"/>
                <w:szCs w:val="20"/>
                <w:lang w:val="es-CO" w:eastAsia="es-CO"/>
              </w:rPr>
              <w:t>Contrato No</w:t>
            </w:r>
          </w:p>
        </w:tc>
        <w:tc>
          <w:tcPr>
            <w:tcW w:w="2168" w:type="pct"/>
            <w:tcBorders>
              <w:top w:val="single" w:sz="4" w:space="0" w:color="000000"/>
              <w:left w:val="nil"/>
              <w:bottom w:val="single" w:sz="4" w:space="0" w:color="auto"/>
              <w:right w:val="single" w:sz="4" w:space="0" w:color="auto"/>
            </w:tcBorders>
            <w:shd w:val="clear" w:color="auto" w:fill="auto"/>
            <w:hideMark/>
          </w:tcPr>
          <w:p w14:paraId="18765ED6" w14:textId="77777777" w:rsidR="002448BD" w:rsidRPr="0056350D" w:rsidRDefault="002448BD" w:rsidP="00D43819">
            <w:pPr>
              <w:rPr>
                <w:rFonts w:ascii="Arial" w:hAnsi="Arial" w:cs="Arial"/>
                <w:b/>
                <w:bCs/>
                <w:color w:val="000000"/>
                <w:sz w:val="20"/>
                <w:szCs w:val="20"/>
                <w:lang w:val="es-CO" w:eastAsia="es-CO"/>
              </w:rPr>
            </w:pPr>
            <w:r w:rsidRPr="0056350D">
              <w:rPr>
                <w:rFonts w:ascii="Arial" w:hAnsi="Arial" w:cs="Arial"/>
                <w:b/>
                <w:bCs/>
                <w:color w:val="000000"/>
                <w:sz w:val="20"/>
                <w:szCs w:val="20"/>
                <w:lang w:val="es-CO" w:eastAsia="es-CO"/>
              </w:rPr>
              <w:t>Objeto</w:t>
            </w:r>
          </w:p>
        </w:tc>
        <w:tc>
          <w:tcPr>
            <w:tcW w:w="402" w:type="pct"/>
            <w:tcBorders>
              <w:top w:val="single" w:sz="4" w:space="0" w:color="000000"/>
              <w:left w:val="nil"/>
              <w:bottom w:val="single" w:sz="4" w:space="0" w:color="auto"/>
              <w:right w:val="single" w:sz="4" w:space="0" w:color="auto"/>
            </w:tcBorders>
            <w:shd w:val="clear" w:color="auto" w:fill="auto"/>
            <w:hideMark/>
          </w:tcPr>
          <w:p w14:paraId="1020EEE5" w14:textId="77777777" w:rsidR="002448BD" w:rsidRPr="0056350D" w:rsidRDefault="002448BD" w:rsidP="00D43819">
            <w:pPr>
              <w:rPr>
                <w:rFonts w:ascii="Arial" w:hAnsi="Arial" w:cs="Arial"/>
                <w:b/>
                <w:bCs/>
                <w:color w:val="000000"/>
                <w:sz w:val="20"/>
                <w:szCs w:val="20"/>
                <w:lang w:val="es-CO" w:eastAsia="es-CO"/>
              </w:rPr>
            </w:pPr>
            <w:r w:rsidRPr="0056350D">
              <w:rPr>
                <w:rFonts w:ascii="Arial" w:hAnsi="Arial" w:cs="Arial"/>
                <w:b/>
                <w:bCs/>
                <w:color w:val="000000"/>
                <w:sz w:val="20"/>
                <w:szCs w:val="20"/>
                <w:lang w:val="es-CO" w:eastAsia="es-CO"/>
              </w:rPr>
              <w:t>Valor</w:t>
            </w:r>
          </w:p>
        </w:tc>
        <w:tc>
          <w:tcPr>
            <w:tcW w:w="907" w:type="pct"/>
            <w:tcBorders>
              <w:top w:val="single" w:sz="4" w:space="0" w:color="000000"/>
              <w:left w:val="nil"/>
              <w:bottom w:val="single" w:sz="4" w:space="0" w:color="auto"/>
              <w:right w:val="single" w:sz="4" w:space="0" w:color="auto"/>
            </w:tcBorders>
            <w:shd w:val="clear" w:color="auto" w:fill="auto"/>
            <w:hideMark/>
          </w:tcPr>
          <w:p w14:paraId="5A796EAD" w14:textId="77777777" w:rsidR="002448BD" w:rsidRPr="0056350D" w:rsidRDefault="002448BD" w:rsidP="00E25904">
            <w:pPr>
              <w:rPr>
                <w:rFonts w:ascii="Arial" w:hAnsi="Arial" w:cs="Arial"/>
                <w:b/>
                <w:bCs/>
                <w:color w:val="000000"/>
                <w:sz w:val="20"/>
                <w:szCs w:val="20"/>
                <w:lang w:val="es-CO" w:eastAsia="es-CO"/>
              </w:rPr>
            </w:pPr>
            <w:r w:rsidRPr="0056350D">
              <w:rPr>
                <w:rFonts w:ascii="Arial" w:hAnsi="Arial" w:cs="Arial"/>
                <w:b/>
                <w:bCs/>
                <w:color w:val="000000"/>
                <w:sz w:val="20"/>
                <w:szCs w:val="20"/>
                <w:lang w:val="es-CO" w:eastAsia="es-CO"/>
              </w:rPr>
              <w:t>Modalidad de Selección</w:t>
            </w:r>
          </w:p>
        </w:tc>
      </w:tr>
      <w:tr w:rsidR="00E25904" w:rsidRPr="0056350D" w14:paraId="435BAC97" w14:textId="77777777" w:rsidTr="00DD7945">
        <w:trPr>
          <w:trHeight w:val="940"/>
        </w:trPr>
        <w:tc>
          <w:tcPr>
            <w:tcW w:w="881" w:type="pct"/>
            <w:tcBorders>
              <w:top w:val="nil"/>
              <w:left w:val="single" w:sz="4" w:space="0" w:color="auto"/>
              <w:bottom w:val="single" w:sz="4" w:space="0" w:color="auto"/>
              <w:right w:val="single" w:sz="4" w:space="0" w:color="auto"/>
            </w:tcBorders>
            <w:shd w:val="clear" w:color="000000" w:fill="FFFFFF"/>
          </w:tcPr>
          <w:p w14:paraId="7F58EDA0" w14:textId="77777777" w:rsidR="00E25904" w:rsidRPr="0056350D" w:rsidRDefault="00E25904" w:rsidP="00D43819">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Municipio de Bucaramanga</w:t>
            </w:r>
          </w:p>
        </w:tc>
        <w:tc>
          <w:tcPr>
            <w:tcW w:w="642" w:type="pct"/>
            <w:tcBorders>
              <w:top w:val="nil"/>
              <w:left w:val="nil"/>
              <w:bottom w:val="single" w:sz="4" w:space="0" w:color="auto"/>
              <w:right w:val="single" w:sz="4" w:space="0" w:color="auto"/>
            </w:tcBorders>
            <w:shd w:val="clear" w:color="000000" w:fill="FFFFFF"/>
          </w:tcPr>
          <w:p w14:paraId="11A11893" w14:textId="77777777" w:rsidR="00E25904" w:rsidRPr="0056350D" w:rsidRDefault="00E25904" w:rsidP="00D43819">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CO1.NTC.5153264</w:t>
            </w:r>
          </w:p>
        </w:tc>
        <w:tc>
          <w:tcPr>
            <w:tcW w:w="2168" w:type="pct"/>
            <w:tcBorders>
              <w:top w:val="nil"/>
              <w:left w:val="nil"/>
              <w:bottom w:val="single" w:sz="4" w:space="0" w:color="auto"/>
              <w:right w:val="single" w:sz="4" w:space="0" w:color="auto"/>
            </w:tcBorders>
            <w:shd w:val="clear" w:color="000000" w:fill="FFFFFF"/>
          </w:tcPr>
          <w:p w14:paraId="6C388635" w14:textId="77777777" w:rsidR="00E25904" w:rsidRPr="0056350D" w:rsidRDefault="00094874" w:rsidP="00D43819">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 xml:space="preserve">ADQUISICIÓN </w:t>
            </w:r>
            <w:r w:rsidR="00E25904" w:rsidRPr="0056350D">
              <w:rPr>
                <w:rFonts w:ascii="Arial" w:hAnsi="Arial" w:cs="Arial"/>
                <w:bCs/>
                <w:color w:val="000000"/>
                <w:sz w:val="20"/>
                <w:szCs w:val="20"/>
                <w:lang w:val="es-CO" w:eastAsia="es-CO"/>
              </w:rPr>
              <w:t xml:space="preserve"> DE INSUMOS Y ELEMENTOS PARA LA IDENTIFICACIÓN DE CANINOS Y FELINOS EN EL MUNICIPIO DE BUCARAMANGA</w:t>
            </w:r>
          </w:p>
        </w:tc>
        <w:tc>
          <w:tcPr>
            <w:tcW w:w="402" w:type="pct"/>
            <w:tcBorders>
              <w:top w:val="nil"/>
              <w:left w:val="nil"/>
              <w:bottom w:val="single" w:sz="4" w:space="0" w:color="auto"/>
              <w:right w:val="single" w:sz="4" w:space="0" w:color="auto"/>
            </w:tcBorders>
            <w:shd w:val="clear" w:color="000000" w:fill="FFFFFF"/>
          </w:tcPr>
          <w:p w14:paraId="4F81920B" w14:textId="77777777" w:rsidR="00E25904" w:rsidRPr="0056350D" w:rsidRDefault="00E25904" w:rsidP="00E25904">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br/>
              <w:t>$87,123,550</w:t>
            </w:r>
          </w:p>
          <w:p w14:paraId="38CC9453" w14:textId="77777777" w:rsidR="00E25904" w:rsidRPr="0056350D" w:rsidRDefault="00E25904" w:rsidP="00D43819">
            <w:pPr>
              <w:rPr>
                <w:rFonts w:ascii="Arial" w:hAnsi="Arial" w:cs="Arial"/>
                <w:bCs/>
                <w:color w:val="000000"/>
                <w:sz w:val="20"/>
                <w:szCs w:val="20"/>
                <w:lang w:val="es-CO" w:eastAsia="es-CO"/>
              </w:rPr>
            </w:pPr>
          </w:p>
        </w:tc>
        <w:tc>
          <w:tcPr>
            <w:tcW w:w="907" w:type="pct"/>
            <w:tcBorders>
              <w:top w:val="nil"/>
              <w:left w:val="nil"/>
              <w:bottom w:val="single" w:sz="4" w:space="0" w:color="auto"/>
              <w:right w:val="single" w:sz="4" w:space="0" w:color="auto"/>
            </w:tcBorders>
            <w:shd w:val="clear" w:color="000000" w:fill="FFFFFF"/>
          </w:tcPr>
          <w:p w14:paraId="1B631650" w14:textId="77777777" w:rsidR="00E25904" w:rsidRPr="0056350D" w:rsidRDefault="00DD7945" w:rsidP="00E25904">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Mínima</w:t>
            </w:r>
            <w:r w:rsidR="00E25904" w:rsidRPr="0056350D">
              <w:rPr>
                <w:rFonts w:ascii="Arial" w:hAnsi="Arial" w:cs="Arial"/>
                <w:bCs/>
                <w:color w:val="000000"/>
                <w:sz w:val="20"/>
                <w:szCs w:val="20"/>
                <w:lang w:val="es-CO" w:eastAsia="es-CO"/>
              </w:rPr>
              <w:t xml:space="preserve"> </w:t>
            </w:r>
            <w:r w:rsidRPr="0056350D">
              <w:rPr>
                <w:rFonts w:ascii="Arial" w:hAnsi="Arial" w:cs="Arial"/>
                <w:bCs/>
                <w:color w:val="000000"/>
                <w:sz w:val="20"/>
                <w:szCs w:val="20"/>
                <w:lang w:val="es-CO" w:eastAsia="es-CO"/>
              </w:rPr>
              <w:t>cuantía</w:t>
            </w:r>
          </w:p>
        </w:tc>
      </w:tr>
      <w:tr w:rsidR="00E25904" w:rsidRPr="0056350D" w14:paraId="632DAFB4" w14:textId="77777777" w:rsidTr="00DD7945">
        <w:trPr>
          <w:trHeight w:val="940"/>
        </w:trPr>
        <w:tc>
          <w:tcPr>
            <w:tcW w:w="881" w:type="pct"/>
            <w:tcBorders>
              <w:top w:val="nil"/>
              <w:left w:val="single" w:sz="4" w:space="0" w:color="auto"/>
              <w:bottom w:val="single" w:sz="4" w:space="0" w:color="auto"/>
              <w:right w:val="single" w:sz="4" w:space="0" w:color="auto"/>
            </w:tcBorders>
            <w:shd w:val="clear" w:color="000000" w:fill="FFFFFF"/>
          </w:tcPr>
          <w:p w14:paraId="2EF8F92B" w14:textId="77777777" w:rsidR="002448BD" w:rsidRPr="0056350D" w:rsidRDefault="00E25904" w:rsidP="00D43819">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ALCADIA MUNICIPAL DE COPACABANA</w:t>
            </w:r>
          </w:p>
        </w:tc>
        <w:tc>
          <w:tcPr>
            <w:tcW w:w="642" w:type="pct"/>
            <w:tcBorders>
              <w:top w:val="nil"/>
              <w:left w:val="nil"/>
              <w:bottom w:val="single" w:sz="4" w:space="0" w:color="auto"/>
              <w:right w:val="single" w:sz="4" w:space="0" w:color="auto"/>
            </w:tcBorders>
            <w:shd w:val="clear" w:color="000000" w:fill="FFFFFF"/>
          </w:tcPr>
          <w:p w14:paraId="207BB812" w14:textId="77777777" w:rsidR="002448BD" w:rsidRPr="0056350D" w:rsidRDefault="00E25904" w:rsidP="00D43819">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CO1.NTC.4282166</w:t>
            </w:r>
          </w:p>
        </w:tc>
        <w:tc>
          <w:tcPr>
            <w:tcW w:w="2168" w:type="pct"/>
            <w:tcBorders>
              <w:top w:val="nil"/>
              <w:left w:val="nil"/>
              <w:bottom w:val="single" w:sz="4" w:space="0" w:color="auto"/>
              <w:right w:val="single" w:sz="4" w:space="0" w:color="auto"/>
            </w:tcBorders>
            <w:shd w:val="clear" w:color="000000" w:fill="FFFFFF"/>
          </w:tcPr>
          <w:p w14:paraId="45514F06" w14:textId="77777777" w:rsidR="002448BD" w:rsidRPr="0056350D" w:rsidRDefault="00E25904" w:rsidP="00D43819">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Suministro de microchips de identificación para el registro de caninos de manejo especial en el municipio de Copacabana Antioquia dando cumplimiento a la normatividad vigente y al Plan de Desarrollo Copacabana con Seguridad 2020 - 2023".</w:t>
            </w:r>
          </w:p>
        </w:tc>
        <w:tc>
          <w:tcPr>
            <w:tcW w:w="402" w:type="pct"/>
            <w:tcBorders>
              <w:top w:val="nil"/>
              <w:left w:val="nil"/>
              <w:bottom w:val="single" w:sz="4" w:space="0" w:color="auto"/>
              <w:right w:val="single" w:sz="4" w:space="0" w:color="auto"/>
            </w:tcBorders>
            <w:shd w:val="clear" w:color="000000" w:fill="FFFFFF"/>
          </w:tcPr>
          <w:p w14:paraId="5B5173C4" w14:textId="77777777" w:rsidR="002448BD" w:rsidRPr="0056350D" w:rsidRDefault="00E25904" w:rsidP="00D43819">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4111884</w:t>
            </w:r>
          </w:p>
        </w:tc>
        <w:tc>
          <w:tcPr>
            <w:tcW w:w="907" w:type="pct"/>
            <w:tcBorders>
              <w:top w:val="nil"/>
              <w:left w:val="nil"/>
              <w:bottom w:val="single" w:sz="4" w:space="0" w:color="auto"/>
              <w:right w:val="single" w:sz="4" w:space="0" w:color="auto"/>
            </w:tcBorders>
            <w:shd w:val="clear" w:color="000000" w:fill="FFFFFF"/>
          </w:tcPr>
          <w:p w14:paraId="5ED31732" w14:textId="77777777" w:rsidR="002448BD" w:rsidRPr="0056350D" w:rsidRDefault="00DD7945" w:rsidP="00E25904">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Mínima</w:t>
            </w:r>
            <w:r w:rsidR="00E25904" w:rsidRPr="0056350D">
              <w:rPr>
                <w:rFonts w:ascii="Arial" w:hAnsi="Arial" w:cs="Arial"/>
                <w:bCs/>
                <w:color w:val="000000"/>
                <w:sz w:val="20"/>
                <w:szCs w:val="20"/>
                <w:lang w:val="es-CO" w:eastAsia="es-CO"/>
              </w:rPr>
              <w:t xml:space="preserve"> </w:t>
            </w:r>
            <w:r w:rsidRPr="0056350D">
              <w:rPr>
                <w:rFonts w:ascii="Arial" w:hAnsi="Arial" w:cs="Arial"/>
                <w:bCs/>
                <w:color w:val="000000"/>
                <w:sz w:val="20"/>
                <w:szCs w:val="20"/>
                <w:lang w:val="es-CO" w:eastAsia="es-CO"/>
              </w:rPr>
              <w:t>cuantía</w:t>
            </w:r>
          </w:p>
        </w:tc>
      </w:tr>
      <w:tr w:rsidR="00E25904" w:rsidRPr="0056350D" w14:paraId="4801DCC3" w14:textId="77777777" w:rsidTr="00DD7945">
        <w:trPr>
          <w:trHeight w:val="940"/>
        </w:trPr>
        <w:tc>
          <w:tcPr>
            <w:tcW w:w="881" w:type="pct"/>
            <w:tcBorders>
              <w:top w:val="nil"/>
              <w:left w:val="single" w:sz="4" w:space="0" w:color="auto"/>
              <w:bottom w:val="single" w:sz="4" w:space="0" w:color="auto"/>
              <w:right w:val="single" w:sz="4" w:space="0" w:color="auto"/>
            </w:tcBorders>
            <w:shd w:val="clear" w:color="000000" w:fill="FFFFFF"/>
          </w:tcPr>
          <w:p w14:paraId="6ABA84B9" w14:textId="77777777" w:rsidR="00E25904" w:rsidRPr="0056350D" w:rsidRDefault="00E25904" w:rsidP="00E25904">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lastRenderedPageBreak/>
              <w:br/>
              <w:t>CORPORACION AUTONOMA REGIONAL DEL TOLIMA</w:t>
            </w:r>
          </w:p>
          <w:p w14:paraId="1082A279" w14:textId="77777777" w:rsidR="00E25904" w:rsidRPr="0056350D" w:rsidRDefault="00E25904" w:rsidP="00E25904">
            <w:pPr>
              <w:rPr>
                <w:rFonts w:ascii="Arial" w:hAnsi="Arial" w:cs="Arial"/>
                <w:bCs/>
                <w:color w:val="000000"/>
                <w:sz w:val="20"/>
                <w:szCs w:val="20"/>
                <w:lang w:val="es-CO" w:eastAsia="es-CO"/>
              </w:rPr>
            </w:pPr>
          </w:p>
        </w:tc>
        <w:tc>
          <w:tcPr>
            <w:tcW w:w="642" w:type="pct"/>
            <w:tcBorders>
              <w:top w:val="nil"/>
              <w:left w:val="nil"/>
              <w:bottom w:val="single" w:sz="4" w:space="0" w:color="auto"/>
              <w:right w:val="single" w:sz="4" w:space="0" w:color="auto"/>
            </w:tcBorders>
            <w:shd w:val="clear" w:color="000000" w:fill="FFFFFF"/>
          </w:tcPr>
          <w:p w14:paraId="7E9FB9B2" w14:textId="77777777" w:rsidR="00E25904" w:rsidRPr="0056350D" w:rsidRDefault="00E25904" w:rsidP="00E25904">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CO1.NTC.852022</w:t>
            </w:r>
          </w:p>
        </w:tc>
        <w:tc>
          <w:tcPr>
            <w:tcW w:w="2168" w:type="pct"/>
            <w:tcBorders>
              <w:top w:val="nil"/>
              <w:left w:val="nil"/>
              <w:bottom w:val="single" w:sz="4" w:space="0" w:color="auto"/>
              <w:right w:val="single" w:sz="4" w:space="0" w:color="auto"/>
            </w:tcBorders>
            <w:shd w:val="clear" w:color="000000" w:fill="FFFFFF"/>
          </w:tcPr>
          <w:p w14:paraId="50A3D547" w14:textId="77777777" w:rsidR="00E25904" w:rsidRPr="0056350D" w:rsidRDefault="00E25904" w:rsidP="00E25904">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compra de seiscientos (600) microchips inyectables con aguja individual estéril hipodérmica compatible con normas iso 11784 e iso de 15 dígitos compatible con lectores universales para el marcaje de cada uno de los especímenes de la fauna silvestre que llegan al centro de atención y valoración, c.a.v. de cortolima, ubicado en el predio el secreto vereda llanitos municipio de ibagué, producto de entregas voluntarias y decomisos; garantizando así un buen y adecuado manejo e identificación de la fauna</w:t>
            </w:r>
          </w:p>
        </w:tc>
        <w:tc>
          <w:tcPr>
            <w:tcW w:w="402" w:type="pct"/>
            <w:tcBorders>
              <w:top w:val="nil"/>
              <w:left w:val="nil"/>
              <w:bottom w:val="single" w:sz="4" w:space="0" w:color="auto"/>
              <w:right w:val="single" w:sz="4" w:space="0" w:color="auto"/>
            </w:tcBorders>
            <w:shd w:val="clear" w:color="000000" w:fill="FFFFFF"/>
          </w:tcPr>
          <w:p w14:paraId="3839E91F" w14:textId="77777777" w:rsidR="00E25904" w:rsidRPr="0056350D" w:rsidRDefault="00E25904" w:rsidP="00E25904">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12435500</w:t>
            </w:r>
          </w:p>
        </w:tc>
        <w:tc>
          <w:tcPr>
            <w:tcW w:w="907" w:type="pct"/>
            <w:tcBorders>
              <w:top w:val="nil"/>
              <w:left w:val="nil"/>
              <w:bottom w:val="single" w:sz="4" w:space="0" w:color="auto"/>
              <w:right w:val="single" w:sz="4" w:space="0" w:color="auto"/>
            </w:tcBorders>
            <w:shd w:val="clear" w:color="000000" w:fill="FFFFFF"/>
          </w:tcPr>
          <w:p w14:paraId="20B12C6C" w14:textId="77777777" w:rsidR="00E25904" w:rsidRPr="0056350D" w:rsidRDefault="00DD7945" w:rsidP="00E25904">
            <w:pPr>
              <w:rPr>
                <w:rFonts w:ascii="Arial" w:hAnsi="Arial" w:cs="Arial"/>
                <w:bCs/>
                <w:color w:val="000000"/>
                <w:sz w:val="20"/>
                <w:szCs w:val="20"/>
                <w:lang w:val="es-CO" w:eastAsia="es-CO"/>
              </w:rPr>
            </w:pPr>
            <w:r w:rsidRPr="0056350D">
              <w:rPr>
                <w:rFonts w:ascii="Arial" w:hAnsi="Arial" w:cs="Arial"/>
                <w:bCs/>
                <w:color w:val="000000"/>
                <w:sz w:val="20"/>
                <w:szCs w:val="20"/>
                <w:lang w:val="es-CO" w:eastAsia="es-CO"/>
              </w:rPr>
              <w:t>Mínima</w:t>
            </w:r>
            <w:r w:rsidR="00E25904" w:rsidRPr="0056350D">
              <w:rPr>
                <w:rFonts w:ascii="Arial" w:hAnsi="Arial" w:cs="Arial"/>
                <w:bCs/>
                <w:color w:val="000000"/>
                <w:sz w:val="20"/>
                <w:szCs w:val="20"/>
                <w:lang w:val="es-CO" w:eastAsia="es-CO"/>
              </w:rPr>
              <w:t xml:space="preserve"> </w:t>
            </w:r>
            <w:r w:rsidRPr="0056350D">
              <w:rPr>
                <w:rFonts w:ascii="Arial" w:hAnsi="Arial" w:cs="Arial"/>
                <w:bCs/>
                <w:color w:val="000000"/>
                <w:sz w:val="20"/>
                <w:szCs w:val="20"/>
                <w:lang w:val="es-CO" w:eastAsia="es-CO"/>
              </w:rPr>
              <w:t>cuantía</w:t>
            </w:r>
          </w:p>
        </w:tc>
      </w:tr>
    </w:tbl>
    <w:p w14:paraId="0A7F0128" w14:textId="77777777" w:rsidR="002448BD" w:rsidRPr="0056350D" w:rsidRDefault="002448BD" w:rsidP="002448BD">
      <w:pPr>
        <w:pStyle w:val="Lista2"/>
        <w:ind w:left="0" w:firstLine="0"/>
        <w:contextualSpacing/>
        <w:rPr>
          <w:rFonts w:eastAsia="Arial Unicode MS"/>
          <w:color w:val="auto"/>
          <w:sz w:val="20"/>
          <w:szCs w:val="20"/>
          <w:lang w:val="es-CO"/>
        </w:rPr>
      </w:pPr>
    </w:p>
    <w:p w14:paraId="455C069D" w14:textId="77777777" w:rsidR="002448BD" w:rsidRPr="0056350D" w:rsidRDefault="002448BD" w:rsidP="002448BD">
      <w:pPr>
        <w:pStyle w:val="Lista2"/>
        <w:ind w:left="0" w:firstLine="0"/>
        <w:contextualSpacing/>
        <w:rPr>
          <w:rFonts w:eastAsia="Arial Unicode MS"/>
          <w:color w:val="auto"/>
          <w:sz w:val="20"/>
          <w:szCs w:val="20"/>
          <w:lang w:val="es-CO"/>
        </w:rPr>
      </w:pPr>
    </w:p>
    <w:p w14:paraId="76769FE1" w14:textId="77777777" w:rsidR="002448BD" w:rsidRPr="0056350D" w:rsidRDefault="002448BD" w:rsidP="002448BD">
      <w:pPr>
        <w:pStyle w:val="Lista2"/>
        <w:ind w:left="0" w:firstLine="0"/>
        <w:contextualSpacing/>
        <w:rPr>
          <w:rFonts w:eastAsia="Arial Unicode MS"/>
          <w:color w:val="auto"/>
          <w:sz w:val="20"/>
          <w:szCs w:val="20"/>
          <w:lang w:val="es-ES"/>
        </w:rPr>
      </w:pPr>
    </w:p>
    <w:p w14:paraId="05DFB7FD" w14:textId="6703BAA6" w:rsidR="005D7CCE" w:rsidRDefault="005D7CCE" w:rsidP="002448BD">
      <w:pPr>
        <w:pStyle w:val="Lista2"/>
        <w:ind w:left="0" w:firstLine="0"/>
        <w:contextualSpacing/>
        <w:rPr>
          <w:rFonts w:eastAsia="Arial Unicode MS"/>
          <w:color w:val="auto"/>
          <w:sz w:val="20"/>
          <w:szCs w:val="20"/>
          <w:lang w:val="es-ES"/>
        </w:rPr>
      </w:pPr>
      <w:r>
        <w:rPr>
          <w:rFonts w:eastAsia="Arial Unicode MS"/>
          <w:color w:val="auto"/>
          <w:sz w:val="20"/>
          <w:szCs w:val="20"/>
          <w:lang w:val="es-ES"/>
        </w:rPr>
        <w:t>Adicionalmente, se solicitaron cotizaciones a diferentes empresas a ivel nacional, con el fin de establecer los valores unitarios máximos admisibles así:</w:t>
      </w:r>
    </w:p>
    <w:p w14:paraId="7D9E6B33" w14:textId="77777777" w:rsidR="005D7CCE" w:rsidRDefault="005D7CCE" w:rsidP="002448BD">
      <w:pPr>
        <w:pStyle w:val="Lista2"/>
        <w:ind w:left="0" w:firstLine="0"/>
        <w:contextualSpacing/>
        <w:rPr>
          <w:rFonts w:eastAsia="Arial Unicode MS"/>
          <w:color w:val="auto"/>
          <w:sz w:val="20"/>
          <w:szCs w:val="20"/>
          <w:lang w:val="es-ES"/>
        </w:rPr>
      </w:pPr>
    </w:p>
    <w:p w14:paraId="48C2DA5A" w14:textId="77777777" w:rsidR="005D7CCE" w:rsidRDefault="005D7CCE" w:rsidP="002448BD">
      <w:pPr>
        <w:pStyle w:val="Lista2"/>
        <w:ind w:left="0" w:firstLine="0"/>
        <w:contextualSpacing/>
        <w:rPr>
          <w:rFonts w:eastAsia="Arial Unicode MS"/>
          <w:color w:val="auto"/>
          <w:sz w:val="20"/>
          <w:szCs w:val="20"/>
          <w:lang w:val="es-ES"/>
        </w:rPr>
      </w:pPr>
    </w:p>
    <w:p w14:paraId="4214A651" w14:textId="77777777" w:rsidR="00441C90" w:rsidRDefault="00441C90" w:rsidP="002448BD">
      <w:pPr>
        <w:pStyle w:val="Lista2"/>
        <w:ind w:left="0" w:firstLine="0"/>
        <w:contextualSpacing/>
        <w:rPr>
          <w:rFonts w:eastAsia="Arial Unicode MS"/>
          <w:color w:val="auto"/>
          <w:sz w:val="20"/>
          <w:szCs w:val="20"/>
          <w:lang w:val="es-ES"/>
        </w:rPr>
      </w:pPr>
    </w:p>
    <w:tbl>
      <w:tblPr>
        <w:tblW w:w="5000" w:type="pct"/>
        <w:tblCellMar>
          <w:left w:w="70" w:type="dxa"/>
          <w:right w:w="70" w:type="dxa"/>
        </w:tblCellMar>
        <w:tblLook w:val="04A0" w:firstRow="1" w:lastRow="0" w:firstColumn="1" w:lastColumn="0" w:noHBand="0" w:noVBand="1"/>
      </w:tblPr>
      <w:tblGrid>
        <w:gridCol w:w="909"/>
        <w:gridCol w:w="1594"/>
        <w:gridCol w:w="1594"/>
        <w:gridCol w:w="1933"/>
        <w:gridCol w:w="1132"/>
        <w:gridCol w:w="632"/>
        <w:gridCol w:w="1034"/>
      </w:tblGrid>
      <w:tr w:rsidR="00441C90" w14:paraId="4F9DD300" w14:textId="77777777" w:rsidTr="00441C90">
        <w:trPr>
          <w:trHeight w:val="300"/>
        </w:trPr>
        <w:tc>
          <w:tcPr>
            <w:tcW w:w="671" w:type="pct"/>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4DA3C58B" w14:textId="77777777" w:rsidR="00441C90" w:rsidRDefault="00441C90">
            <w:pPr>
              <w:rPr>
                <w:rFonts w:ascii="Calibri" w:hAnsi="Calibri" w:cs="Calibri"/>
                <w:color w:val="000000"/>
                <w:sz w:val="22"/>
                <w:szCs w:val="22"/>
                <w:lang w:val="es-CO" w:eastAsia="es-CO"/>
              </w:rPr>
            </w:pPr>
            <w:r>
              <w:rPr>
                <w:rFonts w:ascii="Calibri" w:hAnsi="Calibri" w:cs="Calibri"/>
                <w:color w:val="000000"/>
                <w:sz w:val="22"/>
                <w:szCs w:val="22"/>
              </w:rPr>
              <w:t>TRC 420-2025</w:t>
            </w:r>
          </w:p>
        </w:tc>
        <w:tc>
          <w:tcPr>
            <w:tcW w:w="4329" w:type="pct"/>
            <w:gridSpan w:val="6"/>
            <w:tcBorders>
              <w:top w:val="single" w:sz="4" w:space="0" w:color="auto"/>
              <w:left w:val="nil"/>
              <w:bottom w:val="single" w:sz="4" w:space="0" w:color="auto"/>
              <w:right w:val="single" w:sz="4" w:space="0" w:color="auto"/>
            </w:tcBorders>
            <w:shd w:val="clear" w:color="000000" w:fill="00B050"/>
            <w:vAlign w:val="bottom"/>
            <w:hideMark/>
          </w:tcPr>
          <w:p w14:paraId="1EDE422F"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compraventa de lectores de chips y microchips para identificación de fauna</w:t>
            </w:r>
          </w:p>
        </w:tc>
      </w:tr>
      <w:tr w:rsidR="00441C90" w14:paraId="78DD318B" w14:textId="77777777" w:rsidTr="00441C90">
        <w:trPr>
          <w:trHeight w:val="300"/>
        </w:trPr>
        <w:tc>
          <w:tcPr>
            <w:tcW w:w="671" w:type="pct"/>
            <w:vMerge w:val="restart"/>
            <w:tcBorders>
              <w:top w:val="nil"/>
              <w:left w:val="single" w:sz="4" w:space="0" w:color="auto"/>
              <w:bottom w:val="single" w:sz="4" w:space="0" w:color="auto"/>
              <w:right w:val="single" w:sz="4" w:space="0" w:color="auto"/>
            </w:tcBorders>
            <w:shd w:val="clear" w:color="000000" w:fill="BFBFBF"/>
            <w:vAlign w:val="center"/>
            <w:hideMark/>
          </w:tcPr>
          <w:p w14:paraId="74B47D3D"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LECTOR DE MICROCHIPS</w:t>
            </w:r>
          </w:p>
        </w:tc>
        <w:tc>
          <w:tcPr>
            <w:tcW w:w="882" w:type="pct"/>
            <w:tcBorders>
              <w:top w:val="nil"/>
              <w:left w:val="nil"/>
              <w:bottom w:val="single" w:sz="4" w:space="0" w:color="auto"/>
              <w:right w:val="single" w:sz="4" w:space="0" w:color="auto"/>
            </w:tcBorders>
            <w:shd w:val="clear" w:color="000000" w:fill="FFFF00"/>
            <w:noWrap/>
            <w:vAlign w:val="bottom"/>
            <w:hideMark/>
          </w:tcPr>
          <w:p w14:paraId="4B358FFC" w14:textId="77777777" w:rsidR="00441C90" w:rsidRDefault="00441C90">
            <w:pPr>
              <w:rPr>
                <w:rFonts w:ascii="Calibri" w:hAnsi="Calibri" w:cs="Calibri"/>
                <w:b/>
                <w:bCs/>
                <w:color w:val="000000"/>
                <w:sz w:val="22"/>
                <w:szCs w:val="22"/>
              </w:rPr>
            </w:pPr>
            <w:r>
              <w:rPr>
                <w:rFonts w:ascii="Calibri" w:hAnsi="Calibri" w:cs="Calibri"/>
                <w:b/>
                <w:bCs/>
                <w:color w:val="000000"/>
                <w:sz w:val="22"/>
                <w:szCs w:val="22"/>
              </w:rPr>
              <w:t>cotizacion1</w:t>
            </w:r>
          </w:p>
        </w:tc>
        <w:tc>
          <w:tcPr>
            <w:tcW w:w="881" w:type="pct"/>
            <w:tcBorders>
              <w:top w:val="nil"/>
              <w:left w:val="nil"/>
              <w:bottom w:val="single" w:sz="4" w:space="0" w:color="auto"/>
              <w:right w:val="single" w:sz="4" w:space="0" w:color="auto"/>
            </w:tcBorders>
            <w:shd w:val="clear" w:color="000000" w:fill="FFFF00"/>
            <w:noWrap/>
            <w:vAlign w:val="bottom"/>
            <w:hideMark/>
          </w:tcPr>
          <w:p w14:paraId="60E19614" w14:textId="77777777" w:rsidR="00441C90" w:rsidRDefault="00441C90">
            <w:pPr>
              <w:rPr>
                <w:rFonts w:ascii="Calibri" w:hAnsi="Calibri" w:cs="Calibri"/>
                <w:b/>
                <w:bCs/>
                <w:color w:val="000000"/>
                <w:sz w:val="22"/>
                <w:szCs w:val="22"/>
              </w:rPr>
            </w:pPr>
            <w:r>
              <w:rPr>
                <w:rFonts w:ascii="Calibri" w:hAnsi="Calibri" w:cs="Calibri"/>
                <w:b/>
                <w:bCs/>
                <w:color w:val="000000"/>
                <w:sz w:val="22"/>
                <w:szCs w:val="22"/>
              </w:rPr>
              <w:t>cotizacion 2</w:t>
            </w:r>
          </w:p>
        </w:tc>
        <w:tc>
          <w:tcPr>
            <w:tcW w:w="1085" w:type="pct"/>
            <w:tcBorders>
              <w:top w:val="nil"/>
              <w:left w:val="nil"/>
              <w:bottom w:val="single" w:sz="4" w:space="0" w:color="auto"/>
              <w:right w:val="single" w:sz="4" w:space="0" w:color="auto"/>
            </w:tcBorders>
            <w:shd w:val="clear" w:color="000000" w:fill="FFFF00"/>
            <w:noWrap/>
            <w:vAlign w:val="bottom"/>
            <w:hideMark/>
          </w:tcPr>
          <w:p w14:paraId="49476DCF" w14:textId="77777777" w:rsidR="00441C90" w:rsidRDefault="00441C90">
            <w:pPr>
              <w:rPr>
                <w:rFonts w:ascii="Calibri" w:hAnsi="Calibri" w:cs="Calibri"/>
                <w:b/>
                <w:bCs/>
                <w:color w:val="000000"/>
                <w:sz w:val="22"/>
                <w:szCs w:val="22"/>
              </w:rPr>
            </w:pPr>
            <w:r>
              <w:rPr>
                <w:rFonts w:ascii="Calibri" w:hAnsi="Calibri" w:cs="Calibri"/>
                <w:b/>
                <w:bCs/>
                <w:color w:val="000000"/>
                <w:sz w:val="22"/>
                <w:szCs w:val="22"/>
              </w:rPr>
              <w:t>cotizacion 3</w:t>
            </w:r>
          </w:p>
        </w:tc>
        <w:tc>
          <w:tcPr>
            <w:tcW w:w="605" w:type="pct"/>
            <w:vMerge w:val="restart"/>
            <w:tcBorders>
              <w:top w:val="nil"/>
              <w:left w:val="single" w:sz="4" w:space="0" w:color="auto"/>
              <w:bottom w:val="single" w:sz="4" w:space="0" w:color="000000"/>
              <w:right w:val="single" w:sz="4" w:space="0" w:color="auto"/>
            </w:tcBorders>
            <w:shd w:val="clear" w:color="000000" w:fill="FFFF00"/>
            <w:noWrap/>
            <w:vAlign w:val="bottom"/>
            <w:hideMark/>
          </w:tcPr>
          <w:p w14:paraId="544C714B" w14:textId="77777777" w:rsidR="00441C90" w:rsidRDefault="00441C90">
            <w:pPr>
              <w:jc w:val="center"/>
              <w:rPr>
                <w:rFonts w:ascii="Calibri" w:hAnsi="Calibri" w:cs="Calibri"/>
                <w:b/>
                <w:bCs/>
                <w:color w:val="000000"/>
                <w:sz w:val="22"/>
                <w:szCs w:val="22"/>
              </w:rPr>
            </w:pPr>
            <w:r>
              <w:rPr>
                <w:rFonts w:ascii="Calibri" w:hAnsi="Calibri" w:cs="Calibri"/>
                <w:b/>
                <w:bCs/>
                <w:color w:val="000000"/>
                <w:sz w:val="22"/>
                <w:szCs w:val="22"/>
              </w:rPr>
              <w:t>promedio</w:t>
            </w:r>
          </w:p>
        </w:tc>
        <w:tc>
          <w:tcPr>
            <w:tcW w:w="330" w:type="pct"/>
            <w:vMerge w:val="restart"/>
            <w:tcBorders>
              <w:top w:val="nil"/>
              <w:left w:val="single" w:sz="4" w:space="0" w:color="auto"/>
              <w:bottom w:val="single" w:sz="4" w:space="0" w:color="auto"/>
              <w:right w:val="single" w:sz="4" w:space="0" w:color="auto"/>
            </w:tcBorders>
            <w:shd w:val="clear" w:color="000000" w:fill="FFFF00"/>
            <w:noWrap/>
            <w:vAlign w:val="bottom"/>
            <w:hideMark/>
          </w:tcPr>
          <w:p w14:paraId="13A334F2" w14:textId="77777777" w:rsidR="00441C90" w:rsidRDefault="00441C90">
            <w:pPr>
              <w:jc w:val="center"/>
              <w:rPr>
                <w:rFonts w:ascii="Calibri" w:hAnsi="Calibri" w:cs="Calibri"/>
                <w:b/>
                <w:bCs/>
                <w:color w:val="000000"/>
                <w:sz w:val="22"/>
                <w:szCs w:val="22"/>
              </w:rPr>
            </w:pPr>
            <w:r>
              <w:rPr>
                <w:rFonts w:ascii="Calibri" w:hAnsi="Calibri" w:cs="Calibri"/>
                <w:b/>
                <w:bCs/>
                <w:color w:val="000000"/>
                <w:sz w:val="22"/>
                <w:szCs w:val="22"/>
              </w:rPr>
              <w:t>cantidad</w:t>
            </w:r>
          </w:p>
        </w:tc>
        <w:tc>
          <w:tcPr>
            <w:tcW w:w="546" w:type="pct"/>
            <w:vMerge w:val="restart"/>
            <w:tcBorders>
              <w:top w:val="nil"/>
              <w:left w:val="single" w:sz="4" w:space="0" w:color="auto"/>
              <w:bottom w:val="single" w:sz="4" w:space="0" w:color="auto"/>
              <w:right w:val="single" w:sz="4" w:space="0" w:color="auto"/>
            </w:tcBorders>
            <w:shd w:val="clear" w:color="000000" w:fill="FFFF00"/>
            <w:noWrap/>
            <w:vAlign w:val="bottom"/>
            <w:hideMark/>
          </w:tcPr>
          <w:p w14:paraId="7732F490" w14:textId="77777777" w:rsidR="00441C90" w:rsidRDefault="00441C90">
            <w:pPr>
              <w:jc w:val="center"/>
              <w:rPr>
                <w:rFonts w:ascii="Calibri" w:hAnsi="Calibri" w:cs="Calibri"/>
                <w:b/>
                <w:bCs/>
                <w:color w:val="000000"/>
                <w:sz w:val="22"/>
                <w:szCs w:val="22"/>
              </w:rPr>
            </w:pPr>
            <w:r>
              <w:rPr>
                <w:rFonts w:ascii="Calibri" w:hAnsi="Calibri" w:cs="Calibri"/>
                <w:b/>
                <w:bCs/>
                <w:color w:val="000000"/>
                <w:sz w:val="22"/>
                <w:szCs w:val="22"/>
              </w:rPr>
              <w:t>total</w:t>
            </w:r>
          </w:p>
        </w:tc>
      </w:tr>
      <w:tr w:rsidR="00441C90" w14:paraId="757F9E71" w14:textId="77777777" w:rsidTr="00441C90">
        <w:trPr>
          <w:trHeight w:val="300"/>
        </w:trPr>
        <w:tc>
          <w:tcPr>
            <w:tcW w:w="671" w:type="pct"/>
            <w:vMerge/>
            <w:tcBorders>
              <w:top w:val="nil"/>
              <w:left w:val="single" w:sz="4" w:space="0" w:color="auto"/>
              <w:bottom w:val="single" w:sz="4" w:space="0" w:color="auto"/>
              <w:right w:val="single" w:sz="4" w:space="0" w:color="auto"/>
            </w:tcBorders>
            <w:vAlign w:val="center"/>
            <w:hideMark/>
          </w:tcPr>
          <w:p w14:paraId="58C29DCD" w14:textId="77777777" w:rsidR="00441C90" w:rsidRDefault="00441C90">
            <w:pPr>
              <w:rPr>
                <w:rFonts w:ascii="Calibri" w:hAnsi="Calibri" w:cs="Calibri"/>
                <w:color w:val="000000"/>
                <w:sz w:val="22"/>
                <w:szCs w:val="22"/>
              </w:rPr>
            </w:pPr>
          </w:p>
        </w:tc>
        <w:tc>
          <w:tcPr>
            <w:tcW w:w="882" w:type="pct"/>
            <w:tcBorders>
              <w:top w:val="nil"/>
              <w:left w:val="nil"/>
              <w:bottom w:val="single" w:sz="4" w:space="0" w:color="auto"/>
              <w:right w:val="single" w:sz="4" w:space="0" w:color="auto"/>
            </w:tcBorders>
            <w:shd w:val="clear" w:color="000000" w:fill="FFFF00"/>
            <w:noWrap/>
            <w:vAlign w:val="bottom"/>
            <w:hideMark/>
          </w:tcPr>
          <w:p w14:paraId="3D2CA880" w14:textId="77777777" w:rsidR="00441C90" w:rsidRDefault="00441C90">
            <w:pPr>
              <w:rPr>
                <w:rFonts w:ascii="Calibri" w:hAnsi="Calibri" w:cs="Calibri"/>
                <w:color w:val="000000"/>
                <w:sz w:val="22"/>
                <w:szCs w:val="22"/>
              </w:rPr>
            </w:pPr>
            <w:r>
              <w:rPr>
                <w:rFonts w:ascii="Calibri" w:hAnsi="Calibri" w:cs="Calibri"/>
                <w:color w:val="000000"/>
                <w:sz w:val="22"/>
                <w:szCs w:val="22"/>
              </w:rPr>
              <w:t>BIOMANOS</w:t>
            </w:r>
          </w:p>
        </w:tc>
        <w:tc>
          <w:tcPr>
            <w:tcW w:w="881" w:type="pct"/>
            <w:tcBorders>
              <w:top w:val="nil"/>
              <w:left w:val="nil"/>
              <w:bottom w:val="single" w:sz="4" w:space="0" w:color="auto"/>
              <w:right w:val="single" w:sz="4" w:space="0" w:color="auto"/>
            </w:tcBorders>
            <w:shd w:val="clear" w:color="000000" w:fill="FFFF00"/>
            <w:noWrap/>
            <w:vAlign w:val="bottom"/>
            <w:hideMark/>
          </w:tcPr>
          <w:p w14:paraId="754906F8" w14:textId="77777777" w:rsidR="00441C90" w:rsidRDefault="00441C90">
            <w:pPr>
              <w:rPr>
                <w:rFonts w:ascii="Calibri" w:hAnsi="Calibri" w:cs="Calibri"/>
                <w:color w:val="000000"/>
                <w:sz w:val="22"/>
                <w:szCs w:val="22"/>
              </w:rPr>
            </w:pPr>
            <w:r>
              <w:rPr>
                <w:rFonts w:ascii="Calibri" w:hAnsi="Calibri" w:cs="Calibri"/>
                <w:color w:val="000000"/>
                <w:sz w:val="22"/>
                <w:szCs w:val="22"/>
              </w:rPr>
              <w:t>POCHITRONIKS</w:t>
            </w:r>
          </w:p>
        </w:tc>
        <w:tc>
          <w:tcPr>
            <w:tcW w:w="1085" w:type="pct"/>
            <w:tcBorders>
              <w:top w:val="nil"/>
              <w:left w:val="nil"/>
              <w:bottom w:val="single" w:sz="4" w:space="0" w:color="auto"/>
              <w:right w:val="single" w:sz="4" w:space="0" w:color="auto"/>
            </w:tcBorders>
            <w:shd w:val="clear" w:color="000000" w:fill="FFFF00"/>
            <w:noWrap/>
            <w:vAlign w:val="bottom"/>
            <w:hideMark/>
          </w:tcPr>
          <w:p w14:paraId="0D9D5B72" w14:textId="77777777" w:rsidR="00441C90" w:rsidRDefault="00441C90">
            <w:pPr>
              <w:rPr>
                <w:rFonts w:ascii="Calibri" w:hAnsi="Calibri" w:cs="Calibri"/>
                <w:b/>
                <w:bCs/>
                <w:color w:val="000000"/>
                <w:sz w:val="22"/>
                <w:szCs w:val="22"/>
              </w:rPr>
            </w:pPr>
            <w:r>
              <w:rPr>
                <w:rFonts w:ascii="Calibri" w:hAnsi="Calibri" w:cs="Calibri"/>
                <w:b/>
                <w:bCs/>
                <w:color w:val="000000"/>
                <w:sz w:val="22"/>
                <w:szCs w:val="22"/>
              </w:rPr>
              <w:t>BIOEQUIPOS</w:t>
            </w:r>
          </w:p>
        </w:tc>
        <w:tc>
          <w:tcPr>
            <w:tcW w:w="605" w:type="pct"/>
            <w:vMerge/>
            <w:tcBorders>
              <w:top w:val="nil"/>
              <w:left w:val="single" w:sz="4" w:space="0" w:color="auto"/>
              <w:bottom w:val="single" w:sz="4" w:space="0" w:color="000000"/>
              <w:right w:val="single" w:sz="4" w:space="0" w:color="auto"/>
            </w:tcBorders>
            <w:vAlign w:val="center"/>
            <w:hideMark/>
          </w:tcPr>
          <w:p w14:paraId="68C9E7EC" w14:textId="77777777" w:rsidR="00441C90" w:rsidRDefault="00441C90">
            <w:pPr>
              <w:rPr>
                <w:rFonts w:ascii="Calibri" w:hAnsi="Calibri" w:cs="Calibri"/>
                <w:b/>
                <w:bCs/>
                <w:color w:val="000000"/>
                <w:sz w:val="22"/>
                <w:szCs w:val="22"/>
              </w:rPr>
            </w:pPr>
          </w:p>
        </w:tc>
        <w:tc>
          <w:tcPr>
            <w:tcW w:w="330" w:type="pct"/>
            <w:vMerge/>
            <w:tcBorders>
              <w:top w:val="nil"/>
              <w:left w:val="single" w:sz="4" w:space="0" w:color="auto"/>
              <w:bottom w:val="single" w:sz="4" w:space="0" w:color="auto"/>
              <w:right w:val="single" w:sz="4" w:space="0" w:color="auto"/>
            </w:tcBorders>
            <w:vAlign w:val="center"/>
            <w:hideMark/>
          </w:tcPr>
          <w:p w14:paraId="24D33BD4" w14:textId="77777777" w:rsidR="00441C90" w:rsidRDefault="00441C90">
            <w:pPr>
              <w:rPr>
                <w:rFonts w:ascii="Calibri" w:hAnsi="Calibri" w:cs="Calibri"/>
                <w:b/>
                <w:bCs/>
                <w:color w:val="000000"/>
                <w:sz w:val="22"/>
                <w:szCs w:val="22"/>
              </w:rPr>
            </w:pPr>
          </w:p>
        </w:tc>
        <w:tc>
          <w:tcPr>
            <w:tcW w:w="546" w:type="pct"/>
            <w:vMerge/>
            <w:tcBorders>
              <w:top w:val="nil"/>
              <w:left w:val="single" w:sz="4" w:space="0" w:color="auto"/>
              <w:bottom w:val="single" w:sz="4" w:space="0" w:color="auto"/>
              <w:right w:val="single" w:sz="4" w:space="0" w:color="auto"/>
            </w:tcBorders>
            <w:vAlign w:val="center"/>
            <w:hideMark/>
          </w:tcPr>
          <w:p w14:paraId="56AAE77E" w14:textId="77777777" w:rsidR="00441C90" w:rsidRDefault="00441C90">
            <w:pPr>
              <w:rPr>
                <w:rFonts w:ascii="Calibri" w:hAnsi="Calibri" w:cs="Calibri"/>
                <w:b/>
                <w:bCs/>
                <w:color w:val="000000"/>
                <w:sz w:val="22"/>
                <w:szCs w:val="22"/>
              </w:rPr>
            </w:pPr>
          </w:p>
        </w:tc>
      </w:tr>
      <w:tr w:rsidR="00441C90" w14:paraId="1302ED5B" w14:textId="77777777" w:rsidTr="00441C90">
        <w:trPr>
          <w:trHeight w:val="300"/>
        </w:trPr>
        <w:tc>
          <w:tcPr>
            <w:tcW w:w="671" w:type="pct"/>
            <w:vMerge/>
            <w:tcBorders>
              <w:top w:val="nil"/>
              <w:left w:val="single" w:sz="4" w:space="0" w:color="auto"/>
              <w:bottom w:val="single" w:sz="4" w:space="0" w:color="auto"/>
              <w:right w:val="single" w:sz="4" w:space="0" w:color="auto"/>
            </w:tcBorders>
            <w:vAlign w:val="center"/>
            <w:hideMark/>
          </w:tcPr>
          <w:p w14:paraId="3BEE54CE" w14:textId="77777777" w:rsidR="00441C90" w:rsidRDefault="00441C90">
            <w:pPr>
              <w:rPr>
                <w:rFonts w:ascii="Calibri" w:hAnsi="Calibri" w:cs="Calibri"/>
                <w:color w:val="000000"/>
                <w:sz w:val="22"/>
                <w:szCs w:val="22"/>
              </w:rPr>
            </w:pPr>
          </w:p>
        </w:tc>
        <w:tc>
          <w:tcPr>
            <w:tcW w:w="882" w:type="pct"/>
            <w:tcBorders>
              <w:top w:val="nil"/>
              <w:left w:val="nil"/>
              <w:bottom w:val="single" w:sz="4" w:space="0" w:color="auto"/>
              <w:right w:val="single" w:sz="4" w:space="0" w:color="auto"/>
            </w:tcBorders>
            <w:shd w:val="clear" w:color="auto" w:fill="auto"/>
            <w:noWrap/>
            <w:vAlign w:val="bottom"/>
            <w:hideMark/>
          </w:tcPr>
          <w:p w14:paraId="41383123"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$ 3.094.000,00</w:t>
            </w:r>
          </w:p>
        </w:tc>
        <w:tc>
          <w:tcPr>
            <w:tcW w:w="881" w:type="pct"/>
            <w:tcBorders>
              <w:top w:val="nil"/>
              <w:left w:val="nil"/>
              <w:bottom w:val="single" w:sz="4" w:space="0" w:color="auto"/>
              <w:right w:val="single" w:sz="4" w:space="0" w:color="auto"/>
            </w:tcBorders>
            <w:shd w:val="clear" w:color="auto" w:fill="auto"/>
            <w:noWrap/>
            <w:vAlign w:val="bottom"/>
            <w:hideMark/>
          </w:tcPr>
          <w:p w14:paraId="23C1DE70"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$ 2.975.000,00</w:t>
            </w:r>
          </w:p>
        </w:tc>
        <w:tc>
          <w:tcPr>
            <w:tcW w:w="1085" w:type="pct"/>
            <w:tcBorders>
              <w:top w:val="nil"/>
              <w:left w:val="nil"/>
              <w:bottom w:val="single" w:sz="4" w:space="0" w:color="auto"/>
              <w:right w:val="single" w:sz="4" w:space="0" w:color="auto"/>
            </w:tcBorders>
            <w:shd w:val="clear" w:color="auto" w:fill="auto"/>
            <w:noWrap/>
            <w:vAlign w:val="bottom"/>
            <w:hideMark/>
          </w:tcPr>
          <w:p w14:paraId="5F7F368B"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$ 3.034.000,00</w:t>
            </w:r>
          </w:p>
        </w:tc>
        <w:tc>
          <w:tcPr>
            <w:tcW w:w="605" w:type="pct"/>
            <w:tcBorders>
              <w:top w:val="nil"/>
              <w:left w:val="nil"/>
              <w:bottom w:val="single" w:sz="4" w:space="0" w:color="auto"/>
              <w:right w:val="single" w:sz="4" w:space="0" w:color="auto"/>
            </w:tcBorders>
            <w:shd w:val="clear" w:color="auto" w:fill="auto"/>
            <w:noWrap/>
            <w:vAlign w:val="bottom"/>
            <w:hideMark/>
          </w:tcPr>
          <w:p w14:paraId="2E5C53C1"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 xml:space="preserve"> $           3.034.330 </w:t>
            </w:r>
          </w:p>
        </w:tc>
        <w:tc>
          <w:tcPr>
            <w:tcW w:w="330" w:type="pct"/>
            <w:tcBorders>
              <w:top w:val="nil"/>
              <w:left w:val="nil"/>
              <w:bottom w:val="nil"/>
              <w:right w:val="nil"/>
            </w:tcBorders>
            <w:shd w:val="clear" w:color="auto" w:fill="auto"/>
            <w:noWrap/>
            <w:vAlign w:val="bottom"/>
            <w:hideMark/>
          </w:tcPr>
          <w:p w14:paraId="2705E41D" w14:textId="77777777" w:rsidR="00441C90" w:rsidRDefault="00441C90">
            <w:pPr>
              <w:jc w:val="right"/>
              <w:rPr>
                <w:rFonts w:ascii="Calibri" w:hAnsi="Calibri" w:cs="Calibri"/>
                <w:color w:val="000000"/>
                <w:sz w:val="22"/>
                <w:szCs w:val="22"/>
              </w:rPr>
            </w:pPr>
            <w:r>
              <w:rPr>
                <w:rFonts w:ascii="Calibri" w:hAnsi="Calibri" w:cs="Calibri"/>
                <w:color w:val="000000"/>
                <w:sz w:val="22"/>
                <w:szCs w:val="22"/>
              </w:rPr>
              <w:t>3</w:t>
            </w:r>
          </w:p>
        </w:tc>
        <w:tc>
          <w:tcPr>
            <w:tcW w:w="546" w:type="pct"/>
            <w:tcBorders>
              <w:top w:val="nil"/>
              <w:left w:val="nil"/>
              <w:bottom w:val="nil"/>
              <w:right w:val="nil"/>
            </w:tcBorders>
            <w:shd w:val="clear" w:color="auto" w:fill="auto"/>
            <w:noWrap/>
            <w:vAlign w:val="bottom"/>
            <w:hideMark/>
          </w:tcPr>
          <w:p w14:paraId="280CED93" w14:textId="77777777" w:rsidR="00441C90" w:rsidRDefault="00441C90">
            <w:pPr>
              <w:jc w:val="right"/>
              <w:rPr>
                <w:rFonts w:ascii="Calibri" w:hAnsi="Calibri" w:cs="Calibri"/>
                <w:color w:val="000000"/>
                <w:sz w:val="22"/>
                <w:szCs w:val="22"/>
              </w:rPr>
            </w:pPr>
            <w:r>
              <w:rPr>
                <w:rFonts w:ascii="Calibri" w:hAnsi="Calibri" w:cs="Calibri"/>
                <w:color w:val="000000"/>
                <w:sz w:val="22"/>
                <w:szCs w:val="22"/>
              </w:rPr>
              <w:t>$ 9.102.990,00</w:t>
            </w:r>
          </w:p>
        </w:tc>
      </w:tr>
      <w:tr w:rsidR="00441C90" w14:paraId="51985318" w14:textId="77777777" w:rsidTr="00441C90">
        <w:trPr>
          <w:trHeight w:val="300"/>
        </w:trPr>
        <w:tc>
          <w:tcPr>
            <w:tcW w:w="671" w:type="pct"/>
            <w:vMerge w:val="restart"/>
            <w:tcBorders>
              <w:top w:val="nil"/>
              <w:left w:val="single" w:sz="4" w:space="0" w:color="auto"/>
              <w:bottom w:val="single" w:sz="4" w:space="0" w:color="auto"/>
              <w:right w:val="single" w:sz="4" w:space="0" w:color="auto"/>
            </w:tcBorders>
            <w:shd w:val="clear" w:color="000000" w:fill="BFBFBF"/>
            <w:noWrap/>
            <w:vAlign w:val="bottom"/>
            <w:hideMark/>
          </w:tcPr>
          <w:p w14:paraId="72588470"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MICROCHIPS</w:t>
            </w:r>
          </w:p>
        </w:tc>
        <w:tc>
          <w:tcPr>
            <w:tcW w:w="882" w:type="pct"/>
            <w:tcBorders>
              <w:top w:val="nil"/>
              <w:left w:val="nil"/>
              <w:bottom w:val="single" w:sz="4" w:space="0" w:color="auto"/>
              <w:right w:val="single" w:sz="4" w:space="0" w:color="auto"/>
            </w:tcBorders>
            <w:shd w:val="clear" w:color="000000" w:fill="FFFF00"/>
            <w:noWrap/>
            <w:vAlign w:val="bottom"/>
            <w:hideMark/>
          </w:tcPr>
          <w:p w14:paraId="48DDA85C" w14:textId="77777777" w:rsidR="00441C90" w:rsidRDefault="00441C90">
            <w:pPr>
              <w:rPr>
                <w:rFonts w:ascii="Calibri" w:hAnsi="Calibri" w:cs="Calibri"/>
                <w:b/>
                <w:bCs/>
                <w:color w:val="000000"/>
                <w:sz w:val="22"/>
                <w:szCs w:val="22"/>
              </w:rPr>
            </w:pPr>
            <w:r>
              <w:rPr>
                <w:rFonts w:ascii="Calibri" w:hAnsi="Calibri" w:cs="Calibri"/>
                <w:b/>
                <w:bCs/>
                <w:color w:val="000000"/>
                <w:sz w:val="22"/>
                <w:szCs w:val="22"/>
              </w:rPr>
              <w:t>cotizacion 1</w:t>
            </w:r>
          </w:p>
        </w:tc>
        <w:tc>
          <w:tcPr>
            <w:tcW w:w="881" w:type="pct"/>
            <w:tcBorders>
              <w:top w:val="nil"/>
              <w:left w:val="nil"/>
              <w:bottom w:val="single" w:sz="4" w:space="0" w:color="auto"/>
              <w:right w:val="single" w:sz="4" w:space="0" w:color="auto"/>
            </w:tcBorders>
            <w:shd w:val="clear" w:color="000000" w:fill="FFFF00"/>
            <w:noWrap/>
            <w:vAlign w:val="bottom"/>
            <w:hideMark/>
          </w:tcPr>
          <w:p w14:paraId="7A90AC02" w14:textId="77777777" w:rsidR="00441C90" w:rsidRDefault="00441C90">
            <w:pPr>
              <w:rPr>
                <w:rFonts w:ascii="Calibri" w:hAnsi="Calibri" w:cs="Calibri"/>
                <w:b/>
                <w:bCs/>
                <w:color w:val="000000"/>
                <w:sz w:val="22"/>
                <w:szCs w:val="22"/>
              </w:rPr>
            </w:pPr>
            <w:r>
              <w:rPr>
                <w:rFonts w:ascii="Calibri" w:hAnsi="Calibri" w:cs="Calibri"/>
                <w:b/>
                <w:bCs/>
                <w:color w:val="000000"/>
                <w:sz w:val="22"/>
                <w:szCs w:val="22"/>
              </w:rPr>
              <w:t>cotizacion 2</w:t>
            </w:r>
          </w:p>
        </w:tc>
        <w:tc>
          <w:tcPr>
            <w:tcW w:w="1085" w:type="pct"/>
            <w:tcBorders>
              <w:top w:val="nil"/>
              <w:left w:val="nil"/>
              <w:bottom w:val="single" w:sz="4" w:space="0" w:color="auto"/>
              <w:right w:val="single" w:sz="4" w:space="0" w:color="auto"/>
            </w:tcBorders>
            <w:shd w:val="clear" w:color="000000" w:fill="FFFF00"/>
            <w:noWrap/>
            <w:vAlign w:val="bottom"/>
            <w:hideMark/>
          </w:tcPr>
          <w:p w14:paraId="1B23B9B9" w14:textId="77777777" w:rsidR="00441C90" w:rsidRDefault="00441C90">
            <w:pPr>
              <w:rPr>
                <w:rFonts w:ascii="Calibri" w:hAnsi="Calibri" w:cs="Calibri"/>
                <w:b/>
                <w:bCs/>
                <w:color w:val="000000"/>
                <w:sz w:val="22"/>
                <w:szCs w:val="22"/>
              </w:rPr>
            </w:pPr>
            <w:r>
              <w:rPr>
                <w:rFonts w:ascii="Calibri" w:hAnsi="Calibri" w:cs="Calibri"/>
                <w:b/>
                <w:bCs/>
                <w:color w:val="000000"/>
                <w:sz w:val="22"/>
                <w:szCs w:val="22"/>
              </w:rPr>
              <w:t>cotizacion 3</w:t>
            </w:r>
          </w:p>
        </w:tc>
        <w:tc>
          <w:tcPr>
            <w:tcW w:w="605" w:type="pct"/>
            <w:vMerge w:val="restart"/>
            <w:tcBorders>
              <w:top w:val="nil"/>
              <w:left w:val="single" w:sz="4" w:space="0" w:color="auto"/>
              <w:bottom w:val="single" w:sz="4" w:space="0" w:color="000000"/>
              <w:right w:val="single" w:sz="4" w:space="0" w:color="auto"/>
            </w:tcBorders>
            <w:shd w:val="clear" w:color="000000" w:fill="FFFF00"/>
            <w:noWrap/>
            <w:vAlign w:val="bottom"/>
            <w:hideMark/>
          </w:tcPr>
          <w:p w14:paraId="44989E63" w14:textId="77777777" w:rsidR="00441C90" w:rsidRDefault="00441C90">
            <w:pPr>
              <w:jc w:val="center"/>
              <w:rPr>
                <w:rFonts w:ascii="Calibri" w:hAnsi="Calibri" w:cs="Calibri"/>
                <w:b/>
                <w:bCs/>
                <w:color w:val="000000"/>
                <w:sz w:val="22"/>
                <w:szCs w:val="22"/>
              </w:rPr>
            </w:pPr>
            <w:r>
              <w:rPr>
                <w:rFonts w:ascii="Calibri" w:hAnsi="Calibri" w:cs="Calibri"/>
                <w:b/>
                <w:bCs/>
                <w:color w:val="000000"/>
                <w:sz w:val="22"/>
                <w:szCs w:val="22"/>
              </w:rPr>
              <w:t>promedio</w:t>
            </w:r>
          </w:p>
        </w:tc>
        <w:tc>
          <w:tcPr>
            <w:tcW w:w="330" w:type="pct"/>
            <w:vMerge w:val="restar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E010DF0" w14:textId="77777777" w:rsidR="00441C90" w:rsidRDefault="00441C90">
            <w:pPr>
              <w:jc w:val="center"/>
              <w:rPr>
                <w:rFonts w:ascii="Calibri" w:hAnsi="Calibri" w:cs="Calibri"/>
                <w:b/>
                <w:bCs/>
                <w:color w:val="000000"/>
                <w:sz w:val="22"/>
                <w:szCs w:val="22"/>
              </w:rPr>
            </w:pPr>
            <w:r>
              <w:rPr>
                <w:rFonts w:ascii="Calibri" w:hAnsi="Calibri" w:cs="Calibri"/>
                <w:b/>
                <w:bCs/>
                <w:color w:val="000000"/>
                <w:sz w:val="22"/>
                <w:szCs w:val="22"/>
              </w:rPr>
              <w:t>cantidad</w:t>
            </w:r>
          </w:p>
        </w:tc>
        <w:tc>
          <w:tcPr>
            <w:tcW w:w="546" w:type="pct"/>
            <w:vMerge w:val="restar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9807F15" w14:textId="77777777" w:rsidR="00441C90" w:rsidRDefault="00441C90">
            <w:pPr>
              <w:jc w:val="center"/>
              <w:rPr>
                <w:rFonts w:ascii="Calibri" w:hAnsi="Calibri" w:cs="Calibri"/>
                <w:b/>
                <w:bCs/>
                <w:color w:val="000000"/>
                <w:sz w:val="22"/>
                <w:szCs w:val="22"/>
              </w:rPr>
            </w:pPr>
            <w:r>
              <w:rPr>
                <w:rFonts w:ascii="Calibri" w:hAnsi="Calibri" w:cs="Calibri"/>
                <w:b/>
                <w:bCs/>
                <w:color w:val="000000"/>
                <w:sz w:val="22"/>
                <w:szCs w:val="22"/>
              </w:rPr>
              <w:t>total</w:t>
            </w:r>
          </w:p>
        </w:tc>
      </w:tr>
      <w:tr w:rsidR="00441C90" w14:paraId="630844AF" w14:textId="77777777" w:rsidTr="00441C90">
        <w:trPr>
          <w:trHeight w:val="300"/>
        </w:trPr>
        <w:tc>
          <w:tcPr>
            <w:tcW w:w="671" w:type="pct"/>
            <w:vMerge/>
            <w:tcBorders>
              <w:top w:val="nil"/>
              <w:left w:val="single" w:sz="4" w:space="0" w:color="auto"/>
              <w:bottom w:val="single" w:sz="4" w:space="0" w:color="auto"/>
              <w:right w:val="single" w:sz="4" w:space="0" w:color="auto"/>
            </w:tcBorders>
            <w:vAlign w:val="center"/>
            <w:hideMark/>
          </w:tcPr>
          <w:p w14:paraId="5BB8B355" w14:textId="77777777" w:rsidR="00441C90" w:rsidRDefault="00441C90">
            <w:pPr>
              <w:rPr>
                <w:rFonts w:ascii="Calibri" w:hAnsi="Calibri" w:cs="Calibri"/>
                <w:color w:val="000000"/>
                <w:sz w:val="22"/>
                <w:szCs w:val="22"/>
              </w:rPr>
            </w:pPr>
          </w:p>
        </w:tc>
        <w:tc>
          <w:tcPr>
            <w:tcW w:w="882" w:type="pct"/>
            <w:tcBorders>
              <w:top w:val="nil"/>
              <w:left w:val="nil"/>
              <w:bottom w:val="single" w:sz="4" w:space="0" w:color="auto"/>
              <w:right w:val="single" w:sz="4" w:space="0" w:color="auto"/>
            </w:tcBorders>
            <w:shd w:val="clear" w:color="000000" w:fill="FFFF00"/>
            <w:noWrap/>
            <w:vAlign w:val="bottom"/>
            <w:hideMark/>
          </w:tcPr>
          <w:p w14:paraId="57C4A822"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BIOMANOS</w:t>
            </w:r>
          </w:p>
        </w:tc>
        <w:tc>
          <w:tcPr>
            <w:tcW w:w="881" w:type="pct"/>
            <w:tcBorders>
              <w:top w:val="nil"/>
              <w:left w:val="nil"/>
              <w:bottom w:val="single" w:sz="4" w:space="0" w:color="auto"/>
              <w:right w:val="single" w:sz="4" w:space="0" w:color="auto"/>
            </w:tcBorders>
            <w:shd w:val="clear" w:color="000000" w:fill="FFFF00"/>
            <w:noWrap/>
            <w:vAlign w:val="bottom"/>
            <w:hideMark/>
          </w:tcPr>
          <w:p w14:paraId="2E72FB8A"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POCHITRONIKS</w:t>
            </w:r>
          </w:p>
        </w:tc>
        <w:tc>
          <w:tcPr>
            <w:tcW w:w="1085" w:type="pct"/>
            <w:tcBorders>
              <w:top w:val="nil"/>
              <w:left w:val="nil"/>
              <w:bottom w:val="single" w:sz="4" w:space="0" w:color="auto"/>
              <w:right w:val="single" w:sz="4" w:space="0" w:color="auto"/>
            </w:tcBorders>
            <w:shd w:val="clear" w:color="000000" w:fill="FFFF00"/>
            <w:noWrap/>
            <w:vAlign w:val="bottom"/>
            <w:hideMark/>
          </w:tcPr>
          <w:p w14:paraId="0C28B926" w14:textId="77777777" w:rsidR="00441C90" w:rsidRDefault="00441C90">
            <w:pPr>
              <w:jc w:val="center"/>
              <w:rPr>
                <w:rFonts w:ascii="Calibri" w:hAnsi="Calibri" w:cs="Calibri"/>
                <w:b/>
                <w:bCs/>
                <w:color w:val="000000"/>
                <w:sz w:val="22"/>
                <w:szCs w:val="22"/>
              </w:rPr>
            </w:pPr>
            <w:r>
              <w:rPr>
                <w:rFonts w:ascii="Calibri" w:hAnsi="Calibri" w:cs="Calibri"/>
                <w:b/>
                <w:bCs/>
                <w:color w:val="000000"/>
                <w:sz w:val="22"/>
                <w:szCs w:val="22"/>
              </w:rPr>
              <w:t>BIOEQUIPOS</w:t>
            </w:r>
          </w:p>
        </w:tc>
        <w:tc>
          <w:tcPr>
            <w:tcW w:w="605" w:type="pct"/>
            <w:vMerge/>
            <w:tcBorders>
              <w:top w:val="nil"/>
              <w:left w:val="single" w:sz="4" w:space="0" w:color="auto"/>
              <w:bottom w:val="single" w:sz="4" w:space="0" w:color="000000"/>
              <w:right w:val="single" w:sz="4" w:space="0" w:color="auto"/>
            </w:tcBorders>
            <w:vAlign w:val="center"/>
            <w:hideMark/>
          </w:tcPr>
          <w:p w14:paraId="11539C62" w14:textId="77777777" w:rsidR="00441C90" w:rsidRDefault="00441C90">
            <w:pPr>
              <w:rPr>
                <w:rFonts w:ascii="Calibri" w:hAnsi="Calibri" w:cs="Calibri"/>
                <w:b/>
                <w:bCs/>
                <w:color w:val="000000"/>
                <w:sz w:val="22"/>
                <w:szCs w:val="2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14:paraId="4FA30A35" w14:textId="77777777" w:rsidR="00441C90" w:rsidRDefault="00441C90">
            <w:pPr>
              <w:rPr>
                <w:rFonts w:ascii="Calibri" w:hAnsi="Calibri" w:cs="Calibri"/>
                <w:b/>
                <w:bCs/>
                <w:color w:val="000000"/>
                <w:sz w:val="22"/>
                <w:szCs w:val="22"/>
              </w:rPr>
            </w:pPr>
          </w:p>
        </w:tc>
        <w:tc>
          <w:tcPr>
            <w:tcW w:w="546" w:type="pct"/>
            <w:vMerge/>
            <w:tcBorders>
              <w:top w:val="single" w:sz="4" w:space="0" w:color="auto"/>
              <w:left w:val="single" w:sz="4" w:space="0" w:color="auto"/>
              <w:bottom w:val="single" w:sz="4" w:space="0" w:color="auto"/>
              <w:right w:val="single" w:sz="4" w:space="0" w:color="auto"/>
            </w:tcBorders>
            <w:vAlign w:val="center"/>
            <w:hideMark/>
          </w:tcPr>
          <w:p w14:paraId="3CCB6C58" w14:textId="77777777" w:rsidR="00441C90" w:rsidRDefault="00441C90">
            <w:pPr>
              <w:rPr>
                <w:rFonts w:ascii="Calibri" w:hAnsi="Calibri" w:cs="Calibri"/>
                <w:b/>
                <w:bCs/>
                <w:color w:val="000000"/>
                <w:sz w:val="22"/>
                <w:szCs w:val="22"/>
              </w:rPr>
            </w:pPr>
          </w:p>
        </w:tc>
      </w:tr>
      <w:tr w:rsidR="00441C90" w14:paraId="07F14689" w14:textId="77777777" w:rsidTr="00441C90">
        <w:trPr>
          <w:trHeight w:val="300"/>
        </w:trPr>
        <w:tc>
          <w:tcPr>
            <w:tcW w:w="671" w:type="pct"/>
            <w:vMerge/>
            <w:tcBorders>
              <w:top w:val="nil"/>
              <w:left w:val="single" w:sz="4" w:space="0" w:color="auto"/>
              <w:bottom w:val="single" w:sz="4" w:space="0" w:color="auto"/>
              <w:right w:val="single" w:sz="4" w:space="0" w:color="auto"/>
            </w:tcBorders>
            <w:vAlign w:val="center"/>
            <w:hideMark/>
          </w:tcPr>
          <w:p w14:paraId="4F3FC9CF" w14:textId="77777777" w:rsidR="00441C90" w:rsidRDefault="00441C90">
            <w:pPr>
              <w:rPr>
                <w:rFonts w:ascii="Calibri" w:hAnsi="Calibri" w:cs="Calibri"/>
                <w:color w:val="000000"/>
                <w:sz w:val="22"/>
                <w:szCs w:val="22"/>
              </w:rPr>
            </w:pPr>
          </w:p>
        </w:tc>
        <w:tc>
          <w:tcPr>
            <w:tcW w:w="882" w:type="pct"/>
            <w:tcBorders>
              <w:top w:val="nil"/>
              <w:left w:val="nil"/>
              <w:bottom w:val="single" w:sz="4" w:space="0" w:color="auto"/>
              <w:right w:val="single" w:sz="4" w:space="0" w:color="auto"/>
            </w:tcBorders>
            <w:shd w:val="clear" w:color="auto" w:fill="auto"/>
            <w:noWrap/>
            <w:vAlign w:val="bottom"/>
            <w:hideMark/>
          </w:tcPr>
          <w:p w14:paraId="5D2DFB0A"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 xml:space="preserve"> $                          15.470,00 </w:t>
            </w:r>
          </w:p>
        </w:tc>
        <w:tc>
          <w:tcPr>
            <w:tcW w:w="881" w:type="pct"/>
            <w:tcBorders>
              <w:top w:val="nil"/>
              <w:left w:val="nil"/>
              <w:bottom w:val="single" w:sz="4" w:space="0" w:color="auto"/>
              <w:right w:val="single" w:sz="4" w:space="0" w:color="auto"/>
            </w:tcBorders>
            <w:shd w:val="clear" w:color="auto" w:fill="auto"/>
            <w:noWrap/>
            <w:vAlign w:val="bottom"/>
            <w:hideMark/>
          </w:tcPr>
          <w:p w14:paraId="48049D9A"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 xml:space="preserve"> $                          14.875,00 </w:t>
            </w:r>
          </w:p>
        </w:tc>
        <w:tc>
          <w:tcPr>
            <w:tcW w:w="1085" w:type="pct"/>
            <w:tcBorders>
              <w:top w:val="nil"/>
              <w:left w:val="nil"/>
              <w:bottom w:val="single" w:sz="4" w:space="0" w:color="auto"/>
              <w:right w:val="single" w:sz="4" w:space="0" w:color="auto"/>
            </w:tcBorders>
            <w:shd w:val="clear" w:color="auto" w:fill="auto"/>
            <w:noWrap/>
            <w:vAlign w:val="bottom"/>
            <w:hideMark/>
          </w:tcPr>
          <w:p w14:paraId="741EF728"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 xml:space="preserve"> $                                     16.065,00 </w:t>
            </w:r>
          </w:p>
        </w:tc>
        <w:tc>
          <w:tcPr>
            <w:tcW w:w="605" w:type="pct"/>
            <w:tcBorders>
              <w:top w:val="nil"/>
              <w:left w:val="nil"/>
              <w:bottom w:val="single" w:sz="4" w:space="0" w:color="auto"/>
              <w:right w:val="single" w:sz="4" w:space="0" w:color="auto"/>
            </w:tcBorders>
            <w:shd w:val="clear" w:color="auto" w:fill="auto"/>
            <w:noWrap/>
            <w:vAlign w:val="bottom"/>
            <w:hideMark/>
          </w:tcPr>
          <w:p w14:paraId="62FCAE0B" w14:textId="77777777" w:rsidR="00441C90" w:rsidRDefault="00441C90">
            <w:pPr>
              <w:jc w:val="right"/>
              <w:rPr>
                <w:rFonts w:ascii="Calibri" w:hAnsi="Calibri" w:cs="Calibri"/>
                <w:color w:val="000000"/>
                <w:sz w:val="22"/>
                <w:szCs w:val="22"/>
              </w:rPr>
            </w:pPr>
            <w:r>
              <w:rPr>
                <w:rFonts w:ascii="Calibri" w:hAnsi="Calibri" w:cs="Calibri"/>
                <w:color w:val="000000"/>
                <w:sz w:val="22"/>
                <w:szCs w:val="22"/>
              </w:rPr>
              <w:t>$ 15.470,00</w:t>
            </w:r>
          </w:p>
        </w:tc>
        <w:tc>
          <w:tcPr>
            <w:tcW w:w="330" w:type="pct"/>
            <w:tcBorders>
              <w:top w:val="nil"/>
              <w:left w:val="nil"/>
              <w:bottom w:val="single" w:sz="4" w:space="0" w:color="auto"/>
              <w:right w:val="single" w:sz="4" w:space="0" w:color="auto"/>
            </w:tcBorders>
            <w:shd w:val="clear" w:color="auto" w:fill="auto"/>
            <w:noWrap/>
            <w:vAlign w:val="bottom"/>
            <w:hideMark/>
          </w:tcPr>
          <w:p w14:paraId="12ADC739" w14:textId="77777777" w:rsidR="00441C90" w:rsidRDefault="00441C90">
            <w:pPr>
              <w:jc w:val="right"/>
              <w:rPr>
                <w:rFonts w:ascii="Calibri" w:hAnsi="Calibri" w:cs="Calibri"/>
                <w:color w:val="000000"/>
                <w:sz w:val="22"/>
                <w:szCs w:val="22"/>
              </w:rPr>
            </w:pPr>
            <w:r>
              <w:rPr>
                <w:rFonts w:ascii="Calibri" w:hAnsi="Calibri" w:cs="Calibri"/>
                <w:color w:val="000000"/>
                <w:sz w:val="22"/>
                <w:szCs w:val="22"/>
              </w:rPr>
              <w:t>1480,00</w:t>
            </w:r>
          </w:p>
        </w:tc>
        <w:tc>
          <w:tcPr>
            <w:tcW w:w="546" w:type="pct"/>
            <w:tcBorders>
              <w:top w:val="nil"/>
              <w:left w:val="nil"/>
              <w:bottom w:val="single" w:sz="4" w:space="0" w:color="auto"/>
              <w:right w:val="single" w:sz="4" w:space="0" w:color="auto"/>
            </w:tcBorders>
            <w:shd w:val="clear" w:color="auto" w:fill="auto"/>
            <w:noWrap/>
            <w:vAlign w:val="bottom"/>
            <w:hideMark/>
          </w:tcPr>
          <w:p w14:paraId="2FC08669" w14:textId="77777777" w:rsidR="00441C90" w:rsidRDefault="00441C90">
            <w:pPr>
              <w:jc w:val="right"/>
              <w:rPr>
                <w:rFonts w:ascii="Calibri" w:hAnsi="Calibri" w:cs="Calibri"/>
                <w:color w:val="000000"/>
                <w:sz w:val="22"/>
                <w:szCs w:val="22"/>
              </w:rPr>
            </w:pPr>
            <w:r>
              <w:rPr>
                <w:rFonts w:ascii="Calibri" w:hAnsi="Calibri" w:cs="Calibri"/>
                <w:color w:val="000000"/>
                <w:sz w:val="22"/>
                <w:szCs w:val="22"/>
              </w:rPr>
              <w:t>$ 22.895.600,00</w:t>
            </w:r>
          </w:p>
        </w:tc>
      </w:tr>
      <w:tr w:rsidR="00441C90" w14:paraId="348797DD" w14:textId="77777777" w:rsidTr="00441C90">
        <w:trPr>
          <w:trHeight w:val="300"/>
        </w:trPr>
        <w:tc>
          <w:tcPr>
            <w:tcW w:w="3519"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2BA7D2" w14:textId="77777777" w:rsidR="00441C90" w:rsidRDefault="00441C90">
            <w:pPr>
              <w:jc w:val="center"/>
              <w:rPr>
                <w:rFonts w:ascii="Calibri" w:hAnsi="Calibri" w:cs="Calibri"/>
                <w:color w:val="000000"/>
                <w:sz w:val="22"/>
                <w:szCs w:val="22"/>
              </w:rPr>
            </w:pPr>
            <w:r>
              <w:rPr>
                <w:rFonts w:ascii="Calibri" w:hAnsi="Calibri" w:cs="Calibri"/>
                <w:color w:val="000000"/>
                <w:sz w:val="22"/>
                <w:szCs w:val="22"/>
              </w:rPr>
              <w:t>Total</w:t>
            </w:r>
          </w:p>
        </w:tc>
        <w:tc>
          <w:tcPr>
            <w:tcW w:w="605" w:type="pct"/>
            <w:tcBorders>
              <w:top w:val="nil"/>
              <w:left w:val="nil"/>
              <w:bottom w:val="single" w:sz="4" w:space="0" w:color="auto"/>
              <w:right w:val="single" w:sz="4" w:space="0" w:color="auto"/>
            </w:tcBorders>
            <w:shd w:val="clear" w:color="auto" w:fill="auto"/>
            <w:noWrap/>
            <w:vAlign w:val="bottom"/>
            <w:hideMark/>
          </w:tcPr>
          <w:p w14:paraId="7BD20A03" w14:textId="77777777" w:rsidR="00441C90" w:rsidRDefault="00441C90">
            <w:pPr>
              <w:rPr>
                <w:rFonts w:ascii="Calibri" w:hAnsi="Calibri" w:cs="Calibri"/>
                <w:color w:val="000000"/>
                <w:sz w:val="22"/>
                <w:szCs w:val="22"/>
              </w:rPr>
            </w:pPr>
            <w:r>
              <w:rPr>
                <w:rFonts w:ascii="Calibri" w:hAnsi="Calibri" w:cs="Calibri"/>
                <w:color w:val="000000"/>
                <w:sz w:val="22"/>
                <w:szCs w:val="22"/>
              </w:rPr>
              <w:t> </w:t>
            </w:r>
          </w:p>
        </w:tc>
        <w:tc>
          <w:tcPr>
            <w:tcW w:w="330" w:type="pct"/>
            <w:tcBorders>
              <w:top w:val="nil"/>
              <w:left w:val="nil"/>
              <w:bottom w:val="single" w:sz="4" w:space="0" w:color="auto"/>
              <w:right w:val="single" w:sz="4" w:space="0" w:color="auto"/>
            </w:tcBorders>
            <w:shd w:val="clear" w:color="auto" w:fill="auto"/>
            <w:noWrap/>
            <w:vAlign w:val="bottom"/>
            <w:hideMark/>
          </w:tcPr>
          <w:p w14:paraId="43D7166B" w14:textId="77777777" w:rsidR="00441C90" w:rsidRDefault="00441C90">
            <w:pPr>
              <w:rPr>
                <w:rFonts w:ascii="Calibri" w:hAnsi="Calibri" w:cs="Calibri"/>
                <w:color w:val="000000"/>
                <w:sz w:val="22"/>
                <w:szCs w:val="22"/>
              </w:rPr>
            </w:pPr>
            <w:r>
              <w:rPr>
                <w:rFonts w:ascii="Calibri" w:hAnsi="Calibri" w:cs="Calibri"/>
                <w:color w:val="000000"/>
                <w:sz w:val="22"/>
                <w:szCs w:val="22"/>
              </w:rPr>
              <w:t> </w:t>
            </w:r>
          </w:p>
        </w:tc>
        <w:tc>
          <w:tcPr>
            <w:tcW w:w="546" w:type="pct"/>
            <w:tcBorders>
              <w:top w:val="nil"/>
              <w:left w:val="nil"/>
              <w:bottom w:val="single" w:sz="4" w:space="0" w:color="auto"/>
              <w:right w:val="single" w:sz="4" w:space="0" w:color="auto"/>
            </w:tcBorders>
            <w:shd w:val="clear" w:color="auto" w:fill="auto"/>
            <w:noWrap/>
            <w:vAlign w:val="bottom"/>
            <w:hideMark/>
          </w:tcPr>
          <w:p w14:paraId="2D83CE21" w14:textId="77777777" w:rsidR="00441C90" w:rsidRDefault="00441C90">
            <w:pPr>
              <w:jc w:val="right"/>
              <w:rPr>
                <w:rFonts w:ascii="Calibri" w:hAnsi="Calibri" w:cs="Calibri"/>
                <w:color w:val="000000"/>
                <w:sz w:val="22"/>
                <w:szCs w:val="22"/>
              </w:rPr>
            </w:pPr>
            <w:r>
              <w:rPr>
                <w:rFonts w:ascii="Calibri" w:hAnsi="Calibri" w:cs="Calibri"/>
                <w:color w:val="000000"/>
                <w:sz w:val="22"/>
                <w:szCs w:val="22"/>
              </w:rPr>
              <w:t>$ 31.998.590,00</w:t>
            </w:r>
          </w:p>
        </w:tc>
      </w:tr>
    </w:tbl>
    <w:p w14:paraId="224F6EF5" w14:textId="77777777" w:rsidR="00441C90" w:rsidRDefault="00441C90" w:rsidP="002448BD">
      <w:pPr>
        <w:pStyle w:val="Lista2"/>
        <w:ind w:left="0" w:firstLine="0"/>
        <w:contextualSpacing/>
        <w:rPr>
          <w:rFonts w:eastAsia="Arial Unicode MS"/>
          <w:color w:val="auto"/>
          <w:sz w:val="20"/>
          <w:szCs w:val="20"/>
          <w:lang w:val="es-ES"/>
        </w:rPr>
      </w:pPr>
    </w:p>
    <w:p w14:paraId="79EBEEA2" w14:textId="77777777" w:rsidR="00441C90" w:rsidRDefault="00441C90" w:rsidP="002448BD">
      <w:pPr>
        <w:pStyle w:val="Lista2"/>
        <w:ind w:left="0" w:firstLine="0"/>
        <w:contextualSpacing/>
        <w:rPr>
          <w:rFonts w:eastAsia="Arial Unicode MS"/>
          <w:color w:val="auto"/>
          <w:sz w:val="20"/>
          <w:szCs w:val="20"/>
          <w:lang w:val="es-ES"/>
        </w:rPr>
      </w:pPr>
    </w:p>
    <w:p w14:paraId="7CA721EE" w14:textId="77777777" w:rsidR="00441C90" w:rsidRDefault="00441C90" w:rsidP="002448BD">
      <w:pPr>
        <w:pStyle w:val="Lista2"/>
        <w:ind w:left="0" w:firstLine="0"/>
        <w:contextualSpacing/>
        <w:rPr>
          <w:rFonts w:eastAsia="Arial Unicode MS"/>
          <w:color w:val="auto"/>
          <w:sz w:val="20"/>
          <w:szCs w:val="20"/>
          <w:lang w:val="es-ES"/>
        </w:rPr>
      </w:pPr>
    </w:p>
    <w:p w14:paraId="13531CCA" w14:textId="77777777" w:rsidR="00441C90" w:rsidRDefault="00441C90" w:rsidP="002448BD">
      <w:pPr>
        <w:pStyle w:val="Lista2"/>
        <w:ind w:left="0" w:firstLine="0"/>
        <w:contextualSpacing/>
        <w:rPr>
          <w:rFonts w:eastAsia="Arial Unicode MS"/>
          <w:color w:val="auto"/>
          <w:sz w:val="20"/>
          <w:szCs w:val="20"/>
          <w:lang w:val="es-ES"/>
        </w:rPr>
      </w:pPr>
    </w:p>
    <w:p w14:paraId="4655FFCB" w14:textId="77777777" w:rsidR="00441C90" w:rsidRDefault="00441C90" w:rsidP="002448BD">
      <w:pPr>
        <w:pStyle w:val="Lista2"/>
        <w:ind w:left="0" w:firstLine="0"/>
        <w:contextualSpacing/>
        <w:rPr>
          <w:rFonts w:eastAsia="Arial Unicode MS"/>
          <w:color w:val="auto"/>
          <w:sz w:val="20"/>
          <w:szCs w:val="20"/>
          <w:lang w:val="es-ES"/>
        </w:rPr>
      </w:pPr>
    </w:p>
    <w:p w14:paraId="5CD36052" w14:textId="77777777" w:rsidR="00441C90" w:rsidRDefault="00441C90" w:rsidP="002448BD">
      <w:pPr>
        <w:pStyle w:val="Lista2"/>
        <w:ind w:left="0" w:firstLine="0"/>
        <w:contextualSpacing/>
        <w:rPr>
          <w:rFonts w:eastAsia="Arial Unicode MS"/>
          <w:color w:val="auto"/>
          <w:sz w:val="20"/>
          <w:szCs w:val="20"/>
          <w:lang w:val="es-ES"/>
        </w:rPr>
      </w:pPr>
    </w:p>
    <w:p w14:paraId="3ECD8378" w14:textId="77777777" w:rsidR="00441C90" w:rsidRDefault="00441C90" w:rsidP="002448BD">
      <w:pPr>
        <w:pStyle w:val="Lista2"/>
        <w:ind w:left="0" w:firstLine="0"/>
        <w:contextualSpacing/>
        <w:rPr>
          <w:rFonts w:eastAsia="Arial Unicode MS"/>
          <w:color w:val="auto"/>
          <w:sz w:val="20"/>
          <w:szCs w:val="20"/>
          <w:lang w:val="es-ES"/>
        </w:rPr>
      </w:pPr>
    </w:p>
    <w:p w14:paraId="5082DEAA" w14:textId="77777777" w:rsidR="00441C90" w:rsidRDefault="00441C90" w:rsidP="002448BD">
      <w:pPr>
        <w:pStyle w:val="Lista2"/>
        <w:ind w:left="0" w:firstLine="0"/>
        <w:contextualSpacing/>
        <w:rPr>
          <w:rFonts w:eastAsia="Arial Unicode MS"/>
          <w:color w:val="auto"/>
          <w:sz w:val="20"/>
          <w:szCs w:val="20"/>
          <w:lang w:val="es-ES"/>
        </w:rPr>
      </w:pPr>
    </w:p>
    <w:p w14:paraId="22720CF1" w14:textId="77777777" w:rsidR="00441C90" w:rsidRDefault="00441C90" w:rsidP="002448BD">
      <w:pPr>
        <w:pStyle w:val="Lista2"/>
        <w:ind w:left="0" w:firstLine="0"/>
        <w:contextualSpacing/>
        <w:rPr>
          <w:rFonts w:eastAsia="Arial Unicode MS"/>
          <w:color w:val="auto"/>
          <w:sz w:val="20"/>
          <w:szCs w:val="20"/>
          <w:lang w:val="es-ES"/>
        </w:rPr>
      </w:pPr>
    </w:p>
    <w:p w14:paraId="6F1FE13A" w14:textId="77777777" w:rsidR="00441C90" w:rsidRDefault="00441C90" w:rsidP="002448BD">
      <w:pPr>
        <w:pStyle w:val="Lista2"/>
        <w:ind w:left="0" w:firstLine="0"/>
        <w:contextualSpacing/>
        <w:rPr>
          <w:rFonts w:eastAsia="Arial Unicode MS"/>
          <w:color w:val="auto"/>
          <w:sz w:val="20"/>
          <w:szCs w:val="20"/>
          <w:lang w:val="es-ES"/>
        </w:rPr>
      </w:pPr>
    </w:p>
    <w:p w14:paraId="50D0D748" w14:textId="77777777" w:rsidR="00441C90" w:rsidRDefault="00441C90" w:rsidP="002448BD">
      <w:pPr>
        <w:pStyle w:val="Lista2"/>
        <w:ind w:left="0" w:firstLine="0"/>
        <w:contextualSpacing/>
        <w:rPr>
          <w:rFonts w:eastAsia="Arial Unicode MS"/>
          <w:color w:val="auto"/>
          <w:sz w:val="20"/>
          <w:szCs w:val="20"/>
          <w:lang w:val="es-ES"/>
        </w:rPr>
      </w:pPr>
    </w:p>
    <w:p w14:paraId="3FE07BB1" w14:textId="2212DD5C" w:rsidR="002448BD" w:rsidRPr="0056350D" w:rsidRDefault="002448BD" w:rsidP="002448BD">
      <w:pPr>
        <w:pStyle w:val="Lista2"/>
        <w:ind w:left="0" w:firstLine="0"/>
        <w:contextualSpacing/>
        <w:rPr>
          <w:rFonts w:eastAsia="Arial Unicode MS"/>
          <w:color w:val="auto"/>
          <w:sz w:val="20"/>
          <w:szCs w:val="20"/>
          <w:lang w:val="es-ES"/>
        </w:rPr>
      </w:pPr>
      <w:r w:rsidRPr="0056350D">
        <w:rPr>
          <w:rFonts w:eastAsia="Arial Unicode MS"/>
          <w:color w:val="auto"/>
          <w:sz w:val="20"/>
          <w:szCs w:val="20"/>
          <w:lang w:val="es-ES"/>
        </w:rPr>
        <w:lastRenderedPageBreak/>
        <w:t>En conclusión, puede afirmarse que según el análisis del sector de este tipo de servicios, la modalidad de selección, el tipo de contrato y la remuneración a pactar corresponden a los usos y precios del mercado, teniendo como marco la normativa aplicable y el grado de especialidad requerida para cada caso en particular.</w:t>
      </w:r>
    </w:p>
    <w:p w14:paraId="21F60002" w14:textId="77777777" w:rsidR="002448BD" w:rsidRPr="0056350D" w:rsidRDefault="002448BD" w:rsidP="002448BD">
      <w:pPr>
        <w:pStyle w:val="Lista2"/>
        <w:ind w:left="0" w:firstLine="0"/>
        <w:contextualSpacing/>
        <w:rPr>
          <w:rFonts w:eastAsia="Arial Unicode MS"/>
          <w:b/>
          <w:color w:val="auto"/>
          <w:sz w:val="20"/>
          <w:szCs w:val="20"/>
          <w:lang w:val="es-ES"/>
        </w:rPr>
      </w:pPr>
    </w:p>
    <w:p w14:paraId="756B03DF" w14:textId="77777777" w:rsidR="002448BD" w:rsidRPr="0056350D" w:rsidRDefault="002448BD" w:rsidP="002448BD">
      <w:pPr>
        <w:jc w:val="both"/>
        <w:rPr>
          <w:rFonts w:ascii="Arial" w:hAnsi="Arial" w:cs="Arial"/>
          <w:sz w:val="20"/>
          <w:szCs w:val="20"/>
        </w:rPr>
      </w:pPr>
    </w:p>
    <w:p w14:paraId="2580763A" w14:textId="77777777" w:rsidR="002448BD" w:rsidRPr="0056350D" w:rsidRDefault="002448BD" w:rsidP="002448BD">
      <w:pPr>
        <w:jc w:val="both"/>
        <w:rPr>
          <w:rFonts w:ascii="Arial" w:hAnsi="Arial" w:cs="Arial"/>
          <w:sz w:val="20"/>
          <w:szCs w:val="20"/>
        </w:rPr>
      </w:pPr>
    </w:p>
    <w:p w14:paraId="4C445E6B" w14:textId="77777777" w:rsidR="002448BD" w:rsidRPr="0056350D" w:rsidRDefault="002448BD" w:rsidP="002448BD">
      <w:pPr>
        <w:jc w:val="both"/>
        <w:rPr>
          <w:rFonts w:ascii="Arial" w:hAnsi="Arial" w:cs="Arial"/>
          <w:sz w:val="20"/>
          <w:szCs w:val="20"/>
        </w:rPr>
      </w:pPr>
      <w:r w:rsidRPr="0056350D">
        <w:rPr>
          <w:rFonts w:ascii="Arial" w:hAnsi="Arial" w:cs="Arial"/>
          <w:sz w:val="20"/>
          <w:szCs w:val="20"/>
        </w:rPr>
        <w:t>PAULA CAROLINA PATIÑO ESCOBAR</w:t>
      </w:r>
    </w:p>
    <w:p w14:paraId="75E7166B" w14:textId="77777777" w:rsidR="002448BD" w:rsidRPr="0056350D" w:rsidRDefault="002448BD" w:rsidP="002448BD">
      <w:pPr>
        <w:jc w:val="both"/>
        <w:rPr>
          <w:rFonts w:ascii="Arial" w:hAnsi="Arial" w:cs="Arial"/>
          <w:sz w:val="20"/>
          <w:szCs w:val="20"/>
        </w:rPr>
      </w:pPr>
      <w:r w:rsidRPr="0056350D">
        <w:rPr>
          <w:rFonts w:ascii="Arial" w:hAnsi="Arial" w:cs="Arial"/>
          <w:sz w:val="20"/>
          <w:szCs w:val="20"/>
        </w:rPr>
        <w:t>Profesional especializado</w:t>
      </w:r>
    </w:p>
    <w:p w14:paraId="3D54081F" w14:textId="77777777" w:rsidR="002448BD" w:rsidRPr="0056350D" w:rsidRDefault="002448BD" w:rsidP="002448BD">
      <w:pPr>
        <w:jc w:val="both"/>
        <w:rPr>
          <w:rFonts w:ascii="Arial" w:hAnsi="Arial" w:cs="Arial"/>
          <w:sz w:val="20"/>
          <w:szCs w:val="20"/>
          <w:lang w:val="es-CO"/>
        </w:rPr>
      </w:pPr>
      <w:r w:rsidRPr="0056350D">
        <w:rPr>
          <w:rFonts w:ascii="Arial" w:hAnsi="Arial" w:cs="Arial"/>
          <w:sz w:val="20"/>
          <w:szCs w:val="20"/>
        </w:rPr>
        <w:t>Subdirección Biodiversidad y Ecosistemas</w:t>
      </w:r>
    </w:p>
    <w:p w14:paraId="5BC873D6" w14:textId="77777777" w:rsidR="00DB5A43" w:rsidRPr="0056350D" w:rsidRDefault="00DB5A43">
      <w:pPr>
        <w:rPr>
          <w:sz w:val="20"/>
          <w:szCs w:val="20"/>
        </w:rPr>
      </w:pPr>
    </w:p>
    <w:sectPr w:rsidR="00DB5A43" w:rsidRPr="0056350D">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81D4E" w14:textId="77777777" w:rsidR="008E776A" w:rsidRDefault="008E776A" w:rsidP="00404F35">
      <w:r>
        <w:separator/>
      </w:r>
    </w:p>
  </w:endnote>
  <w:endnote w:type="continuationSeparator" w:id="0">
    <w:p w14:paraId="7DC6B570" w14:textId="77777777" w:rsidR="008E776A" w:rsidRDefault="008E776A" w:rsidP="00404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Sans-Bold">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5BF14" w14:textId="77777777" w:rsidR="008E776A" w:rsidRDefault="008E776A" w:rsidP="00404F35">
      <w:r>
        <w:separator/>
      </w:r>
    </w:p>
  </w:footnote>
  <w:footnote w:type="continuationSeparator" w:id="0">
    <w:p w14:paraId="06E10EE0" w14:textId="77777777" w:rsidR="008E776A" w:rsidRDefault="008E776A" w:rsidP="00404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93153" w14:textId="77777777" w:rsidR="00404F35" w:rsidRDefault="00404F35">
    <w:pPr>
      <w:pStyle w:val="Encabezado"/>
    </w:pPr>
    <w:r w:rsidRPr="00404F35">
      <w:rPr>
        <w:noProof/>
      </w:rPr>
      <w:drawing>
        <wp:inline distT="0" distB="0" distL="0" distR="0" wp14:anchorId="071E80D5" wp14:editId="38411DCF">
          <wp:extent cx="1360785" cy="99410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60785" cy="99410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8BD"/>
    <w:rsid w:val="00094874"/>
    <w:rsid w:val="000C0921"/>
    <w:rsid w:val="001858C4"/>
    <w:rsid w:val="002122E8"/>
    <w:rsid w:val="002448BD"/>
    <w:rsid w:val="003F3D12"/>
    <w:rsid w:val="00404F35"/>
    <w:rsid w:val="00441C90"/>
    <w:rsid w:val="0056350D"/>
    <w:rsid w:val="005D7CCE"/>
    <w:rsid w:val="005E77FF"/>
    <w:rsid w:val="006E2D6C"/>
    <w:rsid w:val="006E5059"/>
    <w:rsid w:val="006E725C"/>
    <w:rsid w:val="00723CA1"/>
    <w:rsid w:val="00807390"/>
    <w:rsid w:val="008E776A"/>
    <w:rsid w:val="009B6262"/>
    <w:rsid w:val="00B75C32"/>
    <w:rsid w:val="00C964FD"/>
    <w:rsid w:val="00DB5A43"/>
    <w:rsid w:val="00DD7945"/>
    <w:rsid w:val="00E25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AC7A3"/>
  <w15:chartTrackingRefBased/>
  <w15:docId w15:val="{979C4FE4-E331-4C04-BD33-1B1BA0B22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8B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2448BD"/>
  </w:style>
  <w:style w:type="character" w:customStyle="1" w:styleId="TextoindependienteCar">
    <w:name w:val="Texto independiente Car"/>
    <w:basedOn w:val="Fuentedeprrafopredeter"/>
    <w:link w:val="Textoindependiente"/>
    <w:uiPriority w:val="99"/>
    <w:rsid w:val="002448BD"/>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2448BD"/>
    <w:pPr>
      <w:ind w:left="708"/>
    </w:pPr>
  </w:style>
  <w:style w:type="paragraph" w:styleId="Lista2">
    <w:name w:val="List 2"/>
    <w:basedOn w:val="Normal"/>
    <w:unhideWhenUsed/>
    <w:rsid w:val="002448BD"/>
    <w:pPr>
      <w:tabs>
        <w:tab w:val="left" w:pos="480"/>
      </w:tabs>
      <w:ind w:left="566" w:hanging="283"/>
      <w:jc w:val="both"/>
    </w:pPr>
    <w:rPr>
      <w:rFonts w:ascii="Arial" w:hAnsi="Arial" w:cs="Arial"/>
      <w:color w:val="000000"/>
      <w:lang w:val="es-MX"/>
    </w:rPr>
  </w:style>
  <w:style w:type="character" w:customStyle="1" w:styleId="PrrafodelistaCar">
    <w:name w:val="Párrafo de lista Car"/>
    <w:link w:val="Prrafodelista"/>
    <w:uiPriority w:val="34"/>
    <w:locked/>
    <w:rsid w:val="002448BD"/>
    <w:rPr>
      <w:rFonts w:ascii="Times New Roman" w:eastAsia="Times New Roman" w:hAnsi="Times New Roman" w:cs="Times New Roman"/>
      <w:sz w:val="24"/>
      <w:szCs w:val="24"/>
      <w:lang w:val="es-ES" w:eastAsia="es-ES"/>
    </w:rPr>
  </w:style>
  <w:style w:type="paragraph" w:styleId="Encabezado">
    <w:name w:val="header"/>
    <w:basedOn w:val="Normal"/>
    <w:link w:val="EncabezadoCar"/>
    <w:rsid w:val="002448BD"/>
  </w:style>
  <w:style w:type="character" w:customStyle="1" w:styleId="EncabezadoCar">
    <w:name w:val="Encabezado Car"/>
    <w:basedOn w:val="Fuentedeprrafopredeter"/>
    <w:link w:val="Encabezado"/>
    <w:rsid w:val="002448BD"/>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2448BD"/>
  </w:style>
  <w:style w:type="character" w:styleId="Hipervnculo">
    <w:name w:val="Hyperlink"/>
    <w:basedOn w:val="Fuentedeprrafopredeter"/>
    <w:uiPriority w:val="99"/>
    <w:semiHidden/>
    <w:unhideWhenUsed/>
    <w:rsid w:val="002448BD"/>
    <w:rPr>
      <w:color w:val="0000FF"/>
      <w:u w:val="single"/>
    </w:rPr>
  </w:style>
  <w:style w:type="character" w:styleId="Textoennegrita">
    <w:name w:val="Strong"/>
    <w:basedOn w:val="Fuentedeprrafopredeter"/>
    <w:uiPriority w:val="22"/>
    <w:qFormat/>
    <w:rsid w:val="002448BD"/>
    <w:rPr>
      <w:b/>
      <w:bCs/>
    </w:rPr>
  </w:style>
  <w:style w:type="character" w:customStyle="1" w:styleId="val">
    <w:name w:val="val"/>
    <w:basedOn w:val="Fuentedeprrafopredeter"/>
    <w:rsid w:val="00E25904"/>
  </w:style>
  <w:style w:type="paragraph" w:styleId="Piedepgina">
    <w:name w:val="footer"/>
    <w:basedOn w:val="Normal"/>
    <w:link w:val="PiedepginaCar"/>
    <w:uiPriority w:val="99"/>
    <w:unhideWhenUsed/>
    <w:rsid w:val="00404F35"/>
    <w:pPr>
      <w:tabs>
        <w:tab w:val="center" w:pos="4419"/>
        <w:tab w:val="right" w:pos="8838"/>
      </w:tabs>
    </w:pPr>
  </w:style>
  <w:style w:type="character" w:customStyle="1" w:styleId="PiedepginaCar">
    <w:name w:val="Pie de página Car"/>
    <w:basedOn w:val="Fuentedeprrafopredeter"/>
    <w:link w:val="Piedepgina"/>
    <w:uiPriority w:val="99"/>
    <w:rsid w:val="00404F35"/>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5085613">
      <w:bodyDiv w:val="1"/>
      <w:marLeft w:val="0"/>
      <w:marRight w:val="0"/>
      <w:marTop w:val="0"/>
      <w:marBottom w:val="0"/>
      <w:divBdr>
        <w:top w:val="none" w:sz="0" w:space="0" w:color="auto"/>
        <w:left w:val="none" w:sz="0" w:space="0" w:color="auto"/>
        <w:bottom w:val="none" w:sz="0" w:space="0" w:color="auto"/>
        <w:right w:val="none" w:sz="0" w:space="0" w:color="auto"/>
      </w:divBdr>
    </w:div>
    <w:div w:id="1694066463">
      <w:bodyDiv w:val="1"/>
      <w:marLeft w:val="0"/>
      <w:marRight w:val="0"/>
      <w:marTop w:val="0"/>
      <w:marBottom w:val="0"/>
      <w:divBdr>
        <w:top w:val="none" w:sz="0" w:space="0" w:color="auto"/>
        <w:left w:val="none" w:sz="0" w:space="0" w:color="auto"/>
        <w:bottom w:val="none" w:sz="0" w:space="0" w:color="auto"/>
        <w:right w:val="none" w:sz="0" w:space="0" w:color="auto"/>
      </w:divBdr>
    </w:div>
    <w:div w:id="1903322084">
      <w:bodyDiv w:val="1"/>
      <w:marLeft w:val="0"/>
      <w:marRight w:val="0"/>
      <w:marTop w:val="0"/>
      <w:marBottom w:val="0"/>
      <w:divBdr>
        <w:top w:val="none" w:sz="0" w:space="0" w:color="auto"/>
        <w:left w:val="none" w:sz="0" w:space="0" w:color="auto"/>
        <w:bottom w:val="none" w:sz="0" w:space="0" w:color="auto"/>
        <w:right w:val="none" w:sz="0" w:space="0" w:color="auto"/>
      </w:divBdr>
    </w:div>
    <w:div w:id="197443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1851</Words>
  <Characters>10184</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Carolina Patiño Escobar</dc:creator>
  <cp:keywords/>
  <dc:description/>
  <cp:lastModifiedBy>Paula Carolina Patiño Escobar</cp:lastModifiedBy>
  <cp:revision>2</cp:revision>
  <dcterms:created xsi:type="dcterms:W3CDTF">2025-07-29T18:09:00Z</dcterms:created>
  <dcterms:modified xsi:type="dcterms:W3CDTF">2025-07-29T18:09:00Z</dcterms:modified>
</cp:coreProperties>
</file>