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8CD0D2" w14:textId="53E5284D" w:rsidR="00436611" w:rsidRPr="00077D1E" w:rsidRDefault="00436611" w:rsidP="00436611">
      <w:pPr>
        <w:jc w:val="center"/>
        <w:rPr>
          <w:rFonts w:ascii="Arial Narrow" w:hAnsi="Arial Narrow" w:cs="Arial"/>
          <w:b/>
          <w:sz w:val="20"/>
          <w:szCs w:val="20"/>
          <w:lang w:val="es-ES"/>
        </w:rPr>
      </w:pPr>
      <w:r w:rsidRPr="00077D1E">
        <w:rPr>
          <w:rFonts w:ascii="Arial Narrow" w:hAnsi="Arial Narrow" w:cs="Arial"/>
          <w:b/>
          <w:sz w:val="20"/>
          <w:szCs w:val="20"/>
          <w:lang w:val="es-ES"/>
        </w:rPr>
        <w:t>FICHA TECNICA</w:t>
      </w:r>
    </w:p>
    <w:p w14:paraId="701B2A17" w14:textId="6D402B2F" w:rsidR="00461906" w:rsidRPr="00077D1E" w:rsidRDefault="00415140" w:rsidP="00077D1E">
      <w:pPr>
        <w:jc w:val="center"/>
        <w:rPr>
          <w:rFonts w:ascii="Arial Narrow" w:hAnsi="Arial Narrow"/>
          <w:b/>
          <w:sz w:val="20"/>
          <w:szCs w:val="20"/>
          <w:lang w:val="es-ES"/>
        </w:rPr>
      </w:pPr>
      <w:r w:rsidRPr="00FA5843">
        <w:rPr>
          <w:rFonts w:ascii="Arial Narrow" w:eastAsia="Times New Roman" w:hAnsi="Arial Narrow" w:cs="Arial"/>
          <w:b/>
          <w:bCs/>
          <w:color w:val="000000" w:themeColor="text1"/>
          <w:sz w:val="20"/>
          <w:szCs w:val="20"/>
          <w:lang w:eastAsia="es-MX"/>
        </w:rPr>
        <w:t>ADQUISICIÓN E INSTALACIÓN DE MICROCHIPS PARA LA IDENTIFICACIÓN Y REGISTRO DE ANIMALES DE COMPAÑÍA EN UN MEDIO ELECTRÓNICO DE CONSULTA EN LÍNEA, MEDIANTE LA IMPLANTACIÓN DE MICROCHIPS DE CARÁCTER PERMANENTE EN EL MUNICIPIO DE COTA, CON EL FIN DE FORTALECER EL CONTROL, LA TRAZABILIDAD Y LA PROTECCIÓN DE LA FAUNA DOMÉSTICA.</w:t>
      </w:r>
      <w:bookmarkStart w:id="0" w:name="_GoBack"/>
      <w:bookmarkEnd w:id="0"/>
    </w:p>
    <w:tbl>
      <w:tblPr>
        <w:tblW w:w="9311" w:type="dxa"/>
        <w:tblLayout w:type="fixed"/>
        <w:tblLook w:val="04A0" w:firstRow="1" w:lastRow="0" w:firstColumn="1" w:lastColumn="0" w:noHBand="0" w:noVBand="1"/>
      </w:tblPr>
      <w:tblGrid>
        <w:gridCol w:w="671"/>
        <w:gridCol w:w="1380"/>
        <w:gridCol w:w="6216"/>
        <w:gridCol w:w="1044"/>
      </w:tblGrid>
      <w:tr w:rsidR="00415140" w:rsidRPr="00630F55" w14:paraId="79315355" w14:textId="77777777" w:rsidTr="00FA5843">
        <w:trPr>
          <w:trHeight w:val="1123"/>
        </w:trPr>
        <w:tc>
          <w:tcPr>
            <w:tcW w:w="671" w:type="dxa"/>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F7F4D6C" w14:textId="77777777" w:rsidR="00415140" w:rsidRPr="00630F55" w:rsidRDefault="00415140" w:rsidP="00FA5843">
            <w:pPr>
              <w:jc w:val="center"/>
              <w:rPr>
                <w:rFonts w:ascii="Arial Narrow" w:hAnsi="Arial Narrow" w:cs="Arial"/>
                <w:b/>
                <w:bCs/>
                <w:color w:val="000000"/>
                <w:bdr w:val="none" w:sz="0" w:space="0" w:color="auto" w:frame="1"/>
              </w:rPr>
            </w:pPr>
            <w:r w:rsidRPr="00630F55">
              <w:rPr>
                <w:rFonts w:ascii="Arial Narrow" w:hAnsi="Arial Narrow" w:cs="Arial"/>
                <w:b/>
                <w:bCs/>
                <w:color w:val="000000"/>
                <w:bdr w:val="none" w:sz="0" w:space="0" w:color="auto" w:frame="1"/>
              </w:rPr>
              <w:t>ITEM</w:t>
            </w:r>
          </w:p>
        </w:tc>
        <w:tc>
          <w:tcPr>
            <w:tcW w:w="1380" w:type="dxa"/>
            <w:tcBorders>
              <w:top w:val="single" w:sz="4" w:space="0" w:color="000000"/>
              <w:left w:val="nil"/>
              <w:bottom w:val="single" w:sz="4" w:space="0" w:color="000000"/>
              <w:right w:val="single" w:sz="4" w:space="0" w:color="000000"/>
            </w:tcBorders>
            <w:shd w:val="clear" w:color="auto" w:fill="BFBFBF"/>
            <w:vAlign w:val="center"/>
            <w:hideMark/>
          </w:tcPr>
          <w:p w14:paraId="71C9DDB1" w14:textId="77777777" w:rsidR="00415140" w:rsidRPr="00630F55" w:rsidRDefault="00415140" w:rsidP="00FA5843">
            <w:pPr>
              <w:jc w:val="center"/>
              <w:rPr>
                <w:rFonts w:ascii="Arial Narrow" w:hAnsi="Arial Narrow" w:cs="Arial"/>
                <w:b/>
                <w:bCs/>
                <w:color w:val="000000"/>
                <w:bdr w:val="none" w:sz="0" w:space="0" w:color="auto" w:frame="1"/>
                <w:lang w:val="es-MX"/>
              </w:rPr>
            </w:pPr>
            <w:r w:rsidRPr="00630F55">
              <w:rPr>
                <w:rFonts w:ascii="Arial Narrow" w:hAnsi="Arial Narrow" w:cs="Arial"/>
                <w:b/>
                <w:bCs/>
                <w:color w:val="000000"/>
                <w:bdr w:val="none" w:sz="0" w:space="0" w:color="auto" w:frame="1"/>
                <w:lang w:val="es-MX"/>
              </w:rPr>
              <w:t>NOMBRE DEL BIEN O PRODUCTO</w:t>
            </w:r>
          </w:p>
        </w:tc>
        <w:tc>
          <w:tcPr>
            <w:tcW w:w="6216" w:type="dxa"/>
            <w:tcBorders>
              <w:top w:val="single" w:sz="4" w:space="0" w:color="000000"/>
              <w:left w:val="nil"/>
              <w:bottom w:val="single" w:sz="4" w:space="0" w:color="000000"/>
              <w:right w:val="single" w:sz="4" w:space="0" w:color="000000"/>
            </w:tcBorders>
            <w:shd w:val="clear" w:color="auto" w:fill="BFBFBF"/>
            <w:vAlign w:val="center"/>
            <w:hideMark/>
          </w:tcPr>
          <w:p w14:paraId="684AD35C" w14:textId="77777777" w:rsidR="00415140" w:rsidRPr="00630F55" w:rsidRDefault="00415140" w:rsidP="00FA5843">
            <w:pPr>
              <w:jc w:val="both"/>
              <w:rPr>
                <w:rFonts w:ascii="Arial Narrow" w:hAnsi="Arial Narrow" w:cs="Arial"/>
                <w:b/>
                <w:bCs/>
                <w:color w:val="000000"/>
                <w:bdr w:val="none" w:sz="0" w:space="0" w:color="auto" w:frame="1"/>
                <w:lang w:val="en-US"/>
              </w:rPr>
            </w:pPr>
            <w:r w:rsidRPr="00630F55">
              <w:rPr>
                <w:rFonts w:ascii="Arial Narrow" w:hAnsi="Arial Narrow" w:cs="Arial"/>
                <w:b/>
                <w:bCs/>
                <w:color w:val="000000"/>
                <w:bdr w:val="none" w:sz="0" w:space="0" w:color="auto" w:frame="1"/>
              </w:rPr>
              <w:t>DESCRIPCIÓN DEL BIEN</w:t>
            </w:r>
          </w:p>
        </w:tc>
        <w:tc>
          <w:tcPr>
            <w:tcW w:w="1044" w:type="dxa"/>
            <w:tcBorders>
              <w:top w:val="single" w:sz="4" w:space="0" w:color="000000"/>
              <w:left w:val="nil"/>
              <w:bottom w:val="single" w:sz="4" w:space="0" w:color="000000"/>
              <w:right w:val="single" w:sz="4" w:space="0" w:color="000000"/>
            </w:tcBorders>
            <w:shd w:val="clear" w:color="auto" w:fill="BFBFBF"/>
            <w:vAlign w:val="center"/>
            <w:hideMark/>
          </w:tcPr>
          <w:p w14:paraId="199B62FD" w14:textId="77777777" w:rsidR="00415140" w:rsidRPr="00630F55" w:rsidRDefault="00415140" w:rsidP="00FA5843">
            <w:pPr>
              <w:jc w:val="center"/>
              <w:rPr>
                <w:rFonts w:ascii="Arial Narrow" w:hAnsi="Arial Narrow" w:cs="Arial"/>
                <w:b/>
                <w:bCs/>
                <w:color w:val="000000"/>
                <w:bdr w:val="none" w:sz="0" w:space="0" w:color="auto" w:frame="1"/>
              </w:rPr>
            </w:pPr>
            <w:r w:rsidRPr="00630F55">
              <w:rPr>
                <w:rFonts w:ascii="Arial Narrow" w:hAnsi="Arial Narrow" w:cs="Arial"/>
                <w:b/>
                <w:bCs/>
                <w:color w:val="000000"/>
                <w:bdr w:val="none" w:sz="0" w:space="0" w:color="auto" w:frame="1"/>
              </w:rPr>
              <w:t>UNIDAD DE MEDIDA</w:t>
            </w:r>
          </w:p>
        </w:tc>
      </w:tr>
      <w:tr w:rsidR="00415140" w:rsidRPr="00630F55" w14:paraId="6B7525DA" w14:textId="77777777" w:rsidTr="00FA5843">
        <w:trPr>
          <w:trHeight w:val="2689"/>
        </w:trPr>
        <w:tc>
          <w:tcPr>
            <w:tcW w:w="671" w:type="dxa"/>
            <w:tcBorders>
              <w:top w:val="nil"/>
              <w:left w:val="single" w:sz="4" w:space="0" w:color="000000"/>
              <w:bottom w:val="single" w:sz="4" w:space="0" w:color="000000"/>
              <w:right w:val="single" w:sz="4" w:space="0" w:color="000000"/>
            </w:tcBorders>
            <w:vAlign w:val="center"/>
            <w:hideMark/>
          </w:tcPr>
          <w:p w14:paraId="7456D265" w14:textId="77777777" w:rsidR="00415140" w:rsidRPr="00630F55" w:rsidRDefault="00415140" w:rsidP="00FA5843">
            <w:pPr>
              <w:jc w:val="center"/>
              <w:rPr>
                <w:rFonts w:ascii="Arial Narrow" w:hAnsi="Arial Narrow" w:cs="Arial"/>
                <w:b/>
                <w:bCs/>
                <w:color w:val="000000"/>
                <w:bdr w:val="none" w:sz="0" w:space="0" w:color="auto" w:frame="1"/>
              </w:rPr>
            </w:pPr>
            <w:r w:rsidRPr="00630F55">
              <w:rPr>
                <w:rFonts w:ascii="Arial Narrow" w:hAnsi="Arial Narrow" w:cs="Arial"/>
                <w:b/>
                <w:bCs/>
                <w:color w:val="000000"/>
                <w:bdr w:val="none" w:sz="0" w:space="0" w:color="auto" w:frame="1"/>
              </w:rPr>
              <w:t>1</w:t>
            </w:r>
          </w:p>
        </w:tc>
        <w:tc>
          <w:tcPr>
            <w:tcW w:w="1380" w:type="dxa"/>
            <w:tcBorders>
              <w:top w:val="nil"/>
              <w:left w:val="nil"/>
              <w:bottom w:val="single" w:sz="4" w:space="0" w:color="000000"/>
              <w:right w:val="nil"/>
            </w:tcBorders>
            <w:vAlign w:val="center"/>
            <w:hideMark/>
          </w:tcPr>
          <w:p w14:paraId="41D269E6" w14:textId="77777777" w:rsidR="00415140" w:rsidRPr="00630F55" w:rsidRDefault="00415140" w:rsidP="00FA5843">
            <w:pPr>
              <w:jc w:val="center"/>
              <w:rPr>
                <w:rFonts w:ascii="Arial Narrow" w:hAnsi="Arial Narrow" w:cs="Arial"/>
                <w:color w:val="000000"/>
                <w:bdr w:val="none" w:sz="0" w:space="0" w:color="auto" w:frame="1"/>
              </w:rPr>
            </w:pPr>
            <w:r w:rsidRPr="00630F55">
              <w:rPr>
                <w:rFonts w:ascii="Arial Narrow" w:hAnsi="Arial Narrow" w:cs="Arial"/>
                <w:color w:val="000000"/>
                <w:bdr w:val="none" w:sz="0" w:space="0" w:color="auto" w:frame="1"/>
              </w:rPr>
              <w:t xml:space="preserve">Lectores para microchip genéricos </w:t>
            </w:r>
          </w:p>
        </w:tc>
        <w:tc>
          <w:tcPr>
            <w:tcW w:w="6216" w:type="dxa"/>
            <w:tcBorders>
              <w:top w:val="nil"/>
              <w:left w:val="single" w:sz="4" w:space="0" w:color="000000"/>
              <w:bottom w:val="single" w:sz="4" w:space="0" w:color="000000"/>
              <w:right w:val="single" w:sz="4" w:space="0" w:color="000000"/>
            </w:tcBorders>
            <w:hideMark/>
          </w:tcPr>
          <w:p w14:paraId="4035641D" w14:textId="77777777" w:rsidR="00415140" w:rsidRPr="00630F55" w:rsidRDefault="00415140" w:rsidP="00415140">
            <w:pPr>
              <w:spacing w:after="240"/>
              <w:rPr>
                <w:rFonts w:ascii="Arial Narrow" w:hAnsi="Arial Narrow" w:cs="Arial"/>
                <w:color w:val="000000"/>
                <w:bdr w:val="none" w:sz="0" w:space="0" w:color="auto" w:frame="1"/>
              </w:rPr>
            </w:pPr>
            <w:r w:rsidRPr="00630F55">
              <w:rPr>
                <w:rFonts w:ascii="Arial Narrow" w:hAnsi="Arial Narrow" w:cs="Arial"/>
                <w:color w:val="000000"/>
                <w:bdr w:val="none" w:sz="0" w:space="0" w:color="auto" w:frame="1"/>
                <w:lang w:val="es-MX"/>
              </w:rPr>
              <w:br/>
              <w:t>Debe leer microchips bajo los estándares ISO 11784/11785 FDX-B (15 dígitos)</w:t>
            </w:r>
            <w:r w:rsidRPr="00630F55">
              <w:rPr>
                <w:rFonts w:ascii="Arial Narrow" w:hAnsi="Arial Narrow" w:cs="Arial"/>
                <w:color w:val="000000"/>
                <w:bdr w:val="none" w:sz="0" w:space="0" w:color="auto" w:frame="1"/>
                <w:lang w:val="es-MX"/>
              </w:rPr>
              <w:br/>
              <w:t>• Lectura de microchips: ISO 11784/11785 FDX-B (15 dígitos)</w:t>
            </w:r>
            <w:r w:rsidRPr="00630F55">
              <w:rPr>
                <w:rFonts w:ascii="Arial Narrow" w:hAnsi="Arial Narrow" w:cs="Arial"/>
                <w:color w:val="000000"/>
                <w:bdr w:val="none" w:sz="0" w:space="0" w:color="auto" w:frame="1"/>
                <w:lang w:val="es-MX"/>
              </w:rPr>
              <w:br/>
              <w:t>• Batería: recargable de litio interna, incluir cable de carga.</w:t>
            </w:r>
            <w:r w:rsidRPr="00630F55">
              <w:rPr>
                <w:rFonts w:ascii="Arial Narrow" w:hAnsi="Arial Narrow" w:cs="Arial"/>
                <w:color w:val="000000"/>
                <w:bdr w:val="none" w:sz="0" w:space="0" w:color="auto" w:frame="1"/>
                <w:lang w:val="es-MX"/>
              </w:rPr>
              <w:br/>
              <w:t>• Duración de carga: 600 lecturas aproximadamente</w:t>
            </w:r>
            <w:r w:rsidRPr="00630F55">
              <w:rPr>
                <w:rFonts w:ascii="Arial Narrow" w:hAnsi="Arial Narrow" w:cs="Arial"/>
                <w:color w:val="000000"/>
                <w:bdr w:val="none" w:sz="0" w:space="0" w:color="auto" w:frame="1"/>
                <w:lang w:val="es-MX"/>
              </w:rPr>
              <w:br/>
              <w:t>• Distancia de lectura: 8 cm para microchips FDX-B,</w:t>
            </w:r>
            <w:r w:rsidRPr="00630F55">
              <w:rPr>
                <w:rFonts w:ascii="Arial Narrow" w:hAnsi="Arial Narrow" w:cs="Arial"/>
                <w:color w:val="000000"/>
                <w:bdr w:val="none" w:sz="0" w:space="0" w:color="auto" w:frame="1"/>
                <w:lang w:val="es-MX"/>
              </w:rPr>
              <w:br/>
              <w:t>• Temperatura de funcionamiento: -5 ° C a 50 ° C</w:t>
            </w:r>
            <w:r w:rsidRPr="00630F55">
              <w:rPr>
                <w:rFonts w:ascii="Arial Narrow" w:hAnsi="Arial Narrow" w:cs="Arial"/>
                <w:color w:val="000000"/>
                <w:bdr w:val="none" w:sz="0" w:space="0" w:color="auto" w:frame="1"/>
                <w:lang w:val="es-MX"/>
              </w:rPr>
              <w:br/>
              <w:t>• Pantalla: OLED</w:t>
            </w:r>
            <w:r w:rsidRPr="00630F55">
              <w:rPr>
                <w:rFonts w:ascii="Arial Narrow" w:hAnsi="Arial Narrow" w:cs="Arial"/>
                <w:color w:val="000000"/>
                <w:bdr w:val="none" w:sz="0" w:space="0" w:color="auto" w:frame="1"/>
                <w:lang w:val="es-MX"/>
              </w:rPr>
              <w:br/>
              <w:t>• Tonos: pitido audible</w:t>
            </w:r>
            <w:r w:rsidRPr="00630F55">
              <w:rPr>
                <w:rFonts w:ascii="Arial Narrow" w:hAnsi="Arial Narrow" w:cs="Arial"/>
                <w:color w:val="000000"/>
                <w:bdr w:val="none" w:sz="0" w:space="0" w:color="auto" w:frame="1"/>
                <w:lang w:val="es-MX"/>
              </w:rPr>
              <w:br/>
              <w:t>• Operación: apretón simple para iniciar el escaneado y</w:t>
            </w:r>
            <w:r w:rsidRPr="00630F55">
              <w:rPr>
                <w:rFonts w:ascii="Arial Narrow" w:hAnsi="Arial Narrow" w:cs="Arial"/>
                <w:color w:val="000000"/>
                <w:bdr w:val="none" w:sz="0" w:space="0" w:color="auto" w:frame="1"/>
                <w:lang w:val="es-MX"/>
              </w:rPr>
              <w:br/>
              <w:t xml:space="preserve">     apagado automático.</w:t>
            </w:r>
            <w:r w:rsidRPr="00630F55">
              <w:rPr>
                <w:rFonts w:ascii="Arial Narrow" w:hAnsi="Arial Narrow" w:cs="Arial"/>
                <w:color w:val="000000"/>
                <w:bdr w:val="none" w:sz="0" w:space="0" w:color="auto" w:frame="1"/>
                <w:lang w:val="es-MX"/>
              </w:rPr>
              <w:br/>
            </w:r>
            <w:r w:rsidRPr="00630F55">
              <w:rPr>
                <w:rFonts w:ascii="Arial Narrow" w:hAnsi="Arial Narrow" w:cs="Arial"/>
                <w:color w:val="000000"/>
                <w:bdr w:val="none" w:sz="0" w:space="0" w:color="auto" w:frame="1"/>
              </w:rPr>
              <w:t>• Garantía: garantía del fabricante de 1 año</w:t>
            </w:r>
          </w:p>
        </w:tc>
        <w:tc>
          <w:tcPr>
            <w:tcW w:w="1044" w:type="dxa"/>
            <w:tcBorders>
              <w:top w:val="nil"/>
              <w:left w:val="nil"/>
              <w:bottom w:val="single" w:sz="4" w:space="0" w:color="000000"/>
              <w:right w:val="single" w:sz="4" w:space="0" w:color="000000"/>
            </w:tcBorders>
            <w:vAlign w:val="center"/>
            <w:hideMark/>
          </w:tcPr>
          <w:p w14:paraId="5B4E71EB" w14:textId="77777777" w:rsidR="00415140" w:rsidRPr="00630F55" w:rsidRDefault="00415140" w:rsidP="00FA5843">
            <w:pPr>
              <w:jc w:val="center"/>
              <w:rPr>
                <w:rFonts w:ascii="Arial Narrow" w:hAnsi="Arial Narrow" w:cs="Arial"/>
                <w:color w:val="000000"/>
                <w:bdr w:val="none" w:sz="0" w:space="0" w:color="auto" w:frame="1"/>
              </w:rPr>
            </w:pPr>
            <w:r w:rsidRPr="00630F55">
              <w:rPr>
                <w:rFonts w:ascii="Arial Narrow" w:hAnsi="Arial Narrow" w:cs="Arial"/>
                <w:color w:val="000000"/>
                <w:bdr w:val="none" w:sz="0" w:space="0" w:color="auto" w:frame="1"/>
              </w:rPr>
              <w:t>Unidad</w:t>
            </w:r>
          </w:p>
        </w:tc>
      </w:tr>
      <w:tr w:rsidR="00415140" w:rsidRPr="00630F55" w14:paraId="726B3D73" w14:textId="77777777" w:rsidTr="00FA5843">
        <w:trPr>
          <w:trHeight w:val="5463"/>
        </w:trPr>
        <w:tc>
          <w:tcPr>
            <w:tcW w:w="671" w:type="dxa"/>
            <w:tcBorders>
              <w:top w:val="nil"/>
              <w:left w:val="single" w:sz="4" w:space="0" w:color="000000"/>
              <w:bottom w:val="single" w:sz="4" w:space="0" w:color="000000"/>
              <w:right w:val="single" w:sz="4" w:space="0" w:color="000000"/>
            </w:tcBorders>
            <w:vAlign w:val="center"/>
            <w:hideMark/>
          </w:tcPr>
          <w:p w14:paraId="083A021A" w14:textId="77777777" w:rsidR="00415140" w:rsidRPr="00630F55" w:rsidRDefault="00415140" w:rsidP="00FA5843">
            <w:pPr>
              <w:jc w:val="center"/>
              <w:rPr>
                <w:rFonts w:ascii="Arial Narrow" w:hAnsi="Arial Narrow" w:cs="Arial"/>
                <w:b/>
                <w:bCs/>
                <w:color w:val="000000"/>
                <w:bdr w:val="none" w:sz="0" w:space="0" w:color="auto" w:frame="1"/>
              </w:rPr>
            </w:pPr>
            <w:r w:rsidRPr="00630F55">
              <w:rPr>
                <w:rFonts w:ascii="Arial Narrow" w:hAnsi="Arial Narrow" w:cs="Arial"/>
                <w:b/>
                <w:bCs/>
                <w:color w:val="000000"/>
                <w:bdr w:val="none" w:sz="0" w:space="0" w:color="auto" w:frame="1"/>
              </w:rPr>
              <w:t>2</w:t>
            </w:r>
          </w:p>
        </w:tc>
        <w:tc>
          <w:tcPr>
            <w:tcW w:w="1380" w:type="dxa"/>
            <w:tcBorders>
              <w:top w:val="nil"/>
              <w:left w:val="nil"/>
              <w:bottom w:val="single" w:sz="4" w:space="0" w:color="000000"/>
              <w:right w:val="nil"/>
            </w:tcBorders>
            <w:vAlign w:val="center"/>
            <w:hideMark/>
          </w:tcPr>
          <w:p w14:paraId="346F541F" w14:textId="77777777" w:rsidR="00415140" w:rsidRPr="00630F55" w:rsidRDefault="00415140" w:rsidP="00FA5843">
            <w:pPr>
              <w:jc w:val="center"/>
              <w:rPr>
                <w:rFonts w:ascii="Arial Narrow" w:hAnsi="Arial Narrow" w:cs="Arial"/>
                <w:color w:val="000000"/>
                <w:bdr w:val="none" w:sz="0" w:space="0" w:color="auto" w:frame="1"/>
                <w:lang w:val="es-MX"/>
              </w:rPr>
            </w:pPr>
            <w:r w:rsidRPr="00630F55">
              <w:rPr>
                <w:rFonts w:ascii="Arial Narrow" w:hAnsi="Arial Narrow" w:cs="Arial"/>
                <w:color w:val="000000"/>
                <w:bdr w:val="none" w:sz="0" w:space="0" w:color="auto" w:frame="1"/>
                <w:lang w:val="es-MX"/>
              </w:rPr>
              <w:t xml:space="preserve">Microchips para caninos y felinos </w:t>
            </w:r>
          </w:p>
        </w:tc>
        <w:tc>
          <w:tcPr>
            <w:tcW w:w="6216" w:type="dxa"/>
            <w:tcBorders>
              <w:top w:val="nil"/>
              <w:left w:val="single" w:sz="4" w:space="0" w:color="000000"/>
              <w:bottom w:val="single" w:sz="4" w:space="0" w:color="000000"/>
              <w:right w:val="single" w:sz="4" w:space="0" w:color="000000"/>
            </w:tcBorders>
            <w:vAlign w:val="center"/>
            <w:hideMark/>
          </w:tcPr>
          <w:p w14:paraId="2DFAF757" w14:textId="77777777" w:rsidR="00415140" w:rsidRPr="00630F55" w:rsidRDefault="00415140" w:rsidP="00415140">
            <w:pPr>
              <w:rPr>
                <w:rFonts w:ascii="Arial Narrow" w:hAnsi="Arial Narrow" w:cs="Arial"/>
                <w:color w:val="000000"/>
                <w:bdr w:val="none" w:sz="0" w:space="0" w:color="auto" w:frame="1"/>
                <w:lang w:val="es-MX"/>
              </w:rPr>
            </w:pPr>
            <w:r w:rsidRPr="00630F55">
              <w:rPr>
                <w:rFonts w:ascii="Arial Narrow" w:hAnsi="Arial Narrow" w:cs="Arial"/>
                <w:color w:val="000000"/>
                <w:bdr w:val="none" w:sz="0" w:space="0" w:color="auto" w:frame="1"/>
                <w:lang w:val="es-MX"/>
              </w:rPr>
              <w:br/>
              <w:t>Frecuencia</w:t>
            </w:r>
            <w:r w:rsidRPr="00630F55">
              <w:rPr>
                <w:rFonts w:ascii="Arial Narrow" w:hAnsi="Arial Narrow" w:cs="Arial"/>
                <w:color w:val="000000"/>
                <w:bdr w:val="none" w:sz="0" w:space="0" w:color="auto" w:frame="1"/>
                <w:lang w:val="es-MX"/>
              </w:rPr>
              <w:br/>
              <w:t>134.2 KHz</w:t>
            </w:r>
            <w:r w:rsidRPr="00630F55">
              <w:rPr>
                <w:rFonts w:ascii="Arial Narrow" w:hAnsi="Arial Narrow" w:cs="Arial"/>
                <w:color w:val="000000"/>
                <w:bdr w:val="none" w:sz="0" w:space="0" w:color="auto" w:frame="1"/>
                <w:lang w:val="es-MX"/>
              </w:rPr>
              <w:br/>
              <w:t>Protocolo</w:t>
            </w:r>
            <w:r w:rsidRPr="00630F55">
              <w:rPr>
                <w:rFonts w:ascii="Arial Narrow" w:hAnsi="Arial Narrow" w:cs="Arial"/>
                <w:color w:val="000000"/>
                <w:bdr w:val="none" w:sz="0" w:space="0" w:color="auto" w:frame="1"/>
                <w:lang w:val="es-MX"/>
              </w:rPr>
              <w:br/>
              <w:t xml:space="preserve">ISO 11784/11785 FDX-b (15 dígitos) </w:t>
            </w:r>
            <w:r w:rsidRPr="00630F55">
              <w:rPr>
                <w:rFonts w:ascii="Arial Narrow" w:hAnsi="Arial Narrow" w:cs="Arial"/>
                <w:color w:val="000000"/>
                <w:bdr w:val="none" w:sz="0" w:space="0" w:color="auto" w:frame="1"/>
                <w:lang w:val="es-MX"/>
              </w:rPr>
              <w:br/>
              <w:t>Tipo de Microchip</w:t>
            </w:r>
            <w:r w:rsidRPr="00630F55">
              <w:rPr>
                <w:rFonts w:ascii="Arial Narrow" w:hAnsi="Arial Narrow" w:cs="Arial"/>
                <w:color w:val="000000"/>
                <w:bdr w:val="none" w:sz="0" w:space="0" w:color="auto" w:frame="1"/>
                <w:lang w:val="es-MX"/>
              </w:rPr>
              <w:br/>
              <w:t>EM4305 / 134.2 KHz</w:t>
            </w:r>
            <w:r w:rsidRPr="00630F55">
              <w:rPr>
                <w:rFonts w:ascii="Arial Narrow" w:hAnsi="Arial Narrow" w:cs="Arial"/>
                <w:color w:val="000000"/>
                <w:bdr w:val="none" w:sz="0" w:space="0" w:color="auto" w:frame="1"/>
                <w:lang w:val="es-MX"/>
              </w:rPr>
              <w:br/>
              <w:t>Capacidad Memoria</w:t>
            </w:r>
            <w:r w:rsidRPr="00630F55">
              <w:rPr>
                <w:rFonts w:ascii="Arial Narrow" w:hAnsi="Arial Narrow" w:cs="Arial"/>
                <w:color w:val="000000"/>
                <w:bdr w:val="none" w:sz="0" w:space="0" w:color="auto" w:frame="1"/>
                <w:lang w:val="es-MX"/>
              </w:rPr>
              <w:br/>
              <w:t xml:space="preserve">256 bits </w:t>
            </w:r>
            <w:r w:rsidRPr="00630F55">
              <w:rPr>
                <w:rFonts w:ascii="Arial Narrow" w:hAnsi="Arial Narrow" w:cs="Arial"/>
                <w:color w:val="000000"/>
                <w:bdr w:val="none" w:sz="0" w:space="0" w:color="auto" w:frame="1"/>
                <w:lang w:val="es-MX"/>
              </w:rPr>
              <w:br/>
              <w:t>Dimensiones</w:t>
            </w:r>
            <w:r w:rsidRPr="00630F55">
              <w:rPr>
                <w:rFonts w:ascii="Arial Narrow" w:hAnsi="Arial Narrow" w:cs="Arial"/>
                <w:color w:val="000000"/>
                <w:bdr w:val="none" w:sz="0" w:space="0" w:color="auto" w:frame="1"/>
                <w:lang w:val="es-MX"/>
              </w:rPr>
              <w:br/>
              <w:t>2.12 x 12 mm</w:t>
            </w:r>
            <w:r w:rsidRPr="00630F55">
              <w:rPr>
                <w:rFonts w:ascii="Arial Narrow" w:hAnsi="Arial Narrow" w:cs="Arial"/>
                <w:color w:val="000000"/>
                <w:bdr w:val="none" w:sz="0" w:space="0" w:color="auto" w:frame="1"/>
                <w:lang w:val="es-MX"/>
              </w:rPr>
              <w:br/>
              <w:t>Material</w:t>
            </w:r>
            <w:r w:rsidRPr="00630F55">
              <w:rPr>
                <w:rFonts w:ascii="Arial Narrow" w:hAnsi="Arial Narrow" w:cs="Arial"/>
                <w:color w:val="000000"/>
                <w:bdr w:val="none" w:sz="0" w:space="0" w:color="auto" w:frame="1"/>
                <w:lang w:val="es-MX"/>
              </w:rPr>
              <w:br/>
            </w:r>
            <w:proofErr w:type="spellStart"/>
            <w:r w:rsidRPr="00630F55">
              <w:rPr>
                <w:rFonts w:ascii="Arial Narrow" w:hAnsi="Arial Narrow" w:cs="Arial"/>
                <w:color w:val="000000"/>
                <w:bdr w:val="none" w:sz="0" w:space="0" w:color="auto" w:frame="1"/>
                <w:lang w:val="es-MX"/>
              </w:rPr>
              <w:t>Bio</w:t>
            </w:r>
            <w:proofErr w:type="spellEnd"/>
            <w:r w:rsidRPr="00630F55">
              <w:rPr>
                <w:rFonts w:ascii="Arial Narrow" w:hAnsi="Arial Narrow" w:cs="Arial"/>
                <w:color w:val="000000"/>
                <w:bdr w:val="none" w:sz="0" w:space="0" w:color="auto" w:frame="1"/>
                <w:lang w:val="es-MX"/>
              </w:rPr>
              <w:t xml:space="preserve"> </w:t>
            </w:r>
            <w:proofErr w:type="spellStart"/>
            <w:r w:rsidRPr="00630F55">
              <w:rPr>
                <w:rFonts w:ascii="Arial Narrow" w:hAnsi="Arial Narrow" w:cs="Arial"/>
                <w:color w:val="000000"/>
                <w:bdr w:val="none" w:sz="0" w:space="0" w:color="auto" w:frame="1"/>
                <w:lang w:val="es-MX"/>
              </w:rPr>
              <w:t>glass</w:t>
            </w:r>
            <w:proofErr w:type="spellEnd"/>
            <w:r w:rsidRPr="00630F55">
              <w:rPr>
                <w:rFonts w:ascii="Arial Narrow" w:hAnsi="Arial Narrow" w:cs="Arial"/>
                <w:color w:val="000000"/>
                <w:bdr w:val="none" w:sz="0" w:space="0" w:color="auto" w:frame="1"/>
                <w:lang w:val="es-MX"/>
              </w:rPr>
              <w:t xml:space="preserve"> cilíndrico</w:t>
            </w:r>
            <w:r w:rsidRPr="00630F55">
              <w:rPr>
                <w:rFonts w:ascii="Arial Narrow" w:hAnsi="Arial Narrow" w:cs="Arial"/>
                <w:color w:val="000000"/>
                <w:bdr w:val="none" w:sz="0" w:space="0" w:color="auto" w:frame="1"/>
                <w:lang w:val="es-MX"/>
              </w:rPr>
              <w:br/>
              <w:t>Jeringa y Empaque</w:t>
            </w:r>
            <w:r w:rsidRPr="00630F55">
              <w:rPr>
                <w:rFonts w:ascii="Arial Narrow" w:hAnsi="Arial Narrow" w:cs="Arial"/>
                <w:color w:val="000000"/>
                <w:bdr w:val="none" w:sz="0" w:space="0" w:color="auto" w:frame="1"/>
                <w:lang w:val="es-MX"/>
              </w:rPr>
              <w:br/>
              <w:t> </w:t>
            </w:r>
            <w:r w:rsidRPr="00630F55">
              <w:rPr>
                <w:rFonts w:ascii="Arial Narrow" w:hAnsi="Arial Narrow" w:cs="Arial"/>
                <w:color w:val="000000"/>
                <w:bdr w:val="none" w:sz="0" w:space="0" w:color="auto" w:frame="1"/>
                <w:lang w:val="es-MX"/>
              </w:rPr>
              <w:br/>
              <w:t>Material Empaque</w:t>
            </w:r>
            <w:r w:rsidRPr="00630F55">
              <w:rPr>
                <w:rFonts w:ascii="Arial Narrow" w:hAnsi="Arial Narrow" w:cs="Arial"/>
                <w:color w:val="000000"/>
                <w:bdr w:val="none" w:sz="0" w:space="0" w:color="auto" w:frame="1"/>
                <w:lang w:val="es-MX"/>
              </w:rPr>
              <w:br/>
              <w:t>Bolsa grado medica esterilizada</w:t>
            </w:r>
            <w:r w:rsidRPr="00630F55">
              <w:rPr>
                <w:rFonts w:ascii="Arial Narrow" w:hAnsi="Arial Narrow" w:cs="Arial"/>
                <w:color w:val="000000"/>
                <w:bdr w:val="none" w:sz="0" w:space="0" w:color="auto" w:frame="1"/>
                <w:lang w:val="es-MX"/>
              </w:rPr>
              <w:br/>
              <w:t xml:space="preserve">Esterilización Jeringa </w:t>
            </w:r>
            <w:r w:rsidRPr="00630F55">
              <w:rPr>
                <w:rFonts w:ascii="Arial Narrow" w:hAnsi="Arial Narrow" w:cs="Arial"/>
                <w:color w:val="000000"/>
                <w:bdr w:val="none" w:sz="0" w:space="0" w:color="auto" w:frame="1"/>
                <w:lang w:val="es-MX"/>
              </w:rPr>
              <w:br/>
              <w:t>EO gas</w:t>
            </w:r>
            <w:r w:rsidRPr="00630F55">
              <w:rPr>
                <w:rFonts w:ascii="Arial Narrow" w:hAnsi="Arial Narrow" w:cs="Arial"/>
                <w:color w:val="000000"/>
                <w:bdr w:val="none" w:sz="0" w:space="0" w:color="auto" w:frame="1"/>
                <w:lang w:val="es-MX"/>
              </w:rPr>
              <w:br/>
              <w:t xml:space="preserve">Temperatura de operación </w:t>
            </w:r>
            <w:r w:rsidRPr="00630F55">
              <w:rPr>
                <w:rFonts w:ascii="Arial Narrow" w:hAnsi="Arial Narrow" w:cs="Arial"/>
                <w:color w:val="000000"/>
                <w:bdr w:val="none" w:sz="0" w:space="0" w:color="auto" w:frame="1"/>
                <w:lang w:val="es-MX"/>
              </w:rPr>
              <w:br/>
              <w:t>-25 C / 70 C</w:t>
            </w:r>
            <w:r w:rsidRPr="00630F55">
              <w:rPr>
                <w:rFonts w:ascii="Arial Narrow" w:hAnsi="Arial Narrow" w:cs="Arial"/>
                <w:color w:val="000000"/>
                <w:bdr w:val="none" w:sz="0" w:space="0" w:color="auto" w:frame="1"/>
                <w:lang w:val="es-MX"/>
              </w:rPr>
              <w:br/>
            </w:r>
            <w:r w:rsidRPr="00630F55">
              <w:rPr>
                <w:rFonts w:ascii="Arial Narrow" w:hAnsi="Arial Narrow" w:cs="Arial"/>
                <w:color w:val="000000"/>
                <w:bdr w:val="none" w:sz="0" w:space="0" w:color="auto" w:frame="1"/>
                <w:lang w:val="es-MX"/>
              </w:rPr>
              <w:lastRenderedPageBreak/>
              <w:t xml:space="preserve">Temperatura de bodegaje </w:t>
            </w:r>
            <w:r w:rsidRPr="00630F55">
              <w:rPr>
                <w:rFonts w:ascii="Arial Narrow" w:hAnsi="Arial Narrow" w:cs="Arial"/>
                <w:color w:val="000000"/>
                <w:bdr w:val="none" w:sz="0" w:space="0" w:color="auto" w:frame="1"/>
                <w:lang w:val="es-MX"/>
              </w:rPr>
              <w:br/>
              <w:t>-40 C / 100 C</w:t>
            </w:r>
            <w:r w:rsidRPr="00630F55">
              <w:rPr>
                <w:rFonts w:ascii="Arial Narrow" w:hAnsi="Arial Narrow" w:cs="Arial"/>
                <w:color w:val="000000"/>
                <w:bdr w:val="none" w:sz="0" w:space="0" w:color="auto" w:frame="1"/>
                <w:lang w:val="es-MX"/>
              </w:rPr>
              <w:br/>
              <w:t>Periodo de valides esterilización empaque</w:t>
            </w:r>
            <w:r w:rsidRPr="00630F55">
              <w:rPr>
                <w:rFonts w:ascii="Arial Narrow" w:hAnsi="Arial Narrow" w:cs="Arial"/>
                <w:color w:val="000000"/>
                <w:bdr w:val="none" w:sz="0" w:space="0" w:color="auto" w:frame="1"/>
                <w:lang w:val="es-MX"/>
              </w:rPr>
              <w:br/>
              <w:t>Mínimo 5 años</w:t>
            </w:r>
          </w:p>
        </w:tc>
        <w:tc>
          <w:tcPr>
            <w:tcW w:w="1044" w:type="dxa"/>
            <w:tcBorders>
              <w:top w:val="nil"/>
              <w:left w:val="nil"/>
              <w:bottom w:val="single" w:sz="4" w:space="0" w:color="000000"/>
              <w:right w:val="single" w:sz="4" w:space="0" w:color="000000"/>
            </w:tcBorders>
            <w:vAlign w:val="center"/>
            <w:hideMark/>
          </w:tcPr>
          <w:p w14:paraId="0FEF826D" w14:textId="77777777" w:rsidR="00415140" w:rsidRPr="00630F55" w:rsidRDefault="00415140" w:rsidP="00FA5843">
            <w:pPr>
              <w:jc w:val="center"/>
              <w:rPr>
                <w:rFonts w:ascii="Arial Narrow" w:hAnsi="Arial Narrow" w:cs="Arial"/>
                <w:color w:val="000000"/>
                <w:bdr w:val="none" w:sz="0" w:space="0" w:color="auto" w:frame="1"/>
                <w:lang w:val="en-US"/>
              </w:rPr>
            </w:pPr>
            <w:r w:rsidRPr="00630F55">
              <w:rPr>
                <w:rFonts w:ascii="Arial Narrow" w:hAnsi="Arial Narrow" w:cs="Arial"/>
                <w:color w:val="000000"/>
                <w:bdr w:val="none" w:sz="0" w:space="0" w:color="auto" w:frame="1"/>
              </w:rPr>
              <w:lastRenderedPageBreak/>
              <w:t>Unidad</w:t>
            </w:r>
          </w:p>
        </w:tc>
      </w:tr>
      <w:tr w:rsidR="00415140" w:rsidRPr="00630F55" w14:paraId="4731778E" w14:textId="77777777" w:rsidTr="00FA5843">
        <w:trPr>
          <w:trHeight w:val="902"/>
        </w:trPr>
        <w:tc>
          <w:tcPr>
            <w:tcW w:w="671" w:type="dxa"/>
            <w:tcBorders>
              <w:top w:val="nil"/>
              <w:left w:val="single" w:sz="4" w:space="0" w:color="000000"/>
              <w:bottom w:val="single" w:sz="4" w:space="0" w:color="000000"/>
              <w:right w:val="single" w:sz="4" w:space="0" w:color="000000"/>
            </w:tcBorders>
            <w:vAlign w:val="center"/>
            <w:hideMark/>
          </w:tcPr>
          <w:p w14:paraId="17216B47" w14:textId="77777777" w:rsidR="00415140" w:rsidRPr="00630F55" w:rsidRDefault="00415140" w:rsidP="00FA5843">
            <w:pPr>
              <w:jc w:val="center"/>
              <w:rPr>
                <w:rFonts w:ascii="Arial Narrow" w:hAnsi="Arial Narrow" w:cs="Arial"/>
                <w:b/>
                <w:bCs/>
                <w:color w:val="000000"/>
                <w:bdr w:val="none" w:sz="0" w:space="0" w:color="auto" w:frame="1"/>
              </w:rPr>
            </w:pPr>
            <w:r w:rsidRPr="00630F55">
              <w:rPr>
                <w:rFonts w:ascii="Arial Narrow" w:hAnsi="Arial Narrow" w:cs="Arial"/>
                <w:b/>
                <w:bCs/>
                <w:color w:val="000000"/>
                <w:bdr w:val="none" w:sz="0" w:space="0" w:color="auto" w:frame="1"/>
              </w:rPr>
              <w:lastRenderedPageBreak/>
              <w:t>3</w:t>
            </w:r>
          </w:p>
        </w:tc>
        <w:tc>
          <w:tcPr>
            <w:tcW w:w="1380" w:type="dxa"/>
            <w:tcBorders>
              <w:top w:val="nil"/>
              <w:left w:val="nil"/>
              <w:bottom w:val="single" w:sz="4" w:space="0" w:color="000000"/>
              <w:right w:val="nil"/>
            </w:tcBorders>
            <w:vAlign w:val="center"/>
            <w:hideMark/>
          </w:tcPr>
          <w:p w14:paraId="781D3810" w14:textId="77777777" w:rsidR="00415140" w:rsidRPr="00630F55" w:rsidRDefault="00415140" w:rsidP="00FA5843">
            <w:pPr>
              <w:jc w:val="center"/>
              <w:rPr>
                <w:rFonts w:ascii="Arial Narrow" w:hAnsi="Arial Narrow" w:cs="Arial"/>
                <w:color w:val="000000"/>
                <w:bdr w:val="none" w:sz="0" w:space="0" w:color="auto" w:frame="1"/>
              </w:rPr>
            </w:pPr>
            <w:r w:rsidRPr="00630F55">
              <w:rPr>
                <w:rFonts w:ascii="Arial Narrow" w:hAnsi="Arial Narrow" w:cs="Arial"/>
                <w:color w:val="000000"/>
                <w:bdr w:val="none" w:sz="0" w:space="0" w:color="auto" w:frame="1"/>
              </w:rPr>
              <w:t>Plataforma (Software)</w:t>
            </w:r>
          </w:p>
        </w:tc>
        <w:tc>
          <w:tcPr>
            <w:tcW w:w="6216" w:type="dxa"/>
            <w:tcBorders>
              <w:top w:val="nil"/>
              <w:left w:val="single" w:sz="4" w:space="0" w:color="000000"/>
              <w:bottom w:val="single" w:sz="4" w:space="0" w:color="000000"/>
              <w:right w:val="single" w:sz="4" w:space="0" w:color="000000"/>
            </w:tcBorders>
            <w:vAlign w:val="bottom"/>
            <w:hideMark/>
          </w:tcPr>
          <w:p w14:paraId="13FCC3A3" w14:textId="77777777" w:rsidR="00415140" w:rsidRPr="00630F55" w:rsidRDefault="00415140" w:rsidP="00FA5843">
            <w:pPr>
              <w:jc w:val="both"/>
              <w:rPr>
                <w:rFonts w:ascii="Arial Narrow" w:hAnsi="Arial Narrow" w:cs="Arial"/>
                <w:color w:val="000000"/>
                <w:bdr w:val="none" w:sz="0" w:space="0" w:color="auto" w:frame="1"/>
                <w:lang w:val="es-MX"/>
              </w:rPr>
            </w:pPr>
            <w:r w:rsidRPr="00630F55">
              <w:rPr>
                <w:rFonts w:ascii="Arial Narrow" w:hAnsi="Arial Narrow" w:cs="Arial"/>
                <w:color w:val="000000"/>
                <w:bdr w:val="none" w:sz="0" w:space="0" w:color="auto" w:frame="1"/>
                <w:lang w:val="es-MX"/>
              </w:rPr>
              <w:t>El sistema de software propuesto debe permitir la recolección y gestión de información relacionada con el responsable de un animal de compañía, así como los datos específicos de cada animal. Para ello, se requiere un módulo que registre la fecha de diligenciamiento, validando que se ingrese en el formato día/mes/año. Además, debe incluir la captura del nombre completo del tutor, quien será el responsable principal del animal, solicitando información adicional como el tipo de documento de identidad, el número de identificación y el lugar de expedición.</w:t>
            </w:r>
            <w:r w:rsidRPr="00630F55">
              <w:rPr>
                <w:rFonts w:ascii="Arial Narrow" w:hAnsi="Arial Narrow" w:cs="Arial"/>
                <w:color w:val="000000"/>
                <w:bdr w:val="none" w:sz="0" w:space="0" w:color="auto" w:frame="1"/>
                <w:lang w:val="es-MX"/>
              </w:rPr>
              <w:br/>
            </w:r>
            <w:r w:rsidRPr="00630F55">
              <w:rPr>
                <w:rFonts w:ascii="Arial Narrow" w:hAnsi="Arial Narrow" w:cs="Arial"/>
                <w:color w:val="000000"/>
                <w:bdr w:val="none" w:sz="0" w:space="0" w:color="auto" w:frame="1"/>
                <w:lang w:val="es-MX"/>
              </w:rPr>
              <w:br/>
              <w:t>El sistema también debe permitir registrar el número de teléfono principal del tutor y un segundo número de contacto correspondiente a otro miembro del núcleo familiar, con el fin de contar con una red de respaldo. En cuanto a la ubicación, se debe especificar el departamento (en este caso, por defecto Cundinamarca) y el municipio (dentro del municipio de Cota), así como la dirección completa, incluyendo nomenclatura exacta de calles, carreras, diagonales y transversales, barrio o vereda, el estrato socioeconómico y la clase de vivienda (unifamiliar, arriendo, vivienda propia, multifamiliar, etc.). Asimismo, el sistema debe permitir definir la ubicación geográfica en términos de zona urbana o rural y el número de habitantes que residen en la vivienda.</w:t>
            </w:r>
            <w:r w:rsidRPr="00630F55">
              <w:rPr>
                <w:rFonts w:ascii="Arial Narrow" w:hAnsi="Arial Narrow" w:cs="Arial"/>
                <w:color w:val="000000"/>
                <w:bdr w:val="none" w:sz="0" w:space="0" w:color="auto" w:frame="1"/>
                <w:lang w:val="es-MX"/>
              </w:rPr>
              <w:br/>
            </w:r>
            <w:r w:rsidRPr="00630F55">
              <w:rPr>
                <w:rFonts w:ascii="Arial Narrow" w:hAnsi="Arial Narrow" w:cs="Arial"/>
                <w:color w:val="000000"/>
                <w:bdr w:val="none" w:sz="0" w:space="0" w:color="auto" w:frame="1"/>
                <w:lang w:val="es-MX"/>
              </w:rPr>
              <w:br/>
              <w:t xml:space="preserve">Respecto al registro del animal de compañía, el sistema debe posibilitar la captura del nombre del animal, especificando el número total de animales por tutor. Debe incluir información detallada como la raza, seleccionada desde un listado predefinido que contenga tanto razas puras como </w:t>
            </w:r>
            <w:r w:rsidRPr="00630F55">
              <w:rPr>
                <w:rFonts w:ascii="Arial Narrow" w:hAnsi="Arial Narrow" w:cs="Arial"/>
                <w:color w:val="000000"/>
                <w:bdr w:val="none" w:sz="0" w:space="0" w:color="auto" w:frame="1"/>
                <w:lang w:val="es-MX"/>
              </w:rPr>
              <w:lastRenderedPageBreak/>
              <w:t>mestizas, y la especie, la cual se debe poder elegir entre canino y felino. Adicionalmente, es necesario registrar el sexo del animal, la talla (pequeña, mediana o grande), el color y características particulares visibles. El sistema debe contemplar también el grado de confinamiento, especificando si el animal permanece dentro del hogar, tiene acceso al exterior o circula libremente.</w:t>
            </w:r>
            <w:r w:rsidRPr="00630F55">
              <w:rPr>
                <w:rFonts w:ascii="Arial Narrow" w:hAnsi="Arial Narrow" w:cs="Arial"/>
                <w:color w:val="000000"/>
                <w:bdr w:val="none" w:sz="0" w:space="0" w:color="auto" w:frame="1"/>
                <w:lang w:val="es-MX"/>
              </w:rPr>
              <w:br/>
            </w:r>
            <w:r w:rsidRPr="00630F55">
              <w:rPr>
                <w:rFonts w:ascii="Arial Narrow" w:hAnsi="Arial Narrow" w:cs="Arial"/>
                <w:color w:val="000000"/>
                <w:bdr w:val="none" w:sz="0" w:space="0" w:color="auto" w:frame="1"/>
                <w:lang w:val="es-MX"/>
              </w:rPr>
              <w:br/>
              <w:t>Todos los campos deben contemplar validaciones obligatorias y reglas de negocio que garanticen la calidad de los datos y permitan su posterior análisis. Además, el sistema debe estar diseñado para facilitar reportes y análisis estadísticos, así como integrarse con funcionalidades de generación de códigos QR para identificación y seguimiento de los animales registrados.</w:t>
            </w:r>
          </w:p>
        </w:tc>
        <w:tc>
          <w:tcPr>
            <w:tcW w:w="1044" w:type="dxa"/>
            <w:tcBorders>
              <w:top w:val="nil"/>
              <w:left w:val="nil"/>
              <w:bottom w:val="single" w:sz="4" w:space="0" w:color="000000"/>
              <w:right w:val="single" w:sz="4" w:space="0" w:color="000000"/>
            </w:tcBorders>
            <w:vAlign w:val="center"/>
            <w:hideMark/>
          </w:tcPr>
          <w:p w14:paraId="62EA0793" w14:textId="77777777" w:rsidR="00415140" w:rsidRPr="00630F55" w:rsidRDefault="00415140" w:rsidP="00FA5843">
            <w:pPr>
              <w:jc w:val="center"/>
              <w:rPr>
                <w:rFonts w:ascii="Arial Narrow" w:hAnsi="Arial Narrow" w:cs="Arial"/>
                <w:color w:val="000000"/>
                <w:bdr w:val="none" w:sz="0" w:space="0" w:color="auto" w:frame="1"/>
                <w:lang w:val="en-US"/>
              </w:rPr>
            </w:pPr>
            <w:r w:rsidRPr="00630F55">
              <w:rPr>
                <w:rFonts w:ascii="Arial Narrow" w:hAnsi="Arial Narrow" w:cs="Arial"/>
                <w:color w:val="000000"/>
                <w:bdr w:val="none" w:sz="0" w:space="0" w:color="auto" w:frame="1"/>
              </w:rPr>
              <w:lastRenderedPageBreak/>
              <w:t xml:space="preserve">Unidad </w:t>
            </w:r>
          </w:p>
        </w:tc>
      </w:tr>
      <w:tr w:rsidR="00415140" w:rsidRPr="00630F55" w14:paraId="16102947" w14:textId="77777777" w:rsidTr="00FA5843">
        <w:trPr>
          <w:trHeight w:val="1927"/>
        </w:trPr>
        <w:tc>
          <w:tcPr>
            <w:tcW w:w="671" w:type="dxa"/>
            <w:tcBorders>
              <w:top w:val="nil"/>
              <w:left w:val="single" w:sz="4" w:space="0" w:color="000000"/>
              <w:bottom w:val="single" w:sz="4" w:space="0" w:color="000000"/>
              <w:right w:val="single" w:sz="4" w:space="0" w:color="000000"/>
            </w:tcBorders>
            <w:noWrap/>
            <w:vAlign w:val="center"/>
            <w:hideMark/>
          </w:tcPr>
          <w:p w14:paraId="4FC464AB" w14:textId="77777777" w:rsidR="00415140" w:rsidRPr="00630F55" w:rsidRDefault="00415140" w:rsidP="00FA5843">
            <w:pPr>
              <w:jc w:val="center"/>
              <w:rPr>
                <w:rFonts w:ascii="Arial Narrow" w:hAnsi="Arial Narrow" w:cs="Arial"/>
                <w:b/>
                <w:bCs/>
                <w:color w:val="000000"/>
                <w:bdr w:val="none" w:sz="0" w:space="0" w:color="auto" w:frame="1"/>
              </w:rPr>
            </w:pPr>
            <w:r w:rsidRPr="00630F55">
              <w:rPr>
                <w:rFonts w:ascii="Arial Narrow" w:hAnsi="Arial Narrow" w:cs="Arial"/>
                <w:b/>
                <w:bCs/>
                <w:color w:val="000000"/>
                <w:bdr w:val="none" w:sz="0" w:space="0" w:color="auto" w:frame="1"/>
              </w:rPr>
              <w:lastRenderedPageBreak/>
              <w:t>4</w:t>
            </w:r>
          </w:p>
        </w:tc>
        <w:tc>
          <w:tcPr>
            <w:tcW w:w="1380" w:type="dxa"/>
            <w:tcBorders>
              <w:top w:val="nil"/>
              <w:left w:val="nil"/>
              <w:bottom w:val="single" w:sz="4" w:space="0" w:color="000000"/>
              <w:right w:val="single" w:sz="4" w:space="0" w:color="000000"/>
            </w:tcBorders>
            <w:vAlign w:val="center"/>
            <w:hideMark/>
          </w:tcPr>
          <w:p w14:paraId="3C56C50B" w14:textId="77777777" w:rsidR="00415140" w:rsidRPr="00630F55" w:rsidRDefault="00415140" w:rsidP="00FA5843">
            <w:pPr>
              <w:jc w:val="center"/>
              <w:rPr>
                <w:rFonts w:ascii="Arial Narrow" w:hAnsi="Arial Narrow" w:cs="Arial"/>
                <w:color w:val="000000"/>
                <w:bdr w:val="none" w:sz="0" w:space="0" w:color="auto" w:frame="1"/>
                <w:lang w:val="es-MX"/>
              </w:rPr>
            </w:pPr>
            <w:r w:rsidRPr="00630F55">
              <w:rPr>
                <w:rFonts w:ascii="Arial Narrow" w:hAnsi="Arial Narrow" w:cs="Arial"/>
                <w:color w:val="000000"/>
                <w:bdr w:val="none" w:sz="0" w:space="0" w:color="auto" w:frame="1"/>
                <w:lang w:val="es-MX"/>
              </w:rPr>
              <w:t>Personal idóneo (veterinario y auxiliar veterinario)</w:t>
            </w:r>
          </w:p>
        </w:tc>
        <w:tc>
          <w:tcPr>
            <w:tcW w:w="6216" w:type="dxa"/>
            <w:tcBorders>
              <w:top w:val="nil"/>
              <w:left w:val="nil"/>
              <w:bottom w:val="single" w:sz="4" w:space="0" w:color="000000"/>
              <w:right w:val="single" w:sz="4" w:space="0" w:color="000000"/>
            </w:tcBorders>
            <w:vAlign w:val="center"/>
            <w:hideMark/>
          </w:tcPr>
          <w:p w14:paraId="67D2176D" w14:textId="77777777" w:rsidR="00415140" w:rsidRPr="00630F55" w:rsidRDefault="00415140" w:rsidP="00FA5843">
            <w:pPr>
              <w:jc w:val="both"/>
              <w:rPr>
                <w:rFonts w:ascii="Arial Narrow" w:hAnsi="Arial Narrow" w:cs="Arial"/>
                <w:color w:val="000000"/>
                <w:bdr w:val="none" w:sz="0" w:space="0" w:color="auto" w:frame="1"/>
                <w:lang w:val="es-MX"/>
              </w:rPr>
            </w:pPr>
            <w:r w:rsidRPr="00630F55">
              <w:rPr>
                <w:rFonts w:ascii="Arial Narrow" w:hAnsi="Arial Narrow" w:cs="Arial"/>
                <w:color w:val="000000"/>
                <w:bdr w:val="none" w:sz="0" w:space="0" w:color="auto" w:frame="1"/>
                <w:lang w:val="es-MX"/>
              </w:rPr>
              <w:t>Profesional en medicina veterinaria, con experiencia en el manejo  e implantación de microchips conservando las medidas sanitarias de bioseguridad en  felinos y caninos , acompañado por su respectivo auxiliar, quien  será responsable de la  recopilación de la información   y respectivo registro  el sistema  destinado para tal fin  la . Ambos se encargarán de garantizar el cumplimiento de todos los controles necesarios para un manejo adecuado, incluyendo la aplicación de medidas de higiene, el aseguramiento del bienestar animal y la correcta manipulación durante todo el procedimiento.</w:t>
            </w:r>
          </w:p>
        </w:tc>
        <w:tc>
          <w:tcPr>
            <w:tcW w:w="1044" w:type="dxa"/>
            <w:tcBorders>
              <w:top w:val="nil"/>
              <w:left w:val="nil"/>
              <w:bottom w:val="single" w:sz="4" w:space="0" w:color="000000"/>
              <w:right w:val="single" w:sz="4" w:space="0" w:color="000000"/>
            </w:tcBorders>
            <w:vAlign w:val="center"/>
            <w:hideMark/>
          </w:tcPr>
          <w:p w14:paraId="01D9A80A" w14:textId="77777777" w:rsidR="00415140" w:rsidRPr="00630F55" w:rsidRDefault="00415140" w:rsidP="00FA5843">
            <w:pPr>
              <w:jc w:val="center"/>
              <w:rPr>
                <w:rFonts w:ascii="Arial Narrow" w:hAnsi="Arial Narrow" w:cs="Arial"/>
                <w:color w:val="000000"/>
                <w:bdr w:val="none" w:sz="0" w:space="0" w:color="auto" w:frame="1"/>
                <w:lang w:val="en-US"/>
              </w:rPr>
            </w:pPr>
            <w:r w:rsidRPr="00630F55">
              <w:rPr>
                <w:rFonts w:ascii="Arial Narrow" w:hAnsi="Arial Narrow" w:cs="Arial"/>
                <w:color w:val="000000"/>
                <w:bdr w:val="none" w:sz="0" w:space="0" w:color="auto" w:frame="1"/>
              </w:rPr>
              <w:t xml:space="preserve">equipo profesional y técnico </w:t>
            </w:r>
          </w:p>
        </w:tc>
      </w:tr>
    </w:tbl>
    <w:p w14:paraId="0F293522" w14:textId="77777777" w:rsidR="00461906" w:rsidRDefault="00461906">
      <w:pPr>
        <w:rPr>
          <w:b/>
          <w:lang w:val="es-ES"/>
        </w:rPr>
      </w:pPr>
    </w:p>
    <w:sectPr w:rsidR="00461906">
      <w:pgSz w:w="12240" w:h="15840"/>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B5D2EC4" w15:done="0"/>
  <w15:commentEx w15:paraId="40D80D04" w15:paraIdParent="7B5D2EC4" w15:done="0"/>
  <w15:commentEx w15:paraId="3B781703" w15:done="0"/>
  <w15:commentEx w15:paraId="6CBA39CF" w15:done="0"/>
  <w15:commentEx w15:paraId="3F48B77B" w15:done="0"/>
  <w15:commentEx w15:paraId="5967C945" w15:paraIdParent="3F48B77B" w15:done="0"/>
  <w15:commentEx w15:paraId="63B3B822" w15:done="0"/>
  <w15:commentEx w15:paraId="00ABD103" w15:done="0"/>
  <w15:commentEx w15:paraId="33A55C8D" w15:done="0"/>
  <w15:commentEx w15:paraId="0EDC89CB" w15:done="0"/>
  <w15:commentEx w15:paraId="7CD7AB28" w15:done="0"/>
  <w15:commentEx w15:paraId="7429B31E" w15:done="0"/>
  <w15:commentEx w15:paraId="446C8F4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5D2EC4" w16cid:durableId="7B5D2EC4"/>
  <w16cid:commentId w16cid:paraId="40D80D04" w16cid:durableId="40D80D04"/>
  <w16cid:commentId w16cid:paraId="3B781703" w16cid:durableId="3B781703"/>
  <w16cid:commentId w16cid:paraId="6CBA39CF" w16cid:durableId="6CBA39CF"/>
  <w16cid:commentId w16cid:paraId="3F48B77B" w16cid:durableId="3F48B77B"/>
  <w16cid:commentId w16cid:paraId="5967C945" w16cid:durableId="5967C945"/>
  <w16cid:commentId w16cid:paraId="63B3B822" w16cid:durableId="63B3B822"/>
  <w16cid:commentId w16cid:paraId="00ABD103" w16cid:durableId="00ABD103"/>
  <w16cid:commentId w16cid:paraId="33A55C8D" w16cid:durableId="2615DF10"/>
  <w16cid:commentId w16cid:paraId="0EDC89CB" w16cid:durableId="4C8E7CDB"/>
  <w16cid:commentId w16cid:paraId="7CD7AB28" w16cid:durableId="104586FD"/>
  <w16cid:commentId w16cid:paraId="7429B31E" w16cid:durableId="0E8BB199"/>
  <w16cid:commentId w16cid:paraId="446C8F4B" w16cid:durableId="618C9D7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niel Ricardo Ortiz Ossa">
    <w15:presenceInfo w15:providerId="None" w15:userId="Daniel Ricardo Ortiz Oss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CO" w:vendorID="64" w:dllVersion="6" w:nlCheck="1" w:checkStyle="0"/>
  <w:activeWritingStyle w:appName="MSWord" w:lang="es-ES" w:vendorID="64" w:dllVersion="6" w:nlCheck="1" w:checkStyle="0"/>
  <w:activeWritingStyle w:appName="MSWord" w:lang="es-CO" w:vendorID="64" w:dllVersion="0"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906"/>
    <w:rsid w:val="0000094B"/>
    <w:rsid w:val="00077D1E"/>
    <w:rsid w:val="001C23EA"/>
    <w:rsid w:val="0028241D"/>
    <w:rsid w:val="00415140"/>
    <w:rsid w:val="00436611"/>
    <w:rsid w:val="00461906"/>
    <w:rsid w:val="00500AF8"/>
    <w:rsid w:val="005B4B41"/>
    <w:rsid w:val="00655766"/>
    <w:rsid w:val="007321DE"/>
    <w:rsid w:val="008C7539"/>
    <w:rsid w:val="00916F83"/>
    <w:rsid w:val="00B171E9"/>
    <w:rsid w:val="00BC4B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1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rsid w:val="00461906"/>
    <w:rPr>
      <w:sz w:val="16"/>
      <w:szCs w:val="16"/>
    </w:rPr>
  </w:style>
  <w:style w:type="paragraph" w:styleId="Textocomentario">
    <w:name w:val="annotation text"/>
    <w:basedOn w:val="Normal"/>
    <w:link w:val="TextocomentarioCar"/>
    <w:uiPriority w:val="99"/>
    <w:rsid w:val="00461906"/>
    <w:pPr>
      <w:spacing w:after="0" w:line="240" w:lineRule="auto"/>
    </w:pPr>
    <w:rPr>
      <w:rFonts w:ascii="Times New Roman" w:eastAsia="Times New Roman" w:hAnsi="Times New Roman" w:cs="Times New Roman"/>
      <w:sz w:val="20"/>
      <w:szCs w:val="20"/>
      <w:lang w:val="es-ES" w:eastAsia="es-CO"/>
    </w:rPr>
  </w:style>
  <w:style w:type="character" w:customStyle="1" w:styleId="TextocomentarioCar">
    <w:name w:val="Texto comentario Car"/>
    <w:basedOn w:val="Fuentedeprrafopredeter"/>
    <w:link w:val="Textocomentario"/>
    <w:uiPriority w:val="99"/>
    <w:rsid w:val="00461906"/>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semiHidden/>
    <w:unhideWhenUsed/>
    <w:rsid w:val="0046190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906"/>
    <w:rPr>
      <w:rFonts w:ascii="Tahoma" w:hAnsi="Tahoma" w:cs="Tahoma"/>
      <w:sz w:val="16"/>
      <w:szCs w:val="16"/>
    </w:rPr>
  </w:style>
  <w:style w:type="paragraph" w:styleId="Asuntodelcomentario">
    <w:name w:val="annotation subject"/>
    <w:basedOn w:val="Textocomentario"/>
    <w:next w:val="Textocomentario"/>
    <w:link w:val="AsuntodelcomentarioCar"/>
    <w:uiPriority w:val="99"/>
    <w:semiHidden/>
    <w:unhideWhenUsed/>
    <w:rsid w:val="00655766"/>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655766"/>
    <w:rPr>
      <w:rFonts w:ascii="Times New Roman" w:eastAsia="Times New Roman" w:hAnsi="Times New Roman" w:cs="Times New Roman"/>
      <w:b/>
      <w:bCs/>
      <w:sz w:val="20"/>
      <w:szCs w:val="20"/>
      <w:lang w:val="es-ES"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rsid w:val="00461906"/>
    <w:rPr>
      <w:sz w:val="16"/>
      <w:szCs w:val="16"/>
    </w:rPr>
  </w:style>
  <w:style w:type="paragraph" w:styleId="Textocomentario">
    <w:name w:val="annotation text"/>
    <w:basedOn w:val="Normal"/>
    <w:link w:val="TextocomentarioCar"/>
    <w:uiPriority w:val="99"/>
    <w:rsid w:val="00461906"/>
    <w:pPr>
      <w:spacing w:after="0" w:line="240" w:lineRule="auto"/>
    </w:pPr>
    <w:rPr>
      <w:rFonts w:ascii="Times New Roman" w:eastAsia="Times New Roman" w:hAnsi="Times New Roman" w:cs="Times New Roman"/>
      <w:sz w:val="20"/>
      <w:szCs w:val="20"/>
      <w:lang w:val="es-ES" w:eastAsia="es-CO"/>
    </w:rPr>
  </w:style>
  <w:style w:type="character" w:customStyle="1" w:styleId="TextocomentarioCar">
    <w:name w:val="Texto comentario Car"/>
    <w:basedOn w:val="Fuentedeprrafopredeter"/>
    <w:link w:val="Textocomentario"/>
    <w:uiPriority w:val="99"/>
    <w:rsid w:val="00461906"/>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semiHidden/>
    <w:unhideWhenUsed/>
    <w:rsid w:val="0046190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906"/>
    <w:rPr>
      <w:rFonts w:ascii="Tahoma" w:hAnsi="Tahoma" w:cs="Tahoma"/>
      <w:sz w:val="16"/>
      <w:szCs w:val="16"/>
    </w:rPr>
  </w:style>
  <w:style w:type="paragraph" w:styleId="Asuntodelcomentario">
    <w:name w:val="annotation subject"/>
    <w:basedOn w:val="Textocomentario"/>
    <w:next w:val="Textocomentario"/>
    <w:link w:val="AsuntodelcomentarioCar"/>
    <w:uiPriority w:val="99"/>
    <w:semiHidden/>
    <w:unhideWhenUsed/>
    <w:rsid w:val="00655766"/>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655766"/>
    <w:rPr>
      <w:rFonts w:ascii="Times New Roman" w:eastAsia="Times New Roman" w:hAnsi="Times New Roman" w:cs="Times New Roman"/>
      <w:b/>
      <w:bCs/>
      <w:sz w:val="20"/>
      <w:szCs w:val="2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E030C-B8E6-4721-A2E5-E8DB7ACA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695</Words>
  <Characters>3824</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 Gómez</dc:creator>
  <cp:lastModifiedBy>Edwin Gómez</cp:lastModifiedBy>
  <cp:revision>4</cp:revision>
  <dcterms:created xsi:type="dcterms:W3CDTF">2025-07-16T13:47:00Z</dcterms:created>
  <dcterms:modified xsi:type="dcterms:W3CDTF">2025-08-15T16:52:00Z</dcterms:modified>
</cp:coreProperties>
</file>