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Ind w:w="10" w:type="dxa"/>
        <w:tblLook w:val="04A0" w:firstRow="1" w:lastRow="0" w:firstColumn="1" w:lastColumn="0" w:noHBand="0" w:noVBand="1"/>
      </w:tblPr>
      <w:tblGrid>
        <w:gridCol w:w="9340"/>
      </w:tblGrid>
      <w:tr w:rsidR="002A2A94" w14:paraId="6AA64413" w14:textId="77777777">
        <w:tc>
          <w:tcPr>
            <w:tcW w:w="9340" w:type="dxa"/>
          </w:tcPr>
          <w:p w14:paraId="3E92FB77" w14:textId="5F169480" w:rsidR="002A2A94" w:rsidRDefault="00000000">
            <w:pPr>
              <w:spacing w:after="0" w:line="240" w:lineRule="auto"/>
              <w:jc w:val="center"/>
              <w:rPr>
                <w:rFonts w:ascii="Arial" w:hAnsi="Arial" w:cs="Arial"/>
                <w:b/>
                <w:sz w:val="20"/>
                <w:szCs w:val="20"/>
              </w:rPr>
            </w:pPr>
            <w:r>
              <w:rPr>
                <w:rFonts w:ascii="Arial" w:hAnsi="Arial" w:cs="Arial"/>
                <w:b/>
                <w:sz w:val="20"/>
                <w:szCs w:val="20"/>
              </w:rPr>
              <w:t>CLAUSULADO DEL CONTRATO No.</w:t>
            </w:r>
            <w:r>
              <w:rPr>
                <w:rFonts w:ascii="Arial" w:hAnsi="Arial" w:cs="Arial"/>
                <w:b/>
                <w:sz w:val="20"/>
                <w:szCs w:val="20"/>
                <w:lang w:val="es-ES"/>
              </w:rPr>
              <w:t xml:space="preserve"> </w:t>
            </w:r>
            <w:r w:rsidR="00D44D11">
              <w:rPr>
                <w:rFonts w:ascii="Arial" w:hAnsi="Arial" w:cs="Arial"/>
                <w:b/>
                <w:sz w:val="20"/>
                <w:szCs w:val="20"/>
                <w:lang w:val="es-ES"/>
              </w:rPr>
              <w:t>823</w:t>
            </w:r>
            <w:r w:rsidR="008E3CF6">
              <w:rPr>
                <w:rFonts w:ascii="Arial" w:hAnsi="Arial" w:cs="Arial"/>
                <w:b/>
                <w:sz w:val="20"/>
                <w:szCs w:val="20"/>
                <w:lang w:val="es-ES"/>
              </w:rPr>
              <w:t xml:space="preserve"> </w:t>
            </w:r>
            <w:r w:rsidR="008E3CF6">
              <w:rPr>
                <w:rFonts w:ascii="Arial" w:hAnsi="Arial" w:cs="Arial"/>
                <w:b/>
                <w:sz w:val="20"/>
                <w:szCs w:val="20"/>
              </w:rPr>
              <w:t>DE</w:t>
            </w:r>
            <w:r>
              <w:rPr>
                <w:rFonts w:ascii="Arial" w:hAnsi="Arial" w:cs="Arial"/>
                <w:b/>
                <w:sz w:val="20"/>
                <w:szCs w:val="20"/>
              </w:rPr>
              <w:t xml:space="preserve"> 2025</w:t>
            </w:r>
          </w:p>
          <w:p w14:paraId="27C5CF16" w14:textId="77777777" w:rsidR="002A2A94" w:rsidRDefault="002A2A94">
            <w:pPr>
              <w:spacing w:after="0" w:line="240" w:lineRule="auto"/>
              <w:jc w:val="center"/>
              <w:rPr>
                <w:rFonts w:ascii="Arial" w:hAnsi="Arial" w:cs="Arial"/>
                <w:sz w:val="20"/>
                <w:szCs w:val="20"/>
              </w:rPr>
            </w:pPr>
          </w:p>
        </w:tc>
      </w:tr>
      <w:tr w:rsidR="002A2A94" w14:paraId="61BB18FC" w14:textId="77777777">
        <w:tc>
          <w:tcPr>
            <w:tcW w:w="9340" w:type="dxa"/>
          </w:tcPr>
          <w:p w14:paraId="078E78E1" w14:textId="77777777" w:rsidR="002A2A94" w:rsidRDefault="00000000">
            <w:pPr>
              <w:spacing w:after="0" w:line="240" w:lineRule="auto"/>
              <w:jc w:val="both"/>
              <w:rPr>
                <w:rFonts w:ascii="Arial" w:hAnsi="Arial" w:cs="Arial"/>
                <w:bCs/>
                <w:sz w:val="20"/>
                <w:szCs w:val="20"/>
              </w:rPr>
            </w:pPr>
            <w:r>
              <w:rPr>
                <w:rFonts w:ascii="Arial" w:hAnsi="Arial" w:cs="Arial"/>
                <w:b/>
                <w:sz w:val="20"/>
                <w:szCs w:val="20"/>
              </w:rPr>
              <w:t xml:space="preserve">Cláusula 1. Alcance del Objeto. </w:t>
            </w:r>
            <w:r>
              <w:rPr>
                <w:rFonts w:ascii="Arial" w:hAnsi="Arial" w:cs="Arial"/>
                <w:bCs/>
                <w:sz w:val="20"/>
                <w:szCs w:val="20"/>
              </w:rPr>
              <w:t>El Contratista deberá desarrollar el objeto del Contrato de conformidad con las especificaciones y características técnicas señaladas en los Documentos del Proceso, los cuales hacen parte integral del presente contrato.</w:t>
            </w:r>
          </w:p>
          <w:p w14:paraId="70F77E74" w14:textId="7F6E7429" w:rsidR="002A2A94" w:rsidRDefault="00D44D11" w:rsidP="005B77EA">
            <w:pPr>
              <w:spacing w:after="0" w:line="240" w:lineRule="auto"/>
              <w:jc w:val="both"/>
              <w:rPr>
                <w:rFonts w:ascii="Arial" w:hAnsi="Arial" w:cs="Arial"/>
                <w:bCs/>
                <w:sz w:val="20"/>
                <w:szCs w:val="20"/>
              </w:rPr>
            </w:pPr>
            <w:r w:rsidRPr="00D44D11">
              <w:rPr>
                <w:rFonts w:ascii="Arial" w:hAnsi="Arial" w:cs="Arial"/>
                <w:bCs/>
                <w:sz w:val="20"/>
                <w:szCs w:val="20"/>
              </w:rPr>
              <w:t>PRESTACIÓN DE SERVICIOS PROFESIONALES EN LA SUBDIRECCIÓN DE POLÍTICAS DE SUBSIDIOS ADSCRITA AL DEPARTAMENTO ADMINISTRATIVO DE ACCION SOCIAL DESARROLLANDO DIFERENTES ACTIVIDADES EN LA EJECUCIÓN DE LA ESTRATEGIA DE SISBENIZACION-SISBEN IV, COORDINANDO, PLANIFICANDO Y REALIZANDO SEGUIMIENTO PERMANENTE A LA APLICACION DE ENCUESTAS REALIZADAS POR EL OPERATIVO GARANTIZANDO EL CONTROL DE LA CALIDAD A LA COBERTURA DE LA INFORMACIÓN OBTENIDA A PARTIR DE DATOS DE ENCUESTAS RECIBIDAS Y ATENDER OPORTUNAMENTE LAS NOVEDADES QUE SE PRESENTEN EN LA PLATAFORMA SISBENAP</w:t>
            </w:r>
          </w:p>
        </w:tc>
      </w:tr>
      <w:tr w:rsidR="002A2A94" w14:paraId="5F7CF213" w14:textId="77777777">
        <w:tc>
          <w:tcPr>
            <w:tcW w:w="9340" w:type="dxa"/>
          </w:tcPr>
          <w:p w14:paraId="61BA5B3B" w14:textId="77777777" w:rsidR="002A2A94" w:rsidRDefault="00000000">
            <w:pPr>
              <w:spacing w:after="0" w:line="240" w:lineRule="auto"/>
              <w:jc w:val="both"/>
              <w:rPr>
                <w:rFonts w:ascii="Arial" w:hAnsi="Arial" w:cs="Arial"/>
                <w:sz w:val="20"/>
                <w:szCs w:val="20"/>
              </w:rPr>
            </w:pPr>
            <w:r>
              <w:rPr>
                <w:rFonts w:ascii="Arial" w:hAnsi="Arial" w:cs="Arial"/>
                <w:b/>
                <w:sz w:val="20"/>
                <w:szCs w:val="20"/>
              </w:rPr>
              <w:t xml:space="preserve">Cláusula 2. Plazo del contrato. </w:t>
            </w:r>
            <w:r>
              <w:rPr>
                <w:rFonts w:ascii="Arial" w:hAnsi="Arial" w:cs="Arial"/>
                <w:sz w:val="20"/>
                <w:szCs w:val="20"/>
              </w:rPr>
              <w:t xml:space="preserve">El plazo para la ejecución del Contrato será el estipulado en la </w:t>
            </w:r>
            <w:r>
              <w:rPr>
                <w:rFonts w:ascii="Arial" w:eastAsia="Times New Roman" w:hAnsi="Arial" w:cs="Arial"/>
                <w:color w:val="000000"/>
                <w:sz w:val="20"/>
                <w:szCs w:val="20"/>
                <w:lang w:eastAsia="es-CO"/>
              </w:rPr>
              <w:t>plataforma del SECOP</w:t>
            </w:r>
            <w:r>
              <w:rPr>
                <w:rFonts w:ascii="Arial" w:hAnsi="Arial" w:cs="Arial"/>
                <w:sz w:val="20"/>
                <w:szCs w:val="20"/>
              </w:rPr>
              <w:t xml:space="preserve"> II, previo el cumplimiento de los requisitos de perfeccionamiento y ejecución.</w:t>
            </w:r>
          </w:p>
          <w:p w14:paraId="454ABE8D" w14:textId="33AE2311" w:rsidR="002A2A94" w:rsidRDefault="00000000">
            <w:pPr>
              <w:spacing w:after="0" w:line="240" w:lineRule="auto"/>
              <w:jc w:val="both"/>
              <w:rPr>
                <w:rFonts w:ascii="Arial" w:hAnsi="Arial" w:cs="Arial"/>
                <w:bCs/>
                <w:sz w:val="20"/>
                <w:szCs w:val="20"/>
                <w:lang w:val="es-ES"/>
              </w:rPr>
            </w:pPr>
            <w:r>
              <w:rPr>
                <w:rFonts w:ascii="Arial" w:hAnsi="Arial" w:cs="Arial"/>
                <w:b/>
                <w:sz w:val="20"/>
                <w:szCs w:val="20"/>
                <w:lang w:val="es-ES"/>
              </w:rPr>
              <w:t xml:space="preserve">HASTA EL </w:t>
            </w:r>
            <w:r w:rsidR="00D44D11">
              <w:rPr>
                <w:rFonts w:ascii="Arial" w:hAnsi="Arial" w:cs="Arial"/>
                <w:b/>
                <w:sz w:val="20"/>
                <w:szCs w:val="20"/>
                <w:lang w:val="es-ES"/>
              </w:rPr>
              <w:t>30 DE NOVIEMBRE</w:t>
            </w:r>
            <w:r>
              <w:rPr>
                <w:rFonts w:ascii="Arial" w:hAnsi="Arial" w:cs="Arial"/>
                <w:b/>
                <w:sz w:val="20"/>
                <w:szCs w:val="20"/>
                <w:lang w:val="es-ES"/>
              </w:rPr>
              <w:t xml:space="preserve"> DE 2025</w:t>
            </w:r>
          </w:p>
        </w:tc>
      </w:tr>
      <w:tr w:rsidR="002A2A94" w14:paraId="0CB0784F" w14:textId="77777777">
        <w:tc>
          <w:tcPr>
            <w:tcW w:w="9340" w:type="dxa"/>
          </w:tcPr>
          <w:p w14:paraId="575FAE59" w14:textId="77777777" w:rsidR="002A2A94" w:rsidRDefault="00000000">
            <w:pPr>
              <w:spacing w:after="0" w:line="240" w:lineRule="auto"/>
              <w:jc w:val="both"/>
              <w:rPr>
                <w:rFonts w:ascii="Arial" w:hAnsi="Arial" w:cs="Arial"/>
                <w:bCs/>
                <w:sz w:val="20"/>
                <w:szCs w:val="20"/>
              </w:rPr>
            </w:pPr>
            <w:r>
              <w:rPr>
                <w:rFonts w:ascii="Arial" w:hAnsi="Arial" w:cs="Arial"/>
                <w:b/>
                <w:sz w:val="20"/>
                <w:szCs w:val="20"/>
              </w:rPr>
              <w:t>Cláusula 3. Forma de pago.</w:t>
            </w:r>
            <w:r>
              <w:rPr>
                <w:rFonts w:ascii="Arial" w:hAnsi="Arial" w:cs="Arial"/>
                <w:bCs/>
                <w:sz w:val="20"/>
                <w:szCs w:val="20"/>
              </w:rPr>
              <w:t xml:space="preserve"> </w:t>
            </w:r>
            <w:bookmarkStart w:id="0" w:name="OLE_LINK1"/>
            <w:r>
              <w:rPr>
                <w:rFonts w:ascii="Arial" w:hAnsi="Arial" w:cs="Arial"/>
                <w:bCs/>
                <w:sz w:val="20"/>
                <w:szCs w:val="20"/>
              </w:rPr>
              <w:t xml:space="preserve">La Entidad cancelará al Contratista el valor del contrato en pagos parciales por avance, de acuerdo con las actas aprobadas por la Supervisión. La Entidad no se hace responsable por las demoras presentadas en el trámite para el pago al Contratista cuando ellas fueren ocasionadas por encontrarse incompleta la documentación de soporte o no ajustarse a cualquiera de las condiciones establecidas en el presente Contrato. La Entidad hará las retenciones a que haya lugar sobre cada pago, de acuerdo con las disposiciones legales vigentes sobre la materia. El Contratista deberá acreditar para cada pago derivado del contrato, que se encuentran al día en el pago de aportes parafiscales relativos al Sistema de Seguridad Social Integral, ARL, así como los propios del Sena, ICBF y Cajas de Compensación Familiar, cuando corresponda. </w:t>
            </w:r>
            <w:bookmarkEnd w:id="0"/>
          </w:p>
        </w:tc>
      </w:tr>
      <w:tr w:rsidR="002A2A94" w14:paraId="5D275AF6" w14:textId="77777777">
        <w:tc>
          <w:tcPr>
            <w:tcW w:w="9340" w:type="dxa"/>
          </w:tcPr>
          <w:p w14:paraId="6904185B" w14:textId="77777777" w:rsidR="002A2A94" w:rsidRDefault="00000000">
            <w:pPr>
              <w:spacing w:after="0" w:line="240" w:lineRule="auto"/>
              <w:jc w:val="both"/>
              <w:rPr>
                <w:rFonts w:ascii="Arial" w:hAnsi="Arial" w:cs="Arial"/>
                <w:bCs/>
                <w:sz w:val="20"/>
                <w:szCs w:val="20"/>
              </w:rPr>
            </w:pPr>
            <w:r>
              <w:rPr>
                <w:rFonts w:ascii="Arial" w:hAnsi="Arial" w:cs="Arial"/>
                <w:b/>
                <w:sz w:val="20"/>
                <w:szCs w:val="20"/>
              </w:rPr>
              <w:t>Cláusula 4. Obligaciones Generales del Contratista.</w:t>
            </w:r>
            <w:r>
              <w:rPr>
                <w:rFonts w:ascii="Arial" w:hAnsi="Arial" w:cs="Arial"/>
                <w:bCs/>
                <w:sz w:val="20"/>
                <w:szCs w:val="20"/>
              </w:rPr>
              <w:t xml:space="preserve"> </w:t>
            </w:r>
            <w:r>
              <w:rPr>
                <w:rFonts w:ascii="Arial" w:eastAsia="Times New Roman" w:hAnsi="Arial" w:cs="Arial"/>
                <w:b/>
                <w:bCs/>
                <w:color w:val="000000"/>
                <w:sz w:val="20"/>
                <w:szCs w:val="20"/>
                <w:lang w:eastAsia="es-CO"/>
              </w:rPr>
              <w:t>1.-</w:t>
            </w:r>
            <w:r>
              <w:rPr>
                <w:rFonts w:ascii="Arial" w:eastAsia="Times New Roman" w:hAnsi="Arial" w:cs="Arial"/>
                <w:color w:val="000000"/>
                <w:sz w:val="20"/>
                <w:szCs w:val="20"/>
                <w:lang w:eastAsia="es-CO"/>
              </w:rPr>
              <w:t xml:space="preserve"> Para la ejecución del objeto y obligaciones contractuales, el contratista no cumplirá horario de trabajo, pero ejecutará su contrato conforme la agenda, actividades o plan de trabajo concertado con el Supervisor; </w:t>
            </w:r>
            <w:r>
              <w:rPr>
                <w:rFonts w:ascii="Arial" w:eastAsia="Times New Roman" w:hAnsi="Arial" w:cs="Arial"/>
                <w:b/>
                <w:bCs/>
                <w:color w:val="000000"/>
                <w:sz w:val="20"/>
                <w:szCs w:val="20"/>
                <w:lang w:eastAsia="es-CO"/>
              </w:rPr>
              <w:t>2.-</w:t>
            </w:r>
            <w:r>
              <w:rPr>
                <w:rFonts w:ascii="Arial" w:eastAsia="Times New Roman" w:hAnsi="Arial" w:cs="Arial"/>
                <w:color w:val="000000"/>
                <w:sz w:val="20"/>
                <w:szCs w:val="20"/>
                <w:lang w:eastAsia="es-CO"/>
              </w:rPr>
              <w:t xml:space="preserve"> Por la naturaleza de las obligaciones del contrato, se requiere que su cumplimiento se realice en las instalaciones de la Entidad; </w:t>
            </w:r>
            <w:r>
              <w:rPr>
                <w:rFonts w:ascii="Arial" w:eastAsia="Times New Roman" w:hAnsi="Arial" w:cs="Arial"/>
                <w:b/>
                <w:bCs/>
                <w:color w:val="000000"/>
                <w:sz w:val="20"/>
                <w:szCs w:val="20"/>
                <w:lang w:eastAsia="es-CO"/>
              </w:rPr>
              <w:t>3.-</w:t>
            </w:r>
            <w:r>
              <w:rPr>
                <w:rFonts w:ascii="Arial" w:eastAsia="Times New Roman" w:hAnsi="Arial" w:cs="Arial"/>
                <w:color w:val="000000"/>
                <w:sz w:val="20"/>
                <w:szCs w:val="20"/>
                <w:lang w:eastAsia="es-CO"/>
              </w:rPr>
              <w:t xml:space="preserve"> El contratista deberá asistir a reuniones internas o externas de la Entidad, cuando se requiera por intermedio del Supervisor; </w:t>
            </w:r>
            <w:r>
              <w:rPr>
                <w:rFonts w:ascii="Arial" w:eastAsia="Times New Roman" w:hAnsi="Arial" w:cs="Arial"/>
                <w:b/>
                <w:bCs/>
                <w:color w:val="000000"/>
                <w:sz w:val="20"/>
                <w:szCs w:val="20"/>
                <w:lang w:eastAsia="es-CO"/>
              </w:rPr>
              <w:t xml:space="preserve">4.- </w:t>
            </w:r>
            <w:r>
              <w:rPr>
                <w:rFonts w:ascii="Arial" w:eastAsia="Times New Roman" w:hAnsi="Arial" w:cs="Arial"/>
                <w:color w:val="000000"/>
                <w:sz w:val="20"/>
                <w:szCs w:val="20"/>
                <w:lang w:eastAsia="es-CO"/>
              </w:rPr>
              <w:t xml:space="preserve">Presentar informes de actividades y velar por la oportunidad y calidad de las actividades ejecutadas; </w:t>
            </w:r>
            <w:r>
              <w:rPr>
                <w:rFonts w:ascii="Arial" w:eastAsia="Times New Roman" w:hAnsi="Arial" w:cs="Arial"/>
                <w:b/>
                <w:bCs/>
                <w:color w:val="000000"/>
                <w:sz w:val="20"/>
                <w:szCs w:val="20"/>
                <w:lang w:eastAsia="es-CO"/>
              </w:rPr>
              <w:t>5.-</w:t>
            </w:r>
            <w:r>
              <w:rPr>
                <w:rFonts w:ascii="Arial" w:eastAsia="Times New Roman" w:hAnsi="Arial" w:cs="Arial"/>
                <w:color w:val="000000"/>
                <w:sz w:val="20"/>
                <w:szCs w:val="20"/>
                <w:lang w:eastAsia="es-CO"/>
              </w:rPr>
              <w:t xml:space="preserve"> Atender las instrucciones que le haga por escrito el Supervisor; </w:t>
            </w:r>
            <w:r>
              <w:rPr>
                <w:rFonts w:ascii="Arial" w:eastAsia="Times New Roman" w:hAnsi="Arial" w:cs="Arial"/>
                <w:b/>
                <w:bCs/>
                <w:color w:val="000000"/>
                <w:sz w:val="20"/>
                <w:szCs w:val="20"/>
                <w:lang w:eastAsia="es-CO"/>
              </w:rPr>
              <w:t>6.-</w:t>
            </w:r>
            <w:r>
              <w:rPr>
                <w:rFonts w:ascii="Arial" w:eastAsia="Times New Roman" w:hAnsi="Arial" w:cs="Arial"/>
                <w:color w:val="000000"/>
                <w:sz w:val="20"/>
                <w:szCs w:val="20"/>
                <w:lang w:eastAsia="es-CO"/>
              </w:rPr>
              <w:t xml:space="preserve"> Manejar de acuerdo con la cláusula de confidencialidad la información a que tenga acceso, así como la producida a lo largo de la ejecución del Contrato, y la que se encuentre sometida a reserva legal; </w:t>
            </w:r>
            <w:r>
              <w:rPr>
                <w:rFonts w:ascii="Arial" w:eastAsia="Times New Roman" w:hAnsi="Arial" w:cs="Arial"/>
                <w:b/>
                <w:bCs/>
                <w:color w:val="000000"/>
                <w:sz w:val="20"/>
                <w:szCs w:val="20"/>
                <w:lang w:eastAsia="es-CO"/>
              </w:rPr>
              <w:t xml:space="preserve">7.- </w:t>
            </w:r>
            <w:r>
              <w:rPr>
                <w:rFonts w:ascii="Arial" w:eastAsia="Times New Roman" w:hAnsi="Arial" w:cs="Arial"/>
                <w:color w:val="000000"/>
                <w:sz w:val="20"/>
                <w:szCs w:val="20"/>
                <w:lang w:eastAsia="es-CO"/>
              </w:rPr>
              <w:t>A</w:t>
            </w:r>
            <w:r>
              <w:rPr>
                <w:rFonts w:ascii="Arial" w:hAnsi="Arial" w:cs="Arial"/>
                <w:bCs/>
                <w:sz w:val="20"/>
                <w:szCs w:val="20"/>
              </w:rPr>
              <w:t xml:space="preserve">creditar que se encuentra afiliado y al día en el pago del Sistema de Seguridad Social Integral y ARL; </w:t>
            </w:r>
            <w:r>
              <w:rPr>
                <w:rFonts w:ascii="Arial" w:hAnsi="Arial" w:cs="Arial"/>
                <w:b/>
                <w:sz w:val="20"/>
                <w:szCs w:val="20"/>
              </w:rPr>
              <w:t xml:space="preserve">8.- </w:t>
            </w:r>
            <w:r>
              <w:rPr>
                <w:rFonts w:ascii="Arial" w:eastAsia="Times New Roman" w:hAnsi="Arial" w:cs="Arial"/>
                <w:color w:val="000000"/>
                <w:sz w:val="20"/>
                <w:szCs w:val="20"/>
                <w:lang w:eastAsia="es-CO"/>
              </w:rPr>
              <w:t xml:space="preserve">Cumplir con los procesos y procedimientos del Sistema Integrado de Gestión de Calidad de la Entidad, y con las normas de archivo que rijan durante la vigencia del contrato; </w:t>
            </w:r>
            <w:r>
              <w:rPr>
                <w:rFonts w:ascii="Arial" w:eastAsia="Times New Roman" w:hAnsi="Arial" w:cs="Arial"/>
                <w:b/>
                <w:bCs/>
                <w:color w:val="000000"/>
                <w:sz w:val="20"/>
                <w:szCs w:val="20"/>
                <w:lang w:eastAsia="es-CO"/>
              </w:rPr>
              <w:t>9.-</w:t>
            </w:r>
            <w:r>
              <w:rPr>
                <w:rFonts w:ascii="Arial" w:eastAsia="Times New Roman" w:hAnsi="Arial" w:cs="Arial"/>
                <w:color w:val="000000"/>
                <w:sz w:val="20"/>
                <w:szCs w:val="20"/>
                <w:lang w:eastAsia="es-CO"/>
              </w:rPr>
              <w:t xml:space="preserve"> Cumplir con las normas de gestión ambiental, de seguridad y salud en el trabajo que rijan durante la vigencia del contrato; </w:t>
            </w:r>
            <w:r>
              <w:rPr>
                <w:rFonts w:ascii="Arial" w:eastAsia="Times New Roman" w:hAnsi="Arial" w:cs="Arial"/>
                <w:b/>
                <w:bCs/>
                <w:color w:val="000000"/>
                <w:sz w:val="20"/>
                <w:szCs w:val="20"/>
                <w:lang w:eastAsia="es-CO"/>
              </w:rPr>
              <w:t>10.-</w:t>
            </w:r>
            <w:r>
              <w:rPr>
                <w:rFonts w:ascii="Arial" w:eastAsia="Times New Roman" w:hAnsi="Arial" w:cs="Arial"/>
                <w:color w:val="000000"/>
                <w:sz w:val="20"/>
                <w:szCs w:val="20"/>
                <w:lang w:eastAsia="es-CO"/>
              </w:rPr>
              <w:t xml:space="preserve"> Presentar y mantener vigentes las licencias y títulos especiales exigidos por la ley o las autoridades administrativas, civiles o sanitarias, para el ejercicio de la actividad contratada; </w:t>
            </w:r>
            <w:r>
              <w:rPr>
                <w:rFonts w:ascii="Arial" w:eastAsia="Times New Roman" w:hAnsi="Arial" w:cs="Arial"/>
                <w:b/>
                <w:bCs/>
                <w:color w:val="000000"/>
                <w:sz w:val="20"/>
                <w:szCs w:val="20"/>
                <w:lang w:eastAsia="es-CO"/>
              </w:rPr>
              <w:t>11.-</w:t>
            </w:r>
            <w:r>
              <w:rPr>
                <w:rFonts w:ascii="Arial" w:eastAsia="Times New Roman" w:hAnsi="Arial" w:cs="Arial"/>
                <w:color w:val="000000"/>
                <w:sz w:val="20"/>
                <w:szCs w:val="20"/>
                <w:lang w:eastAsia="es-CO"/>
              </w:rPr>
              <w:t xml:space="preserve"> El Contratista es responsable por el cumplimiento de las obligaciones pactadas en el Contrato. Además, responderá por los daños generados a la Entidad en la ejecución del contrato; </w:t>
            </w:r>
            <w:r>
              <w:rPr>
                <w:rFonts w:ascii="Arial" w:eastAsia="Times New Roman" w:hAnsi="Arial" w:cs="Arial"/>
                <w:b/>
                <w:bCs/>
                <w:color w:val="000000"/>
                <w:sz w:val="20"/>
                <w:szCs w:val="20"/>
                <w:lang w:eastAsia="es-CO"/>
              </w:rPr>
              <w:t xml:space="preserve">12.- </w:t>
            </w:r>
            <w:r>
              <w:rPr>
                <w:rFonts w:ascii="Arial" w:eastAsia="Times New Roman" w:hAnsi="Arial" w:cs="Arial"/>
                <w:color w:val="000000"/>
                <w:sz w:val="20"/>
                <w:szCs w:val="20"/>
                <w:lang w:eastAsia="es-CO"/>
              </w:rPr>
              <w:t xml:space="preserve">El contratista asume de forma obligatoria los Riesgos previsibles identificados y plasmados en la Matriz de Riesgos, aceptados por el contratista con la suscripción del contrato; </w:t>
            </w:r>
            <w:r>
              <w:rPr>
                <w:rFonts w:ascii="Arial" w:eastAsia="Times New Roman" w:hAnsi="Arial" w:cs="Arial"/>
                <w:b/>
                <w:bCs/>
                <w:color w:val="000000"/>
                <w:sz w:val="20"/>
                <w:szCs w:val="20"/>
                <w:lang w:eastAsia="es-CO"/>
              </w:rPr>
              <w:t>13.-</w:t>
            </w:r>
            <w:r>
              <w:rPr>
                <w:rFonts w:ascii="Arial" w:eastAsia="Times New Roman" w:hAnsi="Arial" w:cs="Arial"/>
                <w:color w:val="000000"/>
                <w:sz w:val="20"/>
                <w:szCs w:val="20"/>
                <w:lang w:eastAsia="es-CO"/>
              </w:rPr>
              <w:t xml:space="preserve"> Recibir comunicaciones y aceptar notificaciones de las decisiones surgidas en la ejecución del contrato a través del usuario del SECOP II de acuerdo con el Manual de Uso y Condiciones de la plataforma del SECOP II y el artículo 56 de la Ley 1437 de 2011; </w:t>
            </w:r>
            <w:r>
              <w:rPr>
                <w:rFonts w:ascii="Arial" w:eastAsia="Times New Roman" w:hAnsi="Arial" w:cs="Arial"/>
                <w:b/>
                <w:bCs/>
                <w:color w:val="000000"/>
                <w:sz w:val="20"/>
                <w:szCs w:val="20"/>
                <w:lang w:eastAsia="es-CO"/>
              </w:rPr>
              <w:t xml:space="preserve">14.- </w:t>
            </w:r>
            <w:r>
              <w:rPr>
                <w:rFonts w:ascii="Arial" w:eastAsia="Times New Roman" w:hAnsi="Arial" w:cs="Arial"/>
                <w:color w:val="000000"/>
                <w:sz w:val="20"/>
                <w:szCs w:val="20"/>
                <w:lang w:eastAsia="es-CO"/>
              </w:rPr>
              <w:t xml:space="preserve">Las demás obligaciones que de la naturaleza del presente contrato se deriven o impongan las normas legales; </w:t>
            </w:r>
            <w:r>
              <w:rPr>
                <w:rFonts w:ascii="Arial" w:eastAsia="Times New Roman" w:hAnsi="Arial" w:cs="Arial"/>
                <w:b/>
                <w:bCs/>
                <w:color w:val="000000"/>
                <w:sz w:val="20"/>
                <w:szCs w:val="20"/>
                <w:lang w:eastAsia="es-CO"/>
              </w:rPr>
              <w:t xml:space="preserve">15.- </w:t>
            </w:r>
            <w:r>
              <w:rPr>
                <w:rFonts w:ascii="Arial" w:eastAsia="Times New Roman" w:hAnsi="Arial" w:cs="Arial"/>
                <w:color w:val="000000"/>
                <w:sz w:val="20"/>
                <w:szCs w:val="20"/>
                <w:lang w:eastAsia="es-CO"/>
              </w:rPr>
              <w:t xml:space="preserve">Las demás contempladas en el artículo 5 de la Ley 80 de 1993. </w:t>
            </w:r>
          </w:p>
        </w:tc>
      </w:tr>
      <w:tr w:rsidR="002A2A94" w14:paraId="3BD13FD9" w14:textId="77777777">
        <w:tc>
          <w:tcPr>
            <w:tcW w:w="9340" w:type="dxa"/>
          </w:tcPr>
          <w:p w14:paraId="49D96B87" w14:textId="77777777" w:rsidR="002A2A94" w:rsidRDefault="00000000">
            <w:pPr>
              <w:spacing w:after="0" w:line="240" w:lineRule="auto"/>
              <w:jc w:val="both"/>
              <w:rPr>
                <w:rFonts w:ascii="Arial" w:hAnsi="Arial" w:cs="Arial"/>
                <w:b/>
                <w:sz w:val="20"/>
                <w:szCs w:val="20"/>
              </w:rPr>
            </w:pPr>
            <w:r>
              <w:rPr>
                <w:rFonts w:ascii="Arial" w:hAnsi="Arial" w:cs="Arial"/>
                <w:b/>
                <w:sz w:val="20"/>
                <w:szCs w:val="20"/>
              </w:rPr>
              <w:t>Cláusula 5. Obligaciones Específicas del Contratista.</w:t>
            </w:r>
          </w:p>
          <w:p w14:paraId="7E708316" w14:textId="77777777" w:rsidR="00D44D11" w:rsidRPr="00D44D11" w:rsidRDefault="00D44D11" w:rsidP="00D44D11">
            <w:pPr>
              <w:numPr>
                <w:ilvl w:val="0"/>
                <w:numId w:val="2"/>
              </w:numPr>
              <w:spacing w:after="0" w:line="240" w:lineRule="auto"/>
              <w:jc w:val="both"/>
              <w:rPr>
                <w:rFonts w:ascii="Arial" w:hAnsi="Arial" w:cs="Arial"/>
                <w:b/>
                <w:sz w:val="20"/>
                <w:szCs w:val="20"/>
              </w:rPr>
            </w:pPr>
            <w:r w:rsidRPr="00D44D11">
              <w:rPr>
                <w:rFonts w:ascii="Arial" w:hAnsi="Arial" w:cs="Arial"/>
                <w:b/>
                <w:sz w:val="20"/>
                <w:szCs w:val="20"/>
              </w:rPr>
              <w:t>Apoyar en la ejecución de las acciones implementadas por el Departamento Administrativo de Acción Social, con el fin de cumplir con los objetivos planteados en el Plan de Desarrollo Municipal y en el Plan Operativo Anual.</w:t>
            </w:r>
          </w:p>
          <w:p w14:paraId="3D61DB1A" w14:textId="77777777" w:rsidR="00D44D11" w:rsidRPr="00D44D11" w:rsidRDefault="00D44D11" w:rsidP="00D44D11">
            <w:pPr>
              <w:numPr>
                <w:ilvl w:val="0"/>
                <w:numId w:val="2"/>
              </w:numPr>
              <w:spacing w:after="0" w:line="240" w:lineRule="auto"/>
              <w:jc w:val="both"/>
              <w:rPr>
                <w:rFonts w:ascii="Arial" w:hAnsi="Arial" w:cs="Arial"/>
                <w:b/>
                <w:sz w:val="20"/>
                <w:szCs w:val="20"/>
              </w:rPr>
            </w:pPr>
            <w:r w:rsidRPr="00D44D11">
              <w:rPr>
                <w:rFonts w:ascii="Arial" w:hAnsi="Arial" w:cs="Arial"/>
                <w:b/>
                <w:sz w:val="20"/>
                <w:szCs w:val="20"/>
              </w:rPr>
              <w:lastRenderedPageBreak/>
              <w:t>Asistir a las capacitaciones programadas por la entidad para el entrenamiento y dominio de los conceptos temáticos y operativos impartidos por el administrador de SISBÉN y/o supervisor del contrato.</w:t>
            </w:r>
          </w:p>
          <w:p w14:paraId="6E1F54E0" w14:textId="77777777" w:rsidR="00D44D11" w:rsidRPr="00D44D11" w:rsidRDefault="00D44D11" w:rsidP="00D44D11">
            <w:pPr>
              <w:numPr>
                <w:ilvl w:val="0"/>
                <w:numId w:val="2"/>
              </w:numPr>
              <w:spacing w:after="0" w:line="240" w:lineRule="auto"/>
              <w:jc w:val="both"/>
              <w:rPr>
                <w:rFonts w:ascii="Arial" w:hAnsi="Arial" w:cs="Arial"/>
                <w:b/>
                <w:sz w:val="20"/>
                <w:szCs w:val="20"/>
              </w:rPr>
            </w:pPr>
            <w:r w:rsidRPr="00D44D11">
              <w:rPr>
                <w:rFonts w:ascii="Arial" w:hAnsi="Arial" w:cs="Arial"/>
                <w:b/>
                <w:sz w:val="20"/>
                <w:szCs w:val="20"/>
              </w:rPr>
              <w:t>Planear con el administrador de SISBÉN y/o supervisor del contrato cada una de las actividades relacionadas con el proceso de implementación del SISBÉN IV, de manera que todo esté debidamente previsto y el trabajo se desarrolle en el tiempo fijado.</w:t>
            </w:r>
          </w:p>
          <w:p w14:paraId="43080CD0" w14:textId="77777777" w:rsidR="00D44D11" w:rsidRPr="00D44D11" w:rsidRDefault="00D44D11" w:rsidP="00D44D11">
            <w:pPr>
              <w:numPr>
                <w:ilvl w:val="0"/>
                <w:numId w:val="2"/>
              </w:numPr>
              <w:spacing w:after="0" w:line="240" w:lineRule="auto"/>
              <w:jc w:val="both"/>
              <w:rPr>
                <w:rFonts w:ascii="Arial" w:hAnsi="Arial" w:cs="Arial"/>
                <w:b/>
                <w:sz w:val="20"/>
                <w:szCs w:val="20"/>
              </w:rPr>
            </w:pPr>
            <w:r w:rsidRPr="00D44D11">
              <w:rPr>
                <w:rFonts w:ascii="Arial" w:hAnsi="Arial" w:cs="Arial"/>
                <w:b/>
                <w:sz w:val="20"/>
                <w:szCs w:val="20"/>
              </w:rPr>
              <w:t>Recorrer y conocer el área donde se desarrollará el operativo y controlar la cobertura del mismo de conformidad con las directrices dadas por el administrador de Sisbén y el Departamento Nacional de Planeación.</w:t>
            </w:r>
          </w:p>
          <w:p w14:paraId="26E04FB8" w14:textId="77777777" w:rsidR="00D44D11" w:rsidRPr="00D44D11" w:rsidRDefault="00D44D11" w:rsidP="00D44D11">
            <w:pPr>
              <w:numPr>
                <w:ilvl w:val="0"/>
                <w:numId w:val="2"/>
              </w:numPr>
              <w:spacing w:after="0" w:line="240" w:lineRule="auto"/>
              <w:jc w:val="both"/>
              <w:rPr>
                <w:rFonts w:ascii="Arial" w:hAnsi="Arial" w:cs="Arial"/>
                <w:b/>
                <w:sz w:val="20"/>
                <w:szCs w:val="20"/>
              </w:rPr>
            </w:pPr>
            <w:r w:rsidRPr="00D44D11">
              <w:rPr>
                <w:rFonts w:ascii="Arial" w:hAnsi="Arial" w:cs="Arial"/>
                <w:b/>
                <w:sz w:val="20"/>
                <w:szCs w:val="20"/>
              </w:rPr>
              <w:t>Apoyar la delimitación del área de trabajo de los equipos de trabajo (supervisores de campo/ encuestadores).</w:t>
            </w:r>
          </w:p>
          <w:p w14:paraId="065F1C9D" w14:textId="77777777" w:rsidR="00D44D11" w:rsidRPr="00D44D11" w:rsidRDefault="00D44D11" w:rsidP="00D44D11">
            <w:pPr>
              <w:numPr>
                <w:ilvl w:val="0"/>
                <w:numId w:val="2"/>
              </w:numPr>
              <w:spacing w:after="0" w:line="240" w:lineRule="auto"/>
              <w:jc w:val="both"/>
              <w:rPr>
                <w:rFonts w:ascii="Arial" w:hAnsi="Arial" w:cs="Arial"/>
                <w:b/>
                <w:sz w:val="20"/>
                <w:szCs w:val="20"/>
              </w:rPr>
            </w:pPr>
            <w:r w:rsidRPr="00D44D11">
              <w:rPr>
                <w:rFonts w:ascii="Arial" w:hAnsi="Arial" w:cs="Arial"/>
                <w:b/>
                <w:sz w:val="20"/>
                <w:szCs w:val="20"/>
              </w:rPr>
              <w:t>Coordinar con su equipo de supervisores de campo los avances del trabajo de los encuestadores, verificando el cumplimiento de las agendas programadas para las encuestas de acuerdo a las directrices impartidas por el supervisor de contrato y/o administrador de la oficina Sisbén.</w:t>
            </w:r>
          </w:p>
          <w:p w14:paraId="4C0AABCC"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lang w:eastAsia="es-CO"/>
              </w:rPr>
            </w:pPr>
            <w:r>
              <w:rPr>
                <w:rFonts w:ascii="Arial" w:hAnsi="Arial" w:cs="Arial"/>
                <w:color w:val="000000"/>
                <w:sz w:val="22"/>
                <w:szCs w:val="22"/>
              </w:rPr>
              <w:t>Realizar y presentar los informes que le sean requeridos por el Departamento Nacional de Planeación en apoyo al supervisor y/o administrador Sisbén.</w:t>
            </w:r>
          </w:p>
          <w:p w14:paraId="506D925E"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Entregar el material de trabajo a los supervisores de campo y llevar un registro de toda entrega y proceso que se realice dentro de la estrategia de sisbenización.</w:t>
            </w:r>
          </w:p>
          <w:p w14:paraId="1694F126"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Garantizar que la recolección de la información comience en la fecha programada dentro de los parámetros establecidos y otorgados por el administrador de SISBEN y/o supervisor del contrato.</w:t>
            </w:r>
          </w:p>
          <w:p w14:paraId="6AF3FFD7"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Apoyar al administrador del SISBÉN en las labores asociadas con la ubicación y cobertura del operativo de campo de su equipo de supervisores de campo y encuestadores.</w:t>
            </w:r>
          </w:p>
          <w:p w14:paraId="2DAACE6C"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Vigilar que todos supervisores de campo y encuestadores hagan el trabajo que les corresponde de acuerdo con las instrucciones y lineamientos metodológicos impartidos por el administrador y/o supervisor del contrato y el Departamento Nacional de Planeación.</w:t>
            </w:r>
          </w:p>
          <w:p w14:paraId="0CBDCDB2"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Atender oportunamente las novedades, dificultades y/o inquietudes metodológicas o conceptuales que se presenten en terreno, solucionarlas y convocar a reuniones de supervisores de campo para realizar procesos de retroalimentación y unificar criterios de trabajo bajo las directrices otorgadas por el administrador de SISBÉN y/o el supervisor del contrato.</w:t>
            </w:r>
          </w:p>
          <w:p w14:paraId="6888CB93"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Informar permanentemente al administrador del SISBÉN y/o supervisor del contrato sobre el estado en que se encuentra la recolección de datos.</w:t>
            </w:r>
          </w:p>
          <w:p w14:paraId="62F6C328"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Realizar las encuestas de verificación de SISBÉN IV y realizar el proceso de recolección de información (aplicación de la encuesta) de acuerdo con la necesidad que se presente y teniendo en cuenta los lineamientos, directrices y manuales definidos por el Departamento Nacional de Planeación y brindando un tratamiento cortés con arreglo a los principios básicos de las relaciones humanas.</w:t>
            </w:r>
          </w:p>
          <w:p w14:paraId="2FA9BFEE"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Recibir tos Dispositivos móviles de Captura — DMC y sus accesorios para el desarrollo del operativo de campo, verificando previamente que los dispositivos funcionen correctamente cuando se presente la necesidad.</w:t>
            </w:r>
          </w:p>
          <w:p w14:paraId="1E34E49B"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Informar al administrador de SISBEN y/o supervisor del contrato sobre aquellas situaciones especiales o problemas que se le presenten para la oportuna y correcta realización de su trabajo, tratando de implementando estrategias para solucionar dichos casos.</w:t>
            </w:r>
          </w:p>
          <w:p w14:paraId="6E32CB4C"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Realizar el acompañamiento permanente, seguimiento y control de la calidad a la cobertura de la información de manera oportuna, diligente y dentro de los plazos </w:t>
            </w:r>
            <w:r>
              <w:rPr>
                <w:rFonts w:ascii="Arial" w:hAnsi="Arial" w:cs="Arial"/>
                <w:color w:val="000000"/>
                <w:sz w:val="22"/>
                <w:szCs w:val="22"/>
              </w:rPr>
              <w:lastRenderedPageBreak/>
              <w:t>estipulados para garantizar la calidad y correcto diligenciamiento del formulario de la encuesta en el DMC realizada por sí mismo, por el equipo de supervisores de campo o de encuestadores.</w:t>
            </w:r>
          </w:p>
          <w:p w14:paraId="2DAE1D45"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Velar porque el equipo de encuestadores disponga de los elementos de identificación durante el tiempo que se esté realizando el operativo de campo.</w:t>
            </w:r>
          </w:p>
          <w:p w14:paraId="0BA5A0E2"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Efectuar reuniones al inicio de la jornada de trabajo con los encuestadores y realizar los procesos de retroalimentación a que haya lugar. El proceso de retroalimentación se fundamentará en la observación y las notas sobre las omisiones y errores detectados en el proceso de captura durante las actividades de levantamiento de la encuesta.</w:t>
            </w:r>
          </w:p>
          <w:p w14:paraId="4455A497"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lang w:eastAsia="es-CO"/>
              </w:rPr>
            </w:pPr>
            <w:r>
              <w:rPr>
                <w:rFonts w:ascii="Arial" w:hAnsi="Arial" w:cs="Arial"/>
                <w:color w:val="000000"/>
                <w:sz w:val="22"/>
                <w:szCs w:val="22"/>
              </w:rPr>
              <w:t>Cuidar los bienes entregados para la ejecución y desarrollo del objeto contractual y responder por la pérdida o deterioro de los mismos. En caso de siniestro, realizar los procedimientos administrativos a que haya lugar.</w:t>
            </w:r>
          </w:p>
          <w:p w14:paraId="24981777"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Efectuar la devolución de los bienes, documentos, carné, archivos, bases de datos e informaciones que se le hayan suministrado obligándose a responder por su deterioro, pérdida y/o uso inadecuado salvo la fuerza mayor o el caso fortuito.</w:t>
            </w:r>
          </w:p>
          <w:p w14:paraId="79C8E534"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Apoyar en la transferencia de manera periódica de la información contenida en el DMC de cada supervisor o encuestador al medio que disponga el administrador de SISBEN.</w:t>
            </w:r>
          </w:p>
          <w:p w14:paraId="2B0DE5D7"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Conservar los principios de confidencialidad y veracidad de la información de la Unidad de SISBÉN y de la Subdirección de Políticas de Subsidios y respetar o preservar la reserva de la misma.</w:t>
            </w:r>
          </w:p>
          <w:p w14:paraId="4F373CF3" w14:textId="77777777" w:rsidR="00D44D11" w:rsidRDefault="00D44D11" w:rsidP="00D44D1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Cumplir y garantizar la organización, conservación y custodia del Archivo de Gestión, asegurando el cumplimiento de los procesos y procedimientos archivísticos en el marco de la Ley 594 del 2000 y el Acuerdo 001 de 2024, expedido por el AGN, con el fin de que sean llevados a cabo de forma adecuada y oportuna, desde la producción, hasta la entrega de las transferencias documentales al Archivo Central, de acuerdo con los lineamientos institucionales.</w:t>
            </w:r>
          </w:p>
          <w:p w14:paraId="34340FC7" w14:textId="77777777" w:rsidR="00D44D11" w:rsidRDefault="00D44D11" w:rsidP="00D44D11">
            <w:pPr>
              <w:pStyle w:val="NormalWeb"/>
              <w:spacing w:before="0" w:beforeAutospacing="0" w:after="0" w:afterAutospacing="0"/>
              <w:ind w:left="720"/>
              <w:jc w:val="both"/>
              <w:textAlignment w:val="baseline"/>
              <w:rPr>
                <w:rFonts w:ascii="Arial" w:hAnsi="Arial" w:cs="Arial"/>
                <w:color w:val="000000"/>
                <w:sz w:val="22"/>
                <w:szCs w:val="22"/>
              </w:rPr>
            </w:pPr>
          </w:p>
          <w:p w14:paraId="1F5C87C4" w14:textId="3A840F87" w:rsidR="005B77EA" w:rsidRDefault="005B77EA" w:rsidP="00D44D11">
            <w:pPr>
              <w:spacing w:after="0" w:line="240" w:lineRule="auto"/>
              <w:jc w:val="both"/>
              <w:rPr>
                <w:rFonts w:ascii="Arial" w:hAnsi="Arial" w:cs="Arial"/>
                <w:b/>
                <w:sz w:val="20"/>
                <w:szCs w:val="20"/>
              </w:rPr>
            </w:pPr>
          </w:p>
        </w:tc>
      </w:tr>
      <w:tr w:rsidR="002A2A94" w14:paraId="282CEEA3" w14:textId="77777777">
        <w:tc>
          <w:tcPr>
            <w:tcW w:w="9340" w:type="dxa"/>
          </w:tcPr>
          <w:p w14:paraId="658B32E9" w14:textId="77777777" w:rsidR="002A2A94" w:rsidRDefault="00000000">
            <w:pPr>
              <w:spacing w:after="0" w:line="240" w:lineRule="auto"/>
              <w:jc w:val="both"/>
              <w:rPr>
                <w:rFonts w:ascii="Arial" w:hAnsi="Arial" w:cs="Arial"/>
                <w:bCs/>
                <w:sz w:val="20"/>
                <w:szCs w:val="20"/>
                <w:lang w:val="es-ES"/>
              </w:rPr>
            </w:pPr>
            <w:r>
              <w:rPr>
                <w:rFonts w:ascii="Arial" w:hAnsi="Arial" w:cs="Arial"/>
                <w:b/>
                <w:sz w:val="20"/>
                <w:szCs w:val="20"/>
              </w:rPr>
              <w:lastRenderedPageBreak/>
              <w:t>Cláusula 6. Derechos del Contratista.</w:t>
            </w:r>
            <w:r>
              <w:rPr>
                <w:rFonts w:ascii="Arial" w:hAnsi="Arial" w:cs="Arial"/>
                <w:bCs/>
                <w:sz w:val="20"/>
                <w:szCs w:val="20"/>
              </w:rPr>
              <w:t xml:space="preserve"> El Contratista tiene derecho a: </w:t>
            </w:r>
            <w:r>
              <w:rPr>
                <w:rFonts w:ascii="Arial" w:hAnsi="Arial" w:cs="Arial"/>
                <w:b/>
                <w:sz w:val="20"/>
                <w:szCs w:val="20"/>
              </w:rPr>
              <w:t>1.-</w:t>
            </w:r>
            <w:r>
              <w:rPr>
                <w:rFonts w:ascii="Arial" w:hAnsi="Arial" w:cs="Arial"/>
                <w:bCs/>
                <w:sz w:val="20"/>
                <w:szCs w:val="20"/>
              </w:rPr>
              <w:t xml:space="preserve"> Recibir una remuneración por la ejecución de la obra en los términos pactados en la Cláusula de la Forma de Pago del presente Contrato; </w:t>
            </w:r>
            <w:r>
              <w:rPr>
                <w:rFonts w:ascii="Arial" w:hAnsi="Arial" w:cs="Arial"/>
                <w:b/>
                <w:sz w:val="20"/>
                <w:szCs w:val="20"/>
              </w:rPr>
              <w:t>2.-</w:t>
            </w:r>
            <w:r>
              <w:rPr>
                <w:rFonts w:ascii="Arial" w:hAnsi="Arial" w:cs="Arial"/>
                <w:bCs/>
                <w:sz w:val="20"/>
                <w:szCs w:val="20"/>
              </w:rPr>
              <w:t xml:space="preserve"> </w:t>
            </w:r>
            <w:r>
              <w:rPr>
                <w:rFonts w:ascii="Arial" w:eastAsia="Times New Roman" w:hAnsi="Arial" w:cs="Arial"/>
                <w:color w:val="000000"/>
                <w:sz w:val="20"/>
                <w:szCs w:val="20"/>
                <w:lang w:eastAsia="es-CO"/>
              </w:rPr>
              <w:t>Los demás contemplados en el artículo 4 de la Ley 80 de 1993.</w:t>
            </w:r>
          </w:p>
        </w:tc>
      </w:tr>
      <w:tr w:rsidR="002A2A94" w14:paraId="443E2C04" w14:textId="77777777">
        <w:tc>
          <w:tcPr>
            <w:tcW w:w="9340" w:type="dxa"/>
          </w:tcPr>
          <w:p w14:paraId="5ECB9C75" w14:textId="77777777" w:rsidR="002A2A94" w:rsidRDefault="00000000">
            <w:pPr>
              <w:spacing w:after="0" w:line="240" w:lineRule="auto"/>
              <w:jc w:val="both"/>
              <w:rPr>
                <w:rFonts w:ascii="Arial" w:hAnsi="Arial" w:cs="Arial"/>
                <w:b/>
                <w:sz w:val="20"/>
                <w:szCs w:val="20"/>
              </w:rPr>
            </w:pPr>
            <w:r>
              <w:rPr>
                <w:rFonts w:ascii="Arial" w:hAnsi="Arial" w:cs="Arial"/>
                <w:b/>
                <w:sz w:val="20"/>
                <w:szCs w:val="20"/>
              </w:rPr>
              <w:t xml:space="preserve">Cláusula 7. Obligaciones de La Entidad. </w:t>
            </w:r>
            <w:r>
              <w:rPr>
                <w:rFonts w:ascii="Arial" w:hAnsi="Arial" w:cs="Arial"/>
                <w:bCs/>
                <w:sz w:val="20"/>
                <w:szCs w:val="20"/>
                <w:lang w:val="es-MX"/>
              </w:rPr>
              <w:t xml:space="preserve">La Entidad está obligada a: </w:t>
            </w:r>
            <w:r>
              <w:rPr>
                <w:rFonts w:ascii="Arial" w:hAnsi="Arial" w:cs="Arial"/>
                <w:b/>
                <w:sz w:val="20"/>
                <w:szCs w:val="20"/>
                <w:lang w:val="es-MX"/>
              </w:rPr>
              <w:t>1.-</w:t>
            </w:r>
            <w:r>
              <w:rPr>
                <w:rFonts w:ascii="Arial" w:hAnsi="Arial" w:cs="Arial"/>
                <w:bCs/>
                <w:sz w:val="20"/>
                <w:szCs w:val="20"/>
                <w:lang w:val="es-MX"/>
              </w:rPr>
              <w:t xml:space="preserve"> Cumplir con las condiciones establecidas en los Documentos del Proceso de Contratación; </w:t>
            </w:r>
            <w:r>
              <w:rPr>
                <w:rFonts w:ascii="Arial" w:hAnsi="Arial" w:cs="Arial"/>
                <w:b/>
                <w:sz w:val="20"/>
                <w:szCs w:val="20"/>
                <w:lang w:val="es-MX"/>
              </w:rPr>
              <w:t>2.-</w:t>
            </w:r>
            <w:r>
              <w:rPr>
                <w:rFonts w:ascii="Arial" w:hAnsi="Arial" w:cs="Arial"/>
                <w:bCs/>
                <w:sz w:val="20"/>
                <w:szCs w:val="20"/>
                <w:lang w:val="es-MX"/>
              </w:rPr>
              <w:t xml:space="preserve"> Designar un Supervisor para el seguimiento, vigilancia y control sobre la ejecución del contrato; </w:t>
            </w:r>
            <w:r>
              <w:rPr>
                <w:rFonts w:ascii="Arial" w:hAnsi="Arial" w:cs="Arial"/>
                <w:b/>
                <w:sz w:val="20"/>
                <w:szCs w:val="20"/>
                <w:lang w:val="es-MX"/>
              </w:rPr>
              <w:t>3.-</w:t>
            </w:r>
            <w:r>
              <w:rPr>
                <w:rFonts w:ascii="Arial" w:hAnsi="Arial" w:cs="Arial"/>
                <w:bCs/>
                <w:sz w:val="20"/>
                <w:szCs w:val="20"/>
                <w:lang w:val="es-MX"/>
              </w:rPr>
              <w:t xml:space="preserve"> Pagar la remuneración por la ejecución en los términos pactados en la Cláusula </w:t>
            </w:r>
            <w:r>
              <w:rPr>
                <w:rFonts w:ascii="Arial" w:hAnsi="Arial" w:cs="Arial"/>
                <w:bCs/>
                <w:sz w:val="20"/>
                <w:szCs w:val="20"/>
              </w:rPr>
              <w:t xml:space="preserve">Forma de Pago del presente Contrato. </w:t>
            </w:r>
          </w:p>
        </w:tc>
      </w:tr>
      <w:tr w:rsidR="002A2A94" w14:paraId="332C539E" w14:textId="77777777">
        <w:tc>
          <w:tcPr>
            <w:tcW w:w="9340" w:type="dxa"/>
          </w:tcPr>
          <w:p w14:paraId="202B646E" w14:textId="1BAF16EA" w:rsidR="002A2A94" w:rsidRDefault="00000000">
            <w:pPr>
              <w:spacing w:after="0" w:line="240" w:lineRule="auto"/>
              <w:jc w:val="both"/>
              <w:rPr>
                <w:rFonts w:ascii="Arial" w:hAnsi="Arial" w:cs="Arial"/>
                <w:bCs/>
                <w:sz w:val="20"/>
                <w:szCs w:val="20"/>
              </w:rPr>
            </w:pPr>
            <w:r>
              <w:rPr>
                <w:rFonts w:ascii="Arial" w:hAnsi="Arial" w:cs="Arial"/>
                <w:b/>
                <w:sz w:val="20"/>
                <w:szCs w:val="20"/>
              </w:rPr>
              <w:t xml:space="preserve">Cláusula 8. Supervisión </w:t>
            </w:r>
            <w:r>
              <w:rPr>
                <w:rFonts w:ascii="Arial" w:hAnsi="Arial" w:cs="Arial"/>
                <w:bCs/>
                <w:sz w:val="20"/>
                <w:szCs w:val="20"/>
                <w:lang w:val="es-MX"/>
              </w:rPr>
              <w:t xml:space="preserve">La Entidad ejercerá el seguimiento, vigilancia y control sobre la </w:t>
            </w:r>
            <w:r w:rsidR="008E3CF6">
              <w:rPr>
                <w:rFonts w:ascii="Arial" w:hAnsi="Arial" w:cs="Arial"/>
                <w:bCs/>
                <w:sz w:val="20"/>
                <w:szCs w:val="20"/>
                <w:lang w:val="es-MX"/>
              </w:rPr>
              <w:t>ejecución</w:t>
            </w:r>
            <w:r>
              <w:rPr>
                <w:rFonts w:ascii="Arial" w:hAnsi="Arial" w:cs="Arial"/>
                <w:bCs/>
                <w:sz w:val="20"/>
                <w:szCs w:val="20"/>
                <w:lang w:val="es-MX"/>
              </w:rPr>
              <w:t xml:space="preserve"> del contrato a través de</w:t>
            </w:r>
            <w:r w:rsidR="005B77EA" w:rsidRPr="005B77EA">
              <w:rPr>
                <w:rFonts w:ascii="Arial" w:hAnsi="Arial" w:cs="Arial"/>
                <w:bCs/>
                <w:sz w:val="20"/>
                <w:szCs w:val="20"/>
                <w:lang w:val="es-ES"/>
              </w:rPr>
              <w:t xml:space="preserve">l </w:t>
            </w:r>
            <w:r w:rsidR="00D44D11" w:rsidRPr="00D44D11">
              <w:rPr>
                <w:rFonts w:ascii="Arial" w:hAnsi="Arial" w:cs="Arial"/>
                <w:b/>
                <w:bCs/>
                <w:sz w:val="20"/>
                <w:szCs w:val="20"/>
              </w:rPr>
              <w:t>SUBDIRECCIÓN DE POLITICAS DE SUBSIDIOS</w:t>
            </w:r>
            <w:r w:rsidR="00D44D11">
              <w:rPr>
                <w:rFonts w:ascii="Arial" w:hAnsi="Arial" w:cs="Arial"/>
                <w:b/>
                <w:bCs/>
                <w:sz w:val="20"/>
                <w:szCs w:val="20"/>
              </w:rPr>
              <w:t>.</w:t>
            </w:r>
          </w:p>
          <w:p w14:paraId="3BB894AC" w14:textId="77777777" w:rsidR="002A2A94" w:rsidRDefault="002A2A94">
            <w:pPr>
              <w:spacing w:after="0" w:line="240" w:lineRule="auto"/>
              <w:jc w:val="both"/>
              <w:rPr>
                <w:rFonts w:ascii="Arial" w:hAnsi="Arial" w:cs="Arial"/>
                <w:b/>
                <w:sz w:val="20"/>
                <w:szCs w:val="20"/>
                <w:lang w:val="es-ES"/>
              </w:rPr>
            </w:pPr>
          </w:p>
        </w:tc>
      </w:tr>
      <w:tr w:rsidR="002A2A94" w14:paraId="33575B6D" w14:textId="77777777">
        <w:tc>
          <w:tcPr>
            <w:tcW w:w="9340" w:type="dxa"/>
          </w:tcPr>
          <w:p w14:paraId="469092AA" w14:textId="77777777" w:rsidR="002A2A94" w:rsidRDefault="00000000">
            <w:pPr>
              <w:spacing w:after="0" w:line="240" w:lineRule="auto"/>
              <w:jc w:val="both"/>
              <w:rPr>
                <w:rFonts w:ascii="Arial" w:hAnsi="Arial" w:cs="Arial"/>
                <w:bCs/>
                <w:sz w:val="20"/>
                <w:szCs w:val="20"/>
              </w:rPr>
            </w:pPr>
            <w:r>
              <w:rPr>
                <w:rFonts w:ascii="Arial" w:hAnsi="Arial" w:cs="Arial"/>
                <w:b/>
                <w:sz w:val="20"/>
                <w:szCs w:val="20"/>
              </w:rPr>
              <w:t xml:space="preserve">Cláusula 9. Responsabilidad. </w:t>
            </w:r>
            <w:r>
              <w:rPr>
                <w:rFonts w:ascii="Arial" w:hAnsi="Arial" w:cs="Arial"/>
                <w:bCs/>
                <w:sz w:val="20"/>
                <w:szCs w:val="20"/>
                <w:lang w:val="es-MX"/>
              </w:rPr>
              <w:t>El Contratista es responsable por el cumplimiento de las obligaciones pactadas en el contrato. Además, responderá por los daños generados a la Entidad en la ejecución del contrato.</w:t>
            </w:r>
          </w:p>
        </w:tc>
      </w:tr>
      <w:tr w:rsidR="002A2A94" w14:paraId="79B4002C" w14:textId="77777777">
        <w:tc>
          <w:tcPr>
            <w:tcW w:w="9340" w:type="dxa"/>
          </w:tcPr>
          <w:p w14:paraId="395B2C01" w14:textId="77777777" w:rsidR="002A2A94" w:rsidRDefault="00000000">
            <w:pPr>
              <w:spacing w:after="0" w:line="240" w:lineRule="auto"/>
              <w:jc w:val="both"/>
              <w:rPr>
                <w:rFonts w:ascii="Arial" w:hAnsi="Arial" w:cs="Arial"/>
                <w:bCs/>
                <w:sz w:val="20"/>
                <w:szCs w:val="20"/>
              </w:rPr>
            </w:pPr>
            <w:r>
              <w:rPr>
                <w:rFonts w:ascii="Arial" w:hAnsi="Arial" w:cs="Arial"/>
                <w:b/>
                <w:sz w:val="20"/>
                <w:szCs w:val="20"/>
              </w:rPr>
              <w:t xml:space="preserve">Cláusula 10. Indemnidad. </w:t>
            </w:r>
            <w:r>
              <w:rPr>
                <w:rFonts w:ascii="Arial" w:hAnsi="Arial" w:cs="Arial"/>
                <w:bCs/>
                <w:sz w:val="20"/>
                <w:szCs w:val="20"/>
                <w:lang w:val="es-MX"/>
              </w:rPr>
              <w:t>El contratista se obliga a mantener libre a la Entidad, de cualquier daño o perjuicio originado en reclamaciones provenientes de terceros, que tengan como causa sus actuaciones.</w:t>
            </w:r>
          </w:p>
        </w:tc>
      </w:tr>
      <w:tr w:rsidR="002A2A94" w14:paraId="48B7E1FB" w14:textId="77777777">
        <w:tc>
          <w:tcPr>
            <w:tcW w:w="9340" w:type="dxa"/>
          </w:tcPr>
          <w:p w14:paraId="097781B6" w14:textId="77777777" w:rsidR="002A2A94" w:rsidRDefault="00000000">
            <w:pPr>
              <w:spacing w:after="0" w:line="240" w:lineRule="auto"/>
              <w:jc w:val="both"/>
              <w:rPr>
                <w:rFonts w:ascii="Arial" w:hAnsi="Arial" w:cs="Arial"/>
                <w:bCs/>
                <w:sz w:val="20"/>
                <w:szCs w:val="20"/>
              </w:rPr>
            </w:pPr>
            <w:r>
              <w:rPr>
                <w:rFonts w:ascii="Arial" w:hAnsi="Arial" w:cs="Arial"/>
                <w:b/>
                <w:sz w:val="20"/>
                <w:szCs w:val="20"/>
              </w:rPr>
              <w:t xml:space="preserve">Cláusula 11. Multas. 1.- </w:t>
            </w:r>
            <w:r>
              <w:rPr>
                <w:rFonts w:ascii="Arial" w:hAnsi="Arial" w:cs="Arial"/>
                <w:sz w:val="20"/>
                <w:szCs w:val="20"/>
              </w:rPr>
              <w:t xml:space="preserve">Por atraso o incumplimiento en la ejecución de sus obligaciones se causará una multa equivalente al 0,5% del valor del contrato, por cada día calendario de atraso; </w:t>
            </w:r>
            <w:r>
              <w:rPr>
                <w:rFonts w:ascii="Arial" w:hAnsi="Arial" w:cs="Arial"/>
                <w:b/>
                <w:bCs/>
                <w:sz w:val="20"/>
                <w:szCs w:val="20"/>
              </w:rPr>
              <w:t xml:space="preserve">2.- </w:t>
            </w:r>
            <w:r>
              <w:rPr>
                <w:rFonts w:ascii="Arial" w:eastAsia="Times New Roman" w:hAnsi="Arial" w:cs="Arial"/>
                <w:sz w:val="20"/>
                <w:szCs w:val="20"/>
                <w:lang w:val="es-ES" w:eastAsia="es-ES"/>
              </w:rPr>
              <w:t xml:space="preserve">Por no mantener en vigor, renovar, prorrogar, obtener para la etapa siguiente, corregir o adicionar las garantías, en los plazos y por los montos establecidos, de acuerdo al contrato inicial o sus modificaciones, se causará una multa equivalente al 1% del valor del contrato, por cada día calendario de atraso en el cumplimiento; sin perjuicio de que con esta conducta se haga acreedor a otras sanciones más gravosas; </w:t>
            </w:r>
            <w:r>
              <w:rPr>
                <w:rFonts w:ascii="Arial" w:eastAsia="Times New Roman" w:hAnsi="Arial" w:cs="Arial"/>
                <w:b/>
                <w:bCs/>
                <w:sz w:val="20"/>
                <w:szCs w:val="20"/>
                <w:lang w:val="es-ES" w:eastAsia="es-ES"/>
              </w:rPr>
              <w:lastRenderedPageBreak/>
              <w:t>3.-</w:t>
            </w:r>
            <w:r>
              <w:rPr>
                <w:rFonts w:ascii="Arial" w:eastAsia="Times New Roman" w:hAnsi="Arial" w:cs="Arial"/>
                <w:sz w:val="20"/>
                <w:szCs w:val="20"/>
                <w:lang w:val="es-ES" w:eastAsia="es-ES"/>
              </w:rPr>
              <w:t xml:space="preserve"> </w:t>
            </w:r>
            <w:r>
              <w:rPr>
                <w:rFonts w:ascii="Arial" w:hAnsi="Arial" w:cs="Arial"/>
                <w:sz w:val="20"/>
                <w:szCs w:val="20"/>
              </w:rPr>
              <w:t xml:space="preserve">Si el Contratista no entrega la información completa que le solicite el supervisor o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 o interventor; </w:t>
            </w:r>
            <w:r>
              <w:rPr>
                <w:rFonts w:ascii="Arial" w:hAnsi="Arial" w:cs="Arial"/>
                <w:b/>
                <w:bCs/>
                <w:sz w:val="20"/>
                <w:szCs w:val="20"/>
              </w:rPr>
              <w:t xml:space="preserve">4.- </w:t>
            </w:r>
            <w:r>
              <w:rPr>
                <w:rFonts w:ascii="Arial" w:eastAsia="Times New Roman" w:hAnsi="Arial" w:cs="Arial"/>
                <w:sz w:val="20"/>
                <w:szCs w:val="20"/>
                <w:lang w:val="es-ES" w:eastAsia="es-ES"/>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r>
              <w:rPr>
                <w:rFonts w:ascii="Arial" w:eastAsia="Times New Roman" w:hAnsi="Arial" w:cs="Arial"/>
                <w:b/>
                <w:bCs/>
                <w:sz w:val="20"/>
                <w:szCs w:val="20"/>
                <w:lang w:val="es-ES" w:eastAsia="es-ES"/>
              </w:rPr>
              <w:t xml:space="preserve"> 5.-</w:t>
            </w:r>
            <w:r>
              <w:rPr>
                <w:rFonts w:ascii="Arial" w:eastAsia="Times New Roman" w:hAnsi="Arial" w:cs="Arial"/>
                <w:sz w:val="20"/>
                <w:szCs w:val="20"/>
                <w:lang w:val="es-ES" w:eastAsia="es-ES"/>
              </w:rPr>
              <w:t xml:space="preserve"> Por atraso en la entrega final del objeto contratado, el Contratista se hará acreedor a una multa equivalente al 1% del valor del contrato, por cada día calendario de atraso; </w:t>
            </w:r>
            <w:r>
              <w:rPr>
                <w:rFonts w:ascii="Arial" w:eastAsia="Times New Roman" w:hAnsi="Arial" w:cs="Arial"/>
                <w:b/>
                <w:bCs/>
                <w:sz w:val="20"/>
                <w:szCs w:val="20"/>
                <w:lang w:val="es-ES" w:eastAsia="es-ES"/>
              </w:rPr>
              <w:t>6.-</w:t>
            </w:r>
            <w:r>
              <w:rPr>
                <w:rFonts w:ascii="Arial" w:eastAsia="Times New Roman" w:hAnsi="Arial" w:cs="Arial"/>
                <w:sz w:val="20"/>
                <w:szCs w:val="20"/>
                <w:lang w:val="es-ES" w:eastAsia="es-ES"/>
              </w:rPr>
              <w:t xml:space="preserve"> Por incumplir las órdenes dadas por el supervisor o interventor, el Contratista se hará acreedor a una multa equivalente al 0,3% del valor del contrato, por cada orden incumplida; </w:t>
            </w:r>
            <w:r>
              <w:rPr>
                <w:rFonts w:ascii="Arial" w:eastAsia="Times New Roman" w:hAnsi="Arial" w:cs="Arial"/>
                <w:b/>
                <w:bCs/>
                <w:sz w:val="20"/>
                <w:szCs w:val="20"/>
                <w:lang w:val="es-ES" w:eastAsia="es-ES"/>
              </w:rPr>
              <w:t>7.-</w:t>
            </w:r>
            <w:r>
              <w:rPr>
                <w:rFonts w:ascii="Arial" w:eastAsia="Times New Roman" w:hAnsi="Arial" w:cs="Arial"/>
                <w:sz w:val="20"/>
                <w:szCs w:val="20"/>
                <w:lang w:val="es-ES" w:eastAsia="es-ES"/>
              </w:rPr>
              <w:t xml:space="preserve"> Por atraso en el cumplimiento de las obligaciones relacionadas con la seguridad social, parafiscales, por cada día calendario de atraso en el cumplimiento de dicha obligación. </w:t>
            </w:r>
            <w:r>
              <w:rPr>
                <w:rFonts w:ascii="Arial" w:eastAsia="Times New Roman" w:hAnsi="Arial" w:cs="Arial"/>
                <w:b/>
                <w:bCs/>
                <w:sz w:val="20"/>
                <w:szCs w:val="20"/>
                <w:lang w:eastAsia="es-ES"/>
              </w:rPr>
              <w:t>Parágrafo 1.</w:t>
            </w:r>
            <w:r>
              <w:rPr>
                <w:rFonts w:ascii="Arial" w:eastAsia="Times New Roman" w:hAnsi="Arial" w:cs="Arial"/>
                <w:sz w:val="20"/>
                <w:szCs w:val="20"/>
                <w:lang w:eastAsia="es-ES"/>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r>
              <w:rPr>
                <w:rFonts w:ascii="Arial" w:eastAsia="Times New Roman" w:hAnsi="Arial" w:cs="Arial"/>
                <w:b/>
                <w:bCs/>
                <w:sz w:val="20"/>
                <w:szCs w:val="20"/>
                <w:lang w:eastAsia="es-ES"/>
              </w:rPr>
              <w:t>Parágrafo 2.</w:t>
            </w:r>
            <w:r>
              <w:rPr>
                <w:rFonts w:ascii="Arial" w:eastAsia="Times New Roman" w:hAnsi="Arial" w:cs="Arial"/>
                <w:sz w:val="20"/>
                <w:szCs w:val="20"/>
                <w:lang w:eastAsia="es-ES"/>
              </w:rPr>
              <w:t xml:space="preserve">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 </w:t>
            </w:r>
            <w:r>
              <w:rPr>
                <w:rFonts w:ascii="Arial" w:eastAsia="Times New Roman" w:hAnsi="Arial" w:cs="Arial"/>
                <w:b/>
                <w:bCs/>
                <w:sz w:val="20"/>
                <w:szCs w:val="20"/>
                <w:lang w:eastAsia="es-ES"/>
              </w:rPr>
              <w:t>Parágrafo 3.</w:t>
            </w:r>
            <w:r>
              <w:rPr>
                <w:rFonts w:ascii="Arial" w:eastAsia="Times New Roman" w:hAnsi="Arial" w:cs="Arial"/>
                <w:sz w:val="20"/>
                <w:szCs w:val="20"/>
                <w:lang w:eastAsia="es-ES"/>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r>
              <w:rPr>
                <w:rFonts w:ascii="Arial" w:eastAsia="Times New Roman" w:hAnsi="Arial" w:cs="Arial"/>
                <w:b/>
                <w:bCs/>
                <w:sz w:val="20"/>
                <w:szCs w:val="20"/>
                <w:lang w:eastAsia="es-ES"/>
              </w:rPr>
              <w:t>Parágrafo 4.</w:t>
            </w:r>
            <w:r>
              <w:rPr>
                <w:rFonts w:ascii="Arial" w:eastAsia="Times New Roman" w:hAnsi="Arial" w:cs="Arial"/>
                <w:sz w:val="20"/>
                <w:szCs w:val="20"/>
                <w:lang w:eastAsia="es-ES"/>
              </w:rPr>
              <w:t xml:space="preserve"> En caso de que el Contratista reincida en el incumplimiento de una o de varias obligaciones se podrán imponer nuevas multas. </w:t>
            </w:r>
            <w:r>
              <w:rPr>
                <w:rFonts w:ascii="Arial" w:eastAsia="Times New Roman" w:hAnsi="Arial" w:cs="Arial"/>
                <w:b/>
                <w:bCs/>
                <w:sz w:val="20"/>
                <w:szCs w:val="20"/>
                <w:lang w:eastAsia="es-ES"/>
              </w:rPr>
              <w:t>Parágrafo 5.</w:t>
            </w:r>
            <w:r>
              <w:rPr>
                <w:rFonts w:ascii="Arial" w:eastAsia="Times New Roman" w:hAnsi="Arial" w:cs="Arial"/>
                <w:sz w:val="20"/>
                <w:szCs w:val="20"/>
                <w:lang w:eastAsia="es-ES"/>
              </w:rPr>
              <w:t xml:space="preserve"> Para efectos de la imposición de las multas el Salario Mínimo Diario o Mensual Vigente, será aquel que rija para el momento del incumplimiento del contrato. </w:t>
            </w:r>
            <w:r>
              <w:rPr>
                <w:rFonts w:ascii="Arial" w:eastAsia="Times New Roman" w:hAnsi="Arial" w:cs="Arial"/>
                <w:b/>
                <w:bCs/>
                <w:sz w:val="20"/>
                <w:szCs w:val="20"/>
                <w:lang w:eastAsia="es-ES"/>
              </w:rPr>
              <w:t>Parágrafo 6.</w:t>
            </w:r>
            <w:r>
              <w:rPr>
                <w:rFonts w:ascii="Arial" w:eastAsia="Times New Roman" w:hAnsi="Arial" w:cs="Arial"/>
                <w:sz w:val="20"/>
                <w:szCs w:val="20"/>
                <w:lang w:eastAsia="es-ES"/>
              </w:rPr>
              <w:t xml:space="preserve">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tc>
      </w:tr>
      <w:tr w:rsidR="002A2A94" w14:paraId="34D12199" w14:textId="77777777">
        <w:tc>
          <w:tcPr>
            <w:tcW w:w="9340" w:type="dxa"/>
          </w:tcPr>
          <w:p w14:paraId="5165433B" w14:textId="77777777" w:rsidR="002A2A94" w:rsidRDefault="00000000">
            <w:pPr>
              <w:spacing w:after="0" w:line="240" w:lineRule="auto"/>
              <w:jc w:val="both"/>
              <w:rPr>
                <w:rFonts w:ascii="Arial" w:hAnsi="Arial" w:cs="Arial"/>
                <w:bCs/>
                <w:sz w:val="20"/>
                <w:szCs w:val="20"/>
              </w:rPr>
            </w:pPr>
            <w:r>
              <w:rPr>
                <w:rFonts w:ascii="Arial" w:hAnsi="Arial" w:cs="Arial"/>
                <w:b/>
                <w:sz w:val="20"/>
                <w:szCs w:val="20"/>
              </w:rPr>
              <w:t xml:space="preserve">Cláusula 12. Cláusula Penal. 1.- </w:t>
            </w:r>
            <w:r>
              <w:rPr>
                <w:rFonts w:ascii="Arial" w:eastAsia="Times New Roman" w:hAnsi="Arial" w:cs="Arial"/>
                <w:sz w:val="20"/>
                <w:szCs w:val="20"/>
                <w:lang w:val="es-ES" w:eastAsia="es-ES"/>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30% del valor del contrato. La presente cláusula penal no tiene el carácter de estimación anticipada de perjuicios. </w:t>
            </w:r>
            <w:r>
              <w:rPr>
                <w:rFonts w:ascii="Arial" w:eastAsia="Times New Roman" w:hAnsi="Arial" w:cs="Arial"/>
                <w:b/>
                <w:bCs/>
                <w:sz w:val="20"/>
                <w:szCs w:val="20"/>
                <w:lang w:val="es-ES" w:eastAsia="es-ES"/>
              </w:rPr>
              <w:t>Parágrafo 1.</w:t>
            </w:r>
            <w:r>
              <w:rPr>
                <w:rFonts w:ascii="Arial" w:eastAsia="Times New Roman" w:hAnsi="Arial" w:cs="Arial"/>
                <w:sz w:val="20"/>
                <w:szCs w:val="20"/>
                <w:lang w:val="es-ES" w:eastAsia="es-ES"/>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r>
              <w:rPr>
                <w:rFonts w:ascii="Arial" w:eastAsia="Times New Roman" w:hAnsi="Arial" w:cs="Arial"/>
                <w:b/>
                <w:bCs/>
                <w:sz w:val="20"/>
                <w:szCs w:val="20"/>
                <w:lang w:val="es-ES" w:eastAsia="es-ES"/>
              </w:rPr>
              <w:t>Parágrafo 2.</w:t>
            </w:r>
            <w:r>
              <w:rPr>
                <w:rFonts w:ascii="Arial" w:eastAsia="Times New Roman" w:hAnsi="Arial" w:cs="Arial"/>
                <w:sz w:val="20"/>
                <w:szCs w:val="20"/>
                <w:lang w:val="es-ES" w:eastAsia="es-ES"/>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r>
              <w:rPr>
                <w:rFonts w:ascii="Arial" w:eastAsia="Times New Roman" w:hAnsi="Arial" w:cs="Arial"/>
                <w:b/>
                <w:bCs/>
                <w:sz w:val="20"/>
                <w:szCs w:val="20"/>
                <w:lang w:val="es-ES" w:eastAsia="es-ES"/>
              </w:rPr>
              <w:t>Parágrafo 3.</w:t>
            </w:r>
            <w:r>
              <w:rPr>
                <w:rFonts w:ascii="Arial" w:eastAsia="Times New Roman" w:hAnsi="Arial" w:cs="Arial"/>
                <w:sz w:val="20"/>
                <w:szCs w:val="20"/>
                <w:lang w:val="es-ES" w:eastAsia="es-ES"/>
              </w:rPr>
              <w:t xml:space="preserve"> Esta misma sanción se aplicará en caso de declararse la caducidad del contrato.</w:t>
            </w:r>
          </w:p>
        </w:tc>
      </w:tr>
      <w:tr w:rsidR="002A2A94" w14:paraId="444188E1" w14:textId="77777777">
        <w:tc>
          <w:tcPr>
            <w:tcW w:w="9340" w:type="dxa"/>
          </w:tcPr>
          <w:p w14:paraId="5602CB63" w14:textId="77777777" w:rsidR="002A2A94" w:rsidRDefault="00000000">
            <w:pPr>
              <w:spacing w:after="0" w:line="240" w:lineRule="auto"/>
              <w:jc w:val="both"/>
              <w:rPr>
                <w:rFonts w:ascii="Arial" w:hAnsi="Arial" w:cs="Arial"/>
                <w:bCs/>
                <w:sz w:val="20"/>
                <w:szCs w:val="20"/>
              </w:rPr>
            </w:pPr>
            <w:r>
              <w:rPr>
                <w:rFonts w:ascii="Arial" w:hAnsi="Arial" w:cs="Arial"/>
                <w:b/>
                <w:sz w:val="20"/>
                <w:szCs w:val="20"/>
              </w:rPr>
              <w:t xml:space="preserve">Cláusula 13. Cláusulas Excepcionales. </w:t>
            </w:r>
            <w:r>
              <w:rPr>
                <w:rFonts w:ascii="Arial" w:hAnsi="Arial" w:cs="Arial"/>
                <w:bCs/>
                <w:sz w:val="20"/>
                <w:szCs w:val="20"/>
              </w:rPr>
              <w:t>Se entienden incorporadas al Contrato las cláusulas excepcionales a que se refiere el Estatuto General de Contratación de la Administración Pública.</w:t>
            </w:r>
          </w:p>
        </w:tc>
      </w:tr>
      <w:tr w:rsidR="002A2A94" w14:paraId="418C5C30" w14:textId="77777777">
        <w:tc>
          <w:tcPr>
            <w:tcW w:w="9340" w:type="dxa"/>
          </w:tcPr>
          <w:p w14:paraId="212CF981" w14:textId="77777777" w:rsidR="002A2A94" w:rsidRDefault="00000000">
            <w:pPr>
              <w:spacing w:after="0" w:line="240" w:lineRule="auto"/>
              <w:jc w:val="both"/>
              <w:rPr>
                <w:rFonts w:ascii="Arial" w:hAnsi="Arial" w:cs="Arial"/>
                <w:bCs/>
                <w:sz w:val="20"/>
                <w:szCs w:val="20"/>
              </w:rPr>
            </w:pPr>
            <w:r>
              <w:rPr>
                <w:rFonts w:ascii="Arial" w:hAnsi="Arial" w:cs="Arial"/>
                <w:b/>
                <w:sz w:val="20"/>
                <w:szCs w:val="20"/>
              </w:rPr>
              <w:t xml:space="preserve">Cláusula 14. Garantías. </w:t>
            </w:r>
            <w:r>
              <w:rPr>
                <w:rFonts w:ascii="Arial" w:hAnsi="Arial" w:cs="Arial"/>
                <w:bCs/>
                <w:sz w:val="20"/>
                <w:szCs w:val="20"/>
              </w:rPr>
              <w:t>De acuerdo con el artículo 2.2.1.2.1.4.5 del Decreto 1082 de 2015, en la contratación directa la exigencia de garantías no es obligatoria.</w:t>
            </w:r>
          </w:p>
          <w:p w14:paraId="556C9491" w14:textId="77777777" w:rsidR="002A2A94" w:rsidRDefault="002A2A94">
            <w:pPr>
              <w:spacing w:after="0" w:line="240" w:lineRule="auto"/>
              <w:jc w:val="both"/>
              <w:rPr>
                <w:rFonts w:ascii="Arial" w:hAnsi="Arial" w:cs="Arial"/>
                <w:bCs/>
                <w:sz w:val="20"/>
                <w:szCs w:val="20"/>
              </w:rPr>
            </w:pPr>
          </w:p>
        </w:tc>
      </w:tr>
      <w:tr w:rsidR="002A2A94" w14:paraId="2455C529" w14:textId="77777777">
        <w:tc>
          <w:tcPr>
            <w:tcW w:w="9340" w:type="dxa"/>
          </w:tcPr>
          <w:p w14:paraId="40B96B4A" w14:textId="77777777" w:rsidR="002A2A94" w:rsidRDefault="00000000">
            <w:pPr>
              <w:spacing w:after="0" w:line="240" w:lineRule="auto"/>
              <w:jc w:val="both"/>
              <w:rPr>
                <w:rFonts w:ascii="Arial" w:hAnsi="Arial" w:cs="Arial"/>
                <w:bCs/>
                <w:sz w:val="20"/>
                <w:szCs w:val="20"/>
              </w:rPr>
            </w:pPr>
            <w:r>
              <w:rPr>
                <w:rFonts w:ascii="Arial" w:hAnsi="Arial" w:cs="Arial"/>
                <w:b/>
                <w:sz w:val="20"/>
                <w:szCs w:val="20"/>
              </w:rPr>
              <w:t xml:space="preserve">Cláusula 15. Independencia del Contratista. </w:t>
            </w:r>
            <w:r>
              <w:rPr>
                <w:rFonts w:ascii="Arial" w:hAnsi="Arial" w:cs="Arial"/>
                <w:bCs/>
                <w:sz w:val="20"/>
                <w:szCs w:val="20"/>
              </w:rPr>
              <w:t xml:space="preserve">El Contratista es independiente de la Entidad, y, en consecuencia, el Contratista no es su representante, agente o mandatario. El Contratista no tiene la </w:t>
            </w:r>
            <w:r>
              <w:rPr>
                <w:rFonts w:ascii="Arial" w:hAnsi="Arial" w:cs="Arial"/>
                <w:bCs/>
                <w:sz w:val="20"/>
                <w:szCs w:val="20"/>
              </w:rPr>
              <w:lastRenderedPageBreak/>
              <w:t>facultad de hacer declaraciones, representaciones o compromisos en nombre de la Entidad, ni de tomar decisiones o iniciar acciones que generen obligaciones a su cargo.</w:t>
            </w:r>
          </w:p>
        </w:tc>
      </w:tr>
      <w:tr w:rsidR="002A2A94" w14:paraId="12CEE78C" w14:textId="77777777">
        <w:tc>
          <w:tcPr>
            <w:tcW w:w="9340" w:type="dxa"/>
          </w:tcPr>
          <w:p w14:paraId="0979701E" w14:textId="77777777" w:rsidR="002A2A94" w:rsidRDefault="00000000">
            <w:pPr>
              <w:spacing w:after="0" w:line="240" w:lineRule="auto"/>
              <w:jc w:val="both"/>
              <w:rPr>
                <w:rFonts w:ascii="Arial" w:hAnsi="Arial" w:cs="Arial"/>
                <w:bCs/>
                <w:sz w:val="20"/>
                <w:szCs w:val="20"/>
                <w:lang w:val="es-ES"/>
              </w:rPr>
            </w:pPr>
            <w:r>
              <w:rPr>
                <w:rFonts w:ascii="Arial" w:hAnsi="Arial" w:cs="Arial"/>
                <w:b/>
                <w:sz w:val="20"/>
                <w:szCs w:val="20"/>
              </w:rPr>
              <w:lastRenderedPageBreak/>
              <w:t xml:space="preserve">Cláusula 16. </w:t>
            </w:r>
            <w:r>
              <w:rPr>
                <w:rFonts w:ascii="Arial" w:hAnsi="Arial" w:cs="Arial"/>
                <w:b/>
                <w:sz w:val="20"/>
                <w:szCs w:val="20"/>
                <w:lang w:val="es-ES"/>
              </w:rPr>
              <w:t>Inexistencia de Relación Laboral entre la Entidad y el Contratista.</w:t>
            </w:r>
            <w:r>
              <w:rPr>
                <w:rFonts w:ascii="Arial" w:hAnsi="Arial" w:cs="Arial"/>
                <w:bCs/>
                <w:sz w:val="20"/>
                <w:szCs w:val="20"/>
                <w:lang w:val="es-ES"/>
              </w:rPr>
              <w:t xml:space="preserve"> El Contratista ejecutará el presente Contrato con sus propios medios y con plena autonomía técnica y administrativa, debiendo cumplir con todos los requisitos exigidos en los documentos del Proceso de Contratación. Entre el Contratista y la Entidad no existe, ni existirá vínculo laboral alguno. El Contratista solo podrá subcontratar con la autorización previa y expresa de la Entidad. </w:t>
            </w:r>
          </w:p>
        </w:tc>
      </w:tr>
      <w:tr w:rsidR="002A2A94" w14:paraId="55FFB4B4" w14:textId="77777777">
        <w:tc>
          <w:tcPr>
            <w:tcW w:w="9340" w:type="dxa"/>
          </w:tcPr>
          <w:p w14:paraId="2695A5A0" w14:textId="77777777" w:rsidR="002A2A94" w:rsidRDefault="00000000">
            <w:pPr>
              <w:spacing w:after="0" w:line="240" w:lineRule="auto"/>
              <w:jc w:val="both"/>
              <w:rPr>
                <w:rFonts w:ascii="Arial" w:hAnsi="Arial" w:cs="Arial"/>
                <w:b/>
                <w:sz w:val="20"/>
                <w:szCs w:val="20"/>
              </w:rPr>
            </w:pPr>
            <w:r>
              <w:rPr>
                <w:rFonts w:ascii="Arial" w:hAnsi="Arial" w:cs="Arial"/>
                <w:b/>
                <w:sz w:val="20"/>
                <w:szCs w:val="20"/>
              </w:rPr>
              <w:t>Cláusula 17.</w:t>
            </w:r>
            <w:r>
              <w:rPr>
                <w:rFonts w:ascii="Arial" w:hAnsi="Arial" w:cs="Arial"/>
                <w:b/>
                <w:sz w:val="20"/>
                <w:szCs w:val="20"/>
                <w:lang w:val="es-ES"/>
              </w:rPr>
              <w:t xml:space="preserve"> Acuerdo de Confidencialidad.</w:t>
            </w:r>
            <w:r>
              <w:rPr>
                <w:rFonts w:ascii="Arial" w:hAnsi="Arial" w:cs="Arial"/>
                <w:bCs/>
                <w:sz w:val="20"/>
                <w:szCs w:val="20"/>
                <w:lang w:val="es-ES"/>
              </w:rPr>
              <w:t xml:space="preserve"> El Contratista se obliga a no divulgar a terceras partes, la Información confidencial, que reciba por parte de la Entidad, y a darle a dicha información el mismo tratamiento que le daría a la información confidencial de su propiedad. Información Confidencial comprende toda la información divulgada por la Entidad ya sea en forma oral, visual, escrita, grabada en medios magnéticos o en cualquier otra forma tangible y que se encuentre sometida a reserva legal. El Contratista se obliga a mantener de manera confidencial la Información confidencial que reciba de la Entidad y a no darla a una tercera parte diferente de su equipo de trabajo y asesores que tengan la necesidad de conocer dicha información para los propósitos autorizados, y quienes deberán estar de acuerdo en mantener de manera confidencial dicha información. Es obligación del contratista no divulgar la Información Confidencial, incluyendo, mas no limitando, el informar a su equipo de trabajo que la manejen, y que dicha información es confidencial y que no deberá ser divulgada a terceras partes. El contratista se obliga a utilizar la Información confidencial recibida, únicamente para el desarrollo el objeto del contrato. El contratista se compromete a efectuar una adecuada custodia y reserva de la información y gestión; es decir, tratamiento de los datos suministrados por la Entidad al interior de las redes y bases de datos (físicas y electrónicas) en donde se realice su recepción y tratamiento en general. Para el caso del manejo de información que incluya datos personales, el contratista dará estricto cumplimiento a las disposiciones constitucionales y legales sobre la protección del derecho fundamental de habeas data, en particular lo dispuesto en el artículo 15 de la Constitución Política y la Ley 1581 de 2012. En caso de que el contratista incumpla parcial o totalmente con las obligaciones establecidas en la presente cláusula, será responsable de los daños y perjuicios que dicho incumplimiento llegase a ocasionar a la Entidad. La vigencia de la presente cláusula será indefinida y permanecerá vigente aún después de la expiración del contrato, si el Contratista mantiene copia de la Información Confidencial.</w:t>
            </w:r>
          </w:p>
        </w:tc>
      </w:tr>
      <w:tr w:rsidR="002A2A94" w14:paraId="7DA9CB88" w14:textId="77777777">
        <w:tc>
          <w:tcPr>
            <w:tcW w:w="9340" w:type="dxa"/>
          </w:tcPr>
          <w:p w14:paraId="4DC44577" w14:textId="77777777" w:rsidR="002A2A94" w:rsidRDefault="00000000">
            <w:pPr>
              <w:spacing w:after="0" w:line="240" w:lineRule="auto"/>
              <w:jc w:val="both"/>
              <w:rPr>
                <w:rFonts w:ascii="Arial" w:hAnsi="Arial" w:cs="Arial"/>
                <w:b/>
                <w:sz w:val="20"/>
                <w:szCs w:val="20"/>
              </w:rPr>
            </w:pPr>
            <w:r>
              <w:rPr>
                <w:rFonts w:ascii="Arial" w:hAnsi="Arial" w:cs="Arial"/>
                <w:b/>
                <w:sz w:val="20"/>
                <w:szCs w:val="20"/>
              </w:rPr>
              <w:t xml:space="preserve">Clausula 18 Autorización de descuentos. </w:t>
            </w:r>
            <w:r>
              <w:rPr>
                <w:rFonts w:ascii="Arial" w:hAnsi="Arial" w:cs="Arial"/>
                <w:bCs/>
                <w:sz w:val="20"/>
                <w:szCs w:val="20"/>
              </w:rPr>
              <w:t xml:space="preserve">En cumplimiento de la ley 2381 del año 2024 y demás normas que la modifiquen, con la suscripción y aceptación, del presente contrato el contratista acepta que el contratante descuente de sus honorarios el valor correspondiente a la seguridad social integral, en el porcentaje que así le corresponda. </w:t>
            </w:r>
          </w:p>
        </w:tc>
      </w:tr>
      <w:tr w:rsidR="002A2A94" w14:paraId="626CEE5A" w14:textId="77777777">
        <w:tc>
          <w:tcPr>
            <w:tcW w:w="9340" w:type="dxa"/>
          </w:tcPr>
          <w:p w14:paraId="75F2106C" w14:textId="77777777" w:rsidR="002A2A94" w:rsidRDefault="00000000">
            <w:pPr>
              <w:spacing w:after="0" w:line="240" w:lineRule="auto"/>
              <w:jc w:val="both"/>
              <w:rPr>
                <w:rFonts w:ascii="Arial" w:hAnsi="Arial" w:cs="Arial"/>
                <w:bCs/>
                <w:sz w:val="20"/>
                <w:szCs w:val="20"/>
                <w:lang w:val="es-ES"/>
              </w:rPr>
            </w:pPr>
            <w:r>
              <w:rPr>
                <w:rFonts w:ascii="Arial" w:hAnsi="Arial" w:cs="Arial"/>
                <w:b/>
                <w:sz w:val="20"/>
                <w:szCs w:val="20"/>
              </w:rPr>
              <w:t xml:space="preserve">Cláusula 19. </w:t>
            </w:r>
            <w:r>
              <w:rPr>
                <w:rFonts w:ascii="Arial" w:hAnsi="Arial" w:cs="Arial"/>
                <w:b/>
                <w:sz w:val="20"/>
                <w:szCs w:val="20"/>
                <w:lang w:val="es-ES"/>
              </w:rPr>
              <w:t xml:space="preserve">Cesión. </w:t>
            </w:r>
            <w:r>
              <w:rPr>
                <w:rFonts w:ascii="Arial" w:hAnsi="Arial" w:cs="Arial"/>
                <w:bCs/>
                <w:sz w:val="20"/>
                <w:szCs w:val="20"/>
                <w:lang w:val="es-ES"/>
              </w:rPr>
              <w:t>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w:t>
            </w:r>
          </w:p>
        </w:tc>
      </w:tr>
      <w:tr w:rsidR="002A2A94" w14:paraId="23DB5C9D" w14:textId="77777777">
        <w:tc>
          <w:tcPr>
            <w:tcW w:w="9340" w:type="dxa"/>
          </w:tcPr>
          <w:p w14:paraId="0800DAED" w14:textId="77777777" w:rsidR="002A2A94" w:rsidRDefault="00000000">
            <w:pPr>
              <w:spacing w:after="0" w:line="240" w:lineRule="auto"/>
              <w:jc w:val="both"/>
              <w:rPr>
                <w:rFonts w:ascii="Arial" w:hAnsi="Arial" w:cs="Arial"/>
                <w:bCs/>
                <w:sz w:val="20"/>
                <w:szCs w:val="20"/>
                <w:lang w:val="es-ES"/>
              </w:rPr>
            </w:pPr>
            <w:r>
              <w:rPr>
                <w:rFonts w:ascii="Arial" w:hAnsi="Arial" w:cs="Arial"/>
                <w:b/>
                <w:sz w:val="20"/>
                <w:szCs w:val="20"/>
              </w:rPr>
              <w:t xml:space="preserve">Cláusula 20. </w:t>
            </w:r>
            <w:r>
              <w:rPr>
                <w:rFonts w:ascii="Arial" w:hAnsi="Arial" w:cs="Arial"/>
                <w:b/>
                <w:sz w:val="20"/>
                <w:szCs w:val="20"/>
                <w:lang w:val="es-ES"/>
              </w:rPr>
              <w:t xml:space="preserve">Liquidación. </w:t>
            </w:r>
            <w:r>
              <w:rPr>
                <w:rFonts w:ascii="Arial" w:hAnsi="Arial" w:cs="Arial"/>
                <w:bCs/>
                <w:sz w:val="20"/>
                <w:szCs w:val="20"/>
                <w:lang w:val="es-ES"/>
              </w:rPr>
              <w:t>De acuerdo con el artículo 60 de la Ley 80 de 1993, modificado por el artículo 217 del Decreto Ley 019 de 2012, la liquidación no será obligatoria en los contratos de prestación de servicios profesionales y de apoyo a la gestión. Si a juicio de la Entidad el contrato en particular requiere ser liquidado, esta se realizará dentro del término de cuatro (4) meses siguientes a la terminación del contrato de mutuo acuerdo o de manera unilateral si es del caso. Se liquidará el contrato de conformidad con lo establecido en los artículos 60 de la Ley 80 de 1993, 11 de la Ley 1150 de 2007 y 217 del Decreto Ley 019 de 2012 para establecer las obligaciones mutuas entre el contratista y la entidad. También en esta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exigirán al contratista la extensión o ampliación, si es del caso, de la garantía del contrato, para avalar las obligaciones que deba cumplir con posterioridad a la extinción del contrato.</w:t>
            </w:r>
          </w:p>
        </w:tc>
      </w:tr>
      <w:tr w:rsidR="002A2A94" w14:paraId="18236936" w14:textId="77777777">
        <w:tc>
          <w:tcPr>
            <w:tcW w:w="9340" w:type="dxa"/>
          </w:tcPr>
          <w:p w14:paraId="317CB473" w14:textId="77777777" w:rsidR="002A2A94" w:rsidRDefault="00000000">
            <w:pPr>
              <w:spacing w:after="0" w:line="240" w:lineRule="auto"/>
              <w:jc w:val="both"/>
              <w:rPr>
                <w:rFonts w:ascii="Arial" w:hAnsi="Arial" w:cs="Arial"/>
                <w:bCs/>
                <w:sz w:val="20"/>
                <w:szCs w:val="20"/>
                <w:lang w:val="es-ES"/>
              </w:rPr>
            </w:pPr>
            <w:r>
              <w:rPr>
                <w:rFonts w:ascii="Arial" w:hAnsi="Arial" w:cs="Arial"/>
                <w:b/>
                <w:sz w:val="20"/>
                <w:szCs w:val="20"/>
              </w:rPr>
              <w:t>Cláusula 21. Suscripción, Perfeccionamiento y Ejecución.</w:t>
            </w:r>
            <w:r>
              <w:rPr>
                <w:rFonts w:ascii="Arial" w:hAnsi="Arial" w:cs="Arial"/>
                <w:bCs/>
                <w:sz w:val="20"/>
                <w:szCs w:val="20"/>
              </w:rPr>
              <w:t xml:space="preserve"> 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tc>
      </w:tr>
      <w:tr w:rsidR="002A2A94" w14:paraId="771E19DF" w14:textId="77777777">
        <w:tc>
          <w:tcPr>
            <w:tcW w:w="9340" w:type="dxa"/>
          </w:tcPr>
          <w:p w14:paraId="2187F065" w14:textId="77777777" w:rsidR="002A2A94" w:rsidRDefault="00000000">
            <w:pPr>
              <w:spacing w:after="0" w:line="240" w:lineRule="auto"/>
              <w:jc w:val="both"/>
              <w:rPr>
                <w:rFonts w:ascii="Arial" w:hAnsi="Arial" w:cs="Arial"/>
                <w:bCs/>
                <w:sz w:val="20"/>
                <w:szCs w:val="20"/>
              </w:rPr>
            </w:pPr>
            <w:r>
              <w:rPr>
                <w:rFonts w:ascii="Arial" w:hAnsi="Arial" w:cs="Arial"/>
                <w:b/>
                <w:sz w:val="20"/>
                <w:szCs w:val="20"/>
              </w:rPr>
              <w:lastRenderedPageBreak/>
              <w:t>Cláusula 22. Lugar de Ejecución y Domicilio Contractual.</w:t>
            </w:r>
            <w:r>
              <w:rPr>
                <w:rFonts w:ascii="Arial" w:hAnsi="Arial" w:cs="Arial"/>
                <w:bCs/>
                <w:sz w:val="20"/>
                <w:szCs w:val="20"/>
              </w:rPr>
              <w:t xml:space="preserve"> Las actividades previstas en el presente Contrato se deben desarrollar en Ipiales (N) y el domicilio contractual es el municipio de Ipiales-Nariño.</w:t>
            </w:r>
          </w:p>
        </w:tc>
      </w:tr>
      <w:tr w:rsidR="002A2A94" w14:paraId="4260ECF4" w14:textId="77777777">
        <w:trPr>
          <w:trHeight w:val="1489"/>
        </w:trPr>
        <w:tc>
          <w:tcPr>
            <w:tcW w:w="9340" w:type="dxa"/>
          </w:tcPr>
          <w:p w14:paraId="58D36F47" w14:textId="77777777" w:rsidR="002A2A94" w:rsidRDefault="00000000">
            <w:pPr>
              <w:spacing w:after="0" w:line="240" w:lineRule="auto"/>
              <w:jc w:val="both"/>
              <w:rPr>
                <w:rFonts w:ascii="Arial" w:hAnsi="Arial" w:cs="Arial"/>
                <w:bCs/>
                <w:sz w:val="20"/>
                <w:szCs w:val="20"/>
                <w:lang w:val="es-ES"/>
              </w:rPr>
            </w:pPr>
            <w:r>
              <w:rPr>
                <w:rFonts w:ascii="Arial" w:hAnsi="Arial" w:cs="Arial"/>
                <w:b/>
                <w:sz w:val="20"/>
                <w:szCs w:val="20"/>
              </w:rPr>
              <w:t xml:space="preserve">Cláusula 23. Documentos. </w:t>
            </w:r>
            <w:r>
              <w:rPr>
                <w:rFonts w:ascii="Arial" w:hAnsi="Arial" w:cs="Arial"/>
                <w:bCs/>
                <w:sz w:val="20"/>
                <w:szCs w:val="20"/>
                <w:lang w:val="es-ES"/>
              </w:rPr>
              <w:t xml:space="preserve">Los documentos que a continuación se relacionan, hacen parte integral del presente Contrato los cuales determinan, regulan, complementan y adicionan lo aquí pactado, y en consecuencia producen sus mismos efectos y obligaciones jurídicas y contractuales: </w:t>
            </w:r>
            <w:r>
              <w:rPr>
                <w:rFonts w:ascii="Arial" w:hAnsi="Arial" w:cs="Arial"/>
                <w:b/>
                <w:sz w:val="20"/>
                <w:szCs w:val="20"/>
                <w:lang w:val="es-ES"/>
              </w:rPr>
              <w:t xml:space="preserve">1.- </w:t>
            </w:r>
            <w:r>
              <w:rPr>
                <w:rFonts w:ascii="Arial" w:hAnsi="Arial" w:cs="Arial"/>
                <w:bCs/>
                <w:sz w:val="20"/>
                <w:szCs w:val="20"/>
                <w:lang w:val="es-ES"/>
              </w:rPr>
              <w:t>Estudios y documentos previos;</w:t>
            </w:r>
            <w:r>
              <w:rPr>
                <w:rFonts w:ascii="Arial" w:hAnsi="Arial" w:cs="Arial"/>
                <w:b/>
                <w:sz w:val="20"/>
                <w:szCs w:val="20"/>
                <w:lang w:val="es-ES"/>
              </w:rPr>
              <w:t xml:space="preserve"> 2.- </w:t>
            </w:r>
            <w:r>
              <w:rPr>
                <w:rFonts w:ascii="Arial" w:hAnsi="Arial" w:cs="Arial"/>
                <w:bCs/>
                <w:sz w:val="20"/>
                <w:szCs w:val="20"/>
                <w:lang w:val="es-ES"/>
              </w:rPr>
              <w:t xml:space="preserve">Documentos del contratista que acreditan la idoneidad y experiencia; </w:t>
            </w:r>
            <w:r>
              <w:rPr>
                <w:rFonts w:ascii="Arial" w:hAnsi="Arial" w:cs="Arial"/>
                <w:b/>
                <w:sz w:val="20"/>
                <w:szCs w:val="20"/>
                <w:lang w:val="es-ES"/>
              </w:rPr>
              <w:t>3.-</w:t>
            </w:r>
            <w:r>
              <w:rPr>
                <w:rFonts w:ascii="Arial" w:hAnsi="Arial" w:cs="Arial"/>
                <w:bCs/>
                <w:sz w:val="20"/>
                <w:szCs w:val="20"/>
                <w:lang w:val="es-ES"/>
              </w:rPr>
              <w:t xml:space="preserve"> Las garantías debidamente aprobadas; </w:t>
            </w:r>
            <w:r>
              <w:rPr>
                <w:rFonts w:ascii="Arial" w:hAnsi="Arial" w:cs="Arial"/>
                <w:b/>
                <w:sz w:val="20"/>
                <w:szCs w:val="20"/>
                <w:lang w:val="es-ES"/>
              </w:rPr>
              <w:t>4.-</w:t>
            </w:r>
            <w:r>
              <w:rPr>
                <w:rFonts w:ascii="Arial" w:hAnsi="Arial" w:cs="Arial"/>
                <w:bCs/>
                <w:sz w:val="20"/>
                <w:szCs w:val="20"/>
                <w:lang w:val="es-ES"/>
              </w:rPr>
              <w:t xml:space="preserve"> Toda la correspondencia que se surta entre las partes durante el término de ejecución del Contrato. </w:t>
            </w:r>
          </w:p>
        </w:tc>
      </w:tr>
      <w:tr w:rsidR="002A2A94" w14:paraId="14B650BE" w14:textId="77777777">
        <w:tc>
          <w:tcPr>
            <w:tcW w:w="9340" w:type="dxa"/>
          </w:tcPr>
          <w:p w14:paraId="1B6F37A4" w14:textId="77777777" w:rsidR="002A2A94" w:rsidRDefault="002A2A94">
            <w:pPr>
              <w:spacing w:after="0" w:line="240" w:lineRule="auto"/>
              <w:jc w:val="both"/>
              <w:rPr>
                <w:rFonts w:ascii="Arial" w:hAnsi="Arial" w:cs="Arial"/>
                <w:bCs/>
                <w:sz w:val="20"/>
                <w:szCs w:val="20"/>
                <w:lang w:val="es-ES"/>
              </w:rPr>
            </w:pPr>
          </w:p>
        </w:tc>
      </w:tr>
    </w:tbl>
    <w:p w14:paraId="31444B69" w14:textId="77777777" w:rsidR="002A2A94" w:rsidRDefault="002A2A94">
      <w:pPr>
        <w:jc w:val="center"/>
        <w:rPr>
          <w:rFonts w:ascii="Arial" w:hAnsi="Arial" w:cs="Arial"/>
          <w:b/>
          <w:sz w:val="20"/>
          <w:szCs w:val="20"/>
        </w:rPr>
      </w:pPr>
    </w:p>
    <w:p w14:paraId="240DD270" w14:textId="77777777" w:rsidR="002A2A94" w:rsidRDefault="002A2A94">
      <w:pPr>
        <w:jc w:val="both"/>
        <w:rPr>
          <w:rFonts w:ascii="Arial" w:hAnsi="Arial" w:cs="Arial"/>
          <w:bCs/>
          <w:sz w:val="36"/>
          <w:szCs w:val="36"/>
        </w:rPr>
      </w:pPr>
    </w:p>
    <w:p w14:paraId="414EDD9E" w14:textId="77777777" w:rsidR="002A2A94" w:rsidRDefault="002A2A94">
      <w:pPr>
        <w:spacing w:after="0"/>
        <w:jc w:val="both"/>
        <w:rPr>
          <w:rFonts w:ascii="Arial" w:hAnsi="Arial" w:cs="Arial"/>
          <w:sz w:val="20"/>
          <w:szCs w:val="20"/>
          <w:lang w:val="es-MX"/>
        </w:rPr>
      </w:pPr>
    </w:p>
    <w:p w14:paraId="0998C274" w14:textId="77777777" w:rsidR="002A2A94" w:rsidRDefault="002A2A94">
      <w:pPr>
        <w:spacing w:after="0"/>
        <w:jc w:val="both"/>
        <w:rPr>
          <w:rFonts w:ascii="Arial" w:hAnsi="Arial" w:cs="Arial"/>
          <w:sz w:val="20"/>
          <w:szCs w:val="20"/>
          <w:lang w:val="es-MX"/>
        </w:rPr>
      </w:pPr>
    </w:p>
    <w:sectPr w:rsidR="002A2A94">
      <w:headerReference w:type="even" r:id="rId9"/>
      <w:head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9AC70" w14:textId="77777777" w:rsidR="00F87C7C" w:rsidRDefault="00F87C7C">
      <w:pPr>
        <w:spacing w:line="240" w:lineRule="auto"/>
      </w:pPr>
      <w:r>
        <w:separator/>
      </w:r>
    </w:p>
  </w:endnote>
  <w:endnote w:type="continuationSeparator" w:id="0">
    <w:p w14:paraId="5AA07232" w14:textId="77777777" w:rsidR="00F87C7C" w:rsidRDefault="00F87C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Bright">
    <w:charset w:val="00"/>
    <w:family w:val="roman"/>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677A5" w14:textId="77777777" w:rsidR="00F87C7C" w:rsidRDefault="00F87C7C">
      <w:pPr>
        <w:spacing w:after="0"/>
      </w:pPr>
      <w:r>
        <w:separator/>
      </w:r>
    </w:p>
  </w:footnote>
  <w:footnote w:type="continuationSeparator" w:id="0">
    <w:p w14:paraId="49B9877F" w14:textId="77777777" w:rsidR="00F87C7C" w:rsidRDefault="00F87C7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6F1ED" w14:textId="77777777" w:rsidR="002A2A94" w:rsidRDefault="00000000">
    <w:pPr>
      <w:pStyle w:val="Encabezado"/>
    </w:pPr>
    <w:r>
      <w:pict w14:anchorId="6BDD2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49235" o:spid="_x0000_s1027" type="#_x0000_t75" style="position:absolute;margin-left:0;margin-top:0;width:613.9pt;height:791.5pt;z-index:-251656192;mso-position-horizontal:center;mso-position-horizontal-relative:margin;mso-position-vertical:center;mso-position-vertical-relative:margin;mso-width-relative:page;mso-height-relative:page" o:allowincell="f">
          <v:imagedata r:id="rId1" o:title="fondocarta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7983E" w14:textId="77777777" w:rsidR="002A2A94" w:rsidRDefault="002A2A94">
    <w:pPr>
      <w:pStyle w:val="Encabezado"/>
      <w:jc w:val="both"/>
    </w:pPr>
  </w:p>
  <w:p w14:paraId="43483852" w14:textId="77777777" w:rsidR="002A2A94" w:rsidRDefault="002A2A94">
    <w:pPr>
      <w:pStyle w:val="Encabezado"/>
      <w:jc w:val="both"/>
    </w:pPr>
  </w:p>
  <w:p w14:paraId="44A58BAA" w14:textId="77777777" w:rsidR="002A2A94" w:rsidRDefault="002A2A94">
    <w:pPr>
      <w:pStyle w:val="Encabezado"/>
      <w:jc w:val="both"/>
    </w:pPr>
  </w:p>
  <w:p w14:paraId="1DEBC57D" w14:textId="77777777" w:rsidR="002A2A94" w:rsidRDefault="002A2A94">
    <w:pPr>
      <w:pStyle w:val="Encabezado"/>
      <w:jc w:val="both"/>
    </w:pPr>
  </w:p>
  <w:p w14:paraId="7903FFE2" w14:textId="77777777" w:rsidR="002A2A94" w:rsidRDefault="00000000">
    <w:pPr>
      <w:pStyle w:val="Encabezado"/>
      <w:jc w:val="both"/>
    </w:pPr>
    <w:r>
      <w:pict w14:anchorId="1F5024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49236" o:spid="_x0000_s1026" type="#_x0000_t75" style="position:absolute;left:0;text-align:left;margin-left:0;margin-top:0;width:613.9pt;height:791.5pt;z-index:-251655168;mso-position-horizontal:center;mso-position-horizontal-relative:margin;mso-position-vertical:center;mso-position-vertical-relative:margin;mso-width-relative:page;mso-height-relative:page" o:allowincell="f">
          <v:imagedata r:id="rId1" o:title="fondocarta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00D42" w14:textId="77777777" w:rsidR="002A2A94" w:rsidRDefault="00000000">
    <w:pPr>
      <w:pStyle w:val="Encabezado"/>
    </w:pPr>
    <w:r>
      <w:pict w14:anchorId="6087BD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49234" o:spid="_x0000_s1025" type="#_x0000_t75" style="position:absolute;margin-left:0;margin-top:0;width:613.9pt;height:791.5pt;z-index:-251657216;mso-position-horizontal:center;mso-position-horizontal-relative:margin;mso-position-vertical:center;mso-position-vertical-relative:margin;mso-width-relative:page;mso-height-relative:page" o:allowincell="f">
          <v:imagedata r:id="rId1" o:title="fondocarta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344AE"/>
    <w:multiLevelType w:val="multilevel"/>
    <w:tmpl w:val="FAA2D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535F2F"/>
    <w:multiLevelType w:val="multilevel"/>
    <w:tmpl w:val="AB429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D71285"/>
    <w:multiLevelType w:val="multilevel"/>
    <w:tmpl w:val="3F60A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1077D0"/>
    <w:multiLevelType w:val="multilevel"/>
    <w:tmpl w:val="4F62D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8616189">
    <w:abstractNumId w:val="3"/>
  </w:num>
  <w:num w:numId="2" w16cid:durableId="839273969">
    <w:abstractNumId w:val="1"/>
  </w:num>
  <w:num w:numId="3" w16cid:durableId="894704347">
    <w:abstractNumId w:val="2"/>
  </w:num>
  <w:num w:numId="4" w16cid:durableId="1515729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A4A"/>
    <w:rsid w:val="000003A3"/>
    <w:rsid w:val="00010F75"/>
    <w:rsid w:val="00023255"/>
    <w:rsid w:val="0003450E"/>
    <w:rsid w:val="00036A03"/>
    <w:rsid w:val="00040481"/>
    <w:rsid w:val="000418E5"/>
    <w:rsid w:val="00060F0A"/>
    <w:rsid w:val="00064E5C"/>
    <w:rsid w:val="00072BC3"/>
    <w:rsid w:val="000737A6"/>
    <w:rsid w:val="00091409"/>
    <w:rsid w:val="0009240D"/>
    <w:rsid w:val="00093317"/>
    <w:rsid w:val="00096F9F"/>
    <w:rsid w:val="000A0A17"/>
    <w:rsid w:val="000A35C3"/>
    <w:rsid w:val="000C02B5"/>
    <w:rsid w:val="000C2347"/>
    <w:rsid w:val="000D05C9"/>
    <w:rsid w:val="000E4390"/>
    <w:rsid w:val="000F49B6"/>
    <w:rsid w:val="000F6194"/>
    <w:rsid w:val="00102E6C"/>
    <w:rsid w:val="0012052C"/>
    <w:rsid w:val="00144058"/>
    <w:rsid w:val="00151834"/>
    <w:rsid w:val="0015429F"/>
    <w:rsid w:val="001564B0"/>
    <w:rsid w:val="00160839"/>
    <w:rsid w:val="0016685F"/>
    <w:rsid w:val="00183033"/>
    <w:rsid w:val="001912AE"/>
    <w:rsid w:val="00191E0D"/>
    <w:rsid w:val="00192A9D"/>
    <w:rsid w:val="001A6D68"/>
    <w:rsid w:val="001B0FDA"/>
    <w:rsid w:val="001E5A5B"/>
    <w:rsid w:val="001F196B"/>
    <w:rsid w:val="001F63C3"/>
    <w:rsid w:val="00200F0C"/>
    <w:rsid w:val="00205BC1"/>
    <w:rsid w:val="002110CB"/>
    <w:rsid w:val="002165CF"/>
    <w:rsid w:val="00223288"/>
    <w:rsid w:val="002257E5"/>
    <w:rsid w:val="002264B0"/>
    <w:rsid w:val="00236F37"/>
    <w:rsid w:val="00246DB4"/>
    <w:rsid w:val="002644D6"/>
    <w:rsid w:val="00275DD5"/>
    <w:rsid w:val="002831D7"/>
    <w:rsid w:val="002908B3"/>
    <w:rsid w:val="002957F9"/>
    <w:rsid w:val="002A0673"/>
    <w:rsid w:val="002A2A94"/>
    <w:rsid w:val="002A73A3"/>
    <w:rsid w:val="002B1901"/>
    <w:rsid w:val="002C3566"/>
    <w:rsid w:val="002C753D"/>
    <w:rsid w:val="002D0718"/>
    <w:rsid w:val="002E35F6"/>
    <w:rsid w:val="002F435F"/>
    <w:rsid w:val="00301074"/>
    <w:rsid w:val="003150C9"/>
    <w:rsid w:val="00323EF2"/>
    <w:rsid w:val="00330C14"/>
    <w:rsid w:val="003533F5"/>
    <w:rsid w:val="0035607E"/>
    <w:rsid w:val="0037298C"/>
    <w:rsid w:val="0037428D"/>
    <w:rsid w:val="00380DBC"/>
    <w:rsid w:val="00387B18"/>
    <w:rsid w:val="003945B1"/>
    <w:rsid w:val="003E22DB"/>
    <w:rsid w:val="003E7446"/>
    <w:rsid w:val="003F6A35"/>
    <w:rsid w:val="0040048C"/>
    <w:rsid w:val="00400686"/>
    <w:rsid w:val="004033D9"/>
    <w:rsid w:val="00426747"/>
    <w:rsid w:val="00432632"/>
    <w:rsid w:val="004406B8"/>
    <w:rsid w:val="00440996"/>
    <w:rsid w:val="00457EDB"/>
    <w:rsid w:val="00467E1F"/>
    <w:rsid w:val="004867A4"/>
    <w:rsid w:val="00491647"/>
    <w:rsid w:val="004976E4"/>
    <w:rsid w:val="004A2F7A"/>
    <w:rsid w:val="004C201F"/>
    <w:rsid w:val="004C2B04"/>
    <w:rsid w:val="004D2726"/>
    <w:rsid w:val="004E157A"/>
    <w:rsid w:val="004E4F7F"/>
    <w:rsid w:val="004E52CC"/>
    <w:rsid w:val="004F3AD7"/>
    <w:rsid w:val="00500386"/>
    <w:rsid w:val="0050244A"/>
    <w:rsid w:val="0050446F"/>
    <w:rsid w:val="0051269B"/>
    <w:rsid w:val="00521718"/>
    <w:rsid w:val="00531CB5"/>
    <w:rsid w:val="005408D7"/>
    <w:rsid w:val="00541E04"/>
    <w:rsid w:val="00541FA0"/>
    <w:rsid w:val="00560A21"/>
    <w:rsid w:val="0056229E"/>
    <w:rsid w:val="00576C74"/>
    <w:rsid w:val="005A31BB"/>
    <w:rsid w:val="005A6B79"/>
    <w:rsid w:val="005B77EA"/>
    <w:rsid w:val="005C0309"/>
    <w:rsid w:val="005D0B6D"/>
    <w:rsid w:val="005D58CA"/>
    <w:rsid w:val="005E0AEC"/>
    <w:rsid w:val="005E793F"/>
    <w:rsid w:val="005F20D9"/>
    <w:rsid w:val="00602305"/>
    <w:rsid w:val="006040BA"/>
    <w:rsid w:val="00605A63"/>
    <w:rsid w:val="00607F14"/>
    <w:rsid w:val="00614927"/>
    <w:rsid w:val="00620A36"/>
    <w:rsid w:val="0062348C"/>
    <w:rsid w:val="006373EF"/>
    <w:rsid w:val="00637EB8"/>
    <w:rsid w:val="0064010C"/>
    <w:rsid w:val="006432FB"/>
    <w:rsid w:val="00652582"/>
    <w:rsid w:val="0066227B"/>
    <w:rsid w:val="006625B6"/>
    <w:rsid w:val="00675DDD"/>
    <w:rsid w:val="00681C29"/>
    <w:rsid w:val="00691C41"/>
    <w:rsid w:val="006964E4"/>
    <w:rsid w:val="006B0234"/>
    <w:rsid w:val="006B09FF"/>
    <w:rsid w:val="006B1856"/>
    <w:rsid w:val="006B2A82"/>
    <w:rsid w:val="006B2FA6"/>
    <w:rsid w:val="006C5E92"/>
    <w:rsid w:val="006D096A"/>
    <w:rsid w:val="006D2840"/>
    <w:rsid w:val="006D7FB7"/>
    <w:rsid w:val="006F142E"/>
    <w:rsid w:val="006F5B3E"/>
    <w:rsid w:val="00703BF0"/>
    <w:rsid w:val="007253FA"/>
    <w:rsid w:val="007315E3"/>
    <w:rsid w:val="007320B4"/>
    <w:rsid w:val="0073386C"/>
    <w:rsid w:val="00744FC4"/>
    <w:rsid w:val="0075144E"/>
    <w:rsid w:val="007532EC"/>
    <w:rsid w:val="00756EC9"/>
    <w:rsid w:val="00757AEF"/>
    <w:rsid w:val="00763100"/>
    <w:rsid w:val="00765AEE"/>
    <w:rsid w:val="00770D15"/>
    <w:rsid w:val="007713D9"/>
    <w:rsid w:val="00771F1A"/>
    <w:rsid w:val="007759E1"/>
    <w:rsid w:val="0078096A"/>
    <w:rsid w:val="00781B10"/>
    <w:rsid w:val="007967E1"/>
    <w:rsid w:val="007A507A"/>
    <w:rsid w:val="007C2ED4"/>
    <w:rsid w:val="007E317A"/>
    <w:rsid w:val="007F43E7"/>
    <w:rsid w:val="007F4AF1"/>
    <w:rsid w:val="008032EE"/>
    <w:rsid w:val="00804F4D"/>
    <w:rsid w:val="00813CA4"/>
    <w:rsid w:val="00821B72"/>
    <w:rsid w:val="008226EF"/>
    <w:rsid w:val="008262A7"/>
    <w:rsid w:val="00830B9F"/>
    <w:rsid w:val="0084046A"/>
    <w:rsid w:val="00851B68"/>
    <w:rsid w:val="008701D6"/>
    <w:rsid w:val="00870931"/>
    <w:rsid w:val="00872923"/>
    <w:rsid w:val="0088018F"/>
    <w:rsid w:val="00894C4E"/>
    <w:rsid w:val="00897A4A"/>
    <w:rsid w:val="008A1686"/>
    <w:rsid w:val="008A25D2"/>
    <w:rsid w:val="008C4F0D"/>
    <w:rsid w:val="008D3199"/>
    <w:rsid w:val="008D5340"/>
    <w:rsid w:val="008E3CF6"/>
    <w:rsid w:val="008F1F6E"/>
    <w:rsid w:val="00901207"/>
    <w:rsid w:val="0091026D"/>
    <w:rsid w:val="009109FB"/>
    <w:rsid w:val="00920EB2"/>
    <w:rsid w:val="00932F25"/>
    <w:rsid w:val="00943BF5"/>
    <w:rsid w:val="009475C2"/>
    <w:rsid w:val="00950524"/>
    <w:rsid w:val="00957999"/>
    <w:rsid w:val="00974F05"/>
    <w:rsid w:val="009867F5"/>
    <w:rsid w:val="009957FA"/>
    <w:rsid w:val="009C0DCD"/>
    <w:rsid w:val="009C1400"/>
    <w:rsid w:val="009C3A0D"/>
    <w:rsid w:val="009C7A9D"/>
    <w:rsid w:val="009D03C7"/>
    <w:rsid w:val="009F1418"/>
    <w:rsid w:val="00A0278A"/>
    <w:rsid w:val="00A051EF"/>
    <w:rsid w:val="00A06D70"/>
    <w:rsid w:val="00A35F3E"/>
    <w:rsid w:val="00A37969"/>
    <w:rsid w:val="00A42290"/>
    <w:rsid w:val="00A5455D"/>
    <w:rsid w:val="00A653AF"/>
    <w:rsid w:val="00A702BD"/>
    <w:rsid w:val="00A755BC"/>
    <w:rsid w:val="00A8625A"/>
    <w:rsid w:val="00A92398"/>
    <w:rsid w:val="00A947F6"/>
    <w:rsid w:val="00AA0283"/>
    <w:rsid w:val="00AA2AA2"/>
    <w:rsid w:val="00AB4390"/>
    <w:rsid w:val="00AC642D"/>
    <w:rsid w:val="00AD640C"/>
    <w:rsid w:val="00AE3BEB"/>
    <w:rsid w:val="00AF77BA"/>
    <w:rsid w:val="00AF783F"/>
    <w:rsid w:val="00B02200"/>
    <w:rsid w:val="00B04390"/>
    <w:rsid w:val="00B44670"/>
    <w:rsid w:val="00B5188D"/>
    <w:rsid w:val="00B53894"/>
    <w:rsid w:val="00B577BB"/>
    <w:rsid w:val="00B60770"/>
    <w:rsid w:val="00B75EEB"/>
    <w:rsid w:val="00B816BA"/>
    <w:rsid w:val="00B82E54"/>
    <w:rsid w:val="00BA25E4"/>
    <w:rsid w:val="00BA2F18"/>
    <w:rsid w:val="00BA7984"/>
    <w:rsid w:val="00BB419D"/>
    <w:rsid w:val="00BC5CCA"/>
    <w:rsid w:val="00BE2F5C"/>
    <w:rsid w:val="00BE3FDE"/>
    <w:rsid w:val="00C008D4"/>
    <w:rsid w:val="00C07B9A"/>
    <w:rsid w:val="00C251C6"/>
    <w:rsid w:val="00C2553E"/>
    <w:rsid w:val="00C36783"/>
    <w:rsid w:val="00C441E3"/>
    <w:rsid w:val="00C46D40"/>
    <w:rsid w:val="00C51704"/>
    <w:rsid w:val="00C53128"/>
    <w:rsid w:val="00C645A7"/>
    <w:rsid w:val="00C70A96"/>
    <w:rsid w:val="00C7620B"/>
    <w:rsid w:val="00C80CB2"/>
    <w:rsid w:val="00C82708"/>
    <w:rsid w:val="00C82A43"/>
    <w:rsid w:val="00C87C9C"/>
    <w:rsid w:val="00C9237D"/>
    <w:rsid w:val="00C93866"/>
    <w:rsid w:val="00C9568D"/>
    <w:rsid w:val="00CC1EA0"/>
    <w:rsid w:val="00CE52C6"/>
    <w:rsid w:val="00CE6E37"/>
    <w:rsid w:val="00CE7B78"/>
    <w:rsid w:val="00CF4A98"/>
    <w:rsid w:val="00D04993"/>
    <w:rsid w:val="00D06F26"/>
    <w:rsid w:val="00D23FE6"/>
    <w:rsid w:val="00D31746"/>
    <w:rsid w:val="00D44D11"/>
    <w:rsid w:val="00D44DA9"/>
    <w:rsid w:val="00D85557"/>
    <w:rsid w:val="00DA51DF"/>
    <w:rsid w:val="00DB4473"/>
    <w:rsid w:val="00DB5488"/>
    <w:rsid w:val="00DC0162"/>
    <w:rsid w:val="00DC2460"/>
    <w:rsid w:val="00DC2598"/>
    <w:rsid w:val="00DC705F"/>
    <w:rsid w:val="00DD18D6"/>
    <w:rsid w:val="00DD4F3F"/>
    <w:rsid w:val="00DE19A1"/>
    <w:rsid w:val="00DE41C7"/>
    <w:rsid w:val="00E02053"/>
    <w:rsid w:val="00E2717F"/>
    <w:rsid w:val="00E27387"/>
    <w:rsid w:val="00E3284D"/>
    <w:rsid w:val="00E40249"/>
    <w:rsid w:val="00E45959"/>
    <w:rsid w:val="00E63290"/>
    <w:rsid w:val="00E726B5"/>
    <w:rsid w:val="00E771C5"/>
    <w:rsid w:val="00EA4F8B"/>
    <w:rsid w:val="00EA72E3"/>
    <w:rsid w:val="00EB048A"/>
    <w:rsid w:val="00EC08FC"/>
    <w:rsid w:val="00EC2E09"/>
    <w:rsid w:val="00EC746E"/>
    <w:rsid w:val="00ED1D0D"/>
    <w:rsid w:val="00ED43E2"/>
    <w:rsid w:val="00ED4D12"/>
    <w:rsid w:val="00F144AA"/>
    <w:rsid w:val="00F155F6"/>
    <w:rsid w:val="00F45B3D"/>
    <w:rsid w:val="00F74134"/>
    <w:rsid w:val="00F81BB2"/>
    <w:rsid w:val="00F87C7C"/>
    <w:rsid w:val="00F87EBD"/>
    <w:rsid w:val="00F924A0"/>
    <w:rsid w:val="00FA3E0F"/>
    <w:rsid w:val="00FA7B3B"/>
    <w:rsid w:val="00FB0EE3"/>
    <w:rsid w:val="00FB51AC"/>
    <w:rsid w:val="00FB5AEB"/>
    <w:rsid w:val="00FB70FC"/>
    <w:rsid w:val="00FC3DCD"/>
    <w:rsid w:val="00FD661E"/>
    <w:rsid w:val="00FF2A17"/>
    <w:rsid w:val="06416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7D241"/>
  <w15:docId w15:val="{B350D974-BF4C-40E1-8044-B221ECC3E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lsdException w:name="toc 7" w:uiPriority="39" w:unhideWhenUsed="1"/>
    <w:lsdException w:name="toc 8" w:uiPriority="39" w:unhideWhenUsed="1"/>
    <w:lsdException w:name="toc 9" w:uiPriority="39" w:unhideWhenUsed="1" w:qFormat="1"/>
    <w:lsdException w:name="Normal Indent" w:semiHidden="1" w:unhideWhenUsed="1"/>
    <w:lsdException w:name="footnote text" w:uiPriority="0"/>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ar"/>
    <w:uiPriority w:val="9"/>
    <w:qFormat/>
    <w:pPr>
      <w:keepNext/>
      <w:keepLines/>
      <w:spacing w:before="240" w:after="0"/>
      <w:outlineLvl w:val="0"/>
    </w:pPr>
    <w:rPr>
      <w:rFonts w:ascii="Lucida Bright" w:eastAsiaTheme="majorEastAsia" w:hAnsi="Lucida Bright" w:cstheme="majorBidi"/>
      <w:b/>
      <w:color w:val="000000" w:themeColor="text1"/>
      <w:sz w:val="20"/>
      <w:szCs w:val="32"/>
    </w:rPr>
  </w:style>
  <w:style w:type="paragraph" w:styleId="Ttulo2">
    <w:name w:val="heading 2"/>
    <w:basedOn w:val="Normal"/>
    <w:next w:val="Normal"/>
    <w:link w:val="Ttulo2Car"/>
    <w:uiPriority w:val="9"/>
    <w:unhideWhenUsed/>
    <w:qFormat/>
    <w:pPr>
      <w:keepNext/>
      <w:keepLines/>
      <w:spacing w:before="40" w:after="0"/>
      <w:outlineLvl w:val="1"/>
    </w:pPr>
    <w:rPr>
      <w:rFonts w:ascii="Lucida Bright" w:eastAsiaTheme="majorEastAsia" w:hAnsi="Lucida Bright" w:cstheme="majorBidi"/>
      <w:b/>
      <w:color w:val="000000" w:themeColor="text1"/>
      <w:sz w:val="20"/>
      <w:szCs w:val="26"/>
    </w:rPr>
  </w:style>
  <w:style w:type="paragraph" w:styleId="Ttulo3">
    <w:name w:val="heading 3"/>
    <w:basedOn w:val="Normal"/>
    <w:next w:val="Normal"/>
    <w:link w:val="Ttulo3Car"/>
    <w:uiPriority w:val="9"/>
    <w:unhideWhenUsed/>
    <w:qFormat/>
    <w:pPr>
      <w:keepNext/>
      <w:keepLines/>
      <w:spacing w:before="40" w:after="0"/>
      <w:outlineLvl w:val="2"/>
    </w:pPr>
    <w:rPr>
      <w:rFonts w:ascii="Lucida Bright" w:eastAsiaTheme="majorEastAsia" w:hAnsi="Lucida Bright" w:cstheme="majorBidi"/>
      <w:b/>
      <w:color w:val="000000" w:themeColor="text1"/>
      <w:sz w:val="20"/>
      <w:szCs w:val="24"/>
    </w:rPr>
  </w:style>
  <w:style w:type="paragraph" w:styleId="Ttulo4">
    <w:name w:val="heading 4"/>
    <w:basedOn w:val="Normal"/>
    <w:next w:val="Normal"/>
    <w:link w:val="Ttulo4Car"/>
    <w:uiPriority w:val="9"/>
    <w:unhideWhenUsed/>
    <w:qFormat/>
    <w:pPr>
      <w:keepNext/>
      <w:keepLines/>
      <w:spacing w:before="40" w:after="0"/>
      <w:outlineLvl w:val="3"/>
    </w:pPr>
    <w:rPr>
      <w:rFonts w:ascii="Lucida Bright" w:eastAsia="Times New Roman" w:hAnsi="Lucida Bright" w:cstheme="majorBidi"/>
      <w:b/>
      <w:iCs/>
      <w:color w:val="000000" w:themeColor="text1"/>
      <w:sz w:val="20"/>
      <w:lang w:eastAsia="es-ES"/>
    </w:rPr>
  </w:style>
  <w:style w:type="paragraph" w:styleId="Ttulo5">
    <w:name w:val="heading 5"/>
    <w:basedOn w:val="Normal"/>
    <w:next w:val="Normal"/>
    <w:link w:val="Ttulo5Car"/>
    <w:uiPriority w:val="9"/>
    <w:unhideWhenUsed/>
    <w:qFormat/>
    <w:pPr>
      <w:keepNext/>
      <w:keepLines/>
      <w:spacing w:before="40" w:after="0"/>
      <w:outlineLvl w:val="4"/>
    </w:pPr>
    <w:rPr>
      <w:rFonts w:ascii="Lucida Bright" w:eastAsiaTheme="majorEastAsia" w:hAnsi="Lucida Bright" w:cstheme="majorBidi"/>
      <w:b/>
      <w:color w:val="000000" w:themeColor="text1"/>
      <w:sz w:val="20"/>
    </w:rPr>
  </w:style>
  <w:style w:type="paragraph" w:styleId="Ttulo6">
    <w:name w:val="heading 6"/>
    <w:basedOn w:val="Normal"/>
    <w:next w:val="Normal"/>
    <w:link w:val="Ttulo6Car"/>
    <w:uiPriority w:val="9"/>
    <w:unhideWhenUsed/>
    <w:qFormat/>
    <w:pPr>
      <w:keepNext/>
      <w:keepLines/>
      <w:spacing w:before="40" w:after="0"/>
      <w:outlineLvl w:val="5"/>
    </w:pPr>
    <w:rPr>
      <w:rFonts w:ascii="Lucida Bright" w:eastAsiaTheme="majorEastAsia" w:hAnsi="Lucida Bright" w:cstheme="majorBidi"/>
      <w:b/>
      <w:color w:val="000000" w:themeColor="text1"/>
      <w:sz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qFormat/>
    <w:rPr>
      <w:sz w:val="16"/>
      <w:szCs w:val="16"/>
    </w:rPr>
  </w:style>
  <w:style w:type="character" w:styleId="Refdenotaalpie">
    <w:name w:val="footnote reference"/>
    <w:rPr>
      <w:vertAlign w:val="superscript"/>
    </w:rPr>
  </w:style>
  <w:style w:type="character" w:styleId="Hipervnculo">
    <w:name w:val="Hyperlink"/>
    <w:basedOn w:val="Fuentedeprrafopredeter"/>
    <w:uiPriority w:val="99"/>
    <w:unhideWhenUsed/>
    <w:rPr>
      <w:color w:val="0563C1" w:themeColor="hyperlink"/>
      <w:u w:val="single"/>
    </w:rPr>
  </w:style>
  <w:style w:type="character" w:styleId="Nmerodepgina">
    <w:name w:val="page number"/>
    <w:basedOn w:val="Fuentedeprrafopredeter"/>
    <w:uiPriority w:val="99"/>
    <w:semiHidden/>
    <w:unhideWhenUsed/>
  </w:style>
  <w:style w:type="paragraph" w:styleId="TDC3">
    <w:name w:val="toc 3"/>
    <w:basedOn w:val="Normal"/>
    <w:next w:val="Normal"/>
    <w:autoRedefine/>
    <w:uiPriority w:val="39"/>
    <w:unhideWhenUsed/>
    <w:pPr>
      <w:spacing w:after="0"/>
      <w:ind w:left="440"/>
    </w:pPr>
    <w:rPr>
      <w:rFonts w:cstheme="minorHAnsi"/>
      <w:sz w:val="20"/>
      <w:szCs w:val="20"/>
    </w:rPr>
  </w:style>
  <w:style w:type="paragraph" w:styleId="Textonotapie">
    <w:name w:val="footnote text"/>
    <w:basedOn w:val="Normal"/>
    <w:link w:val="TextonotapieCar"/>
    <w:pPr>
      <w:spacing w:after="0" w:line="240" w:lineRule="auto"/>
    </w:pPr>
    <w:rPr>
      <w:rFonts w:ascii="Times New Roman" w:eastAsia="Times New Roman" w:hAnsi="Times New Roman" w:cs="Times New Roman"/>
      <w:sz w:val="20"/>
      <w:szCs w:val="20"/>
      <w:lang w:val="es-ES" w:eastAsia="es-ES"/>
    </w:rPr>
  </w:style>
  <w:style w:type="paragraph" w:styleId="TDC9">
    <w:name w:val="toc 9"/>
    <w:basedOn w:val="Normal"/>
    <w:next w:val="Normal"/>
    <w:autoRedefine/>
    <w:uiPriority w:val="39"/>
    <w:unhideWhenUsed/>
    <w:qFormat/>
    <w:pPr>
      <w:spacing w:after="0"/>
      <w:ind w:left="1760"/>
    </w:pPr>
    <w:rPr>
      <w:rFonts w:cstheme="minorHAnsi"/>
      <w:sz w:val="20"/>
      <w:szCs w:val="20"/>
    </w:rPr>
  </w:style>
  <w:style w:type="paragraph" w:styleId="TDC7">
    <w:name w:val="toc 7"/>
    <w:basedOn w:val="Normal"/>
    <w:next w:val="Normal"/>
    <w:autoRedefine/>
    <w:uiPriority w:val="39"/>
    <w:unhideWhenUsed/>
    <w:pPr>
      <w:spacing w:after="0"/>
      <w:ind w:left="1320"/>
    </w:pPr>
    <w:rPr>
      <w:rFonts w:cstheme="minorHAnsi"/>
      <w:sz w:val="20"/>
      <w:szCs w:val="20"/>
    </w:rPr>
  </w:style>
  <w:style w:type="paragraph" w:styleId="TDC1">
    <w:name w:val="toc 1"/>
    <w:basedOn w:val="Normal"/>
    <w:next w:val="Normal"/>
    <w:autoRedefine/>
    <w:uiPriority w:val="39"/>
    <w:unhideWhenUsed/>
    <w:pPr>
      <w:spacing w:before="120" w:after="0"/>
    </w:pPr>
    <w:rPr>
      <w:rFonts w:cstheme="minorHAnsi"/>
      <w:b/>
      <w:bCs/>
      <w:i/>
      <w:iCs/>
      <w:sz w:val="24"/>
      <w:szCs w:val="24"/>
    </w:rPr>
  </w:style>
  <w:style w:type="paragraph" w:styleId="TDC8">
    <w:name w:val="toc 8"/>
    <w:basedOn w:val="Normal"/>
    <w:next w:val="Normal"/>
    <w:autoRedefine/>
    <w:uiPriority w:val="39"/>
    <w:unhideWhenUsed/>
    <w:pPr>
      <w:spacing w:after="0"/>
      <w:ind w:left="1540"/>
    </w:pPr>
    <w:rPr>
      <w:rFonts w:cstheme="minorHAnsi"/>
      <w:sz w:val="20"/>
      <w:szCs w:val="20"/>
    </w:rPr>
  </w:style>
  <w:style w:type="paragraph" w:styleId="TDC2">
    <w:name w:val="toc 2"/>
    <w:basedOn w:val="Normal"/>
    <w:next w:val="Normal"/>
    <w:autoRedefine/>
    <w:uiPriority w:val="39"/>
    <w:unhideWhenUsed/>
    <w:qFormat/>
    <w:pPr>
      <w:spacing w:before="120" w:after="0"/>
      <w:ind w:left="220"/>
    </w:pPr>
    <w:rPr>
      <w:rFonts w:cstheme="minorHAnsi"/>
      <w:b/>
      <w:bCs/>
    </w:rPr>
  </w:style>
  <w:style w:type="paragraph" w:styleId="Textocomentario">
    <w:name w:val="annotation text"/>
    <w:basedOn w:val="Normal"/>
    <w:link w:val="TextocomentarioCar"/>
    <w:qFormat/>
    <w:pPr>
      <w:spacing w:after="0" w:line="240" w:lineRule="auto"/>
    </w:pPr>
    <w:rPr>
      <w:rFonts w:ascii="Times New Roman" w:eastAsia="Times New Roman" w:hAnsi="Times New Roman" w:cs="Times New Roman"/>
      <w:sz w:val="20"/>
      <w:szCs w:val="20"/>
      <w:lang w:val="es-ES" w:eastAsia="es-ES"/>
    </w:rPr>
  </w:style>
  <w:style w:type="paragraph" w:styleId="TDC6">
    <w:name w:val="toc 6"/>
    <w:basedOn w:val="Normal"/>
    <w:next w:val="Normal"/>
    <w:autoRedefine/>
    <w:uiPriority w:val="39"/>
    <w:unhideWhenUsed/>
    <w:pPr>
      <w:spacing w:after="0"/>
      <w:ind w:left="1100"/>
    </w:pPr>
    <w:rPr>
      <w:rFonts w:cstheme="minorHAnsi"/>
      <w:sz w:val="20"/>
      <w:szCs w:val="20"/>
    </w:rPr>
  </w:style>
  <w:style w:type="paragraph" w:styleId="TDC5">
    <w:name w:val="toc 5"/>
    <w:basedOn w:val="Normal"/>
    <w:next w:val="Normal"/>
    <w:autoRedefine/>
    <w:uiPriority w:val="39"/>
    <w:unhideWhenUsed/>
    <w:qFormat/>
    <w:pPr>
      <w:spacing w:after="0"/>
      <w:ind w:left="880"/>
    </w:pPr>
    <w:rPr>
      <w:rFonts w:cstheme="minorHAnsi"/>
      <w:sz w:val="20"/>
      <w:szCs w:val="20"/>
    </w:rPr>
  </w:style>
  <w:style w:type="paragraph" w:styleId="TDC4">
    <w:name w:val="toc 4"/>
    <w:basedOn w:val="Normal"/>
    <w:next w:val="Normal"/>
    <w:autoRedefine/>
    <w:uiPriority w:val="39"/>
    <w:unhideWhenUsed/>
    <w:qFormat/>
    <w:pPr>
      <w:spacing w:after="0"/>
      <w:ind w:left="660"/>
    </w:pPr>
    <w:rPr>
      <w:rFonts w:cstheme="minorHAnsi"/>
      <w:sz w:val="20"/>
      <w:szCs w:val="20"/>
    </w:rPr>
  </w:style>
  <w:style w:type="paragraph" w:styleId="Encabezado">
    <w:name w:val="header"/>
    <w:basedOn w:val="Normal"/>
    <w:link w:val="EncabezadoCar"/>
    <w:uiPriority w:val="99"/>
    <w:unhideWhenUsed/>
    <w:qFormat/>
    <w:pPr>
      <w:tabs>
        <w:tab w:val="center" w:pos="4680"/>
        <w:tab w:val="right" w:pos="9360"/>
      </w:tabs>
      <w:spacing w:after="0" w:line="240" w:lineRule="auto"/>
    </w:pPr>
    <w:rPr>
      <w:lang w:val="en-U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Piedepgina">
    <w:name w:val="footer"/>
    <w:basedOn w:val="Normal"/>
    <w:link w:val="PiedepginaCar"/>
    <w:uiPriority w:val="99"/>
    <w:unhideWhenUsed/>
    <w:qFormat/>
    <w:pPr>
      <w:tabs>
        <w:tab w:val="center" w:pos="4680"/>
        <w:tab w:val="right" w:pos="9360"/>
      </w:tabs>
      <w:spacing w:after="0" w:line="240" w:lineRule="auto"/>
    </w:pPr>
    <w:rPr>
      <w:lang w:val="en-US"/>
    </w:rPr>
  </w:style>
  <w:style w:type="paragraph" w:styleId="Subttulo">
    <w:name w:val="Subtitle"/>
    <w:basedOn w:val="Normal"/>
    <w:next w:val="Normal"/>
    <w:link w:val="SubttuloCar"/>
    <w:uiPriority w:val="11"/>
    <w:qFormat/>
    <w:rPr>
      <w:rFonts w:ascii="Lucida Bright" w:eastAsiaTheme="minorEastAsia" w:hAnsi="Lucida Bright"/>
      <w:b/>
      <w:color w:val="000000" w:themeColor="text1"/>
      <w:spacing w:val="15"/>
      <w:sz w:val="20"/>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qFormat/>
    <w:rPr>
      <w:rFonts w:ascii="Arial" w:eastAsia="Times New Roman" w:hAnsi="Arial"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paragraph" w:styleId="Sinespaciado">
    <w:name w:val="No Spacing"/>
    <w:link w:val="SinespaciadoCar"/>
    <w:uiPriority w:val="1"/>
    <w:qFormat/>
    <w:rPr>
      <w:rFonts w:asciiTheme="minorHAnsi" w:eastAsiaTheme="minorHAnsi" w:hAnsiTheme="minorHAnsi" w:cstheme="minorBidi"/>
      <w:sz w:val="22"/>
      <w:szCs w:val="22"/>
      <w:lang w:val="en-US" w:eastAsia="en-US"/>
    </w:rPr>
  </w:style>
  <w:style w:type="paragraph" w:styleId="Prrafodelista">
    <w:name w:val="List Paragraph"/>
    <w:basedOn w:val="Normal"/>
    <w:link w:val="PrrafodelistaCar"/>
    <w:uiPriority w:val="34"/>
    <w:qFormat/>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qFormat/>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qFormat/>
    <w:locked/>
  </w:style>
  <w:style w:type="character" w:customStyle="1" w:styleId="Ttulo1Car">
    <w:name w:val="Título 1 Car"/>
    <w:basedOn w:val="Fuentedeprrafopredeter"/>
    <w:link w:val="Ttulo1"/>
    <w:uiPriority w:val="9"/>
    <w:rPr>
      <w:rFonts w:ascii="Lucida Bright" w:eastAsiaTheme="majorEastAsia" w:hAnsi="Lucida Bright" w:cstheme="majorBidi"/>
      <w:b/>
      <w:color w:val="000000" w:themeColor="text1"/>
      <w:sz w:val="20"/>
      <w:szCs w:val="32"/>
      <w:lang w:val="es-CO"/>
    </w:rPr>
  </w:style>
  <w:style w:type="character" w:customStyle="1" w:styleId="Ttulo2Car">
    <w:name w:val="Título 2 Car"/>
    <w:basedOn w:val="Fuentedeprrafopredeter"/>
    <w:link w:val="Ttulo2"/>
    <w:uiPriority w:val="9"/>
    <w:qFormat/>
    <w:rPr>
      <w:rFonts w:ascii="Lucida Bright" w:eastAsiaTheme="majorEastAsia" w:hAnsi="Lucida Bright" w:cstheme="majorBidi"/>
      <w:b/>
      <w:color w:val="000000" w:themeColor="text1"/>
      <w:sz w:val="20"/>
      <w:szCs w:val="26"/>
      <w:lang w:val="es-CO"/>
    </w:rPr>
  </w:style>
  <w:style w:type="character" w:customStyle="1" w:styleId="Ttulo3Car">
    <w:name w:val="Título 3 Car"/>
    <w:basedOn w:val="Fuentedeprrafopredeter"/>
    <w:link w:val="Ttulo3"/>
    <w:uiPriority w:val="9"/>
    <w:qFormat/>
    <w:rPr>
      <w:rFonts w:ascii="Lucida Bright" w:eastAsiaTheme="majorEastAsia" w:hAnsi="Lucida Bright" w:cstheme="majorBidi"/>
      <w:b/>
      <w:color w:val="000000" w:themeColor="text1"/>
      <w:sz w:val="20"/>
      <w:szCs w:val="24"/>
      <w:lang w:val="es-CO"/>
    </w:rPr>
  </w:style>
  <w:style w:type="character" w:customStyle="1" w:styleId="Ttulo4Car">
    <w:name w:val="Título 4 Car"/>
    <w:basedOn w:val="Fuentedeprrafopredeter"/>
    <w:link w:val="Ttulo4"/>
    <w:uiPriority w:val="9"/>
    <w:rPr>
      <w:rFonts w:ascii="Lucida Bright" w:eastAsia="Times New Roman" w:hAnsi="Lucida Bright" w:cstheme="majorBidi"/>
      <w:b/>
      <w:iCs/>
      <w:color w:val="000000" w:themeColor="text1"/>
      <w:sz w:val="20"/>
      <w:lang w:val="es-CO" w:eastAsia="es-ES"/>
    </w:rPr>
  </w:style>
  <w:style w:type="character" w:customStyle="1" w:styleId="Ttulo5Car">
    <w:name w:val="Título 5 Car"/>
    <w:basedOn w:val="Fuentedeprrafopredeter"/>
    <w:link w:val="Ttulo5"/>
    <w:uiPriority w:val="9"/>
    <w:rPr>
      <w:rFonts w:ascii="Lucida Bright" w:eastAsiaTheme="majorEastAsia" w:hAnsi="Lucida Bright" w:cstheme="majorBidi"/>
      <w:b/>
      <w:color w:val="000000" w:themeColor="text1"/>
      <w:sz w:val="20"/>
      <w:lang w:val="es-CO"/>
    </w:rPr>
  </w:style>
  <w:style w:type="character" w:customStyle="1" w:styleId="Ttulo6Car">
    <w:name w:val="Título 6 Car"/>
    <w:basedOn w:val="Fuentedeprrafopredeter"/>
    <w:link w:val="Ttulo6"/>
    <w:uiPriority w:val="9"/>
    <w:qFormat/>
    <w:rPr>
      <w:rFonts w:ascii="Lucida Bright" w:eastAsiaTheme="majorEastAsia" w:hAnsi="Lucida Bright" w:cstheme="majorBidi"/>
      <w:b/>
      <w:color w:val="000000" w:themeColor="text1"/>
      <w:sz w:val="20"/>
      <w:lang w:val="es-CO"/>
    </w:rPr>
  </w:style>
  <w:style w:type="character" w:customStyle="1" w:styleId="TextonotapieCar">
    <w:name w:val="Texto nota pie Car"/>
    <w:basedOn w:val="Fuentedeprrafopredeter"/>
    <w:link w:val="Textonotapie"/>
    <w:rPr>
      <w:rFonts w:ascii="Times New Roman" w:eastAsia="Times New Roman" w:hAnsi="Times New Roman" w:cs="Times New Roman"/>
      <w:sz w:val="20"/>
      <w:szCs w:val="20"/>
      <w:lang w:val="es-ES" w:eastAsia="es-ES"/>
    </w:rPr>
  </w:style>
  <w:style w:type="character" w:customStyle="1" w:styleId="Mencinsinresolver1">
    <w:name w:val="Mención sin resolver1"/>
    <w:basedOn w:val="Fuentedeprrafopredeter"/>
    <w:uiPriority w:val="99"/>
    <w:semiHidden/>
    <w:unhideWhenUsed/>
    <w:rPr>
      <w:color w:val="605E5C"/>
      <w:shd w:val="clear" w:color="auto" w:fill="E1DFDD"/>
    </w:rPr>
  </w:style>
  <w:style w:type="table" w:customStyle="1" w:styleId="Tablaconcuadrcula10">
    <w:name w:val="Tabla con cuadrícula10"/>
    <w:basedOn w:val="Tablanormal"/>
    <w:uiPriority w:val="39"/>
    <w:qFormat/>
    <w:rPr>
      <w:rFonts w:ascii="Times New Roman" w:eastAsia="Times New Roman" w:hAnsi="Times New Roman" w:cs="Times New Roman"/>
      <w:lang w:val="es-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TDC1">
    <w:name w:val="Título TDC1"/>
    <w:basedOn w:val="Ttulo1"/>
    <w:next w:val="Normal"/>
    <w:uiPriority w:val="39"/>
    <w:unhideWhenUsed/>
    <w:qFormat/>
    <w:pPr>
      <w:spacing w:before="480" w:line="276" w:lineRule="auto"/>
      <w:outlineLvl w:val="9"/>
    </w:pPr>
    <w:rPr>
      <w:rFonts w:asciiTheme="majorHAnsi" w:hAnsiTheme="majorHAnsi"/>
      <w:bCs/>
      <w:color w:val="2F5496" w:themeColor="accent1" w:themeShade="BF"/>
      <w:sz w:val="28"/>
      <w:szCs w:val="28"/>
    </w:rPr>
  </w:style>
  <w:style w:type="character" w:customStyle="1" w:styleId="SubttuloCar">
    <w:name w:val="Subtítulo Car"/>
    <w:basedOn w:val="Fuentedeprrafopredeter"/>
    <w:link w:val="Subttulo"/>
    <w:uiPriority w:val="11"/>
    <w:rPr>
      <w:rFonts w:ascii="Lucida Bright" w:eastAsiaTheme="minorEastAsia" w:hAnsi="Lucida Bright"/>
      <w:b/>
      <w:color w:val="000000" w:themeColor="text1"/>
      <w:spacing w:val="15"/>
      <w:sz w:val="20"/>
      <w:lang w:val="es-CO"/>
    </w:rPr>
  </w:style>
  <w:style w:type="table" w:customStyle="1" w:styleId="Tablaconcuadrcula1">
    <w:name w:val="Tabla con cuadrícula1"/>
    <w:basedOn w:val="Tablanormal"/>
    <w:uiPriority w:val="39"/>
    <w:rPr>
      <w:rFonts w:ascii="Times New Roman" w:eastAsia="Times New Roman" w:hAnsi="Times New Roman" w:cs="Times New Roman"/>
      <w:lang w:val="es-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comentarioCar">
    <w:name w:val="Texto comentario Car"/>
    <w:basedOn w:val="Fuentedeprrafopredeter"/>
    <w:link w:val="Textocomentario"/>
    <w:qFormat/>
    <w:rPr>
      <w:rFonts w:ascii="Times New Roman" w:eastAsia="Times New Roman" w:hAnsi="Times New Roman" w:cs="Times New Roman"/>
      <w:sz w:val="20"/>
      <w:szCs w:val="20"/>
      <w:lang w:val="es-ES" w:eastAsia="es-ES"/>
    </w:rPr>
  </w:style>
  <w:style w:type="table" w:customStyle="1" w:styleId="TableGrid1">
    <w:name w:val="Table Grid1"/>
    <w:basedOn w:val="Tablanormal"/>
    <w:qFormat/>
    <w:rPr>
      <w:rFonts w:ascii="Times New Roman" w:eastAsia="Times New Roman" w:hAnsi="Times New Roman" w:cs="Times New Roman"/>
    </w:rPr>
    <w:tblPr>
      <w:tblCellMar>
        <w:left w:w="0" w:type="dxa"/>
        <w:right w:w="0" w:type="dxa"/>
      </w:tblCellMar>
    </w:tblPr>
  </w:style>
  <w:style w:type="table" w:customStyle="1" w:styleId="Tablaconcuadrcula2">
    <w:name w:val="Tabla con cuadrícula2"/>
    <w:basedOn w:val="Tablanormal"/>
    <w:uiPriority w:val="39"/>
    <w:qFormat/>
    <w:rPr>
      <w:rFonts w:ascii="Times New Roman" w:eastAsia="Times New Roman" w:hAnsi="Times New Roman" w:cs="Times New Roman"/>
      <w:lang w:val="es-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pPr>
      <w:autoSpaceDE w:val="0"/>
      <w:autoSpaceDN w:val="0"/>
      <w:adjustRightInd w:val="0"/>
    </w:pPr>
    <w:rPr>
      <w:rFonts w:ascii="Arial" w:eastAsia="Times New Roman" w:hAnsi="Arial" w:cs="Arial"/>
      <w:color w:val="000000"/>
      <w:sz w:val="24"/>
      <w:szCs w:val="24"/>
    </w:rPr>
  </w:style>
  <w:style w:type="table" w:customStyle="1" w:styleId="Tablaconcuadrcula3">
    <w:name w:val="Tabla con cuadrícula3"/>
    <w:basedOn w:val="Tablanormal"/>
    <w:uiPriority w:val="39"/>
    <w:qFormat/>
    <w:rPr>
      <w:rFonts w:ascii="Times New Roman" w:eastAsia="Times New Roman" w:hAnsi="Times New Roman" w:cs="Times New Roman"/>
      <w:lang w:val="es-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8F3CB2-5AB0-4C12-B4D0-07272B3C6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3527</Words>
  <Characters>19402</Characters>
  <Application>Microsoft Office Word</Application>
  <DocSecurity>0</DocSecurity>
  <Lines>161</Lines>
  <Paragraphs>45</Paragraphs>
  <ScaleCrop>false</ScaleCrop>
  <Company/>
  <LinksUpToDate>false</LinksUpToDate>
  <CharactersWithSpaces>22884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dc:creator>
  <cp:lastModifiedBy>DAC</cp:lastModifiedBy>
  <cp:revision>5</cp:revision>
  <dcterms:created xsi:type="dcterms:W3CDTF">2025-06-18T22:01:00Z</dcterms:created>
  <dcterms:modified xsi:type="dcterms:W3CDTF">2025-09-17T20:30:00Z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3082-12.2.0.21546</vt:lpwstr>
  </property>
  <property fmtid="{D5CDD505-2E9C-101B-9397-08002B2CF9AE}" pid="3" name="ICV">
    <vt:lpwstr>F25AA661A4894DBAA8F74D72B9DF2A7B_13</vt:lpwstr>
  </property>
</Properties>
</file>