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7ACE3D" w14:textId="16BCA97B" w:rsidR="0077727E" w:rsidRPr="00CF7B39" w:rsidRDefault="0077727E" w:rsidP="0077727E">
      <w:pPr>
        <w:jc w:val="center"/>
        <w:rPr>
          <w:rFonts w:ascii="Arial" w:hAnsi="Arial" w:cs="Arial"/>
          <w:b/>
          <w:sz w:val="20"/>
          <w:szCs w:val="20"/>
        </w:rPr>
      </w:pPr>
      <w:r w:rsidRPr="00CF7B39">
        <w:rPr>
          <w:rFonts w:ascii="Arial" w:hAnsi="Arial" w:cs="Arial"/>
          <w:b/>
          <w:sz w:val="20"/>
          <w:szCs w:val="20"/>
        </w:rPr>
        <w:t xml:space="preserve">MATRIZ </w:t>
      </w:r>
      <w:r w:rsidR="00E85C8E">
        <w:rPr>
          <w:rFonts w:ascii="Arial" w:hAnsi="Arial" w:cs="Arial"/>
          <w:b/>
          <w:sz w:val="20"/>
          <w:szCs w:val="20"/>
        </w:rPr>
        <w:t>2</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0F4F86B7" w:rsidR="00D70D7B" w:rsidRPr="00CF7B39" w:rsidRDefault="00D70D7B" w:rsidP="007C702A">
      <w:pPr>
        <w:rPr>
          <w:rFonts w:ascii="Arial" w:hAnsi="Arial" w:cs="Arial"/>
          <w:sz w:val="20"/>
          <w:szCs w:val="20"/>
          <w:lang w:val="es-ES" w:eastAsia="es-CO"/>
        </w:rPr>
      </w:pPr>
      <w:r w:rsidRPr="208A25DF">
        <w:rPr>
          <w:rFonts w:ascii="Arial" w:hAnsi="Arial" w:cs="Arial"/>
          <w:sz w:val="20"/>
          <w:szCs w:val="20"/>
          <w:lang w:val="es-ES" w:eastAsia="es-CO"/>
        </w:rPr>
        <w:t xml:space="preserve">Para el presente </w:t>
      </w:r>
      <w:r w:rsidR="006B01B2">
        <w:rPr>
          <w:rFonts w:ascii="Arial" w:hAnsi="Arial" w:cs="Arial"/>
          <w:sz w:val="20"/>
          <w:szCs w:val="20"/>
          <w:lang w:val="es-ES" w:eastAsia="es-CO"/>
        </w:rPr>
        <w:t>P</w:t>
      </w:r>
      <w:r w:rsidR="00C61BDB" w:rsidRPr="208A25DF">
        <w:rPr>
          <w:rFonts w:ascii="Arial" w:hAnsi="Arial" w:cs="Arial"/>
          <w:sz w:val="20"/>
          <w:szCs w:val="20"/>
          <w:lang w:val="es-ES" w:eastAsia="es-CO"/>
        </w:rPr>
        <w:t>roce</w:t>
      </w:r>
      <w:r w:rsidR="32C12A3F" w:rsidRPr="208A25DF">
        <w:rPr>
          <w:rFonts w:ascii="Arial" w:hAnsi="Arial" w:cs="Arial"/>
          <w:sz w:val="20"/>
          <w:szCs w:val="20"/>
          <w:lang w:val="es-ES" w:eastAsia="es-CO"/>
        </w:rPr>
        <w:t>so</w:t>
      </w:r>
      <w:r w:rsidR="008F49F3">
        <w:rPr>
          <w:rFonts w:ascii="Arial" w:hAnsi="Arial" w:cs="Arial"/>
          <w:sz w:val="20"/>
          <w:szCs w:val="20"/>
          <w:lang w:val="es-ES" w:eastAsia="es-CO"/>
        </w:rPr>
        <w:t xml:space="preserve"> </w:t>
      </w:r>
      <w:r w:rsidR="00046B56">
        <w:rPr>
          <w:rFonts w:ascii="Arial" w:hAnsi="Arial" w:cs="Arial"/>
          <w:sz w:val="20"/>
          <w:szCs w:val="20"/>
          <w:lang w:val="es-ES" w:eastAsia="es-CO"/>
        </w:rPr>
        <w:t xml:space="preserve">de </w:t>
      </w:r>
      <w:r w:rsidR="006B01B2">
        <w:rPr>
          <w:rFonts w:ascii="Arial" w:hAnsi="Arial" w:cs="Arial"/>
          <w:sz w:val="20"/>
          <w:szCs w:val="20"/>
          <w:lang w:val="es-ES" w:eastAsia="es-CO"/>
        </w:rPr>
        <w:t>C</w:t>
      </w:r>
      <w:r w:rsidRPr="208A25DF">
        <w:rPr>
          <w:rFonts w:ascii="Arial" w:hAnsi="Arial" w:cs="Arial"/>
          <w:sz w:val="20"/>
          <w:szCs w:val="20"/>
          <w:lang w:val="es-ES" w:eastAsia="es-CO"/>
        </w:rPr>
        <w:t>ontra</w:t>
      </w:r>
      <w:r w:rsidR="00046B56">
        <w:rPr>
          <w:rFonts w:ascii="Arial" w:hAnsi="Arial" w:cs="Arial"/>
          <w:sz w:val="20"/>
          <w:szCs w:val="20"/>
          <w:lang w:val="es-ES" w:eastAsia="es-CO"/>
        </w:rPr>
        <w:t>tación</w:t>
      </w:r>
      <w:r w:rsidRPr="208A25DF">
        <w:rPr>
          <w:rFonts w:ascii="Arial" w:hAnsi="Arial" w:cs="Arial"/>
          <w:sz w:val="20"/>
          <w:szCs w:val="20"/>
          <w:lang w:val="es-ES" w:eastAsia="es-CO"/>
        </w:rPr>
        <w:t xml:space="preserve">, en atención </w:t>
      </w:r>
      <w:r w:rsidR="00B81B1F" w:rsidRPr="208A25DF">
        <w:rPr>
          <w:rFonts w:ascii="Arial" w:hAnsi="Arial" w:cs="Arial"/>
          <w:sz w:val="20"/>
          <w:szCs w:val="20"/>
          <w:lang w:val="es-ES" w:eastAsia="es-CO"/>
        </w:rPr>
        <w:t>a la</w:t>
      </w:r>
      <w:r w:rsidRPr="208A25DF">
        <w:rPr>
          <w:rFonts w:ascii="Arial" w:hAnsi="Arial" w:cs="Arial"/>
          <w:sz w:val="20"/>
          <w:szCs w:val="20"/>
          <w:lang w:val="es-ES" w:eastAsia="es-CO"/>
        </w:rPr>
        <w:t xml:space="preserve"> Ley 1150 de 2007 y </w:t>
      </w:r>
      <w:r w:rsidR="006B01B2">
        <w:rPr>
          <w:rFonts w:ascii="Arial" w:hAnsi="Arial" w:cs="Arial"/>
          <w:sz w:val="20"/>
          <w:szCs w:val="20"/>
          <w:lang w:val="es-ES" w:eastAsia="es-CO"/>
        </w:rPr>
        <w:t xml:space="preserve">a </w:t>
      </w:r>
      <w:r w:rsidRPr="208A25DF">
        <w:rPr>
          <w:rFonts w:ascii="Arial" w:hAnsi="Arial" w:cs="Arial"/>
          <w:sz w:val="20"/>
          <w:szCs w:val="20"/>
          <w:lang w:val="es-ES" w:eastAsia="es-CO"/>
        </w:rPr>
        <w:t>los artículos 2.2.1.1.1.3.1 y 2.2.1.1.1.6.</w:t>
      </w:r>
      <w:r w:rsidR="00B81B1F" w:rsidRPr="208A25DF">
        <w:rPr>
          <w:rFonts w:ascii="Arial" w:hAnsi="Arial" w:cs="Arial"/>
          <w:sz w:val="20"/>
          <w:szCs w:val="20"/>
          <w:lang w:val="es-ES" w:eastAsia="es-CO"/>
        </w:rPr>
        <w:t>3. del</w:t>
      </w:r>
      <w:r w:rsidRPr="208A25DF">
        <w:rPr>
          <w:rFonts w:ascii="Arial" w:hAnsi="Arial" w:cs="Arial"/>
          <w:sz w:val="20"/>
          <w:szCs w:val="20"/>
          <w:lang w:val="es-ES" w:eastAsia="es-CO"/>
        </w:rPr>
        <w:t xml:space="preserve"> Decreto </w:t>
      </w:r>
      <w:r w:rsidR="00B81B1F" w:rsidRPr="208A25DF">
        <w:rPr>
          <w:rFonts w:ascii="Arial" w:hAnsi="Arial" w:cs="Arial"/>
          <w:sz w:val="20"/>
          <w:szCs w:val="20"/>
          <w:lang w:val="es-ES" w:eastAsia="es-CO"/>
        </w:rPr>
        <w:t>1082 de</w:t>
      </w:r>
      <w:r w:rsidR="006E6D9B" w:rsidRPr="208A25DF">
        <w:rPr>
          <w:rFonts w:ascii="Arial" w:hAnsi="Arial" w:cs="Arial"/>
          <w:sz w:val="20"/>
          <w:szCs w:val="20"/>
          <w:lang w:val="es-ES" w:eastAsia="es-CO"/>
        </w:rPr>
        <w:t xml:space="preserve"> 2015, entiéndase por R</w:t>
      </w:r>
      <w:r w:rsidRPr="208A25DF">
        <w:rPr>
          <w:rFonts w:ascii="Arial" w:hAnsi="Arial" w:cs="Arial"/>
          <w:sz w:val="20"/>
          <w:szCs w:val="20"/>
          <w:lang w:val="es-ES" w:eastAsia="es-CO"/>
        </w:rPr>
        <w:t>iesgo</w:t>
      </w:r>
      <w:r w:rsidR="006E6D9B" w:rsidRPr="208A25DF">
        <w:rPr>
          <w:rFonts w:ascii="Arial" w:hAnsi="Arial" w:cs="Arial"/>
          <w:sz w:val="20"/>
          <w:szCs w:val="20"/>
          <w:lang w:val="es-ES" w:eastAsia="es-CO"/>
        </w:rPr>
        <w:t xml:space="preserve"> </w:t>
      </w:r>
      <w:r w:rsidRPr="208A25DF">
        <w:rPr>
          <w:rFonts w:ascii="Arial" w:hAnsi="Arial" w:cs="Arial"/>
          <w:sz w:val="20"/>
          <w:szCs w:val="20"/>
          <w:lang w:val="es-ES" w:eastAsia="es-CO"/>
        </w:rPr>
        <w:t xml:space="preserve">la probabilidad de ocurrencia de eventos aleatorios que afecten el desarrollo </w:t>
      </w:r>
      <w:r w:rsidR="00CB6E87" w:rsidRPr="208A25DF">
        <w:rPr>
          <w:rFonts w:ascii="Arial" w:hAnsi="Arial" w:cs="Arial"/>
          <w:sz w:val="20"/>
          <w:szCs w:val="20"/>
          <w:lang w:val="es-ES" w:eastAsia="es-CO"/>
        </w:rPr>
        <w:t>de este</w:t>
      </w:r>
      <w:r w:rsidRPr="208A25DF">
        <w:rPr>
          <w:rFonts w:ascii="Arial" w:hAnsi="Arial" w:cs="Arial"/>
          <w:sz w:val="20"/>
          <w:szCs w:val="20"/>
          <w:lang w:val="es-ES" w:eastAsia="es-CO"/>
        </w:rPr>
        <w:t xml:space="preserve">, generando una variación sobre el resultado esperado, tanto en relación con los costos </w:t>
      </w:r>
      <w:r w:rsidR="00B81B1F" w:rsidRPr="208A25DF">
        <w:rPr>
          <w:rFonts w:ascii="Arial" w:hAnsi="Arial" w:cs="Arial"/>
          <w:sz w:val="20"/>
          <w:szCs w:val="20"/>
          <w:lang w:val="es-ES" w:eastAsia="es-CO"/>
        </w:rPr>
        <w:t>como con</w:t>
      </w:r>
      <w:r w:rsidRPr="208A25DF">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237D9903"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Corresponderá al </w:t>
      </w:r>
      <w:r w:rsidR="00112670">
        <w:rPr>
          <w:rFonts w:ascii="Arial" w:hAnsi="Arial" w:cs="Arial"/>
          <w:sz w:val="20"/>
          <w:szCs w:val="20"/>
          <w:lang w:val="es-ES_tradnl" w:eastAsia="es-CO"/>
        </w:rPr>
        <w:t>C</w:t>
      </w:r>
      <w:r w:rsidRPr="00CF7B39">
        <w:rPr>
          <w:rFonts w:ascii="Arial" w:hAnsi="Arial" w:cs="Arial"/>
          <w:sz w:val="20"/>
          <w:szCs w:val="20"/>
          <w:lang w:val="es-ES_tradnl" w:eastAsia="es-CO"/>
        </w:rPr>
        <w:t xml:space="preserve">ontratista seleccionado </w:t>
      </w:r>
      <w:r w:rsidR="00CB6E87">
        <w:rPr>
          <w:rFonts w:ascii="Arial" w:hAnsi="Arial" w:cs="Arial"/>
          <w:sz w:val="20"/>
          <w:szCs w:val="20"/>
          <w:lang w:val="es-ES_tradnl" w:eastAsia="es-CO"/>
        </w:rPr>
        <w:t>asumir los</w:t>
      </w:r>
      <w:r w:rsidR="006E6D9B" w:rsidRPr="00CF7B39">
        <w:rPr>
          <w:rFonts w:ascii="Arial" w:hAnsi="Arial" w:cs="Arial"/>
          <w:sz w:val="20"/>
          <w:szCs w:val="20"/>
          <w:lang w:val="es-ES_tradnl" w:eastAsia="es-CO"/>
        </w:rPr>
        <w:t xml:space="preserve"> </w:t>
      </w:r>
      <w:r w:rsidR="00D5252D">
        <w:rPr>
          <w:rFonts w:ascii="Arial" w:hAnsi="Arial" w:cs="Arial"/>
          <w:sz w:val="20"/>
          <w:szCs w:val="20"/>
          <w:lang w:val="es-ES_tradnl" w:eastAsia="es-CO"/>
        </w:rPr>
        <w:t>R</w:t>
      </w:r>
      <w:r w:rsidRPr="00CF7B39">
        <w:rPr>
          <w:rFonts w:ascii="Arial" w:hAnsi="Arial" w:cs="Arial"/>
          <w:sz w:val="20"/>
          <w:szCs w:val="20"/>
          <w:lang w:val="es-ES_tradnl" w:eastAsia="es-CO"/>
        </w:rPr>
        <w:t>iesgo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previsible</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propio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de este tipo de contratación </w:t>
      </w:r>
      <w:r w:rsidR="00CB6E87">
        <w:rPr>
          <w:rFonts w:ascii="Arial" w:hAnsi="Arial" w:cs="Arial"/>
          <w:sz w:val="20"/>
          <w:szCs w:val="20"/>
          <w:lang w:val="es-ES_tradnl" w:eastAsia="es-CO"/>
        </w:rPr>
        <w:t xml:space="preserve">con sus </w:t>
      </w:r>
      <w:r w:rsidRPr="00CF7B39">
        <w:rPr>
          <w:rFonts w:ascii="Arial" w:hAnsi="Arial" w:cs="Arial"/>
          <w:sz w:val="20"/>
          <w:szCs w:val="20"/>
          <w:lang w:val="es-ES_tradnl" w:eastAsia="es-CO"/>
        </w:rPr>
        <w:t>costo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siempre que el mismo no se encuentre expresamente a cargo de la </w:t>
      </w:r>
      <w:r w:rsidR="006B01B2">
        <w:rPr>
          <w:rFonts w:ascii="Arial" w:hAnsi="Arial" w:cs="Arial"/>
          <w:sz w:val="20"/>
          <w:szCs w:val="20"/>
          <w:lang w:val="es-ES_tradnl" w:eastAsia="es-CO"/>
        </w:rPr>
        <w:t>E</w:t>
      </w:r>
      <w:r w:rsidRPr="00CF7B39">
        <w:rPr>
          <w:rFonts w:ascii="Arial" w:hAnsi="Arial" w:cs="Arial"/>
          <w:sz w:val="20"/>
          <w:szCs w:val="20"/>
          <w:lang w:val="es-ES_tradnl" w:eastAsia="es-CO"/>
        </w:rPr>
        <w:t xml:space="preserve">ntidad. </w:t>
      </w:r>
    </w:p>
    <w:p w14:paraId="78757E00" w14:textId="77777777" w:rsidR="00B81B1F" w:rsidRPr="00CF7B39" w:rsidRDefault="00B81B1F" w:rsidP="007C702A">
      <w:pPr>
        <w:rPr>
          <w:rFonts w:ascii="Arial" w:hAnsi="Arial" w:cs="Arial"/>
          <w:sz w:val="20"/>
          <w:szCs w:val="20"/>
          <w:lang w:val="es-ES_tradnl" w:eastAsia="es-CO"/>
        </w:rPr>
      </w:pPr>
    </w:p>
    <w:p w14:paraId="2E7008F5" w14:textId="16335FC2"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6B01B2">
        <w:rPr>
          <w:rFonts w:ascii="Arial" w:hAnsi="Arial" w:cs="Arial"/>
          <w:sz w:val="20"/>
          <w:szCs w:val="20"/>
          <w:lang w:val="es-ES_tradnl" w:eastAsia="es-CO"/>
        </w:rPr>
        <w:t xml:space="preserve">el </w:t>
      </w:r>
      <w:r w:rsidR="00C61BDB" w:rsidRPr="00CF7B39">
        <w:rPr>
          <w:rFonts w:ascii="Arial" w:hAnsi="Arial" w:cs="Arial"/>
          <w:sz w:val="20"/>
          <w:szCs w:val="20"/>
          <w:lang w:val="es-ES_tradnl" w:eastAsia="es-CO"/>
        </w:rPr>
        <w:t>proce</w:t>
      </w:r>
      <w:r w:rsidR="00190D93">
        <w:rPr>
          <w:rFonts w:ascii="Arial" w:hAnsi="Arial" w:cs="Arial"/>
          <w:sz w:val="20"/>
          <w:szCs w:val="20"/>
          <w:lang w:val="es-ES_tradnl" w:eastAsia="es-CO"/>
        </w:rPr>
        <w:t xml:space="preserve">so </w:t>
      </w:r>
      <w:r w:rsidR="00545461" w:rsidRPr="00CF7B39">
        <w:rPr>
          <w:rFonts w:ascii="Arial" w:hAnsi="Arial" w:cs="Arial"/>
          <w:sz w:val="20"/>
          <w:szCs w:val="20"/>
          <w:lang w:val="es-ES_tradnl" w:eastAsia="es-CO"/>
        </w:rPr>
        <w:t xml:space="preserve">de la referencia, </w:t>
      </w:r>
      <w:r w:rsidR="00FE0128">
        <w:rPr>
          <w:rFonts w:ascii="Arial" w:hAnsi="Arial" w:cs="Arial"/>
          <w:sz w:val="20"/>
          <w:szCs w:val="20"/>
          <w:lang w:val="es-ES_tradnl" w:eastAsia="es-CO"/>
        </w:rPr>
        <w:t xml:space="preserve">se </w:t>
      </w:r>
      <w:r w:rsidR="00545461" w:rsidRPr="00CF7B39">
        <w:rPr>
          <w:rFonts w:ascii="Arial" w:hAnsi="Arial" w:cs="Arial"/>
          <w:sz w:val="20"/>
          <w:szCs w:val="20"/>
          <w:lang w:val="es-ES_tradnl" w:eastAsia="es-CO"/>
        </w:rPr>
        <w:t xml:space="preserve">establece la tipificación, estimación y asignación de los </w:t>
      </w:r>
      <w:r w:rsidR="00CB6E87">
        <w:rPr>
          <w:rFonts w:ascii="Arial" w:hAnsi="Arial" w:cs="Arial"/>
          <w:sz w:val="20"/>
          <w:szCs w:val="20"/>
          <w:lang w:val="es-ES_tradnl" w:eastAsia="es-CO"/>
        </w:rPr>
        <w:t>R</w:t>
      </w:r>
      <w:r w:rsidR="00545461" w:rsidRPr="00CF7B39">
        <w:rPr>
          <w:rFonts w:ascii="Arial" w:hAnsi="Arial" w:cs="Arial"/>
          <w:sz w:val="20"/>
          <w:szCs w:val="20"/>
          <w:lang w:val="es-ES_tradnl" w:eastAsia="es-CO"/>
        </w:rPr>
        <w:t xml:space="preserve">iesgos previsibles que puedan afectar el </w:t>
      </w:r>
      <w:r w:rsidR="006B01B2">
        <w:rPr>
          <w:rFonts w:ascii="Arial" w:hAnsi="Arial" w:cs="Arial"/>
          <w:sz w:val="20"/>
          <w:szCs w:val="20"/>
          <w:lang w:val="es-ES_tradnl" w:eastAsia="es-CO"/>
        </w:rPr>
        <w:t>P</w:t>
      </w:r>
      <w:r w:rsidR="00C61BDB" w:rsidRPr="00CF7B39">
        <w:rPr>
          <w:rFonts w:ascii="Arial" w:hAnsi="Arial" w:cs="Arial"/>
          <w:sz w:val="20"/>
          <w:szCs w:val="20"/>
          <w:lang w:val="es-ES_tradnl" w:eastAsia="es-CO"/>
        </w:rPr>
        <w:t>roce</w:t>
      </w:r>
      <w:r w:rsidR="00190D93">
        <w:rPr>
          <w:rFonts w:ascii="Arial" w:hAnsi="Arial" w:cs="Arial"/>
          <w:sz w:val="20"/>
          <w:szCs w:val="20"/>
          <w:lang w:val="es-ES_tradnl" w:eastAsia="es-CO"/>
        </w:rPr>
        <w:t>so</w:t>
      </w:r>
      <w:r w:rsidR="006B01B2">
        <w:rPr>
          <w:rFonts w:ascii="Arial" w:hAnsi="Arial" w:cs="Arial"/>
          <w:sz w:val="20"/>
          <w:szCs w:val="20"/>
          <w:lang w:val="es-ES_tradnl" w:eastAsia="es-CO"/>
        </w:rPr>
        <w:t xml:space="preserve"> de Contratación</w:t>
      </w:r>
      <w:r w:rsidR="00545461" w:rsidRPr="00CF7B39">
        <w:rPr>
          <w:rFonts w:ascii="Arial" w:hAnsi="Arial" w:cs="Arial"/>
          <w:sz w:val="20"/>
          <w:szCs w:val="20"/>
          <w:lang w:val="es-ES_tradnl" w:eastAsia="es-CO"/>
        </w:rPr>
        <w:t>.</w:t>
      </w:r>
    </w:p>
    <w:p w14:paraId="6A09BF47" w14:textId="77777777" w:rsidR="009C4E02" w:rsidRPr="00C54F77" w:rsidRDefault="009C4E02" w:rsidP="009C4E02">
      <w:pPr>
        <w:rPr>
          <w:rFonts w:ascii="Arial" w:hAnsi="Arial" w:cs="Arial"/>
          <w:sz w:val="20"/>
          <w:szCs w:val="20"/>
          <w:lang w:val="es-ES_tradnl" w:eastAsia="es-CO"/>
        </w:rPr>
      </w:pPr>
    </w:p>
    <w:p w14:paraId="12FBE521" w14:textId="77777777" w:rsidR="009C4E02" w:rsidRPr="00C54F77" w:rsidRDefault="009C4E02" w:rsidP="009C4E02">
      <w:pPr>
        <w:rPr>
          <w:rFonts w:ascii="Arial" w:hAnsi="Arial" w:cs="Arial"/>
          <w:sz w:val="20"/>
          <w:szCs w:val="20"/>
          <w:lang w:val="es-ES_tradnl" w:eastAsia="es-CO"/>
        </w:rPr>
      </w:pPr>
      <w:r>
        <w:rPr>
          <w:rFonts w:ascii="Arial" w:hAnsi="Arial" w:cs="Arial"/>
          <w:sz w:val="20"/>
          <w:szCs w:val="20"/>
          <w:lang w:val="es-ES_tradnl" w:eastAsia="es-CO"/>
        </w:rPr>
        <w:t>La</w:t>
      </w:r>
      <w:r w:rsidRPr="00C54F77">
        <w:rPr>
          <w:rFonts w:ascii="Arial" w:hAnsi="Arial" w:cs="Arial"/>
          <w:sz w:val="20"/>
          <w:szCs w:val="20"/>
          <w:lang w:val="es-ES_tradnl" w:eastAsia="es-CO"/>
        </w:rPr>
        <w:t xml:space="preserve"> tipificación, estimación y asignación de los </w:t>
      </w:r>
      <w:r>
        <w:rPr>
          <w:rFonts w:ascii="Arial" w:hAnsi="Arial" w:cs="Arial"/>
          <w:sz w:val="20"/>
          <w:szCs w:val="20"/>
          <w:lang w:val="es-ES_tradnl" w:eastAsia="es-CO"/>
        </w:rPr>
        <w:t>R</w:t>
      </w:r>
      <w:r w:rsidRPr="00C54F77">
        <w:rPr>
          <w:rFonts w:ascii="Arial" w:hAnsi="Arial" w:cs="Arial"/>
          <w:sz w:val="20"/>
          <w:szCs w:val="20"/>
          <w:lang w:val="es-ES_tradnl" w:eastAsia="es-CO"/>
        </w:rPr>
        <w:t xml:space="preserve">iesgos que puedan afectar el </w:t>
      </w:r>
      <w:r>
        <w:rPr>
          <w:rFonts w:ascii="Arial" w:hAnsi="Arial" w:cs="Arial"/>
          <w:sz w:val="20"/>
          <w:szCs w:val="20"/>
          <w:lang w:val="es-ES_tradnl" w:eastAsia="es-CO"/>
        </w:rPr>
        <w:t>P</w:t>
      </w:r>
      <w:r w:rsidRPr="00C54F77">
        <w:rPr>
          <w:rFonts w:ascii="Arial" w:hAnsi="Arial" w:cs="Arial"/>
          <w:sz w:val="20"/>
          <w:szCs w:val="20"/>
          <w:lang w:val="es-ES_tradnl" w:eastAsia="es-CO"/>
        </w:rPr>
        <w:t xml:space="preserve">roceso de </w:t>
      </w:r>
      <w:r>
        <w:rPr>
          <w:rFonts w:ascii="Arial" w:hAnsi="Arial" w:cs="Arial"/>
          <w:sz w:val="20"/>
          <w:szCs w:val="20"/>
          <w:lang w:val="es-ES_tradnl" w:eastAsia="es-CO"/>
        </w:rPr>
        <w:t>C</w:t>
      </w:r>
      <w:r w:rsidRPr="00C54F77">
        <w:rPr>
          <w:rFonts w:ascii="Arial" w:hAnsi="Arial" w:cs="Arial"/>
          <w:sz w:val="20"/>
          <w:szCs w:val="20"/>
          <w:lang w:val="es-ES_tradnl" w:eastAsia="es-CO"/>
        </w:rPr>
        <w:t xml:space="preserve">ontratación o la ejecución del </w:t>
      </w:r>
      <w:r>
        <w:rPr>
          <w:rFonts w:ascii="Arial" w:hAnsi="Arial" w:cs="Arial"/>
          <w:sz w:val="20"/>
          <w:szCs w:val="20"/>
          <w:lang w:val="es-ES_tradnl" w:eastAsia="es-CO"/>
        </w:rPr>
        <w:t>C</w:t>
      </w:r>
      <w:r w:rsidRPr="00C54F77">
        <w:rPr>
          <w:rFonts w:ascii="Arial" w:hAnsi="Arial" w:cs="Arial"/>
          <w:sz w:val="20"/>
          <w:szCs w:val="20"/>
          <w:lang w:val="es-ES_tradnl" w:eastAsia="es-CO"/>
        </w:rPr>
        <w:t>ontrato se realizó con base en lo señalado en el Manual para la Identificación y Cobertura del Riesgo expedido por Colombia Compra Eficiente y el Documento CONPES 3714 de 2011.</w:t>
      </w:r>
    </w:p>
    <w:p w14:paraId="183951F4" w14:textId="77777777" w:rsidR="009C4E02" w:rsidRDefault="009C4E02" w:rsidP="007C702A">
      <w:pPr>
        <w:rPr>
          <w:rFonts w:ascii="Arial" w:hAnsi="Arial" w:cs="Arial"/>
          <w:sz w:val="20"/>
          <w:szCs w:val="20"/>
          <w:lang w:val="es-ES_tradnl" w:eastAsia="es-CO"/>
        </w:rPr>
      </w:pPr>
    </w:p>
    <w:p w14:paraId="50AA65CC" w14:textId="77777777" w:rsidR="005E5030" w:rsidRPr="00CF7B39" w:rsidRDefault="005E5030" w:rsidP="00D70D7B">
      <w:pPr>
        <w:spacing w:after="100" w:afterAutospacing="1"/>
        <w:rPr>
          <w:rFonts w:ascii="Arial" w:eastAsia="SimSun" w:hAnsi="Arial" w:cs="Arial"/>
          <w:b/>
          <w:kern w:val="3"/>
          <w:sz w:val="20"/>
          <w:szCs w:val="20"/>
          <w:u w:val="single"/>
          <w:lang w:eastAsia="zh-CN" w:bidi="hi-IN"/>
        </w:rPr>
      </w:pPr>
    </w:p>
    <w:p w14:paraId="4D84E88B" w14:textId="77777777" w:rsidR="0058222E" w:rsidRPr="00CF7B39" w:rsidRDefault="00815604" w:rsidP="00D70D7B">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t>Matriz de Riesgos</w:t>
      </w:r>
    </w:p>
    <w:p w14:paraId="7DE612EE" w14:textId="06ACECD7" w:rsidR="00EA1EF0" w:rsidRDefault="00EA1EF0" w:rsidP="00D70D7B">
      <w:pPr>
        <w:spacing w:after="100" w:afterAutospacing="1"/>
        <w:rPr>
          <w:rFonts w:ascii="Arial" w:eastAsia="SimSun" w:hAnsi="Arial" w:cs="Arial"/>
          <w:kern w:val="3"/>
          <w:sz w:val="20"/>
          <w:szCs w:val="20"/>
          <w:lang w:eastAsia="zh-CN" w:bidi="hi-IN"/>
        </w:rPr>
      </w:pPr>
      <w:bookmarkStart w:id="0" w:name="_GoBack"/>
      <w:bookmarkEnd w:id="0"/>
    </w:p>
    <w:tbl>
      <w:tblPr>
        <w:tblStyle w:val="Tablaconcuadrcula"/>
        <w:tblW w:w="0" w:type="auto"/>
        <w:tblInd w:w="-885" w:type="dxa"/>
        <w:tblLook w:val="04A0" w:firstRow="1" w:lastRow="0" w:firstColumn="1" w:lastColumn="0" w:noHBand="0" w:noVBand="1"/>
      </w:tblPr>
      <w:tblGrid>
        <w:gridCol w:w="359"/>
        <w:gridCol w:w="359"/>
        <w:gridCol w:w="359"/>
        <w:gridCol w:w="359"/>
        <w:gridCol w:w="359"/>
        <w:gridCol w:w="1244"/>
        <w:gridCol w:w="1244"/>
        <w:gridCol w:w="358"/>
        <w:gridCol w:w="358"/>
        <w:gridCol w:w="358"/>
        <w:gridCol w:w="358"/>
        <w:gridCol w:w="358"/>
        <w:gridCol w:w="1243"/>
        <w:gridCol w:w="358"/>
        <w:gridCol w:w="358"/>
        <w:gridCol w:w="358"/>
        <w:gridCol w:w="358"/>
        <w:gridCol w:w="358"/>
        <w:gridCol w:w="358"/>
        <w:gridCol w:w="358"/>
        <w:gridCol w:w="358"/>
        <w:gridCol w:w="497"/>
      </w:tblGrid>
      <w:tr w:rsidR="00EA1EF0" w:rsidRPr="00E61870" w14:paraId="01350ECA" w14:textId="77777777" w:rsidTr="00EA1EF0">
        <w:trPr>
          <w:cantSplit/>
          <w:trHeight w:val="1212"/>
        </w:trPr>
        <w:tc>
          <w:tcPr>
            <w:tcW w:w="0" w:type="auto"/>
            <w:vMerge w:val="restart"/>
            <w:shd w:val="clear" w:color="auto" w:fill="595959" w:themeFill="text1" w:themeFillTint="A6"/>
            <w:textDirection w:val="btLr"/>
          </w:tcPr>
          <w:p w14:paraId="21BC6C47" w14:textId="77777777" w:rsidR="00EA1EF0" w:rsidRPr="00EA1EF0" w:rsidRDefault="00EA1EF0" w:rsidP="00A36377">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No.</w:t>
            </w:r>
          </w:p>
        </w:tc>
        <w:tc>
          <w:tcPr>
            <w:tcW w:w="0" w:type="auto"/>
            <w:vMerge w:val="restart"/>
            <w:shd w:val="clear" w:color="auto" w:fill="595959" w:themeFill="text1" w:themeFillTint="A6"/>
            <w:textDirection w:val="btLr"/>
          </w:tcPr>
          <w:p w14:paraId="54929C09" w14:textId="77777777" w:rsidR="00EA1EF0" w:rsidRPr="00EA1EF0" w:rsidRDefault="00EA1EF0" w:rsidP="00A36377">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Clase</w:t>
            </w:r>
          </w:p>
        </w:tc>
        <w:tc>
          <w:tcPr>
            <w:tcW w:w="0" w:type="auto"/>
            <w:vMerge w:val="restart"/>
            <w:shd w:val="clear" w:color="auto" w:fill="595959" w:themeFill="text1" w:themeFillTint="A6"/>
            <w:textDirection w:val="btLr"/>
          </w:tcPr>
          <w:p w14:paraId="1778E09C" w14:textId="77777777" w:rsidR="00EA1EF0" w:rsidRPr="00EA1EF0" w:rsidRDefault="00EA1EF0" w:rsidP="00A36377">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Fuente</w:t>
            </w:r>
          </w:p>
        </w:tc>
        <w:tc>
          <w:tcPr>
            <w:tcW w:w="0" w:type="auto"/>
            <w:vMerge w:val="restart"/>
            <w:shd w:val="clear" w:color="auto" w:fill="595959" w:themeFill="text1" w:themeFillTint="A6"/>
            <w:textDirection w:val="btLr"/>
          </w:tcPr>
          <w:p w14:paraId="134D8443" w14:textId="77777777" w:rsidR="00EA1EF0" w:rsidRPr="00EA1EF0" w:rsidRDefault="00EA1EF0" w:rsidP="00A36377">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Etapa</w:t>
            </w:r>
          </w:p>
        </w:tc>
        <w:tc>
          <w:tcPr>
            <w:tcW w:w="0" w:type="auto"/>
            <w:vMerge w:val="restart"/>
            <w:shd w:val="clear" w:color="auto" w:fill="595959" w:themeFill="text1" w:themeFillTint="A6"/>
            <w:textDirection w:val="btLr"/>
          </w:tcPr>
          <w:p w14:paraId="1FD7ABAC" w14:textId="77777777" w:rsidR="00EA1EF0" w:rsidRPr="00EA1EF0" w:rsidRDefault="00EA1EF0" w:rsidP="00A36377">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Tipo</w:t>
            </w:r>
          </w:p>
        </w:tc>
        <w:tc>
          <w:tcPr>
            <w:tcW w:w="0" w:type="auto"/>
            <w:vMerge w:val="restart"/>
            <w:shd w:val="clear" w:color="auto" w:fill="595959" w:themeFill="text1" w:themeFillTint="A6"/>
            <w:textDirection w:val="btLr"/>
          </w:tcPr>
          <w:p w14:paraId="2FE1BB34" w14:textId="77777777" w:rsidR="00EA1EF0" w:rsidRPr="00EA1EF0" w:rsidRDefault="00EA1EF0" w:rsidP="00A36377">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Descripción</w:t>
            </w:r>
          </w:p>
          <w:p w14:paraId="01D78BF1" w14:textId="77777777" w:rsidR="00EA1EF0" w:rsidRPr="00EA1EF0" w:rsidRDefault="00EA1EF0" w:rsidP="00A36377">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(Qué puede pasar y como puede ocurrir)</w:t>
            </w:r>
          </w:p>
          <w:p w14:paraId="45204C0E" w14:textId="77777777" w:rsidR="00EA1EF0" w:rsidRPr="00EA1EF0" w:rsidRDefault="00EA1EF0" w:rsidP="00A36377">
            <w:pPr>
              <w:jc w:val="center"/>
              <w:rPr>
                <w:rFonts w:ascii="Arial" w:eastAsia="SimSun" w:hAnsi="Arial" w:cs="Arial"/>
                <w:b/>
                <w:bCs/>
                <w:color w:val="FFFFFF" w:themeColor="background1"/>
                <w:kern w:val="3"/>
                <w:sz w:val="16"/>
                <w:szCs w:val="16"/>
                <w:lang w:eastAsia="zh-CN" w:bidi="hi-IN"/>
              </w:rPr>
            </w:pPr>
          </w:p>
        </w:tc>
        <w:tc>
          <w:tcPr>
            <w:tcW w:w="0" w:type="auto"/>
            <w:vMerge w:val="restart"/>
            <w:shd w:val="clear" w:color="auto" w:fill="595959" w:themeFill="text1" w:themeFillTint="A6"/>
            <w:textDirection w:val="btLr"/>
          </w:tcPr>
          <w:p w14:paraId="03129513" w14:textId="77777777" w:rsidR="00EA1EF0" w:rsidRPr="00EA1EF0" w:rsidRDefault="00EA1EF0" w:rsidP="00A36377">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Consecuencia de la ocurrencia del evento</w:t>
            </w:r>
          </w:p>
        </w:tc>
        <w:tc>
          <w:tcPr>
            <w:tcW w:w="0" w:type="auto"/>
            <w:vMerge w:val="restart"/>
            <w:shd w:val="clear" w:color="auto" w:fill="595959" w:themeFill="text1" w:themeFillTint="A6"/>
            <w:textDirection w:val="btLr"/>
          </w:tcPr>
          <w:p w14:paraId="7AEDB82A" w14:textId="77777777" w:rsidR="00EA1EF0" w:rsidRPr="00EA1EF0" w:rsidRDefault="00EA1EF0" w:rsidP="00A36377">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Probabilidad</w:t>
            </w:r>
          </w:p>
        </w:tc>
        <w:tc>
          <w:tcPr>
            <w:tcW w:w="0" w:type="auto"/>
            <w:vMerge w:val="restart"/>
            <w:shd w:val="clear" w:color="auto" w:fill="595959" w:themeFill="text1" w:themeFillTint="A6"/>
            <w:textDirection w:val="btLr"/>
          </w:tcPr>
          <w:p w14:paraId="0CBF214B" w14:textId="77777777" w:rsidR="00EA1EF0" w:rsidRPr="00EA1EF0" w:rsidRDefault="00EA1EF0" w:rsidP="00A36377">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Impacto</w:t>
            </w:r>
          </w:p>
        </w:tc>
        <w:tc>
          <w:tcPr>
            <w:tcW w:w="0" w:type="auto"/>
            <w:vMerge w:val="restart"/>
            <w:shd w:val="clear" w:color="auto" w:fill="595959" w:themeFill="text1" w:themeFillTint="A6"/>
            <w:textDirection w:val="btLr"/>
          </w:tcPr>
          <w:p w14:paraId="1B6CF25F" w14:textId="77777777" w:rsidR="00EA1EF0" w:rsidRPr="00EA1EF0" w:rsidRDefault="00EA1EF0" w:rsidP="00A36377">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Valoración del Riesgo</w:t>
            </w:r>
          </w:p>
        </w:tc>
        <w:tc>
          <w:tcPr>
            <w:tcW w:w="0" w:type="auto"/>
            <w:vMerge w:val="restart"/>
            <w:shd w:val="clear" w:color="auto" w:fill="595959" w:themeFill="text1" w:themeFillTint="A6"/>
            <w:textDirection w:val="btLr"/>
          </w:tcPr>
          <w:p w14:paraId="3D9ADBDC" w14:textId="77777777" w:rsidR="00EA1EF0" w:rsidRPr="00EA1EF0" w:rsidRDefault="00EA1EF0" w:rsidP="00A36377">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Categoría</w:t>
            </w:r>
          </w:p>
        </w:tc>
        <w:tc>
          <w:tcPr>
            <w:tcW w:w="0" w:type="auto"/>
            <w:vMerge w:val="restart"/>
            <w:shd w:val="clear" w:color="auto" w:fill="BFBFBF" w:themeFill="background1" w:themeFillShade="BF"/>
            <w:textDirection w:val="btLr"/>
          </w:tcPr>
          <w:p w14:paraId="78F16D58" w14:textId="77777777" w:rsidR="00EA1EF0" w:rsidRPr="00E61870" w:rsidRDefault="00EA1EF0" w:rsidP="00A36377">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¿A quién se le asigna?</w:t>
            </w:r>
          </w:p>
        </w:tc>
        <w:tc>
          <w:tcPr>
            <w:tcW w:w="0" w:type="auto"/>
            <w:vMerge w:val="restart"/>
            <w:shd w:val="clear" w:color="auto" w:fill="BFBFBF" w:themeFill="background1" w:themeFillShade="BF"/>
            <w:textDirection w:val="btLr"/>
          </w:tcPr>
          <w:p w14:paraId="60FCD4C9" w14:textId="77777777" w:rsidR="00EA1EF0" w:rsidRPr="00E61870" w:rsidRDefault="00EA1EF0" w:rsidP="00A36377">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Tratamiento/Controles a ser implementados</w:t>
            </w:r>
          </w:p>
        </w:tc>
        <w:tc>
          <w:tcPr>
            <w:tcW w:w="0" w:type="auto"/>
            <w:gridSpan w:val="4"/>
            <w:shd w:val="clear" w:color="auto" w:fill="BFBFBF" w:themeFill="background1" w:themeFillShade="BF"/>
          </w:tcPr>
          <w:p w14:paraId="5E7BFAC2" w14:textId="77777777" w:rsidR="00EA1EF0" w:rsidRPr="00E61870" w:rsidRDefault="00EA1EF0" w:rsidP="00A36377">
            <w:pPr>
              <w:jc w:val="center"/>
              <w:rPr>
                <w:rFonts w:ascii="Arial" w:eastAsia="SimSun" w:hAnsi="Arial" w:cs="Arial"/>
                <w:b/>
                <w:bCs/>
                <w:kern w:val="3"/>
                <w:sz w:val="16"/>
                <w:szCs w:val="16"/>
                <w:lang w:eastAsia="zh-CN" w:bidi="hi-IN"/>
              </w:rPr>
            </w:pPr>
          </w:p>
          <w:p w14:paraId="554FD937" w14:textId="77777777" w:rsidR="00EA1EF0" w:rsidRPr="00E61870" w:rsidRDefault="00EA1EF0" w:rsidP="00A36377">
            <w:pPr>
              <w:jc w:val="center"/>
              <w:rPr>
                <w:rFonts w:ascii="Arial" w:eastAsia="SimSun" w:hAnsi="Arial" w:cs="Arial"/>
                <w:b/>
                <w:bCs/>
                <w:kern w:val="3"/>
                <w:sz w:val="16"/>
                <w:szCs w:val="16"/>
                <w:lang w:eastAsia="zh-CN" w:bidi="hi-IN"/>
              </w:rPr>
            </w:pPr>
          </w:p>
          <w:p w14:paraId="734CECAB" w14:textId="77777777" w:rsidR="00EA1EF0" w:rsidRPr="00E61870" w:rsidRDefault="00EA1EF0" w:rsidP="00A36377">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Impacto después del tratamiento</w:t>
            </w:r>
          </w:p>
        </w:tc>
        <w:tc>
          <w:tcPr>
            <w:tcW w:w="0" w:type="auto"/>
            <w:vMerge w:val="restart"/>
            <w:shd w:val="clear" w:color="auto" w:fill="BFBFBF" w:themeFill="background1" w:themeFillShade="BF"/>
            <w:textDirection w:val="btLr"/>
          </w:tcPr>
          <w:p w14:paraId="69204638" w14:textId="77777777" w:rsidR="00EA1EF0" w:rsidRPr="00E61870" w:rsidRDefault="00EA1EF0" w:rsidP="00A36377">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¿Afecta la ejecución del contrato?</w:t>
            </w:r>
          </w:p>
        </w:tc>
        <w:tc>
          <w:tcPr>
            <w:tcW w:w="0" w:type="auto"/>
            <w:vMerge w:val="restart"/>
            <w:shd w:val="clear" w:color="auto" w:fill="BFBFBF" w:themeFill="background1" w:themeFillShade="BF"/>
            <w:textDirection w:val="btLr"/>
          </w:tcPr>
          <w:p w14:paraId="1632B3FA" w14:textId="77777777" w:rsidR="00EA1EF0" w:rsidRPr="00E61870" w:rsidRDefault="00EA1EF0" w:rsidP="00A36377">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Persona responsable por implementar el tratamiento</w:t>
            </w:r>
          </w:p>
        </w:tc>
        <w:tc>
          <w:tcPr>
            <w:tcW w:w="0" w:type="auto"/>
            <w:vMerge w:val="restart"/>
            <w:shd w:val="clear" w:color="auto" w:fill="BFBFBF" w:themeFill="background1" w:themeFillShade="BF"/>
            <w:textDirection w:val="btLr"/>
          </w:tcPr>
          <w:p w14:paraId="322F4B4C" w14:textId="77777777" w:rsidR="00EA1EF0" w:rsidRPr="00E61870" w:rsidRDefault="00EA1EF0" w:rsidP="00A36377">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Fecha estimada en que se completa el tratamiento</w:t>
            </w:r>
          </w:p>
        </w:tc>
        <w:tc>
          <w:tcPr>
            <w:tcW w:w="0" w:type="auto"/>
            <w:gridSpan w:val="2"/>
            <w:shd w:val="clear" w:color="auto" w:fill="BFBFBF" w:themeFill="background1" w:themeFillShade="BF"/>
          </w:tcPr>
          <w:p w14:paraId="5B687567" w14:textId="77777777" w:rsidR="00EA1EF0" w:rsidRPr="00E61870" w:rsidRDefault="00EA1EF0" w:rsidP="00A36377">
            <w:pPr>
              <w:jc w:val="center"/>
              <w:rPr>
                <w:rFonts w:ascii="Arial" w:eastAsia="SimSun" w:hAnsi="Arial" w:cs="Arial"/>
                <w:b/>
                <w:bCs/>
                <w:kern w:val="3"/>
                <w:sz w:val="16"/>
                <w:szCs w:val="16"/>
                <w:lang w:eastAsia="zh-CN" w:bidi="hi-IN"/>
              </w:rPr>
            </w:pPr>
          </w:p>
          <w:p w14:paraId="516CE59B" w14:textId="77777777" w:rsidR="00EA1EF0" w:rsidRPr="00E61870" w:rsidRDefault="00EA1EF0" w:rsidP="00A36377">
            <w:pPr>
              <w:jc w:val="center"/>
              <w:rPr>
                <w:rFonts w:ascii="Arial" w:eastAsia="SimSun" w:hAnsi="Arial" w:cs="Arial"/>
                <w:b/>
                <w:bCs/>
                <w:kern w:val="3"/>
                <w:sz w:val="16"/>
                <w:szCs w:val="16"/>
                <w:lang w:eastAsia="zh-CN" w:bidi="hi-IN"/>
              </w:rPr>
            </w:pPr>
          </w:p>
          <w:p w14:paraId="59B14871" w14:textId="77777777" w:rsidR="00EA1EF0" w:rsidRPr="00E61870" w:rsidRDefault="00EA1EF0" w:rsidP="00A36377">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Monitoreo y revisión</w:t>
            </w:r>
          </w:p>
        </w:tc>
      </w:tr>
      <w:tr w:rsidR="00EA1EF0" w:rsidRPr="00E61870" w14:paraId="13168E10" w14:textId="77777777" w:rsidTr="00EA1EF0">
        <w:trPr>
          <w:cantSplit/>
          <w:trHeight w:val="2063"/>
        </w:trPr>
        <w:tc>
          <w:tcPr>
            <w:tcW w:w="0" w:type="auto"/>
            <w:vMerge/>
            <w:shd w:val="clear" w:color="auto" w:fill="595959" w:themeFill="text1" w:themeFillTint="A6"/>
            <w:textDirection w:val="btLr"/>
          </w:tcPr>
          <w:p w14:paraId="6B8518E6" w14:textId="77777777" w:rsidR="00EA1EF0" w:rsidRPr="00E61870" w:rsidRDefault="00EA1EF0" w:rsidP="00A36377">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6C190E43" w14:textId="77777777" w:rsidR="00EA1EF0" w:rsidRPr="00E61870" w:rsidRDefault="00EA1EF0" w:rsidP="00A36377">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18451C80" w14:textId="77777777" w:rsidR="00EA1EF0" w:rsidRPr="00E61870" w:rsidRDefault="00EA1EF0" w:rsidP="00A36377">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2E630D3A" w14:textId="77777777" w:rsidR="00EA1EF0" w:rsidRPr="00E61870" w:rsidRDefault="00EA1EF0" w:rsidP="00A36377">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28FF42CA" w14:textId="77777777" w:rsidR="00EA1EF0" w:rsidRPr="00E61870" w:rsidRDefault="00EA1EF0" w:rsidP="00A36377">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63B1F541" w14:textId="77777777" w:rsidR="00EA1EF0" w:rsidRPr="00E61870" w:rsidRDefault="00EA1EF0" w:rsidP="00A36377">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3D1AAF75" w14:textId="77777777" w:rsidR="00EA1EF0" w:rsidRPr="00E61870" w:rsidRDefault="00EA1EF0" w:rsidP="00A36377">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43C9E41C" w14:textId="77777777" w:rsidR="00EA1EF0" w:rsidRPr="00E61870" w:rsidRDefault="00EA1EF0" w:rsidP="00A36377">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3340E063" w14:textId="77777777" w:rsidR="00EA1EF0" w:rsidRPr="00E61870" w:rsidRDefault="00EA1EF0" w:rsidP="00A36377">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5AED041D" w14:textId="77777777" w:rsidR="00EA1EF0" w:rsidRPr="00E61870" w:rsidRDefault="00EA1EF0" w:rsidP="00A36377">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51C3B7AF" w14:textId="77777777" w:rsidR="00EA1EF0" w:rsidRPr="00E61870" w:rsidRDefault="00EA1EF0" w:rsidP="00A36377">
            <w:pPr>
              <w:jc w:val="center"/>
              <w:rPr>
                <w:rFonts w:ascii="Arial" w:eastAsia="SimSun" w:hAnsi="Arial" w:cs="Arial"/>
                <w:b/>
                <w:bCs/>
                <w:kern w:val="3"/>
                <w:sz w:val="16"/>
                <w:szCs w:val="16"/>
                <w:lang w:eastAsia="zh-CN" w:bidi="hi-IN"/>
              </w:rPr>
            </w:pPr>
          </w:p>
        </w:tc>
        <w:tc>
          <w:tcPr>
            <w:tcW w:w="0" w:type="auto"/>
            <w:vMerge/>
            <w:shd w:val="clear" w:color="auto" w:fill="BFBFBF" w:themeFill="background1" w:themeFillShade="BF"/>
            <w:textDirection w:val="btLr"/>
          </w:tcPr>
          <w:p w14:paraId="5C6A84AC" w14:textId="77777777" w:rsidR="00EA1EF0" w:rsidRPr="00E61870" w:rsidRDefault="00EA1EF0" w:rsidP="00A36377">
            <w:pPr>
              <w:jc w:val="center"/>
              <w:rPr>
                <w:rFonts w:ascii="Arial" w:eastAsia="SimSun" w:hAnsi="Arial" w:cs="Arial"/>
                <w:b/>
                <w:bCs/>
                <w:kern w:val="3"/>
                <w:sz w:val="16"/>
                <w:szCs w:val="16"/>
                <w:lang w:eastAsia="zh-CN" w:bidi="hi-IN"/>
              </w:rPr>
            </w:pPr>
          </w:p>
        </w:tc>
        <w:tc>
          <w:tcPr>
            <w:tcW w:w="0" w:type="auto"/>
            <w:vMerge/>
            <w:shd w:val="clear" w:color="auto" w:fill="BFBFBF" w:themeFill="background1" w:themeFillShade="BF"/>
            <w:textDirection w:val="btLr"/>
          </w:tcPr>
          <w:p w14:paraId="7D709AFD" w14:textId="77777777" w:rsidR="00EA1EF0" w:rsidRPr="00E61870" w:rsidRDefault="00EA1EF0" w:rsidP="00A36377">
            <w:pPr>
              <w:jc w:val="center"/>
              <w:rPr>
                <w:rFonts w:ascii="Arial" w:eastAsia="SimSun" w:hAnsi="Arial" w:cs="Arial"/>
                <w:b/>
                <w:bCs/>
                <w:kern w:val="3"/>
                <w:sz w:val="16"/>
                <w:szCs w:val="16"/>
                <w:lang w:eastAsia="zh-CN" w:bidi="hi-IN"/>
              </w:rPr>
            </w:pPr>
          </w:p>
        </w:tc>
        <w:tc>
          <w:tcPr>
            <w:tcW w:w="0" w:type="auto"/>
            <w:shd w:val="clear" w:color="auto" w:fill="BFBFBF" w:themeFill="background1" w:themeFillShade="BF"/>
            <w:textDirection w:val="btLr"/>
          </w:tcPr>
          <w:p w14:paraId="63F6DA50" w14:textId="77777777" w:rsidR="00EA1EF0" w:rsidRPr="00E61870" w:rsidRDefault="00EA1EF0" w:rsidP="00A36377">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Probabilidad</w:t>
            </w:r>
          </w:p>
        </w:tc>
        <w:tc>
          <w:tcPr>
            <w:tcW w:w="0" w:type="auto"/>
            <w:shd w:val="clear" w:color="auto" w:fill="BFBFBF" w:themeFill="background1" w:themeFillShade="BF"/>
            <w:textDirection w:val="btLr"/>
          </w:tcPr>
          <w:p w14:paraId="10221964" w14:textId="77777777" w:rsidR="00EA1EF0" w:rsidRPr="00E61870" w:rsidRDefault="00EA1EF0" w:rsidP="00A36377">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Impacto</w:t>
            </w:r>
          </w:p>
        </w:tc>
        <w:tc>
          <w:tcPr>
            <w:tcW w:w="0" w:type="auto"/>
            <w:shd w:val="clear" w:color="auto" w:fill="BFBFBF" w:themeFill="background1" w:themeFillShade="BF"/>
            <w:textDirection w:val="btLr"/>
          </w:tcPr>
          <w:p w14:paraId="0734BB24" w14:textId="77777777" w:rsidR="00EA1EF0" w:rsidRPr="00E61870" w:rsidRDefault="00EA1EF0" w:rsidP="00A36377">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Valoración del Riesgo</w:t>
            </w:r>
          </w:p>
        </w:tc>
        <w:tc>
          <w:tcPr>
            <w:tcW w:w="0" w:type="auto"/>
            <w:shd w:val="clear" w:color="auto" w:fill="BFBFBF" w:themeFill="background1" w:themeFillShade="BF"/>
            <w:textDirection w:val="btLr"/>
          </w:tcPr>
          <w:p w14:paraId="0CFC1532" w14:textId="77777777" w:rsidR="00EA1EF0" w:rsidRPr="00E61870" w:rsidRDefault="00EA1EF0" w:rsidP="00A36377">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Categoría</w:t>
            </w:r>
          </w:p>
        </w:tc>
        <w:tc>
          <w:tcPr>
            <w:tcW w:w="0" w:type="auto"/>
            <w:vMerge/>
            <w:shd w:val="clear" w:color="auto" w:fill="BFBFBF" w:themeFill="background1" w:themeFillShade="BF"/>
            <w:textDirection w:val="btLr"/>
          </w:tcPr>
          <w:p w14:paraId="3DC5CCB9" w14:textId="77777777" w:rsidR="00EA1EF0" w:rsidRPr="00E61870" w:rsidRDefault="00EA1EF0" w:rsidP="00A36377">
            <w:pPr>
              <w:jc w:val="center"/>
              <w:rPr>
                <w:rFonts w:ascii="Arial" w:eastAsia="SimSun" w:hAnsi="Arial" w:cs="Arial"/>
                <w:b/>
                <w:bCs/>
                <w:kern w:val="3"/>
                <w:sz w:val="16"/>
                <w:szCs w:val="16"/>
                <w:lang w:eastAsia="zh-CN" w:bidi="hi-IN"/>
              </w:rPr>
            </w:pPr>
          </w:p>
        </w:tc>
        <w:tc>
          <w:tcPr>
            <w:tcW w:w="0" w:type="auto"/>
            <w:vMerge/>
            <w:shd w:val="clear" w:color="auto" w:fill="BFBFBF" w:themeFill="background1" w:themeFillShade="BF"/>
            <w:textDirection w:val="btLr"/>
          </w:tcPr>
          <w:p w14:paraId="684B9977" w14:textId="77777777" w:rsidR="00EA1EF0" w:rsidRPr="00E61870" w:rsidRDefault="00EA1EF0" w:rsidP="00A36377">
            <w:pPr>
              <w:jc w:val="center"/>
              <w:rPr>
                <w:rFonts w:ascii="Arial" w:eastAsia="SimSun" w:hAnsi="Arial" w:cs="Arial"/>
                <w:b/>
                <w:bCs/>
                <w:kern w:val="3"/>
                <w:sz w:val="16"/>
                <w:szCs w:val="16"/>
                <w:lang w:eastAsia="zh-CN" w:bidi="hi-IN"/>
              </w:rPr>
            </w:pPr>
          </w:p>
        </w:tc>
        <w:tc>
          <w:tcPr>
            <w:tcW w:w="0" w:type="auto"/>
            <w:vMerge/>
            <w:shd w:val="clear" w:color="auto" w:fill="BFBFBF" w:themeFill="background1" w:themeFillShade="BF"/>
            <w:textDirection w:val="btLr"/>
          </w:tcPr>
          <w:p w14:paraId="374B5647" w14:textId="77777777" w:rsidR="00EA1EF0" w:rsidRPr="00E61870" w:rsidRDefault="00EA1EF0" w:rsidP="00A36377">
            <w:pPr>
              <w:jc w:val="center"/>
              <w:rPr>
                <w:rFonts w:ascii="Arial" w:eastAsia="SimSun" w:hAnsi="Arial" w:cs="Arial"/>
                <w:b/>
                <w:bCs/>
                <w:kern w:val="3"/>
                <w:sz w:val="16"/>
                <w:szCs w:val="16"/>
                <w:lang w:eastAsia="zh-CN" w:bidi="hi-IN"/>
              </w:rPr>
            </w:pPr>
          </w:p>
        </w:tc>
        <w:tc>
          <w:tcPr>
            <w:tcW w:w="0" w:type="auto"/>
            <w:shd w:val="clear" w:color="auto" w:fill="BFBFBF" w:themeFill="background1" w:themeFillShade="BF"/>
            <w:textDirection w:val="btLr"/>
          </w:tcPr>
          <w:p w14:paraId="6039B8C8" w14:textId="77777777" w:rsidR="00EA1EF0" w:rsidRPr="00E61870" w:rsidRDefault="00EA1EF0" w:rsidP="00A36377">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¿Cómo se realiza el monitoreo?</w:t>
            </w:r>
          </w:p>
        </w:tc>
        <w:tc>
          <w:tcPr>
            <w:tcW w:w="0" w:type="auto"/>
            <w:shd w:val="clear" w:color="auto" w:fill="BFBFBF" w:themeFill="background1" w:themeFillShade="BF"/>
            <w:textDirection w:val="btLr"/>
          </w:tcPr>
          <w:p w14:paraId="2172CC71" w14:textId="77777777" w:rsidR="00EA1EF0" w:rsidRPr="00E61870" w:rsidRDefault="00EA1EF0" w:rsidP="00A36377">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Periodicidad</w:t>
            </w:r>
          </w:p>
          <w:p w14:paraId="4C19C139" w14:textId="77777777" w:rsidR="00EA1EF0" w:rsidRPr="00E61870" w:rsidRDefault="00EA1EF0" w:rsidP="00A36377">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¿Cuándo?</w:t>
            </w:r>
          </w:p>
        </w:tc>
      </w:tr>
      <w:tr w:rsidR="00EA1EF0" w:rsidRPr="00E61870" w14:paraId="359E318D" w14:textId="77777777" w:rsidTr="00A36377">
        <w:trPr>
          <w:cantSplit/>
          <w:trHeight w:val="466"/>
        </w:trPr>
        <w:tc>
          <w:tcPr>
            <w:tcW w:w="0" w:type="auto"/>
            <w:shd w:val="clear" w:color="auto" w:fill="auto"/>
            <w:vAlign w:val="center"/>
          </w:tcPr>
          <w:p w14:paraId="6354B3EF"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lastRenderedPageBreak/>
              <w:t>1</w:t>
            </w:r>
          </w:p>
        </w:tc>
        <w:tc>
          <w:tcPr>
            <w:tcW w:w="0" w:type="auto"/>
            <w:shd w:val="clear" w:color="auto" w:fill="auto"/>
            <w:textDirection w:val="btLr"/>
            <w:vAlign w:val="center"/>
          </w:tcPr>
          <w:p w14:paraId="4387B389"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0" w:type="auto"/>
            <w:shd w:val="clear" w:color="auto" w:fill="auto"/>
            <w:textDirection w:val="btLr"/>
            <w:vAlign w:val="center"/>
          </w:tcPr>
          <w:p w14:paraId="47FF7532"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externo</w:t>
            </w:r>
          </w:p>
        </w:tc>
        <w:tc>
          <w:tcPr>
            <w:tcW w:w="0" w:type="auto"/>
            <w:shd w:val="clear" w:color="auto" w:fill="auto"/>
            <w:textDirection w:val="btLr"/>
            <w:vAlign w:val="center"/>
          </w:tcPr>
          <w:p w14:paraId="2E3FE49E"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643258FD"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bCs/>
                <w:sz w:val="16"/>
                <w:szCs w:val="16"/>
              </w:rPr>
              <w:t>Regulatorio</w:t>
            </w:r>
          </w:p>
        </w:tc>
        <w:tc>
          <w:tcPr>
            <w:tcW w:w="0" w:type="auto"/>
            <w:shd w:val="clear" w:color="auto" w:fill="auto"/>
            <w:vAlign w:val="center"/>
          </w:tcPr>
          <w:p w14:paraId="7A8CC8B5"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Expedición y/o modificación de normas: ocurre por cambios normativos o por la expedición de normas posteriores a la celebración del contrato, que afecte las condiciones económicas y técnicas inicialmente pactadas.</w:t>
            </w:r>
          </w:p>
        </w:tc>
        <w:tc>
          <w:tcPr>
            <w:tcW w:w="0" w:type="auto"/>
            <w:shd w:val="clear" w:color="auto" w:fill="auto"/>
            <w:vAlign w:val="center"/>
          </w:tcPr>
          <w:p w14:paraId="05FCD00D"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Afectación del valor del contrato y retraso en la ejecución de los trabajos</w:t>
            </w:r>
          </w:p>
        </w:tc>
        <w:tc>
          <w:tcPr>
            <w:tcW w:w="0" w:type="auto"/>
            <w:shd w:val="clear" w:color="auto" w:fill="auto"/>
            <w:vAlign w:val="center"/>
          </w:tcPr>
          <w:p w14:paraId="4EC645C8"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276FF94D"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0" w:type="auto"/>
            <w:shd w:val="clear" w:color="auto" w:fill="auto"/>
            <w:vAlign w:val="center"/>
          </w:tcPr>
          <w:p w14:paraId="0DBBCB2E"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6</w:t>
            </w:r>
          </w:p>
        </w:tc>
        <w:tc>
          <w:tcPr>
            <w:tcW w:w="0" w:type="auto"/>
            <w:shd w:val="clear" w:color="auto" w:fill="auto"/>
            <w:textDirection w:val="btLr"/>
            <w:vAlign w:val="center"/>
          </w:tcPr>
          <w:p w14:paraId="786E4CC5"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Riesgo Alto</w:t>
            </w:r>
          </w:p>
        </w:tc>
        <w:tc>
          <w:tcPr>
            <w:tcW w:w="0" w:type="auto"/>
            <w:shd w:val="clear" w:color="auto" w:fill="auto"/>
            <w:textDirection w:val="btLr"/>
            <w:vAlign w:val="center"/>
          </w:tcPr>
          <w:p w14:paraId="3A841016"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Entidad/contratista</w:t>
            </w:r>
          </w:p>
        </w:tc>
        <w:tc>
          <w:tcPr>
            <w:tcW w:w="0" w:type="auto"/>
            <w:shd w:val="clear" w:color="auto" w:fill="auto"/>
            <w:vAlign w:val="center"/>
          </w:tcPr>
          <w:p w14:paraId="7769F2D5"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Producción del contrato con las normas aplicables al momento de su suscripción. Revisar los cambios sustanciales que afecten el equilibrio económico del contrato con el fin de realizar los ajustes pertinentes tanto para el contratista como para la entidad.</w:t>
            </w:r>
          </w:p>
        </w:tc>
        <w:tc>
          <w:tcPr>
            <w:tcW w:w="0" w:type="auto"/>
            <w:shd w:val="clear" w:color="auto" w:fill="auto"/>
            <w:vAlign w:val="center"/>
          </w:tcPr>
          <w:p w14:paraId="3695C33A"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2A6F46A3"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vAlign w:val="center"/>
          </w:tcPr>
          <w:p w14:paraId="09F5A865"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4</w:t>
            </w:r>
          </w:p>
        </w:tc>
        <w:tc>
          <w:tcPr>
            <w:tcW w:w="0" w:type="auto"/>
            <w:shd w:val="clear" w:color="auto" w:fill="auto"/>
            <w:textDirection w:val="btLr"/>
            <w:vAlign w:val="center"/>
          </w:tcPr>
          <w:p w14:paraId="3049E19D"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1D612359"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si</w:t>
            </w:r>
          </w:p>
        </w:tc>
        <w:tc>
          <w:tcPr>
            <w:tcW w:w="0" w:type="auto"/>
            <w:shd w:val="clear" w:color="auto" w:fill="auto"/>
            <w:textDirection w:val="btLr"/>
            <w:vAlign w:val="center"/>
          </w:tcPr>
          <w:p w14:paraId="3295C29B"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Contratista/Interventoría Externa/Entidad</w:t>
            </w:r>
          </w:p>
        </w:tc>
        <w:tc>
          <w:tcPr>
            <w:tcW w:w="0" w:type="auto"/>
            <w:shd w:val="clear" w:color="auto" w:fill="auto"/>
            <w:textDirection w:val="btLr"/>
            <w:vAlign w:val="center"/>
          </w:tcPr>
          <w:p w14:paraId="365793C5"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58CCAFC7"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Actualización permanente de las normas contractuales tributarias, ambientales y demás.</w:t>
            </w:r>
          </w:p>
        </w:tc>
        <w:tc>
          <w:tcPr>
            <w:tcW w:w="0" w:type="auto"/>
            <w:shd w:val="clear" w:color="auto" w:fill="auto"/>
            <w:textDirection w:val="btLr"/>
            <w:vAlign w:val="center"/>
          </w:tcPr>
          <w:p w14:paraId="3F803C83"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EA1EF0" w:rsidRPr="00E61870" w14:paraId="32ABC032" w14:textId="77777777" w:rsidTr="00A36377">
        <w:trPr>
          <w:cantSplit/>
          <w:trHeight w:val="418"/>
        </w:trPr>
        <w:tc>
          <w:tcPr>
            <w:tcW w:w="0" w:type="auto"/>
            <w:shd w:val="clear" w:color="auto" w:fill="auto"/>
            <w:vAlign w:val="center"/>
          </w:tcPr>
          <w:p w14:paraId="10DFBE66"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2</w:t>
            </w:r>
          </w:p>
        </w:tc>
        <w:tc>
          <w:tcPr>
            <w:tcW w:w="0" w:type="auto"/>
            <w:shd w:val="clear" w:color="auto" w:fill="auto"/>
            <w:textDirection w:val="btLr"/>
            <w:vAlign w:val="center"/>
          </w:tcPr>
          <w:p w14:paraId="7298102A"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General</w:t>
            </w:r>
          </w:p>
        </w:tc>
        <w:tc>
          <w:tcPr>
            <w:tcW w:w="0" w:type="auto"/>
            <w:shd w:val="clear" w:color="auto" w:fill="auto"/>
            <w:textDirection w:val="btLr"/>
            <w:vAlign w:val="center"/>
          </w:tcPr>
          <w:p w14:paraId="4EB1158A"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externo</w:t>
            </w:r>
          </w:p>
        </w:tc>
        <w:tc>
          <w:tcPr>
            <w:tcW w:w="0" w:type="auto"/>
            <w:shd w:val="clear" w:color="auto" w:fill="auto"/>
            <w:textDirection w:val="btLr"/>
            <w:vAlign w:val="center"/>
          </w:tcPr>
          <w:p w14:paraId="7A9439C1"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Ejecución</w:t>
            </w:r>
          </w:p>
        </w:tc>
        <w:tc>
          <w:tcPr>
            <w:tcW w:w="0" w:type="auto"/>
            <w:shd w:val="clear" w:color="auto" w:fill="auto"/>
            <w:textDirection w:val="btLr"/>
            <w:vAlign w:val="center"/>
          </w:tcPr>
          <w:p w14:paraId="23788D29"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Operacional</w:t>
            </w:r>
          </w:p>
        </w:tc>
        <w:tc>
          <w:tcPr>
            <w:tcW w:w="0" w:type="auto"/>
            <w:shd w:val="clear" w:color="auto" w:fill="auto"/>
            <w:vAlign w:val="center"/>
          </w:tcPr>
          <w:p w14:paraId="62CC3509"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Estudios y diseños deficientes: Ocurre cuando se presentan efectos originados por cambios o actualización de cálculos estructuras y/o estudios y/o diseños (alcance) definitivos necesarios para la correcta ejecución y operación de las obras.</w:t>
            </w:r>
          </w:p>
        </w:tc>
        <w:tc>
          <w:tcPr>
            <w:tcW w:w="0" w:type="auto"/>
            <w:shd w:val="clear" w:color="auto" w:fill="auto"/>
            <w:vAlign w:val="center"/>
          </w:tcPr>
          <w:p w14:paraId="4F1B7DA0"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Retrasos en la ejecución de las actividades, variación del presupuesto contractual. Generación de obra adicional u obra extra.</w:t>
            </w:r>
          </w:p>
        </w:tc>
        <w:tc>
          <w:tcPr>
            <w:tcW w:w="0" w:type="auto"/>
            <w:shd w:val="clear" w:color="auto" w:fill="auto"/>
            <w:vAlign w:val="center"/>
          </w:tcPr>
          <w:p w14:paraId="6CAF376B"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2</w:t>
            </w:r>
          </w:p>
        </w:tc>
        <w:tc>
          <w:tcPr>
            <w:tcW w:w="0" w:type="auto"/>
            <w:shd w:val="clear" w:color="auto" w:fill="auto"/>
            <w:vAlign w:val="center"/>
          </w:tcPr>
          <w:p w14:paraId="18EDEAFA"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3</w:t>
            </w:r>
          </w:p>
        </w:tc>
        <w:tc>
          <w:tcPr>
            <w:tcW w:w="0" w:type="auto"/>
            <w:shd w:val="clear" w:color="auto" w:fill="auto"/>
            <w:vAlign w:val="center"/>
          </w:tcPr>
          <w:p w14:paraId="7A5C29E5"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5</w:t>
            </w:r>
          </w:p>
        </w:tc>
        <w:tc>
          <w:tcPr>
            <w:tcW w:w="0" w:type="auto"/>
            <w:shd w:val="clear" w:color="auto" w:fill="auto"/>
            <w:textDirection w:val="btLr"/>
            <w:vAlign w:val="center"/>
          </w:tcPr>
          <w:p w14:paraId="3CC0356C"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Riesgo Medio</w:t>
            </w:r>
          </w:p>
        </w:tc>
        <w:tc>
          <w:tcPr>
            <w:tcW w:w="0" w:type="auto"/>
            <w:shd w:val="clear" w:color="auto" w:fill="auto"/>
            <w:textDirection w:val="btLr"/>
            <w:vAlign w:val="center"/>
          </w:tcPr>
          <w:p w14:paraId="34CE3432"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Interventoría Externa/Entidad</w:t>
            </w:r>
          </w:p>
        </w:tc>
        <w:tc>
          <w:tcPr>
            <w:tcW w:w="0" w:type="auto"/>
            <w:shd w:val="clear" w:color="auto" w:fill="auto"/>
            <w:vAlign w:val="center"/>
          </w:tcPr>
          <w:p w14:paraId="65B53256"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Realizar una Interventoría adecuada durante la etapa de los estudios y diseños (antes). Realizar las consultas pertinentes y oportunas cuando se encentren diferencias o inconsistencias en los diseños</w:t>
            </w:r>
          </w:p>
        </w:tc>
        <w:tc>
          <w:tcPr>
            <w:tcW w:w="0" w:type="auto"/>
            <w:shd w:val="clear" w:color="auto" w:fill="auto"/>
            <w:vAlign w:val="center"/>
          </w:tcPr>
          <w:p w14:paraId="7358F4B7"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1</w:t>
            </w:r>
          </w:p>
        </w:tc>
        <w:tc>
          <w:tcPr>
            <w:tcW w:w="0" w:type="auto"/>
            <w:shd w:val="clear" w:color="auto" w:fill="auto"/>
            <w:vAlign w:val="center"/>
          </w:tcPr>
          <w:p w14:paraId="36B10AC4"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2</w:t>
            </w:r>
          </w:p>
        </w:tc>
        <w:tc>
          <w:tcPr>
            <w:tcW w:w="0" w:type="auto"/>
            <w:shd w:val="clear" w:color="auto" w:fill="auto"/>
            <w:vAlign w:val="center"/>
          </w:tcPr>
          <w:p w14:paraId="40F6C577"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3</w:t>
            </w:r>
          </w:p>
        </w:tc>
        <w:tc>
          <w:tcPr>
            <w:tcW w:w="0" w:type="auto"/>
            <w:shd w:val="clear" w:color="auto" w:fill="auto"/>
            <w:textDirection w:val="btLr"/>
            <w:vAlign w:val="center"/>
          </w:tcPr>
          <w:p w14:paraId="56022BEA"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Riesgo Bajo</w:t>
            </w:r>
          </w:p>
        </w:tc>
        <w:tc>
          <w:tcPr>
            <w:tcW w:w="0" w:type="auto"/>
            <w:shd w:val="clear" w:color="auto" w:fill="auto"/>
            <w:textDirection w:val="btLr"/>
            <w:vAlign w:val="center"/>
          </w:tcPr>
          <w:p w14:paraId="2C5B8700"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si</w:t>
            </w:r>
          </w:p>
        </w:tc>
        <w:tc>
          <w:tcPr>
            <w:tcW w:w="0" w:type="auto"/>
            <w:shd w:val="clear" w:color="auto" w:fill="auto"/>
            <w:textDirection w:val="btLr"/>
            <w:vAlign w:val="center"/>
          </w:tcPr>
          <w:p w14:paraId="4E56E06B"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Contratista/Interventoría Externa/Entidad</w:t>
            </w:r>
          </w:p>
        </w:tc>
        <w:tc>
          <w:tcPr>
            <w:tcW w:w="0" w:type="auto"/>
            <w:shd w:val="clear" w:color="auto" w:fill="auto"/>
            <w:textDirection w:val="btLr"/>
            <w:vAlign w:val="center"/>
          </w:tcPr>
          <w:p w14:paraId="75EC4568"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Terminación del contrato</w:t>
            </w:r>
          </w:p>
        </w:tc>
        <w:tc>
          <w:tcPr>
            <w:tcW w:w="0" w:type="auto"/>
            <w:shd w:val="clear" w:color="auto" w:fill="auto"/>
            <w:textDirection w:val="btLr"/>
            <w:vAlign w:val="center"/>
          </w:tcPr>
          <w:p w14:paraId="042F8D23"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Análisis y revisión de los estudios realizados con el fin de reprogramación la ejecución de las nuevas actividades</w:t>
            </w:r>
          </w:p>
        </w:tc>
        <w:tc>
          <w:tcPr>
            <w:tcW w:w="0" w:type="auto"/>
            <w:shd w:val="clear" w:color="auto" w:fill="auto"/>
            <w:textDirection w:val="btLr"/>
            <w:vAlign w:val="center"/>
          </w:tcPr>
          <w:p w14:paraId="2F462FFD"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Durante la Ejecución del contrato</w:t>
            </w:r>
          </w:p>
        </w:tc>
      </w:tr>
      <w:tr w:rsidR="00EA1EF0" w:rsidRPr="00E61870" w14:paraId="5B77AD02" w14:textId="77777777" w:rsidTr="00A36377">
        <w:trPr>
          <w:cantSplit/>
          <w:trHeight w:val="418"/>
        </w:trPr>
        <w:tc>
          <w:tcPr>
            <w:tcW w:w="0" w:type="auto"/>
            <w:shd w:val="clear" w:color="auto" w:fill="auto"/>
            <w:vAlign w:val="center"/>
          </w:tcPr>
          <w:p w14:paraId="01F91C5A"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3</w:t>
            </w:r>
          </w:p>
        </w:tc>
        <w:tc>
          <w:tcPr>
            <w:tcW w:w="0" w:type="auto"/>
            <w:shd w:val="clear" w:color="auto" w:fill="auto"/>
            <w:textDirection w:val="btLr"/>
            <w:vAlign w:val="center"/>
          </w:tcPr>
          <w:p w14:paraId="4CC16889"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0" w:type="auto"/>
            <w:shd w:val="clear" w:color="auto" w:fill="auto"/>
            <w:textDirection w:val="btLr"/>
            <w:vAlign w:val="center"/>
          </w:tcPr>
          <w:p w14:paraId="32D42052"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Externo</w:t>
            </w:r>
          </w:p>
        </w:tc>
        <w:tc>
          <w:tcPr>
            <w:tcW w:w="0" w:type="auto"/>
            <w:shd w:val="clear" w:color="auto" w:fill="auto"/>
            <w:textDirection w:val="btLr"/>
            <w:vAlign w:val="center"/>
          </w:tcPr>
          <w:p w14:paraId="0EE8BE63"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11DC9237"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bCs/>
                <w:sz w:val="16"/>
                <w:szCs w:val="16"/>
              </w:rPr>
              <w:t>Sociales o políticos</w:t>
            </w:r>
          </w:p>
        </w:tc>
        <w:tc>
          <w:tcPr>
            <w:tcW w:w="0" w:type="auto"/>
            <w:shd w:val="clear" w:color="auto" w:fill="auto"/>
            <w:vAlign w:val="center"/>
          </w:tcPr>
          <w:p w14:paraId="55E20EF0"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Afectación en el desarrollo del proyecto a causa de huelgas, asonadas, paros generales de trabajadores o de transportes, situaciones de orden público.</w:t>
            </w:r>
          </w:p>
        </w:tc>
        <w:tc>
          <w:tcPr>
            <w:tcW w:w="0" w:type="auto"/>
            <w:shd w:val="clear" w:color="auto" w:fill="auto"/>
            <w:vAlign w:val="center"/>
          </w:tcPr>
          <w:p w14:paraId="5C63E78D"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El contratista estaría incumpliendo el contrato el contrato ya que no se podría hacer entrega en los plazos establecidos afectando así la entrega de las obras para el servicio de la comunidad.</w:t>
            </w:r>
          </w:p>
        </w:tc>
        <w:tc>
          <w:tcPr>
            <w:tcW w:w="0" w:type="auto"/>
            <w:shd w:val="clear" w:color="auto" w:fill="auto"/>
            <w:vAlign w:val="center"/>
          </w:tcPr>
          <w:p w14:paraId="7FB6E84E"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26FB019B"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0" w:type="auto"/>
            <w:shd w:val="clear" w:color="auto" w:fill="auto"/>
            <w:vAlign w:val="center"/>
          </w:tcPr>
          <w:p w14:paraId="06796829"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0" w:type="auto"/>
            <w:shd w:val="clear" w:color="auto" w:fill="auto"/>
            <w:textDirection w:val="btLr"/>
            <w:vAlign w:val="center"/>
          </w:tcPr>
          <w:p w14:paraId="7A9D9FFE"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0C0FCED5"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Entidad/contratista</w:t>
            </w:r>
          </w:p>
        </w:tc>
        <w:tc>
          <w:tcPr>
            <w:tcW w:w="0" w:type="auto"/>
            <w:shd w:val="clear" w:color="auto" w:fill="auto"/>
            <w:vAlign w:val="center"/>
          </w:tcPr>
          <w:p w14:paraId="557E8916"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El riesgo será compartido bajo el entendido que cuando sean causas internas de la obra el contratista debe asumir el riesgo.</w:t>
            </w:r>
          </w:p>
          <w:p w14:paraId="725DE44F"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De esta manera la entidad asume el riesgo cuando la manifestación del riesgo obedezca a situaciones generales ajenas al contratista y de carácter y efectos generales.</w:t>
            </w:r>
          </w:p>
          <w:p w14:paraId="170CAA4E"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Se recopilación de datos estadísticos e información por parte de las fuentes oficiales, y de justificarse esta situación se avaluará la posibilidad de suspender el plazo de ejecución del contrato.</w:t>
            </w:r>
          </w:p>
        </w:tc>
        <w:tc>
          <w:tcPr>
            <w:tcW w:w="0" w:type="auto"/>
            <w:shd w:val="clear" w:color="auto" w:fill="auto"/>
            <w:vAlign w:val="center"/>
          </w:tcPr>
          <w:p w14:paraId="5BEE32B3"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5C1BD7FD"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3339F262"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51145B8A"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150890FB"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si</w:t>
            </w:r>
          </w:p>
        </w:tc>
        <w:tc>
          <w:tcPr>
            <w:tcW w:w="0" w:type="auto"/>
            <w:shd w:val="clear" w:color="auto" w:fill="auto"/>
            <w:textDirection w:val="btLr"/>
            <w:vAlign w:val="center"/>
          </w:tcPr>
          <w:p w14:paraId="04AEAA7B"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Entidad</w:t>
            </w:r>
          </w:p>
        </w:tc>
        <w:tc>
          <w:tcPr>
            <w:tcW w:w="0" w:type="auto"/>
            <w:shd w:val="clear" w:color="auto" w:fill="auto"/>
            <w:textDirection w:val="btLr"/>
            <w:vAlign w:val="center"/>
          </w:tcPr>
          <w:p w14:paraId="3BCED420"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08ACA63F"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62727176"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EA1EF0" w:rsidRPr="00E61870" w14:paraId="6D1C2439" w14:textId="77777777" w:rsidTr="00A36377">
        <w:trPr>
          <w:cantSplit/>
          <w:trHeight w:val="418"/>
        </w:trPr>
        <w:tc>
          <w:tcPr>
            <w:tcW w:w="0" w:type="auto"/>
            <w:shd w:val="clear" w:color="auto" w:fill="auto"/>
            <w:vAlign w:val="center"/>
          </w:tcPr>
          <w:p w14:paraId="19350A35"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4</w:t>
            </w:r>
          </w:p>
        </w:tc>
        <w:tc>
          <w:tcPr>
            <w:tcW w:w="0" w:type="auto"/>
            <w:shd w:val="clear" w:color="auto" w:fill="auto"/>
            <w:textDirection w:val="btLr"/>
            <w:vAlign w:val="center"/>
          </w:tcPr>
          <w:p w14:paraId="22D55CFC"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0" w:type="auto"/>
            <w:shd w:val="clear" w:color="auto" w:fill="auto"/>
            <w:textDirection w:val="btLr"/>
            <w:vAlign w:val="center"/>
          </w:tcPr>
          <w:p w14:paraId="6E5CFF31"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0" w:type="auto"/>
            <w:shd w:val="clear" w:color="auto" w:fill="auto"/>
            <w:textDirection w:val="btLr"/>
            <w:vAlign w:val="center"/>
          </w:tcPr>
          <w:p w14:paraId="00B6FE3B"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0743C1A1"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bCs/>
                <w:sz w:val="16"/>
                <w:szCs w:val="16"/>
              </w:rPr>
              <w:t>Regulatorios</w:t>
            </w:r>
          </w:p>
        </w:tc>
        <w:tc>
          <w:tcPr>
            <w:tcW w:w="0" w:type="auto"/>
            <w:shd w:val="clear" w:color="auto" w:fill="auto"/>
            <w:vAlign w:val="center"/>
          </w:tcPr>
          <w:p w14:paraId="4D67E6B3"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Cambios en las variables macroeconómicas de Colombia, pero sin limitación o inflación, devaluación y tasa de interés</w:t>
            </w:r>
          </w:p>
        </w:tc>
        <w:tc>
          <w:tcPr>
            <w:tcW w:w="0" w:type="auto"/>
            <w:shd w:val="clear" w:color="auto" w:fill="auto"/>
            <w:vAlign w:val="center"/>
          </w:tcPr>
          <w:p w14:paraId="260A42A0"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Incumplimiento por parte del contratista</w:t>
            </w:r>
          </w:p>
        </w:tc>
        <w:tc>
          <w:tcPr>
            <w:tcW w:w="0" w:type="auto"/>
            <w:shd w:val="clear" w:color="auto" w:fill="auto"/>
            <w:vAlign w:val="center"/>
          </w:tcPr>
          <w:p w14:paraId="72AAAAF8"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186DEACD"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4BD573F1"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0" w:type="auto"/>
            <w:shd w:val="clear" w:color="auto" w:fill="auto"/>
            <w:textDirection w:val="btLr"/>
            <w:vAlign w:val="center"/>
          </w:tcPr>
          <w:p w14:paraId="56CDCA9A"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2FE25EEC"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Entidad/contratista</w:t>
            </w:r>
          </w:p>
        </w:tc>
        <w:tc>
          <w:tcPr>
            <w:tcW w:w="0" w:type="auto"/>
            <w:shd w:val="clear" w:color="auto" w:fill="auto"/>
            <w:vAlign w:val="center"/>
          </w:tcPr>
          <w:p w14:paraId="1A604992"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Para mitigar el riesgo se evaluará la calidad e idoneidad del contratista y se solicitaran garantías que amparen los riesgos de ejecución de cumplimiento y calidad de los servicios suministrados. Desequilibrio</w:t>
            </w:r>
          </w:p>
        </w:tc>
        <w:tc>
          <w:tcPr>
            <w:tcW w:w="0" w:type="auto"/>
            <w:shd w:val="clear" w:color="auto" w:fill="auto"/>
            <w:vAlign w:val="center"/>
          </w:tcPr>
          <w:p w14:paraId="7AF3249A"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5CD01B7C"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36BB417C"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48CBF8EE"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541995DB"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0" w:type="auto"/>
            <w:shd w:val="clear" w:color="auto" w:fill="auto"/>
            <w:textDirection w:val="btLr"/>
            <w:vAlign w:val="center"/>
          </w:tcPr>
          <w:p w14:paraId="7496D2C3"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 Entidad/ Interventoría externa</w:t>
            </w:r>
          </w:p>
        </w:tc>
        <w:tc>
          <w:tcPr>
            <w:tcW w:w="0" w:type="auto"/>
            <w:shd w:val="clear" w:color="auto" w:fill="auto"/>
            <w:textDirection w:val="btLr"/>
            <w:vAlign w:val="center"/>
          </w:tcPr>
          <w:p w14:paraId="59208BBC"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509D7FBE"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453A6AB3"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EA1EF0" w:rsidRPr="00E61870" w14:paraId="4AE5E48A" w14:textId="77777777" w:rsidTr="00A36377">
        <w:trPr>
          <w:cantSplit/>
          <w:trHeight w:val="418"/>
        </w:trPr>
        <w:tc>
          <w:tcPr>
            <w:tcW w:w="0" w:type="auto"/>
            <w:shd w:val="clear" w:color="auto" w:fill="auto"/>
            <w:vAlign w:val="center"/>
          </w:tcPr>
          <w:p w14:paraId="6BA69EAF"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5</w:t>
            </w:r>
          </w:p>
        </w:tc>
        <w:tc>
          <w:tcPr>
            <w:tcW w:w="0" w:type="auto"/>
            <w:shd w:val="clear" w:color="auto" w:fill="auto"/>
            <w:textDirection w:val="btLr"/>
            <w:vAlign w:val="center"/>
          </w:tcPr>
          <w:p w14:paraId="722282B4"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0" w:type="auto"/>
            <w:shd w:val="clear" w:color="auto" w:fill="auto"/>
            <w:textDirection w:val="btLr"/>
            <w:vAlign w:val="center"/>
          </w:tcPr>
          <w:p w14:paraId="30FD1938"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0" w:type="auto"/>
            <w:shd w:val="clear" w:color="auto" w:fill="auto"/>
            <w:textDirection w:val="btLr"/>
            <w:vAlign w:val="center"/>
          </w:tcPr>
          <w:p w14:paraId="78BD4D7C"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11528D94"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bCs/>
                <w:sz w:val="16"/>
                <w:szCs w:val="16"/>
              </w:rPr>
              <w:t>Naturales</w:t>
            </w:r>
          </w:p>
        </w:tc>
        <w:tc>
          <w:tcPr>
            <w:tcW w:w="0" w:type="auto"/>
            <w:shd w:val="clear" w:color="auto" w:fill="auto"/>
            <w:vAlign w:val="center"/>
          </w:tcPr>
          <w:p w14:paraId="270E203D"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Se refiere a aquellos fenómenos de la naturaleza, como inundaciones, lluvias, sequías o temblores, que imposibiliten el normal desplazamiento de las personas para el cumplimiento del desarrollo del contrato.</w:t>
            </w:r>
          </w:p>
        </w:tc>
        <w:tc>
          <w:tcPr>
            <w:tcW w:w="0" w:type="auto"/>
            <w:shd w:val="clear" w:color="auto" w:fill="auto"/>
            <w:vAlign w:val="center"/>
          </w:tcPr>
          <w:p w14:paraId="63F783D9"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Retraso en la entrega del proyecto - variación de costos del proyecto</w:t>
            </w:r>
          </w:p>
        </w:tc>
        <w:tc>
          <w:tcPr>
            <w:tcW w:w="0" w:type="auto"/>
            <w:shd w:val="clear" w:color="auto" w:fill="auto"/>
            <w:vAlign w:val="center"/>
          </w:tcPr>
          <w:p w14:paraId="298A04CF"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2EE73F09"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0" w:type="auto"/>
            <w:shd w:val="clear" w:color="auto" w:fill="auto"/>
            <w:vAlign w:val="center"/>
          </w:tcPr>
          <w:p w14:paraId="7869FAD5"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7</w:t>
            </w:r>
          </w:p>
        </w:tc>
        <w:tc>
          <w:tcPr>
            <w:tcW w:w="0" w:type="auto"/>
            <w:shd w:val="clear" w:color="auto" w:fill="auto"/>
            <w:textDirection w:val="btLr"/>
            <w:vAlign w:val="center"/>
          </w:tcPr>
          <w:p w14:paraId="14C8B0EC"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Riesgo Alto</w:t>
            </w:r>
          </w:p>
        </w:tc>
        <w:tc>
          <w:tcPr>
            <w:tcW w:w="0" w:type="auto"/>
            <w:shd w:val="clear" w:color="auto" w:fill="auto"/>
            <w:textDirection w:val="btLr"/>
            <w:vAlign w:val="center"/>
          </w:tcPr>
          <w:p w14:paraId="723804CE"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Contratista/Entidad</w:t>
            </w:r>
          </w:p>
        </w:tc>
        <w:tc>
          <w:tcPr>
            <w:tcW w:w="0" w:type="auto"/>
            <w:shd w:val="clear" w:color="auto" w:fill="auto"/>
            <w:vAlign w:val="center"/>
          </w:tcPr>
          <w:p w14:paraId="6A1D4014"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Para mitigar el riesgo revisión de información meteorológica, previsión desastres a través de medidas de protección para impedir o minimizar el colapso de las obras. También se adoptarán medidas como la suspensión o ampliación del contrato en tanto se supera el riesgo propuesto.</w:t>
            </w:r>
          </w:p>
        </w:tc>
        <w:tc>
          <w:tcPr>
            <w:tcW w:w="0" w:type="auto"/>
            <w:shd w:val="clear" w:color="auto" w:fill="auto"/>
            <w:vAlign w:val="center"/>
          </w:tcPr>
          <w:p w14:paraId="7F30392C"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780E3B20"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54FF3B6D"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4</w:t>
            </w:r>
          </w:p>
        </w:tc>
        <w:tc>
          <w:tcPr>
            <w:tcW w:w="0" w:type="auto"/>
            <w:shd w:val="clear" w:color="auto" w:fill="auto"/>
            <w:textDirection w:val="btLr"/>
            <w:vAlign w:val="center"/>
          </w:tcPr>
          <w:p w14:paraId="5E97A7BA"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7B0A7052"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0" w:type="auto"/>
            <w:shd w:val="clear" w:color="auto" w:fill="auto"/>
            <w:textDirection w:val="btLr"/>
            <w:vAlign w:val="center"/>
          </w:tcPr>
          <w:p w14:paraId="5A83ED41"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 Entidad/ Interventoría externa</w:t>
            </w:r>
          </w:p>
        </w:tc>
        <w:tc>
          <w:tcPr>
            <w:tcW w:w="0" w:type="auto"/>
            <w:shd w:val="clear" w:color="auto" w:fill="auto"/>
            <w:textDirection w:val="btLr"/>
            <w:vAlign w:val="center"/>
          </w:tcPr>
          <w:p w14:paraId="1231AD02"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16C6E9C4"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6802B4FB"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EA1EF0" w:rsidRPr="00E61870" w14:paraId="59D9A38B" w14:textId="77777777" w:rsidTr="00A36377">
        <w:trPr>
          <w:cantSplit/>
          <w:trHeight w:val="418"/>
        </w:trPr>
        <w:tc>
          <w:tcPr>
            <w:tcW w:w="0" w:type="auto"/>
            <w:shd w:val="clear" w:color="auto" w:fill="auto"/>
            <w:vAlign w:val="center"/>
          </w:tcPr>
          <w:p w14:paraId="707D566D"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6</w:t>
            </w:r>
          </w:p>
        </w:tc>
        <w:tc>
          <w:tcPr>
            <w:tcW w:w="0" w:type="auto"/>
            <w:shd w:val="clear" w:color="auto" w:fill="auto"/>
            <w:textDirection w:val="btLr"/>
            <w:vAlign w:val="center"/>
          </w:tcPr>
          <w:p w14:paraId="13697AB4"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0" w:type="auto"/>
            <w:shd w:val="clear" w:color="auto" w:fill="auto"/>
            <w:textDirection w:val="btLr"/>
            <w:vAlign w:val="center"/>
          </w:tcPr>
          <w:p w14:paraId="5094FC78"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0" w:type="auto"/>
            <w:shd w:val="clear" w:color="auto" w:fill="auto"/>
            <w:textDirection w:val="btLr"/>
            <w:vAlign w:val="center"/>
          </w:tcPr>
          <w:p w14:paraId="7EA66075"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4FCF52AD"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bCs/>
                <w:sz w:val="16"/>
                <w:szCs w:val="16"/>
              </w:rPr>
              <w:t>Económico</w:t>
            </w:r>
          </w:p>
        </w:tc>
        <w:tc>
          <w:tcPr>
            <w:tcW w:w="0" w:type="auto"/>
            <w:shd w:val="clear" w:color="auto" w:fill="auto"/>
            <w:vAlign w:val="center"/>
          </w:tcPr>
          <w:p w14:paraId="5FA39F85"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Que exista desabastecimiento o escasez de materiales y/o proveedores para la ejecución de la obra</w:t>
            </w:r>
          </w:p>
        </w:tc>
        <w:tc>
          <w:tcPr>
            <w:tcW w:w="0" w:type="auto"/>
            <w:shd w:val="clear" w:color="auto" w:fill="auto"/>
            <w:vAlign w:val="center"/>
          </w:tcPr>
          <w:p w14:paraId="232BA801"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Retrasos en la ejecución de los trabajos e incumplimiento en la entrega en los plazos establecidos</w:t>
            </w:r>
          </w:p>
        </w:tc>
        <w:tc>
          <w:tcPr>
            <w:tcW w:w="0" w:type="auto"/>
            <w:shd w:val="clear" w:color="auto" w:fill="auto"/>
            <w:vAlign w:val="center"/>
          </w:tcPr>
          <w:p w14:paraId="5CD8FD69"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0B7E9730"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0" w:type="auto"/>
            <w:shd w:val="clear" w:color="auto" w:fill="auto"/>
            <w:vAlign w:val="center"/>
          </w:tcPr>
          <w:p w14:paraId="127AD173"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0" w:type="auto"/>
            <w:shd w:val="clear" w:color="auto" w:fill="auto"/>
            <w:textDirection w:val="btLr"/>
            <w:vAlign w:val="center"/>
          </w:tcPr>
          <w:p w14:paraId="0CC1E76C"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0" w:type="auto"/>
            <w:shd w:val="clear" w:color="auto" w:fill="auto"/>
            <w:textDirection w:val="btLr"/>
            <w:vAlign w:val="center"/>
          </w:tcPr>
          <w:p w14:paraId="05D7C805"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Contratista/Entidad</w:t>
            </w:r>
          </w:p>
        </w:tc>
        <w:tc>
          <w:tcPr>
            <w:tcW w:w="0" w:type="auto"/>
            <w:shd w:val="clear" w:color="auto" w:fill="auto"/>
            <w:vAlign w:val="center"/>
          </w:tcPr>
          <w:p w14:paraId="42211A9E"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El proponente y/o futuro contratista deberá contar con planes de contingencia para mitigar este riesgo, el cual deberá contener información actualizada de fuentes y proveedores. También se adoptarán medidas como la suspensión del contrato en tanto se supera el riesgo propuesto.</w:t>
            </w:r>
          </w:p>
        </w:tc>
        <w:tc>
          <w:tcPr>
            <w:tcW w:w="0" w:type="auto"/>
            <w:shd w:val="clear" w:color="auto" w:fill="auto"/>
            <w:vAlign w:val="center"/>
          </w:tcPr>
          <w:p w14:paraId="0B06FF16"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2674A0BF"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63478A3D"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4A8F319B"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726EF347"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0" w:type="auto"/>
            <w:shd w:val="clear" w:color="auto" w:fill="auto"/>
            <w:textDirection w:val="btLr"/>
            <w:vAlign w:val="center"/>
          </w:tcPr>
          <w:p w14:paraId="2577E12E"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 Entidad/ Interventoría externa</w:t>
            </w:r>
          </w:p>
        </w:tc>
        <w:tc>
          <w:tcPr>
            <w:tcW w:w="0" w:type="auto"/>
            <w:shd w:val="clear" w:color="auto" w:fill="auto"/>
            <w:textDirection w:val="btLr"/>
            <w:vAlign w:val="center"/>
          </w:tcPr>
          <w:p w14:paraId="03067B41"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2AB3226A"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353C0006"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EA1EF0" w:rsidRPr="00E61870" w14:paraId="69003B3C" w14:textId="77777777" w:rsidTr="00A36377">
        <w:trPr>
          <w:cantSplit/>
          <w:trHeight w:val="1987"/>
        </w:trPr>
        <w:tc>
          <w:tcPr>
            <w:tcW w:w="0" w:type="auto"/>
            <w:shd w:val="clear" w:color="auto" w:fill="auto"/>
            <w:vAlign w:val="center"/>
          </w:tcPr>
          <w:p w14:paraId="0D6402A3"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7</w:t>
            </w:r>
          </w:p>
        </w:tc>
        <w:tc>
          <w:tcPr>
            <w:tcW w:w="0" w:type="auto"/>
            <w:shd w:val="clear" w:color="auto" w:fill="auto"/>
            <w:textDirection w:val="btLr"/>
            <w:vAlign w:val="center"/>
          </w:tcPr>
          <w:p w14:paraId="50C5D359"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0" w:type="auto"/>
            <w:shd w:val="clear" w:color="auto" w:fill="auto"/>
            <w:textDirection w:val="btLr"/>
            <w:vAlign w:val="center"/>
          </w:tcPr>
          <w:p w14:paraId="5049D6A5"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0" w:type="auto"/>
            <w:shd w:val="clear" w:color="auto" w:fill="auto"/>
            <w:textDirection w:val="btLr"/>
            <w:vAlign w:val="center"/>
          </w:tcPr>
          <w:p w14:paraId="3BBC6590"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45911530"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bCs/>
                <w:sz w:val="16"/>
                <w:szCs w:val="16"/>
              </w:rPr>
              <w:t>Operacional</w:t>
            </w:r>
          </w:p>
        </w:tc>
        <w:tc>
          <w:tcPr>
            <w:tcW w:w="0" w:type="auto"/>
            <w:shd w:val="clear" w:color="auto" w:fill="auto"/>
            <w:vAlign w:val="center"/>
          </w:tcPr>
          <w:p w14:paraId="69E69E0A"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Ejecución de actividades no aprobadas por la EMPRESA DEPARTAMENTAL DE SERVICIOS PÚBLICOS CUMARE S.A E.S.P.</w:t>
            </w:r>
          </w:p>
        </w:tc>
        <w:tc>
          <w:tcPr>
            <w:tcW w:w="0" w:type="auto"/>
            <w:shd w:val="clear" w:color="auto" w:fill="auto"/>
            <w:vAlign w:val="center"/>
          </w:tcPr>
          <w:p w14:paraId="4F49CA09"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Reclamaciones por parte del contratista la EMPRESA DEPARTAMENTAL DE SERVICIOS PÚBLICOS CUMARE S.A E.S.P.</w:t>
            </w:r>
          </w:p>
        </w:tc>
        <w:tc>
          <w:tcPr>
            <w:tcW w:w="0" w:type="auto"/>
            <w:shd w:val="clear" w:color="auto" w:fill="auto"/>
            <w:vAlign w:val="center"/>
          </w:tcPr>
          <w:p w14:paraId="5CD8A464"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7E278A75"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0" w:type="auto"/>
            <w:shd w:val="clear" w:color="auto" w:fill="auto"/>
            <w:vAlign w:val="center"/>
          </w:tcPr>
          <w:p w14:paraId="4DF7AD8E"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0" w:type="auto"/>
            <w:shd w:val="clear" w:color="auto" w:fill="auto"/>
            <w:textDirection w:val="btLr"/>
            <w:vAlign w:val="center"/>
          </w:tcPr>
          <w:p w14:paraId="31C9EE96"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0" w:type="auto"/>
            <w:shd w:val="clear" w:color="auto" w:fill="auto"/>
            <w:textDirection w:val="btLr"/>
            <w:vAlign w:val="center"/>
          </w:tcPr>
          <w:p w14:paraId="2AD2CDB4"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Contratista/interventoría</w:t>
            </w:r>
          </w:p>
        </w:tc>
        <w:tc>
          <w:tcPr>
            <w:tcW w:w="0" w:type="auto"/>
            <w:shd w:val="clear" w:color="auto" w:fill="auto"/>
            <w:vAlign w:val="center"/>
          </w:tcPr>
          <w:p w14:paraId="742A4ABA"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Se dejará constancia de que obras aprueba la EMPRESA DEPARTAMENTAL DE SERVICIOS PÚBLICOS CUMARE S.A E.S.P..</w:t>
            </w:r>
          </w:p>
        </w:tc>
        <w:tc>
          <w:tcPr>
            <w:tcW w:w="0" w:type="auto"/>
            <w:shd w:val="clear" w:color="auto" w:fill="auto"/>
            <w:vAlign w:val="center"/>
          </w:tcPr>
          <w:p w14:paraId="1581C7B2"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2ED6B089"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7D3F4C6F"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00644845"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223541FB"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0" w:type="auto"/>
            <w:shd w:val="clear" w:color="auto" w:fill="auto"/>
            <w:textDirection w:val="btLr"/>
            <w:vAlign w:val="center"/>
          </w:tcPr>
          <w:p w14:paraId="7030F587"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0" w:type="auto"/>
            <w:shd w:val="clear" w:color="auto" w:fill="auto"/>
            <w:textDirection w:val="btLr"/>
            <w:vAlign w:val="center"/>
          </w:tcPr>
          <w:p w14:paraId="21481EE0"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66D54154"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1E381812"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EA1EF0" w:rsidRPr="00E61870" w14:paraId="152F8846" w14:textId="77777777" w:rsidTr="00A36377">
        <w:trPr>
          <w:cantSplit/>
          <w:trHeight w:val="1543"/>
        </w:trPr>
        <w:tc>
          <w:tcPr>
            <w:tcW w:w="0" w:type="auto"/>
            <w:shd w:val="clear" w:color="auto" w:fill="auto"/>
            <w:vAlign w:val="center"/>
          </w:tcPr>
          <w:p w14:paraId="48ED5EB0"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8</w:t>
            </w:r>
          </w:p>
        </w:tc>
        <w:tc>
          <w:tcPr>
            <w:tcW w:w="0" w:type="auto"/>
            <w:shd w:val="clear" w:color="auto" w:fill="auto"/>
            <w:textDirection w:val="btLr"/>
            <w:vAlign w:val="center"/>
          </w:tcPr>
          <w:p w14:paraId="5556635F"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0" w:type="auto"/>
            <w:shd w:val="clear" w:color="auto" w:fill="auto"/>
            <w:textDirection w:val="btLr"/>
            <w:vAlign w:val="center"/>
          </w:tcPr>
          <w:p w14:paraId="6E2F20C1"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Interno</w:t>
            </w:r>
          </w:p>
        </w:tc>
        <w:tc>
          <w:tcPr>
            <w:tcW w:w="0" w:type="auto"/>
            <w:shd w:val="clear" w:color="auto" w:fill="auto"/>
            <w:textDirection w:val="btLr"/>
            <w:vAlign w:val="center"/>
          </w:tcPr>
          <w:p w14:paraId="210885E0"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5F049C4B"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bCs/>
                <w:sz w:val="16"/>
                <w:szCs w:val="16"/>
              </w:rPr>
              <w:t>Ambiental</w:t>
            </w:r>
          </w:p>
        </w:tc>
        <w:tc>
          <w:tcPr>
            <w:tcW w:w="0" w:type="auto"/>
            <w:shd w:val="clear" w:color="auto" w:fill="auto"/>
            <w:vAlign w:val="center"/>
          </w:tcPr>
          <w:p w14:paraId="4EECD2BF"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Efecto derivado por la utilización de materiales que requieren de permisos ambientales.</w:t>
            </w:r>
          </w:p>
        </w:tc>
        <w:tc>
          <w:tcPr>
            <w:tcW w:w="0" w:type="auto"/>
            <w:shd w:val="clear" w:color="auto" w:fill="auto"/>
            <w:vAlign w:val="center"/>
          </w:tcPr>
          <w:p w14:paraId="6E5DB9A2"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Suspensión de las obras por parte de licencias y/o permisos ambientales; incumplimiento del contratista frente al plazo pactado</w:t>
            </w:r>
          </w:p>
        </w:tc>
        <w:tc>
          <w:tcPr>
            <w:tcW w:w="0" w:type="auto"/>
            <w:shd w:val="clear" w:color="auto" w:fill="auto"/>
            <w:vAlign w:val="center"/>
          </w:tcPr>
          <w:p w14:paraId="1CA76A4C"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0" w:type="auto"/>
            <w:shd w:val="clear" w:color="auto" w:fill="auto"/>
            <w:vAlign w:val="center"/>
          </w:tcPr>
          <w:p w14:paraId="5DA5B58E"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0" w:type="auto"/>
            <w:shd w:val="clear" w:color="auto" w:fill="auto"/>
            <w:vAlign w:val="center"/>
          </w:tcPr>
          <w:p w14:paraId="39330185"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7</w:t>
            </w:r>
          </w:p>
        </w:tc>
        <w:tc>
          <w:tcPr>
            <w:tcW w:w="0" w:type="auto"/>
            <w:shd w:val="clear" w:color="auto" w:fill="auto"/>
            <w:textDirection w:val="btLr"/>
            <w:vAlign w:val="center"/>
          </w:tcPr>
          <w:p w14:paraId="74CE2B99"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Riesgo Alto</w:t>
            </w:r>
          </w:p>
        </w:tc>
        <w:tc>
          <w:tcPr>
            <w:tcW w:w="0" w:type="auto"/>
            <w:shd w:val="clear" w:color="auto" w:fill="auto"/>
            <w:textDirection w:val="btLr"/>
            <w:vAlign w:val="center"/>
          </w:tcPr>
          <w:p w14:paraId="246B7615"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w:t>
            </w:r>
          </w:p>
        </w:tc>
        <w:tc>
          <w:tcPr>
            <w:tcW w:w="0" w:type="auto"/>
            <w:shd w:val="clear" w:color="auto" w:fill="auto"/>
            <w:vAlign w:val="center"/>
          </w:tcPr>
          <w:p w14:paraId="499DD3E0"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Verificación por parte de la Interventoría de las autorizaciones, permisos y licencias ambientales antes de la iniciación de las obras</w:t>
            </w:r>
          </w:p>
        </w:tc>
        <w:tc>
          <w:tcPr>
            <w:tcW w:w="0" w:type="auto"/>
            <w:shd w:val="clear" w:color="auto" w:fill="auto"/>
            <w:vAlign w:val="center"/>
          </w:tcPr>
          <w:p w14:paraId="46D626D2"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209C1617"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1F0834FE"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18E5B670"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3F94A913"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0" w:type="auto"/>
            <w:shd w:val="clear" w:color="auto" w:fill="auto"/>
            <w:textDirection w:val="btLr"/>
            <w:vAlign w:val="center"/>
          </w:tcPr>
          <w:p w14:paraId="45271532"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0" w:type="auto"/>
            <w:shd w:val="clear" w:color="auto" w:fill="auto"/>
            <w:textDirection w:val="btLr"/>
            <w:vAlign w:val="center"/>
          </w:tcPr>
          <w:p w14:paraId="0764EA19"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457566C5"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43F47B6B"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EA1EF0" w:rsidRPr="00E61870" w14:paraId="6B3E6DE5" w14:textId="77777777" w:rsidTr="00A36377">
        <w:trPr>
          <w:cantSplit/>
          <w:trHeight w:val="418"/>
        </w:trPr>
        <w:tc>
          <w:tcPr>
            <w:tcW w:w="0" w:type="auto"/>
            <w:shd w:val="clear" w:color="auto" w:fill="auto"/>
            <w:vAlign w:val="center"/>
          </w:tcPr>
          <w:p w14:paraId="5B8B9515"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9</w:t>
            </w:r>
          </w:p>
        </w:tc>
        <w:tc>
          <w:tcPr>
            <w:tcW w:w="0" w:type="auto"/>
            <w:shd w:val="clear" w:color="auto" w:fill="auto"/>
            <w:textDirection w:val="btLr"/>
            <w:vAlign w:val="center"/>
          </w:tcPr>
          <w:p w14:paraId="14E3348D"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0" w:type="auto"/>
            <w:shd w:val="clear" w:color="auto" w:fill="auto"/>
            <w:textDirection w:val="btLr"/>
            <w:vAlign w:val="center"/>
          </w:tcPr>
          <w:p w14:paraId="6B63CA9B"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0" w:type="auto"/>
            <w:shd w:val="clear" w:color="auto" w:fill="auto"/>
            <w:textDirection w:val="btLr"/>
            <w:vAlign w:val="center"/>
          </w:tcPr>
          <w:p w14:paraId="6E607DCA"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06C6945D"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bCs/>
                <w:sz w:val="16"/>
                <w:szCs w:val="16"/>
              </w:rPr>
              <w:t>Operacional</w:t>
            </w:r>
          </w:p>
        </w:tc>
        <w:tc>
          <w:tcPr>
            <w:tcW w:w="0" w:type="auto"/>
            <w:shd w:val="clear" w:color="auto" w:fill="auto"/>
            <w:vAlign w:val="center"/>
          </w:tcPr>
          <w:p w14:paraId="0B366F82"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Riesgo humano por accidente del personal de obra</w:t>
            </w:r>
          </w:p>
        </w:tc>
        <w:tc>
          <w:tcPr>
            <w:tcW w:w="0" w:type="auto"/>
            <w:shd w:val="clear" w:color="auto" w:fill="auto"/>
            <w:vAlign w:val="center"/>
          </w:tcPr>
          <w:p w14:paraId="426078C9"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Afectación de la obra por accidentes presentados</w:t>
            </w:r>
          </w:p>
        </w:tc>
        <w:tc>
          <w:tcPr>
            <w:tcW w:w="0" w:type="auto"/>
            <w:shd w:val="clear" w:color="auto" w:fill="auto"/>
            <w:vAlign w:val="center"/>
          </w:tcPr>
          <w:p w14:paraId="0A069775"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39ED0E37"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0" w:type="auto"/>
            <w:shd w:val="clear" w:color="auto" w:fill="auto"/>
            <w:vAlign w:val="center"/>
          </w:tcPr>
          <w:p w14:paraId="56471BFC"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0" w:type="auto"/>
            <w:shd w:val="clear" w:color="auto" w:fill="auto"/>
            <w:textDirection w:val="btLr"/>
            <w:vAlign w:val="center"/>
          </w:tcPr>
          <w:p w14:paraId="010981BF"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0" w:type="auto"/>
            <w:shd w:val="clear" w:color="auto" w:fill="auto"/>
            <w:textDirection w:val="btLr"/>
            <w:vAlign w:val="center"/>
          </w:tcPr>
          <w:p w14:paraId="64C31EC7"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0" w:type="auto"/>
            <w:shd w:val="clear" w:color="auto" w:fill="auto"/>
            <w:vAlign w:val="center"/>
          </w:tcPr>
          <w:p w14:paraId="2C80A072"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Cumplir a cabalidad con todas las normas de seguridad industrial y salud ocupacional, garantizando adicionalmente la vinculación de todo el personal al sistema integral de seguridad social, en la cual el Interventor verificará las condiciones.</w:t>
            </w:r>
          </w:p>
        </w:tc>
        <w:tc>
          <w:tcPr>
            <w:tcW w:w="0" w:type="auto"/>
            <w:shd w:val="clear" w:color="auto" w:fill="auto"/>
            <w:vAlign w:val="center"/>
          </w:tcPr>
          <w:p w14:paraId="5D9806C9"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2C4930E7"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0EE5C644"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1FF3E8F6"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6B3CD911"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0" w:type="auto"/>
            <w:shd w:val="clear" w:color="auto" w:fill="auto"/>
            <w:textDirection w:val="btLr"/>
            <w:vAlign w:val="center"/>
          </w:tcPr>
          <w:p w14:paraId="186047C1"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0" w:type="auto"/>
            <w:shd w:val="clear" w:color="auto" w:fill="auto"/>
            <w:textDirection w:val="btLr"/>
            <w:vAlign w:val="center"/>
          </w:tcPr>
          <w:p w14:paraId="40AD8437"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5BB6084C"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71692F09"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EA1EF0" w:rsidRPr="00E61870" w14:paraId="13C2D3C6" w14:textId="77777777" w:rsidTr="00A36377">
        <w:trPr>
          <w:cantSplit/>
          <w:trHeight w:val="418"/>
        </w:trPr>
        <w:tc>
          <w:tcPr>
            <w:tcW w:w="0" w:type="auto"/>
            <w:shd w:val="clear" w:color="auto" w:fill="auto"/>
            <w:vAlign w:val="center"/>
          </w:tcPr>
          <w:p w14:paraId="550ACD52"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10</w:t>
            </w:r>
          </w:p>
        </w:tc>
        <w:tc>
          <w:tcPr>
            <w:tcW w:w="0" w:type="auto"/>
            <w:shd w:val="clear" w:color="auto" w:fill="auto"/>
            <w:textDirection w:val="btLr"/>
            <w:vAlign w:val="center"/>
          </w:tcPr>
          <w:p w14:paraId="1A73A89F"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0" w:type="auto"/>
            <w:shd w:val="clear" w:color="auto" w:fill="auto"/>
            <w:textDirection w:val="btLr"/>
            <w:vAlign w:val="center"/>
          </w:tcPr>
          <w:p w14:paraId="62188977"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0" w:type="auto"/>
            <w:shd w:val="clear" w:color="auto" w:fill="auto"/>
            <w:textDirection w:val="btLr"/>
            <w:vAlign w:val="center"/>
          </w:tcPr>
          <w:p w14:paraId="625E92CA"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61323330"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bCs/>
                <w:sz w:val="16"/>
                <w:szCs w:val="16"/>
              </w:rPr>
              <w:t>Operacional</w:t>
            </w:r>
          </w:p>
        </w:tc>
        <w:tc>
          <w:tcPr>
            <w:tcW w:w="0" w:type="auto"/>
            <w:shd w:val="clear" w:color="auto" w:fill="auto"/>
            <w:vAlign w:val="center"/>
          </w:tcPr>
          <w:p w14:paraId="5DE2902D"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Riesgo de accidentalidad de terceros en la vía o sitio de trabajo</w:t>
            </w:r>
          </w:p>
        </w:tc>
        <w:tc>
          <w:tcPr>
            <w:tcW w:w="0" w:type="auto"/>
            <w:shd w:val="clear" w:color="auto" w:fill="auto"/>
            <w:vAlign w:val="center"/>
          </w:tcPr>
          <w:p w14:paraId="57C20316"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Afectación de la obra por accidentes presentados</w:t>
            </w:r>
          </w:p>
        </w:tc>
        <w:tc>
          <w:tcPr>
            <w:tcW w:w="0" w:type="auto"/>
            <w:shd w:val="clear" w:color="auto" w:fill="auto"/>
            <w:vAlign w:val="center"/>
          </w:tcPr>
          <w:p w14:paraId="48FD3CAE"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360DC94F"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0" w:type="auto"/>
            <w:shd w:val="clear" w:color="auto" w:fill="auto"/>
            <w:vAlign w:val="center"/>
          </w:tcPr>
          <w:p w14:paraId="49F0BD55"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0" w:type="auto"/>
            <w:shd w:val="clear" w:color="auto" w:fill="auto"/>
            <w:textDirection w:val="btLr"/>
            <w:vAlign w:val="center"/>
          </w:tcPr>
          <w:p w14:paraId="339C335B"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0" w:type="auto"/>
            <w:shd w:val="clear" w:color="auto" w:fill="auto"/>
            <w:textDirection w:val="btLr"/>
            <w:vAlign w:val="center"/>
          </w:tcPr>
          <w:p w14:paraId="0A6AFCDC"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0" w:type="auto"/>
            <w:shd w:val="clear" w:color="auto" w:fill="auto"/>
            <w:vAlign w:val="center"/>
          </w:tcPr>
          <w:p w14:paraId="45732C62"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Cumplir en su totalidad con las normas viales de señalización de obras y trabajos en la vía y garantizar el manejo de residuos y escombros, en la cual el Interventor verificará las condiciones.</w:t>
            </w:r>
          </w:p>
        </w:tc>
        <w:tc>
          <w:tcPr>
            <w:tcW w:w="0" w:type="auto"/>
            <w:shd w:val="clear" w:color="auto" w:fill="auto"/>
            <w:vAlign w:val="center"/>
          </w:tcPr>
          <w:p w14:paraId="6E7A88BC"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6DDC8C08"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40F4F2F0"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1018A78C"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1CE06ED8"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si</w:t>
            </w:r>
          </w:p>
        </w:tc>
        <w:tc>
          <w:tcPr>
            <w:tcW w:w="0" w:type="auto"/>
            <w:shd w:val="clear" w:color="auto" w:fill="auto"/>
            <w:textDirection w:val="btLr"/>
            <w:vAlign w:val="center"/>
          </w:tcPr>
          <w:p w14:paraId="690904CC"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0" w:type="auto"/>
            <w:shd w:val="clear" w:color="auto" w:fill="auto"/>
            <w:textDirection w:val="btLr"/>
            <w:vAlign w:val="center"/>
          </w:tcPr>
          <w:p w14:paraId="1A09E605"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08CA147A"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4B804ACF"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EA1EF0" w:rsidRPr="00E61870" w14:paraId="6CC5EFAB" w14:textId="77777777" w:rsidTr="00A36377">
        <w:trPr>
          <w:cantSplit/>
          <w:trHeight w:val="418"/>
        </w:trPr>
        <w:tc>
          <w:tcPr>
            <w:tcW w:w="0" w:type="auto"/>
            <w:shd w:val="clear" w:color="auto" w:fill="auto"/>
            <w:vAlign w:val="center"/>
          </w:tcPr>
          <w:p w14:paraId="34430DF9"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11</w:t>
            </w:r>
          </w:p>
        </w:tc>
        <w:tc>
          <w:tcPr>
            <w:tcW w:w="0" w:type="auto"/>
            <w:shd w:val="clear" w:color="auto" w:fill="auto"/>
            <w:textDirection w:val="btLr"/>
            <w:vAlign w:val="center"/>
          </w:tcPr>
          <w:p w14:paraId="0B7BE865"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0" w:type="auto"/>
            <w:shd w:val="clear" w:color="auto" w:fill="auto"/>
            <w:textDirection w:val="btLr"/>
            <w:vAlign w:val="center"/>
          </w:tcPr>
          <w:p w14:paraId="2B8F237D"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0" w:type="auto"/>
            <w:shd w:val="clear" w:color="auto" w:fill="auto"/>
            <w:textDirection w:val="btLr"/>
            <w:vAlign w:val="center"/>
          </w:tcPr>
          <w:p w14:paraId="2D51401D"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211559E0"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bCs/>
                <w:sz w:val="16"/>
                <w:szCs w:val="16"/>
              </w:rPr>
              <w:t>Operacional</w:t>
            </w:r>
          </w:p>
        </w:tc>
        <w:tc>
          <w:tcPr>
            <w:tcW w:w="0" w:type="auto"/>
            <w:shd w:val="clear" w:color="auto" w:fill="auto"/>
            <w:vAlign w:val="center"/>
          </w:tcPr>
          <w:p w14:paraId="4B25A8D6"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La no vinculación oportuna de los trabajadores por parte del contratista al sistema de seguridad social integral.</w:t>
            </w:r>
          </w:p>
        </w:tc>
        <w:tc>
          <w:tcPr>
            <w:tcW w:w="0" w:type="auto"/>
            <w:shd w:val="clear" w:color="auto" w:fill="auto"/>
            <w:vAlign w:val="center"/>
          </w:tcPr>
          <w:p w14:paraId="7ECAF800"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Puede presentarse inconvenientes legales por parte de los trabajadores</w:t>
            </w:r>
          </w:p>
        </w:tc>
        <w:tc>
          <w:tcPr>
            <w:tcW w:w="0" w:type="auto"/>
            <w:shd w:val="clear" w:color="auto" w:fill="auto"/>
            <w:vAlign w:val="center"/>
          </w:tcPr>
          <w:p w14:paraId="4B99052C"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4868357C"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0" w:type="auto"/>
            <w:shd w:val="clear" w:color="auto" w:fill="auto"/>
            <w:vAlign w:val="center"/>
          </w:tcPr>
          <w:p w14:paraId="60D8C158"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0" w:type="auto"/>
            <w:shd w:val="clear" w:color="auto" w:fill="auto"/>
            <w:textDirection w:val="btLr"/>
            <w:vAlign w:val="center"/>
          </w:tcPr>
          <w:p w14:paraId="767E2B00"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0" w:type="auto"/>
            <w:shd w:val="clear" w:color="auto" w:fill="auto"/>
            <w:textDirection w:val="btLr"/>
            <w:vAlign w:val="center"/>
          </w:tcPr>
          <w:p w14:paraId="61449DA1"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w:t>
            </w:r>
          </w:p>
        </w:tc>
        <w:tc>
          <w:tcPr>
            <w:tcW w:w="0" w:type="auto"/>
            <w:shd w:val="clear" w:color="auto" w:fill="auto"/>
            <w:vAlign w:val="center"/>
          </w:tcPr>
          <w:p w14:paraId="2060026E"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Cumplir en su totalidad con la vinculación oportuna de los trabajadores por parte del contratista al sistema de seguridad social integral, en la cual el Interventor verificará las condiciones.</w:t>
            </w:r>
          </w:p>
        </w:tc>
        <w:tc>
          <w:tcPr>
            <w:tcW w:w="0" w:type="auto"/>
            <w:shd w:val="clear" w:color="auto" w:fill="auto"/>
            <w:vAlign w:val="center"/>
          </w:tcPr>
          <w:p w14:paraId="1E4A00BE"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180B3724"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014F29D0"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5503B9D9"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0AFD96E6"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0" w:type="auto"/>
            <w:shd w:val="clear" w:color="auto" w:fill="auto"/>
            <w:textDirection w:val="btLr"/>
            <w:vAlign w:val="center"/>
          </w:tcPr>
          <w:p w14:paraId="3D92A50F"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0" w:type="auto"/>
            <w:shd w:val="clear" w:color="auto" w:fill="auto"/>
            <w:textDirection w:val="btLr"/>
            <w:vAlign w:val="center"/>
          </w:tcPr>
          <w:p w14:paraId="3DD3106F"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652A3FF3"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20E42E03"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EA1EF0" w:rsidRPr="00E61870" w14:paraId="013EA6E8" w14:textId="77777777" w:rsidTr="00A36377">
        <w:trPr>
          <w:cantSplit/>
          <w:trHeight w:val="418"/>
        </w:trPr>
        <w:tc>
          <w:tcPr>
            <w:tcW w:w="0" w:type="auto"/>
            <w:shd w:val="clear" w:color="auto" w:fill="auto"/>
            <w:vAlign w:val="center"/>
          </w:tcPr>
          <w:p w14:paraId="00887760"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12</w:t>
            </w:r>
          </w:p>
        </w:tc>
        <w:tc>
          <w:tcPr>
            <w:tcW w:w="0" w:type="auto"/>
            <w:shd w:val="clear" w:color="auto" w:fill="auto"/>
            <w:textDirection w:val="btLr"/>
            <w:vAlign w:val="center"/>
          </w:tcPr>
          <w:p w14:paraId="0E5841EB"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0" w:type="auto"/>
            <w:shd w:val="clear" w:color="auto" w:fill="auto"/>
            <w:textDirection w:val="btLr"/>
            <w:vAlign w:val="center"/>
          </w:tcPr>
          <w:p w14:paraId="6AE59602"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0" w:type="auto"/>
            <w:shd w:val="clear" w:color="auto" w:fill="auto"/>
            <w:textDirection w:val="btLr"/>
            <w:vAlign w:val="center"/>
          </w:tcPr>
          <w:p w14:paraId="04B8B491"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3CF3D4D9"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bCs/>
                <w:sz w:val="16"/>
                <w:szCs w:val="16"/>
              </w:rPr>
              <w:t>Sociales o Políticos</w:t>
            </w:r>
          </w:p>
        </w:tc>
        <w:tc>
          <w:tcPr>
            <w:tcW w:w="0" w:type="auto"/>
            <w:shd w:val="clear" w:color="auto" w:fill="auto"/>
            <w:vAlign w:val="center"/>
          </w:tcPr>
          <w:p w14:paraId="71396F2E"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Oposición de la comunidad a la ejecución del contrato</w:t>
            </w:r>
          </w:p>
          <w:p w14:paraId="436B3C8F" w14:textId="77777777" w:rsidR="00EA1EF0" w:rsidRPr="00E61870" w:rsidRDefault="00EA1EF0" w:rsidP="00A36377">
            <w:pPr>
              <w:jc w:val="center"/>
              <w:rPr>
                <w:rFonts w:ascii="Arial" w:eastAsia="SimSun" w:hAnsi="Arial" w:cs="Arial"/>
                <w:kern w:val="3"/>
                <w:sz w:val="16"/>
                <w:szCs w:val="16"/>
                <w:lang w:eastAsia="zh-CN" w:bidi="hi-IN"/>
              </w:rPr>
            </w:pPr>
          </w:p>
        </w:tc>
        <w:tc>
          <w:tcPr>
            <w:tcW w:w="0" w:type="auto"/>
            <w:shd w:val="clear" w:color="auto" w:fill="auto"/>
            <w:vAlign w:val="center"/>
          </w:tcPr>
          <w:p w14:paraId="03FF15BE"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Retrasos en la ejecución de los trabajos e incumplimiento en la entrega en los plazos establecidos</w:t>
            </w:r>
          </w:p>
        </w:tc>
        <w:tc>
          <w:tcPr>
            <w:tcW w:w="0" w:type="auto"/>
            <w:shd w:val="clear" w:color="auto" w:fill="auto"/>
            <w:vAlign w:val="center"/>
          </w:tcPr>
          <w:p w14:paraId="6BF1BAB1" w14:textId="77777777" w:rsidR="00EA1EF0" w:rsidRPr="00E61870" w:rsidRDefault="00EA1EF0" w:rsidP="00A36377">
            <w:pPr>
              <w:jc w:val="center"/>
              <w:rPr>
                <w:rFonts w:ascii="Arial" w:eastAsia="SimSun" w:hAnsi="Arial" w:cs="Arial"/>
                <w:bCs/>
                <w:kern w:val="3"/>
                <w:sz w:val="16"/>
                <w:szCs w:val="16"/>
                <w:lang w:eastAsia="zh-CN" w:bidi="hi-IN"/>
              </w:rPr>
            </w:pPr>
            <w:r w:rsidRPr="00E61870">
              <w:rPr>
                <w:rFonts w:ascii="Arial" w:hAnsi="Arial" w:cs="Arial"/>
                <w:bCs/>
                <w:sz w:val="16"/>
                <w:szCs w:val="16"/>
              </w:rPr>
              <w:t>2</w:t>
            </w:r>
          </w:p>
        </w:tc>
        <w:tc>
          <w:tcPr>
            <w:tcW w:w="0" w:type="auto"/>
            <w:shd w:val="clear" w:color="auto" w:fill="auto"/>
            <w:vAlign w:val="center"/>
          </w:tcPr>
          <w:p w14:paraId="3393F9A2"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4EDC93E4"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0" w:type="auto"/>
            <w:shd w:val="clear" w:color="auto" w:fill="auto"/>
            <w:textDirection w:val="btLr"/>
            <w:vAlign w:val="center"/>
          </w:tcPr>
          <w:p w14:paraId="7F227C13" w14:textId="77777777" w:rsidR="00EA1EF0" w:rsidRPr="00E61870" w:rsidRDefault="00EA1EF0" w:rsidP="00A36377">
            <w:pPr>
              <w:jc w:val="center"/>
              <w:rPr>
                <w:rFonts w:ascii="Arial" w:eastAsia="SimSun" w:hAnsi="Arial" w:cs="Arial"/>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68FED478"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Contratista/Entidad</w:t>
            </w:r>
          </w:p>
        </w:tc>
        <w:tc>
          <w:tcPr>
            <w:tcW w:w="0" w:type="auto"/>
            <w:shd w:val="clear" w:color="auto" w:fill="auto"/>
            <w:vAlign w:val="center"/>
          </w:tcPr>
          <w:p w14:paraId="1329EB45"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Socialización del proyecto a la comunidad, dando importancia en el alcance y beneficios de la comunidad, demostrando que planeación del proyecto cubre la necesidad de la población objeto del proyecto</w:t>
            </w:r>
          </w:p>
          <w:p w14:paraId="4A336A37" w14:textId="77777777" w:rsidR="00EA1EF0" w:rsidRPr="00E61870" w:rsidRDefault="00EA1EF0" w:rsidP="00A36377">
            <w:pPr>
              <w:jc w:val="center"/>
              <w:rPr>
                <w:rFonts w:ascii="Arial" w:eastAsia="SimSun" w:hAnsi="Arial" w:cs="Arial"/>
                <w:b/>
                <w:kern w:val="3"/>
                <w:sz w:val="16"/>
                <w:szCs w:val="16"/>
                <w:lang w:eastAsia="zh-CN" w:bidi="hi-IN"/>
              </w:rPr>
            </w:pPr>
          </w:p>
        </w:tc>
        <w:tc>
          <w:tcPr>
            <w:tcW w:w="0" w:type="auto"/>
            <w:shd w:val="clear" w:color="auto" w:fill="auto"/>
            <w:vAlign w:val="center"/>
          </w:tcPr>
          <w:p w14:paraId="317EAA01"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634CC306"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12E2B525"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1E4BF880"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638918D8"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Si</w:t>
            </w:r>
          </w:p>
        </w:tc>
        <w:tc>
          <w:tcPr>
            <w:tcW w:w="0" w:type="auto"/>
            <w:shd w:val="clear" w:color="auto" w:fill="auto"/>
            <w:textDirection w:val="btLr"/>
            <w:vAlign w:val="center"/>
          </w:tcPr>
          <w:p w14:paraId="1D8B0836"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0" w:type="auto"/>
            <w:shd w:val="clear" w:color="auto" w:fill="auto"/>
            <w:textDirection w:val="btLr"/>
            <w:vAlign w:val="center"/>
          </w:tcPr>
          <w:p w14:paraId="79C6CF1D"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5B048105"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56D695D3" w14:textId="77777777" w:rsidR="00EA1EF0" w:rsidRPr="00E61870" w:rsidRDefault="00EA1EF0" w:rsidP="00A36377">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EA1EF0" w:rsidRPr="00E61870" w14:paraId="7E498F3B" w14:textId="77777777" w:rsidTr="00A36377">
        <w:trPr>
          <w:cantSplit/>
          <w:trHeight w:val="1989"/>
        </w:trPr>
        <w:tc>
          <w:tcPr>
            <w:tcW w:w="0" w:type="auto"/>
            <w:shd w:val="clear" w:color="auto" w:fill="auto"/>
            <w:vAlign w:val="center"/>
          </w:tcPr>
          <w:p w14:paraId="5B95D14B" w14:textId="77777777" w:rsidR="00EA1EF0" w:rsidRPr="00E61870" w:rsidRDefault="00EA1EF0" w:rsidP="00A36377">
            <w:pPr>
              <w:jc w:val="center"/>
              <w:rPr>
                <w:rFonts w:ascii="Arial" w:eastAsia="Times New Roman" w:hAnsi="Arial" w:cs="Arial"/>
                <w:sz w:val="16"/>
                <w:szCs w:val="16"/>
                <w:lang w:eastAsia="es-MX"/>
              </w:rPr>
            </w:pPr>
            <w:r w:rsidRPr="00E61870">
              <w:rPr>
                <w:rFonts w:ascii="Arial" w:eastAsia="Times New Roman" w:hAnsi="Arial" w:cs="Arial"/>
                <w:sz w:val="16"/>
                <w:szCs w:val="16"/>
                <w:lang w:eastAsia="es-MX"/>
              </w:rPr>
              <w:t>13</w:t>
            </w:r>
          </w:p>
        </w:tc>
        <w:tc>
          <w:tcPr>
            <w:tcW w:w="0" w:type="auto"/>
            <w:shd w:val="clear" w:color="auto" w:fill="auto"/>
            <w:textDirection w:val="btLr"/>
            <w:vAlign w:val="center"/>
          </w:tcPr>
          <w:p w14:paraId="1D8B213C" w14:textId="77777777" w:rsidR="00EA1EF0" w:rsidRPr="00E61870" w:rsidRDefault="00EA1EF0" w:rsidP="00A36377">
            <w:pPr>
              <w:jc w:val="center"/>
              <w:rPr>
                <w:rFonts w:ascii="Arial" w:hAnsi="Arial" w:cs="Arial"/>
                <w:sz w:val="16"/>
                <w:szCs w:val="16"/>
              </w:rPr>
            </w:pPr>
            <w:r w:rsidRPr="00E61870">
              <w:rPr>
                <w:rFonts w:ascii="Arial" w:hAnsi="Arial" w:cs="Arial"/>
                <w:sz w:val="16"/>
                <w:szCs w:val="16"/>
                <w:lang w:eastAsia="es-MX"/>
              </w:rPr>
              <w:t>Especifico</w:t>
            </w:r>
          </w:p>
        </w:tc>
        <w:tc>
          <w:tcPr>
            <w:tcW w:w="0" w:type="auto"/>
            <w:shd w:val="clear" w:color="auto" w:fill="auto"/>
            <w:textDirection w:val="btLr"/>
            <w:vAlign w:val="center"/>
          </w:tcPr>
          <w:p w14:paraId="7D86CAD1" w14:textId="77777777" w:rsidR="00EA1EF0" w:rsidRPr="00E61870" w:rsidRDefault="00EA1EF0" w:rsidP="00A36377">
            <w:pPr>
              <w:jc w:val="center"/>
              <w:rPr>
                <w:rFonts w:ascii="Arial" w:hAnsi="Arial" w:cs="Arial"/>
                <w:sz w:val="16"/>
                <w:szCs w:val="16"/>
              </w:rPr>
            </w:pPr>
            <w:r w:rsidRPr="00E61870">
              <w:rPr>
                <w:rFonts w:ascii="Arial" w:hAnsi="Arial" w:cs="Arial"/>
                <w:sz w:val="16"/>
                <w:szCs w:val="16"/>
                <w:lang w:eastAsia="es-MX"/>
              </w:rPr>
              <w:t>Interno</w:t>
            </w:r>
          </w:p>
        </w:tc>
        <w:tc>
          <w:tcPr>
            <w:tcW w:w="0" w:type="auto"/>
            <w:shd w:val="clear" w:color="auto" w:fill="auto"/>
            <w:textDirection w:val="btLr"/>
            <w:vAlign w:val="center"/>
          </w:tcPr>
          <w:p w14:paraId="371FB3D4" w14:textId="77777777" w:rsidR="00EA1EF0" w:rsidRPr="00E61870" w:rsidRDefault="00EA1EF0" w:rsidP="00A36377">
            <w:pPr>
              <w:jc w:val="center"/>
              <w:rPr>
                <w:rFonts w:ascii="Arial" w:hAnsi="Arial" w:cs="Arial"/>
                <w:sz w:val="16"/>
                <w:szCs w:val="16"/>
              </w:rPr>
            </w:pPr>
            <w:r w:rsidRPr="00E61870">
              <w:rPr>
                <w:rFonts w:ascii="Arial" w:hAnsi="Arial" w:cs="Arial"/>
                <w:sz w:val="16"/>
                <w:szCs w:val="16"/>
                <w:lang w:eastAsia="es-MX"/>
              </w:rPr>
              <w:t>Selección</w:t>
            </w:r>
          </w:p>
        </w:tc>
        <w:tc>
          <w:tcPr>
            <w:tcW w:w="0" w:type="auto"/>
            <w:shd w:val="clear" w:color="auto" w:fill="auto"/>
            <w:textDirection w:val="btLr"/>
            <w:vAlign w:val="center"/>
          </w:tcPr>
          <w:p w14:paraId="5642A840" w14:textId="77777777" w:rsidR="00EA1EF0" w:rsidRPr="00E61870" w:rsidRDefault="00EA1EF0" w:rsidP="00A36377">
            <w:pPr>
              <w:jc w:val="center"/>
              <w:rPr>
                <w:rFonts w:ascii="Arial" w:hAnsi="Arial" w:cs="Arial"/>
                <w:sz w:val="16"/>
                <w:szCs w:val="16"/>
              </w:rPr>
            </w:pPr>
            <w:r w:rsidRPr="00E61870">
              <w:rPr>
                <w:rFonts w:ascii="Arial" w:hAnsi="Arial" w:cs="Arial"/>
                <w:sz w:val="16"/>
                <w:szCs w:val="16"/>
                <w:lang w:eastAsia="es-MX"/>
              </w:rPr>
              <w:t>Social/político, operacional, financiero</w:t>
            </w:r>
          </w:p>
        </w:tc>
        <w:tc>
          <w:tcPr>
            <w:tcW w:w="0" w:type="auto"/>
            <w:shd w:val="clear" w:color="auto" w:fill="auto"/>
            <w:vAlign w:val="center"/>
          </w:tcPr>
          <w:p w14:paraId="563D9017" w14:textId="77777777" w:rsidR="00EA1EF0" w:rsidRPr="00E61870" w:rsidRDefault="00EA1EF0" w:rsidP="00A36377">
            <w:pPr>
              <w:jc w:val="center"/>
              <w:rPr>
                <w:rFonts w:ascii="Arial" w:hAnsi="Arial" w:cs="Arial"/>
                <w:sz w:val="16"/>
                <w:szCs w:val="16"/>
              </w:rPr>
            </w:pPr>
            <w:r w:rsidRPr="00E61870">
              <w:rPr>
                <w:rFonts w:ascii="Arial" w:hAnsi="Arial" w:cs="Arial"/>
                <w:sz w:val="16"/>
                <w:szCs w:val="16"/>
                <w:lang w:eastAsia="es-MX"/>
              </w:rPr>
              <w:t>Corrupción</w:t>
            </w:r>
          </w:p>
        </w:tc>
        <w:tc>
          <w:tcPr>
            <w:tcW w:w="0" w:type="auto"/>
            <w:shd w:val="clear" w:color="auto" w:fill="auto"/>
            <w:vAlign w:val="center"/>
          </w:tcPr>
          <w:p w14:paraId="12CDB154"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Celebrar contratos que no cumplan con los requisitos requeridos valiéndose del cargo con fines</w:t>
            </w:r>
          </w:p>
          <w:p w14:paraId="7818975D"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personales (obtener dádivas) o</w:t>
            </w:r>
          </w:p>
          <w:p w14:paraId="6273BF4C"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proselitistas</w:t>
            </w:r>
          </w:p>
        </w:tc>
        <w:tc>
          <w:tcPr>
            <w:tcW w:w="0" w:type="auto"/>
            <w:shd w:val="clear" w:color="auto" w:fill="auto"/>
            <w:vAlign w:val="center"/>
          </w:tcPr>
          <w:p w14:paraId="0D7EB1D6" w14:textId="77777777" w:rsidR="00EA1EF0" w:rsidRPr="00E61870" w:rsidRDefault="00EA1EF0" w:rsidP="00A36377">
            <w:pPr>
              <w:jc w:val="center"/>
              <w:rPr>
                <w:rFonts w:ascii="Arial" w:hAnsi="Arial" w:cs="Arial"/>
                <w:bCs/>
                <w:sz w:val="16"/>
                <w:szCs w:val="16"/>
              </w:rPr>
            </w:pPr>
            <w:r w:rsidRPr="00E61870">
              <w:rPr>
                <w:rFonts w:ascii="Arial" w:hAnsi="Arial" w:cs="Arial"/>
                <w:bCs/>
                <w:sz w:val="16"/>
                <w:szCs w:val="16"/>
              </w:rPr>
              <w:t>4</w:t>
            </w:r>
          </w:p>
        </w:tc>
        <w:tc>
          <w:tcPr>
            <w:tcW w:w="0" w:type="auto"/>
            <w:shd w:val="clear" w:color="auto" w:fill="auto"/>
            <w:vAlign w:val="center"/>
          </w:tcPr>
          <w:p w14:paraId="50790F72"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5</w:t>
            </w:r>
          </w:p>
        </w:tc>
        <w:tc>
          <w:tcPr>
            <w:tcW w:w="0" w:type="auto"/>
            <w:shd w:val="clear" w:color="auto" w:fill="auto"/>
            <w:vAlign w:val="center"/>
          </w:tcPr>
          <w:p w14:paraId="4F5264CD"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6</w:t>
            </w:r>
          </w:p>
        </w:tc>
        <w:tc>
          <w:tcPr>
            <w:tcW w:w="0" w:type="auto"/>
            <w:shd w:val="clear" w:color="auto" w:fill="auto"/>
            <w:textDirection w:val="btLr"/>
            <w:vAlign w:val="center"/>
          </w:tcPr>
          <w:p w14:paraId="26F1E4E4" w14:textId="77777777" w:rsidR="00EA1EF0" w:rsidRPr="00E61870" w:rsidRDefault="00EA1EF0" w:rsidP="00A36377">
            <w:pPr>
              <w:jc w:val="center"/>
              <w:rPr>
                <w:rFonts w:ascii="Arial" w:hAnsi="Arial" w:cs="Arial"/>
                <w:sz w:val="16"/>
                <w:szCs w:val="16"/>
              </w:rPr>
            </w:pPr>
            <w:r w:rsidRPr="00E61870">
              <w:rPr>
                <w:rFonts w:ascii="Arial" w:hAnsi="Arial" w:cs="Arial"/>
                <w:color w:val="000000" w:themeColor="text1"/>
                <w:sz w:val="16"/>
                <w:szCs w:val="16"/>
                <w:lang w:val="es-ES_tradnl"/>
              </w:rPr>
              <w:t>Riesgo Alto</w:t>
            </w:r>
          </w:p>
        </w:tc>
        <w:tc>
          <w:tcPr>
            <w:tcW w:w="0" w:type="auto"/>
            <w:shd w:val="clear" w:color="auto" w:fill="auto"/>
            <w:textDirection w:val="btLr"/>
            <w:vAlign w:val="center"/>
          </w:tcPr>
          <w:p w14:paraId="28E6BF31" w14:textId="77777777" w:rsidR="00EA1EF0" w:rsidRPr="00E61870" w:rsidRDefault="00EA1EF0" w:rsidP="00A36377">
            <w:pPr>
              <w:jc w:val="center"/>
              <w:rPr>
                <w:rFonts w:ascii="Arial" w:hAnsi="Arial" w:cs="Arial"/>
                <w:sz w:val="16"/>
                <w:szCs w:val="16"/>
              </w:rPr>
            </w:pPr>
            <w:r w:rsidRPr="00E61870">
              <w:rPr>
                <w:rFonts w:ascii="Arial" w:hAnsi="Arial" w:cs="Arial"/>
                <w:color w:val="000000" w:themeColor="text1"/>
                <w:sz w:val="16"/>
                <w:szCs w:val="16"/>
                <w:lang w:val="es-ES_tradnl"/>
              </w:rPr>
              <w:t>Entidad/Contratista</w:t>
            </w:r>
          </w:p>
        </w:tc>
        <w:tc>
          <w:tcPr>
            <w:tcW w:w="0" w:type="auto"/>
            <w:shd w:val="clear" w:color="auto" w:fill="auto"/>
            <w:vAlign w:val="center"/>
          </w:tcPr>
          <w:p w14:paraId="374195C4" w14:textId="77777777" w:rsidR="00EA1EF0" w:rsidRPr="00E61870" w:rsidRDefault="00EA1EF0" w:rsidP="00A36377">
            <w:pPr>
              <w:jc w:val="center"/>
              <w:rPr>
                <w:rFonts w:ascii="Arial" w:hAnsi="Arial" w:cs="Arial"/>
                <w:sz w:val="16"/>
                <w:szCs w:val="16"/>
              </w:rPr>
            </w:pPr>
            <w:r w:rsidRPr="00E61870">
              <w:rPr>
                <w:rFonts w:ascii="Arial" w:hAnsi="Arial" w:cs="Arial"/>
                <w:color w:val="000000" w:themeColor="text1"/>
                <w:sz w:val="16"/>
                <w:szCs w:val="16"/>
                <w:lang w:val="es-ES_tradnl" w:eastAsia="es-CO"/>
              </w:rPr>
              <w:t>Revisión de los requisitos e idoneidad del contratista, seguimiento del plan anticorrupción y auditoría interna</w:t>
            </w:r>
          </w:p>
        </w:tc>
        <w:tc>
          <w:tcPr>
            <w:tcW w:w="0" w:type="auto"/>
            <w:shd w:val="clear" w:color="auto" w:fill="auto"/>
            <w:vAlign w:val="center"/>
          </w:tcPr>
          <w:p w14:paraId="6A1B474F"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2</w:t>
            </w:r>
          </w:p>
        </w:tc>
        <w:tc>
          <w:tcPr>
            <w:tcW w:w="0" w:type="auto"/>
            <w:shd w:val="clear" w:color="auto" w:fill="auto"/>
            <w:vAlign w:val="center"/>
          </w:tcPr>
          <w:p w14:paraId="338B8A00"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3</w:t>
            </w:r>
          </w:p>
        </w:tc>
        <w:tc>
          <w:tcPr>
            <w:tcW w:w="0" w:type="auto"/>
            <w:shd w:val="clear" w:color="auto" w:fill="auto"/>
            <w:vAlign w:val="center"/>
          </w:tcPr>
          <w:p w14:paraId="0B39F5D9"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3</w:t>
            </w:r>
          </w:p>
        </w:tc>
        <w:tc>
          <w:tcPr>
            <w:tcW w:w="0" w:type="auto"/>
            <w:shd w:val="clear" w:color="auto" w:fill="auto"/>
            <w:textDirection w:val="btLr"/>
            <w:vAlign w:val="center"/>
          </w:tcPr>
          <w:p w14:paraId="49994320" w14:textId="77777777" w:rsidR="00EA1EF0" w:rsidRPr="00E61870" w:rsidRDefault="00EA1EF0" w:rsidP="00A36377">
            <w:pPr>
              <w:jc w:val="center"/>
              <w:rPr>
                <w:rFonts w:ascii="Arial" w:hAnsi="Arial" w:cs="Arial"/>
                <w:sz w:val="16"/>
                <w:szCs w:val="16"/>
              </w:rPr>
            </w:pPr>
            <w:r w:rsidRPr="00E61870">
              <w:rPr>
                <w:rFonts w:ascii="Arial" w:hAnsi="Arial" w:cs="Arial"/>
                <w:color w:val="000000" w:themeColor="text1"/>
                <w:sz w:val="16"/>
                <w:szCs w:val="16"/>
                <w:lang w:val="es-ES_tradnl"/>
              </w:rPr>
              <w:t>Riesgo Alto</w:t>
            </w:r>
          </w:p>
        </w:tc>
        <w:tc>
          <w:tcPr>
            <w:tcW w:w="0" w:type="auto"/>
            <w:shd w:val="clear" w:color="auto" w:fill="auto"/>
            <w:textDirection w:val="btLr"/>
            <w:vAlign w:val="center"/>
          </w:tcPr>
          <w:p w14:paraId="17B0EC6F"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Si</w:t>
            </w:r>
          </w:p>
        </w:tc>
        <w:tc>
          <w:tcPr>
            <w:tcW w:w="0" w:type="auto"/>
            <w:shd w:val="clear" w:color="auto" w:fill="auto"/>
            <w:textDirection w:val="btLr"/>
            <w:vAlign w:val="center"/>
          </w:tcPr>
          <w:p w14:paraId="796B0E93"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Control Interno</w:t>
            </w:r>
          </w:p>
        </w:tc>
        <w:tc>
          <w:tcPr>
            <w:tcW w:w="0" w:type="auto"/>
            <w:shd w:val="clear" w:color="auto" w:fill="auto"/>
            <w:textDirection w:val="btLr"/>
            <w:vAlign w:val="center"/>
          </w:tcPr>
          <w:p w14:paraId="1B1B1CB5"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Fecha de celebración del contrato</w:t>
            </w:r>
          </w:p>
        </w:tc>
        <w:tc>
          <w:tcPr>
            <w:tcW w:w="0" w:type="auto"/>
            <w:shd w:val="clear" w:color="auto" w:fill="auto"/>
            <w:textDirection w:val="btLr"/>
            <w:vAlign w:val="center"/>
          </w:tcPr>
          <w:p w14:paraId="7A29169B"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Auditoría interna y sensibilización a los servidores públicos en principio y valores (integridad)</w:t>
            </w:r>
          </w:p>
        </w:tc>
        <w:tc>
          <w:tcPr>
            <w:tcW w:w="0" w:type="auto"/>
            <w:shd w:val="clear" w:color="auto" w:fill="auto"/>
            <w:textDirection w:val="btLr"/>
            <w:vAlign w:val="center"/>
          </w:tcPr>
          <w:p w14:paraId="155523C2" w14:textId="77777777" w:rsidR="00EA1EF0" w:rsidRPr="00E61870" w:rsidRDefault="00EA1EF0" w:rsidP="00A36377">
            <w:pPr>
              <w:jc w:val="center"/>
              <w:rPr>
                <w:rFonts w:ascii="Arial" w:hAnsi="Arial" w:cs="Arial"/>
                <w:sz w:val="16"/>
                <w:szCs w:val="16"/>
              </w:rPr>
            </w:pPr>
            <w:r w:rsidRPr="00E61870">
              <w:rPr>
                <w:rFonts w:ascii="Arial" w:hAnsi="Arial" w:cs="Arial"/>
                <w:sz w:val="16"/>
                <w:szCs w:val="16"/>
              </w:rPr>
              <w:t>Mensual</w:t>
            </w:r>
          </w:p>
        </w:tc>
      </w:tr>
    </w:tbl>
    <w:p w14:paraId="3306AA34" w14:textId="77777777" w:rsidR="00EA1EF0" w:rsidRDefault="00EA1EF0" w:rsidP="00D70D7B">
      <w:pPr>
        <w:spacing w:after="100" w:afterAutospacing="1"/>
        <w:rPr>
          <w:rFonts w:ascii="Arial" w:eastAsia="SimSun" w:hAnsi="Arial" w:cs="Arial"/>
          <w:kern w:val="3"/>
          <w:sz w:val="20"/>
          <w:szCs w:val="20"/>
          <w:lang w:eastAsia="zh-CN" w:bidi="hi-IN"/>
        </w:rPr>
      </w:pPr>
    </w:p>
    <w:p w14:paraId="574ED778" w14:textId="6EB59471" w:rsidR="00EA1EF0" w:rsidRDefault="00EA1EF0" w:rsidP="00D70D7B">
      <w:pPr>
        <w:spacing w:after="100" w:afterAutospacing="1"/>
        <w:rPr>
          <w:rFonts w:ascii="Arial" w:eastAsia="SimSun" w:hAnsi="Arial" w:cs="Arial"/>
          <w:kern w:val="3"/>
          <w:sz w:val="20"/>
          <w:szCs w:val="20"/>
          <w:lang w:eastAsia="zh-CN" w:bidi="hi-IN"/>
        </w:rPr>
      </w:pPr>
    </w:p>
    <w:p w14:paraId="470CB50D" w14:textId="4D8A9341" w:rsidR="00EA1EF0" w:rsidRDefault="00EA1EF0" w:rsidP="00D70D7B">
      <w:pPr>
        <w:spacing w:after="100" w:afterAutospacing="1"/>
        <w:rPr>
          <w:rFonts w:ascii="Arial" w:eastAsia="SimSun" w:hAnsi="Arial" w:cs="Arial"/>
          <w:kern w:val="3"/>
          <w:sz w:val="20"/>
          <w:szCs w:val="20"/>
          <w:lang w:eastAsia="zh-CN" w:bidi="hi-IN"/>
        </w:rPr>
      </w:pPr>
    </w:p>
    <w:p w14:paraId="58401528" w14:textId="77777777" w:rsidR="00EA1EF0" w:rsidRDefault="00EA1EF0" w:rsidP="00D70D7B">
      <w:pPr>
        <w:spacing w:after="100" w:afterAutospacing="1"/>
        <w:rPr>
          <w:rFonts w:ascii="Arial" w:eastAsia="SimSun" w:hAnsi="Arial" w:cs="Arial"/>
          <w:kern w:val="3"/>
          <w:sz w:val="20"/>
          <w:szCs w:val="20"/>
          <w:lang w:eastAsia="zh-CN" w:bidi="hi-IN"/>
        </w:rPr>
      </w:pPr>
    </w:p>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B91C28">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3EF8D4" w14:textId="77777777" w:rsidR="00CB17A6" w:rsidRDefault="00CB17A6" w:rsidP="00091875">
      <w:pPr>
        <w:spacing w:line="240" w:lineRule="auto"/>
      </w:pPr>
      <w:r>
        <w:separator/>
      </w:r>
    </w:p>
  </w:endnote>
  <w:endnote w:type="continuationSeparator" w:id="0">
    <w:p w14:paraId="373197CA" w14:textId="77777777" w:rsidR="00CB17A6" w:rsidRDefault="00CB17A6" w:rsidP="00091875">
      <w:pPr>
        <w:spacing w:line="240" w:lineRule="auto"/>
      </w:pPr>
      <w:r>
        <w:continuationSeparator/>
      </w:r>
    </w:p>
  </w:endnote>
  <w:endnote w:type="continuationNotice" w:id="1">
    <w:p w14:paraId="7C9BC4AD" w14:textId="77777777" w:rsidR="00CB17A6" w:rsidRDefault="00CB17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2671562"/>
      <w:docPartObj>
        <w:docPartGallery w:val="Page Numbers (Bottom of Page)"/>
        <w:docPartUnique/>
      </w:docPartObj>
    </w:sdtPr>
    <w:sdtEnd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4F2908" w14:paraId="3F1978E4" w14:textId="77777777" w:rsidTr="007633A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B91C28" w:rsidRDefault="007633A4" w:rsidP="007633A4">
          <w:pPr>
            <w:spacing w:after="4" w:line="247" w:lineRule="auto"/>
            <w:ind w:left="10" w:hanging="10"/>
            <w:rPr>
              <w:rFonts w:ascii="Arial" w:eastAsia="Arial" w:hAnsi="Arial" w:cs="Arial"/>
              <w:b/>
              <w:sz w:val="16"/>
              <w:szCs w:val="16"/>
              <w:lang w:eastAsia="es-CO"/>
            </w:rPr>
          </w:pPr>
          <w:r w:rsidRPr="00B91C28">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72CB14CC" w:rsidR="007633A4" w:rsidRPr="00B91C28" w:rsidRDefault="00C36B0B" w:rsidP="007633A4">
          <w:pPr>
            <w:spacing w:after="4" w:line="247" w:lineRule="auto"/>
            <w:ind w:left="10" w:hanging="10"/>
            <w:rPr>
              <w:rFonts w:ascii="Arial" w:eastAsia="Arial" w:hAnsi="Arial" w:cs="Arial"/>
              <w:sz w:val="16"/>
              <w:szCs w:val="16"/>
              <w:lang w:eastAsia="es-CO"/>
            </w:rPr>
          </w:pPr>
          <w:r w:rsidRPr="00C36B0B">
            <w:rPr>
              <w:rFonts w:ascii="Arial" w:eastAsia="Arial" w:hAnsi="Arial" w:cs="Arial"/>
              <w:sz w:val="16"/>
              <w:szCs w:val="16"/>
              <w:lang w:eastAsia="es-CO"/>
            </w:rPr>
            <w:t>CCE-EICP-FM-118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B91C28" w:rsidRDefault="007633A4" w:rsidP="007633A4">
          <w:pPr>
            <w:spacing w:after="4" w:line="247" w:lineRule="auto"/>
            <w:ind w:left="10" w:hanging="10"/>
            <w:jc w:val="center"/>
            <w:rPr>
              <w:rFonts w:ascii="Arial" w:eastAsia="Arial" w:hAnsi="Arial" w:cs="Arial"/>
              <w:b/>
              <w:sz w:val="16"/>
              <w:szCs w:val="16"/>
              <w:lang w:eastAsia="es-CO"/>
            </w:rPr>
          </w:pPr>
          <w:r w:rsidRPr="00B91C28">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33E932A8" w:rsidR="007633A4" w:rsidRPr="00B91C28" w:rsidRDefault="00C954B1" w:rsidP="007633A4">
          <w:pPr>
            <w:spacing w:after="4" w:line="247" w:lineRule="auto"/>
            <w:ind w:left="10" w:hanging="10"/>
            <w:rPr>
              <w:rFonts w:ascii="Arial" w:eastAsia="Arial" w:hAnsi="Arial" w:cs="Arial"/>
              <w:sz w:val="16"/>
              <w:szCs w:val="16"/>
              <w:lang w:eastAsia="es-CO"/>
            </w:rPr>
          </w:pPr>
          <w:r w:rsidRPr="00B91C28">
            <w:rPr>
              <w:rFonts w:ascii="Arial" w:eastAsia="Arial" w:hAnsi="Arial" w:cs="Arial"/>
              <w:sz w:val="16"/>
              <w:szCs w:val="16"/>
              <w:lang w:eastAsia="es-CO"/>
            </w:rPr>
            <w:t>1</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95A59" w14:textId="77777777" w:rsidR="00CB17A6" w:rsidRDefault="00CB17A6" w:rsidP="00091875">
      <w:pPr>
        <w:spacing w:line="240" w:lineRule="auto"/>
      </w:pPr>
      <w:r>
        <w:separator/>
      </w:r>
    </w:p>
  </w:footnote>
  <w:footnote w:type="continuationSeparator" w:id="0">
    <w:p w14:paraId="6AA4AD3A" w14:textId="77777777" w:rsidR="00CB17A6" w:rsidRDefault="00CB17A6" w:rsidP="00091875">
      <w:pPr>
        <w:spacing w:line="240" w:lineRule="auto"/>
      </w:pPr>
      <w:r>
        <w:continuationSeparator/>
      </w:r>
    </w:p>
  </w:footnote>
  <w:footnote w:type="continuationNotice" w:id="1">
    <w:p w14:paraId="0943F3A3" w14:textId="77777777" w:rsidR="00CB17A6" w:rsidRDefault="00CB17A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A6AB75" w14:textId="40CD854A"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4F2908" w:rsidRPr="004F2908" w14:paraId="584614E7" w14:textId="77777777" w:rsidTr="00462D6F">
      <w:trPr>
        <w:trHeight w:val="146"/>
        <w:jc w:val="center"/>
      </w:trPr>
      <w:tc>
        <w:tcPr>
          <w:tcW w:w="5000" w:type="pct"/>
          <w:gridSpan w:val="4"/>
          <w:shd w:val="clear" w:color="auto" w:fill="auto"/>
          <w:vAlign w:val="center"/>
        </w:tcPr>
        <w:p w14:paraId="440CAA54" w14:textId="356A73D1" w:rsidR="00D5252D" w:rsidRPr="00B91C28" w:rsidRDefault="00D5252D" w:rsidP="00D5252D">
          <w:pPr>
            <w:pStyle w:val="Encabezado"/>
            <w:jc w:val="center"/>
            <w:rPr>
              <w:rFonts w:ascii="Arial" w:hAnsi="Arial" w:cs="Arial"/>
              <w:b/>
              <w:sz w:val="16"/>
              <w:szCs w:val="16"/>
            </w:rPr>
          </w:pPr>
          <w:r w:rsidRPr="00B91C28">
            <w:rPr>
              <w:rFonts w:ascii="Arial" w:hAnsi="Arial" w:cs="Arial"/>
              <w:b/>
              <w:sz w:val="16"/>
              <w:szCs w:val="16"/>
            </w:rPr>
            <w:t xml:space="preserve">MATRIZ </w:t>
          </w:r>
          <w:r w:rsidR="00E85C8E" w:rsidRPr="00B91C28">
            <w:rPr>
              <w:rFonts w:ascii="Arial" w:hAnsi="Arial" w:cs="Arial"/>
              <w:b/>
              <w:sz w:val="16"/>
              <w:szCs w:val="16"/>
            </w:rPr>
            <w:t>2</w:t>
          </w:r>
          <w:r w:rsidRPr="00B91C28">
            <w:rPr>
              <w:rFonts w:ascii="Arial" w:hAnsi="Arial" w:cs="Arial"/>
              <w:b/>
              <w:sz w:val="16"/>
              <w:szCs w:val="16"/>
            </w:rPr>
            <w:t xml:space="preserve"> - RIESGOS</w:t>
          </w:r>
        </w:p>
        <w:p w14:paraId="34EF380D" w14:textId="34C57755" w:rsidR="00D5252D" w:rsidRPr="00B91C28" w:rsidRDefault="00E85C8E" w:rsidP="00D5252D">
          <w:pPr>
            <w:pStyle w:val="Encabezado"/>
            <w:jc w:val="center"/>
            <w:rPr>
              <w:rFonts w:ascii="Arial" w:hAnsi="Arial" w:cs="Arial"/>
              <w:b/>
              <w:sz w:val="18"/>
              <w:szCs w:val="18"/>
            </w:rPr>
          </w:pPr>
          <w:r w:rsidRPr="00B91C28">
            <w:rPr>
              <w:rFonts w:ascii="Arial" w:hAnsi="Arial" w:cs="Arial"/>
              <w:b/>
              <w:sz w:val="16"/>
              <w:szCs w:val="16"/>
            </w:rPr>
            <w:t>LICITACIÓN DE OBRA PÚBLICA DE INFRAESTRUCTURA SOCIAL</w:t>
          </w:r>
        </w:p>
      </w:tc>
    </w:tr>
    <w:tr w:rsidR="004F2908" w:rsidRPr="004F2908" w14:paraId="678BCEBD" w14:textId="77777777" w:rsidTr="00462D6F">
      <w:trPr>
        <w:trHeight w:val="234"/>
        <w:jc w:val="center"/>
      </w:trPr>
      <w:tc>
        <w:tcPr>
          <w:tcW w:w="674" w:type="pct"/>
          <w:shd w:val="clear" w:color="auto" w:fill="auto"/>
          <w:vAlign w:val="center"/>
        </w:tcPr>
        <w:p w14:paraId="139CB504" w14:textId="77777777" w:rsidR="00D5252D" w:rsidRPr="00B91C28" w:rsidRDefault="00D5252D" w:rsidP="00D5252D">
          <w:pPr>
            <w:spacing w:after="4" w:line="249" w:lineRule="auto"/>
            <w:ind w:left="10" w:hanging="10"/>
            <w:rPr>
              <w:rFonts w:ascii="Arial" w:eastAsia="Arial" w:hAnsi="Arial" w:cs="Arial"/>
              <w:b/>
              <w:sz w:val="16"/>
              <w:szCs w:val="16"/>
            </w:rPr>
          </w:pPr>
          <w:r w:rsidRPr="00B91C28">
            <w:rPr>
              <w:rFonts w:ascii="Arial" w:eastAsia="Arial" w:hAnsi="Arial" w:cs="Arial"/>
              <w:b/>
              <w:sz w:val="16"/>
              <w:szCs w:val="16"/>
            </w:rPr>
            <w:t>Código</w:t>
          </w:r>
        </w:p>
      </w:tc>
      <w:tc>
        <w:tcPr>
          <w:tcW w:w="2636" w:type="pct"/>
          <w:shd w:val="clear" w:color="auto" w:fill="auto"/>
          <w:vAlign w:val="center"/>
        </w:tcPr>
        <w:p w14:paraId="7DD91EC9" w14:textId="2E716065" w:rsidR="00D5252D" w:rsidRPr="00B91C28" w:rsidRDefault="00C36B0B" w:rsidP="00D5252D">
          <w:pPr>
            <w:spacing w:after="4" w:line="249" w:lineRule="auto"/>
            <w:ind w:left="10" w:hanging="10"/>
            <w:rPr>
              <w:rFonts w:ascii="Arial" w:eastAsia="Arial" w:hAnsi="Arial" w:cs="Arial"/>
              <w:sz w:val="16"/>
              <w:szCs w:val="16"/>
            </w:rPr>
          </w:pPr>
          <w:r w:rsidRPr="00C36B0B">
            <w:rPr>
              <w:rFonts w:ascii="Arial" w:eastAsia="Arial" w:hAnsi="Arial" w:cs="Arial"/>
              <w:sz w:val="16"/>
              <w:szCs w:val="16"/>
            </w:rPr>
            <w:t>CCE-EICP-FM-118</w:t>
          </w:r>
        </w:p>
      </w:tc>
      <w:tc>
        <w:tcPr>
          <w:tcW w:w="539" w:type="pct"/>
          <w:shd w:val="clear" w:color="auto" w:fill="auto"/>
          <w:vAlign w:val="center"/>
        </w:tcPr>
        <w:p w14:paraId="0D7EF80A" w14:textId="77777777" w:rsidR="00D5252D" w:rsidRPr="00B91C28" w:rsidRDefault="00D5252D" w:rsidP="00D5252D">
          <w:pPr>
            <w:spacing w:after="4" w:line="249" w:lineRule="auto"/>
            <w:ind w:left="10" w:hanging="10"/>
            <w:jc w:val="center"/>
            <w:rPr>
              <w:rFonts w:ascii="Arial" w:eastAsia="Arial" w:hAnsi="Arial" w:cs="Arial"/>
              <w:b/>
              <w:sz w:val="16"/>
              <w:szCs w:val="16"/>
            </w:rPr>
          </w:pPr>
          <w:r w:rsidRPr="00B91C28">
            <w:rPr>
              <w:rFonts w:ascii="Arial" w:eastAsia="Arial" w:hAnsi="Arial" w:cs="Arial"/>
              <w:b/>
              <w:sz w:val="16"/>
              <w:szCs w:val="16"/>
            </w:rPr>
            <w:t>Página</w:t>
          </w:r>
        </w:p>
      </w:tc>
      <w:tc>
        <w:tcPr>
          <w:tcW w:w="1150" w:type="pct"/>
          <w:shd w:val="clear" w:color="auto" w:fill="auto"/>
          <w:vAlign w:val="center"/>
        </w:tcPr>
        <w:p w14:paraId="5AFE4437" w14:textId="77777777" w:rsidR="00D5252D" w:rsidRPr="00B91C28" w:rsidRDefault="00D5252D" w:rsidP="00D5252D">
          <w:pPr>
            <w:spacing w:after="4" w:line="249" w:lineRule="auto"/>
            <w:ind w:left="10" w:hanging="10"/>
            <w:rPr>
              <w:rFonts w:ascii="Arial" w:eastAsia="Arial" w:hAnsi="Arial" w:cs="Arial"/>
              <w:sz w:val="16"/>
              <w:szCs w:val="16"/>
            </w:rPr>
          </w:pPr>
          <w:r w:rsidRPr="00B91C28">
            <w:rPr>
              <w:rFonts w:ascii="Arial" w:eastAsia="Arial" w:hAnsi="Arial" w:cs="Arial"/>
              <w:sz w:val="16"/>
              <w:szCs w:val="16"/>
            </w:rPr>
            <w:fldChar w:fldCharType="begin"/>
          </w:r>
          <w:r w:rsidRPr="00B91C28">
            <w:rPr>
              <w:rFonts w:ascii="Arial" w:eastAsia="Arial" w:hAnsi="Arial" w:cs="Arial"/>
              <w:sz w:val="16"/>
              <w:szCs w:val="16"/>
            </w:rPr>
            <w:instrText xml:space="preserve"> PAGE </w:instrText>
          </w:r>
          <w:r w:rsidRPr="00B91C28">
            <w:rPr>
              <w:rFonts w:ascii="Arial" w:eastAsia="Arial" w:hAnsi="Arial" w:cs="Arial"/>
              <w:sz w:val="16"/>
              <w:szCs w:val="16"/>
            </w:rPr>
            <w:fldChar w:fldCharType="separate"/>
          </w:r>
          <w:r w:rsidRPr="00B91C28">
            <w:rPr>
              <w:rFonts w:ascii="Arial" w:eastAsia="Arial" w:hAnsi="Arial" w:cs="Arial"/>
              <w:sz w:val="16"/>
              <w:szCs w:val="16"/>
            </w:rPr>
            <w:t>20</w:t>
          </w:r>
          <w:r w:rsidRPr="00B91C28">
            <w:rPr>
              <w:rFonts w:ascii="Arial" w:eastAsia="Arial" w:hAnsi="Arial" w:cs="Arial"/>
              <w:sz w:val="16"/>
              <w:szCs w:val="16"/>
            </w:rPr>
            <w:fldChar w:fldCharType="end"/>
          </w:r>
          <w:r w:rsidRPr="00B91C28">
            <w:rPr>
              <w:rFonts w:ascii="Arial" w:eastAsia="Arial" w:hAnsi="Arial" w:cs="Arial"/>
              <w:sz w:val="16"/>
              <w:szCs w:val="16"/>
            </w:rPr>
            <w:t xml:space="preserve"> de </w:t>
          </w:r>
          <w:r w:rsidRPr="00B91C28">
            <w:rPr>
              <w:rFonts w:ascii="Arial" w:eastAsia="Arial" w:hAnsi="Arial" w:cs="Arial"/>
              <w:sz w:val="16"/>
              <w:szCs w:val="16"/>
            </w:rPr>
            <w:fldChar w:fldCharType="begin"/>
          </w:r>
          <w:r w:rsidRPr="00B91C28">
            <w:rPr>
              <w:rFonts w:ascii="Arial" w:eastAsia="Arial" w:hAnsi="Arial" w:cs="Arial"/>
              <w:sz w:val="16"/>
              <w:szCs w:val="16"/>
            </w:rPr>
            <w:instrText xml:space="preserve"> NUMPAGES </w:instrText>
          </w:r>
          <w:r w:rsidRPr="00B91C28">
            <w:rPr>
              <w:rFonts w:ascii="Arial" w:eastAsia="Arial" w:hAnsi="Arial" w:cs="Arial"/>
              <w:sz w:val="16"/>
              <w:szCs w:val="16"/>
            </w:rPr>
            <w:fldChar w:fldCharType="separate"/>
          </w:r>
          <w:r w:rsidRPr="00B91C28">
            <w:rPr>
              <w:rFonts w:ascii="Arial" w:eastAsia="Arial" w:hAnsi="Arial" w:cs="Arial"/>
              <w:sz w:val="16"/>
              <w:szCs w:val="16"/>
            </w:rPr>
            <w:t>20</w:t>
          </w:r>
          <w:r w:rsidRPr="00B91C28">
            <w:rPr>
              <w:rFonts w:ascii="Arial" w:eastAsia="Arial" w:hAnsi="Arial" w:cs="Arial"/>
              <w:sz w:val="16"/>
              <w:szCs w:val="16"/>
            </w:rPr>
            <w:fldChar w:fldCharType="end"/>
          </w:r>
        </w:p>
      </w:tc>
    </w:tr>
    <w:tr w:rsidR="004F2908" w:rsidRPr="004F2908" w14:paraId="69DA7E9B" w14:textId="77777777" w:rsidTr="00462D6F">
      <w:trPr>
        <w:trHeight w:val="73"/>
        <w:jc w:val="center"/>
      </w:trPr>
      <w:tc>
        <w:tcPr>
          <w:tcW w:w="674" w:type="pct"/>
          <w:shd w:val="clear" w:color="auto" w:fill="auto"/>
          <w:vAlign w:val="center"/>
        </w:tcPr>
        <w:p w14:paraId="798723EA" w14:textId="77777777" w:rsidR="00D5252D" w:rsidRPr="00B91C28" w:rsidRDefault="00D5252D" w:rsidP="00D5252D">
          <w:pPr>
            <w:spacing w:after="4" w:line="249" w:lineRule="auto"/>
            <w:ind w:left="10" w:hanging="10"/>
            <w:rPr>
              <w:rFonts w:ascii="Arial" w:eastAsia="Arial" w:hAnsi="Arial" w:cs="Arial"/>
              <w:b/>
              <w:sz w:val="16"/>
              <w:szCs w:val="16"/>
            </w:rPr>
          </w:pPr>
          <w:r w:rsidRPr="00B91C28">
            <w:rPr>
              <w:rFonts w:ascii="Arial" w:eastAsia="Arial" w:hAnsi="Arial" w:cs="Arial"/>
              <w:b/>
              <w:sz w:val="16"/>
              <w:szCs w:val="16"/>
            </w:rPr>
            <w:t>Versión No.</w:t>
          </w:r>
        </w:p>
      </w:tc>
      <w:tc>
        <w:tcPr>
          <w:tcW w:w="4325" w:type="pct"/>
          <w:gridSpan w:val="3"/>
          <w:shd w:val="clear" w:color="auto" w:fill="auto"/>
          <w:vAlign w:val="center"/>
        </w:tcPr>
        <w:p w14:paraId="5079C07E" w14:textId="70150CF1" w:rsidR="00D5252D" w:rsidRPr="00B91C28" w:rsidRDefault="00C954B1" w:rsidP="00D5252D">
          <w:pPr>
            <w:spacing w:after="4" w:line="249" w:lineRule="auto"/>
            <w:ind w:left="10" w:hanging="10"/>
            <w:rPr>
              <w:rFonts w:ascii="Arial" w:eastAsia="Arial" w:hAnsi="Arial" w:cs="Arial"/>
              <w:sz w:val="16"/>
              <w:szCs w:val="16"/>
            </w:rPr>
          </w:pPr>
          <w:r w:rsidRPr="00B91C28">
            <w:rPr>
              <w:rFonts w:ascii="Arial" w:eastAsia="Arial" w:hAnsi="Arial" w:cs="Arial"/>
              <w:sz w:val="16"/>
              <w:szCs w:val="16"/>
            </w:rPr>
            <w:t>1</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91875"/>
    <w:rsid w:val="00097BB5"/>
    <w:rsid w:val="000A0BB9"/>
    <w:rsid w:val="000A2F3B"/>
    <w:rsid w:val="000C2AAE"/>
    <w:rsid w:val="000E204D"/>
    <w:rsid w:val="00101037"/>
    <w:rsid w:val="00103B17"/>
    <w:rsid w:val="00106362"/>
    <w:rsid w:val="00112670"/>
    <w:rsid w:val="001246B3"/>
    <w:rsid w:val="00136C78"/>
    <w:rsid w:val="00145102"/>
    <w:rsid w:val="001477DE"/>
    <w:rsid w:val="0015658C"/>
    <w:rsid w:val="0015719E"/>
    <w:rsid w:val="00181D80"/>
    <w:rsid w:val="00190D93"/>
    <w:rsid w:val="001D1F23"/>
    <w:rsid w:val="001E7630"/>
    <w:rsid w:val="00270401"/>
    <w:rsid w:val="00277255"/>
    <w:rsid w:val="002A4F63"/>
    <w:rsid w:val="002C15DB"/>
    <w:rsid w:val="002C7E01"/>
    <w:rsid w:val="002D1AFB"/>
    <w:rsid w:val="0032129A"/>
    <w:rsid w:val="00326ACA"/>
    <w:rsid w:val="003322F8"/>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A089E"/>
    <w:rsid w:val="004C3913"/>
    <w:rsid w:val="004D7C35"/>
    <w:rsid w:val="004E3B5C"/>
    <w:rsid w:val="004E5054"/>
    <w:rsid w:val="004F2908"/>
    <w:rsid w:val="004F5C6F"/>
    <w:rsid w:val="00507FAA"/>
    <w:rsid w:val="00511F46"/>
    <w:rsid w:val="00513343"/>
    <w:rsid w:val="00513E75"/>
    <w:rsid w:val="00540CF2"/>
    <w:rsid w:val="00545461"/>
    <w:rsid w:val="00574071"/>
    <w:rsid w:val="005752CE"/>
    <w:rsid w:val="0058222E"/>
    <w:rsid w:val="00590DD8"/>
    <w:rsid w:val="005E5030"/>
    <w:rsid w:val="00686C25"/>
    <w:rsid w:val="006A3288"/>
    <w:rsid w:val="006B01B2"/>
    <w:rsid w:val="006B4FEE"/>
    <w:rsid w:val="006C3AC4"/>
    <w:rsid w:val="006E6D9B"/>
    <w:rsid w:val="007115DA"/>
    <w:rsid w:val="00721886"/>
    <w:rsid w:val="00762556"/>
    <w:rsid w:val="007633A4"/>
    <w:rsid w:val="0076567A"/>
    <w:rsid w:val="00770FF9"/>
    <w:rsid w:val="00772290"/>
    <w:rsid w:val="0077727E"/>
    <w:rsid w:val="007B33E6"/>
    <w:rsid w:val="007C04E2"/>
    <w:rsid w:val="007C5B18"/>
    <w:rsid w:val="007C702A"/>
    <w:rsid w:val="007E1A1D"/>
    <w:rsid w:val="00805ECB"/>
    <w:rsid w:val="00815604"/>
    <w:rsid w:val="00833F3B"/>
    <w:rsid w:val="00841B5A"/>
    <w:rsid w:val="008532C2"/>
    <w:rsid w:val="008537E3"/>
    <w:rsid w:val="0085653A"/>
    <w:rsid w:val="0085672F"/>
    <w:rsid w:val="008700A4"/>
    <w:rsid w:val="00874392"/>
    <w:rsid w:val="00885039"/>
    <w:rsid w:val="008C3AE4"/>
    <w:rsid w:val="008C48D9"/>
    <w:rsid w:val="008E39CA"/>
    <w:rsid w:val="008F49F3"/>
    <w:rsid w:val="009321E7"/>
    <w:rsid w:val="00933972"/>
    <w:rsid w:val="00937CF9"/>
    <w:rsid w:val="0095009A"/>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B0B"/>
    <w:rsid w:val="00C41C6F"/>
    <w:rsid w:val="00C53FEB"/>
    <w:rsid w:val="00C61BDB"/>
    <w:rsid w:val="00C71F76"/>
    <w:rsid w:val="00C940AA"/>
    <w:rsid w:val="00C954B1"/>
    <w:rsid w:val="00CB17A6"/>
    <w:rsid w:val="00CB6E87"/>
    <w:rsid w:val="00CB7D17"/>
    <w:rsid w:val="00CC0987"/>
    <w:rsid w:val="00CD4E92"/>
    <w:rsid w:val="00CF543A"/>
    <w:rsid w:val="00CF7B39"/>
    <w:rsid w:val="00D13765"/>
    <w:rsid w:val="00D5252D"/>
    <w:rsid w:val="00D66122"/>
    <w:rsid w:val="00D70D7B"/>
    <w:rsid w:val="00D802B8"/>
    <w:rsid w:val="00D86ECC"/>
    <w:rsid w:val="00DA2321"/>
    <w:rsid w:val="00DD4300"/>
    <w:rsid w:val="00DF421A"/>
    <w:rsid w:val="00E52F4D"/>
    <w:rsid w:val="00E56873"/>
    <w:rsid w:val="00E85C8E"/>
    <w:rsid w:val="00EA1EF0"/>
    <w:rsid w:val="00ED5E66"/>
    <w:rsid w:val="00F46773"/>
    <w:rsid w:val="00F6022F"/>
    <w:rsid w:val="00F63350"/>
    <w:rsid w:val="00F77C04"/>
    <w:rsid w:val="00F86A14"/>
    <w:rsid w:val="00FD3BD6"/>
    <w:rsid w:val="00FD3DFC"/>
    <w:rsid w:val="00FE0128"/>
    <w:rsid w:val="00FF37BF"/>
    <w:rsid w:val="208A25DF"/>
    <w:rsid w:val="32C12A3F"/>
    <w:rsid w:val="38A4A234"/>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8969A04F-88C3-43DB-BC9B-B4613A8BE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F059E029-233F-4EFB-9E8C-EA89974EE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1668</Words>
  <Characters>9180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Windows10</cp:lastModifiedBy>
  <cp:revision>2</cp:revision>
  <cp:lastPrinted>2021-08-03T20:55:00Z</cp:lastPrinted>
  <dcterms:created xsi:type="dcterms:W3CDTF">2025-05-23T03:30:00Z</dcterms:created>
  <dcterms:modified xsi:type="dcterms:W3CDTF">2025-05-23T03:30:00Z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