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FA1A01" w:rsidRPr="00CF0D82" w14:paraId="4E15F4FA" w14:textId="77777777" w:rsidTr="00C80305">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5FF17B59" w14:textId="77777777" w:rsidR="00FA1A01" w:rsidRPr="009833E2" w:rsidRDefault="00FA1A01" w:rsidP="00FA1A01">
            <w:pPr>
              <w:jc w:val="center"/>
            </w:pPr>
            <w:bookmarkStart w:id="0" w:name="_Hlk54791345"/>
            <w:bookmarkStart w:id="1" w:name="_Hlk54791502"/>
            <w:bookmarkStart w:id="2" w:name="_Hlk54792235"/>
            <w:r w:rsidRPr="009833E2">
              <w:t>CLASIFICACIÓN DE LA INFORMACIÓN</w:t>
            </w:r>
          </w:p>
        </w:tc>
      </w:tr>
      <w:tr w:rsidR="00FA1A01" w:rsidRPr="00CF0D82" w14:paraId="514F0600" w14:textId="77777777" w:rsidTr="00C80305">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3B63E706" w14:textId="77777777" w:rsidR="00FA1A01" w:rsidRPr="00CF0D82" w:rsidRDefault="00FA1A01" w:rsidP="00FA1A01">
            <w:pPr>
              <w:rPr>
                <w:b w:val="0"/>
                <w:bCs w:val="0"/>
              </w:rPr>
            </w:pPr>
            <w:r w:rsidRPr="00CF0D82">
              <w:rPr>
                <w:noProof/>
              </w:rPr>
              <mc:AlternateContent>
                <mc:Choice Requires="wps">
                  <w:drawing>
                    <wp:anchor distT="0" distB="0" distL="114300" distR="114300" simplePos="0" relativeHeight="251654656" behindDoc="0" locked="0" layoutInCell="1" allowOverlap="1" wp14:anchorId="64BA3C67" wp14:editId="57AC1D0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ECBE42" w14:textId="77777777" w:rsidR="00FA1A01" w:rsidRDefault="00FA1A01" w:rsidP="00FA1A01">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BA3C67"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78ECBE42" w14:textId="77777777" w:rsidR="00FA1A01" w:rsidRDefault="00FA1A01" w:rsidP="00FA1A01">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02A2A09C" w14:textId="77777777" w:rsidR="00FA1A01" w:rsidRPr="00CF0D82" w:rsidRDefault="00FA1A01" w:rsidP="00FA1A01">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56704" behindDoc="0" locked="0" layoutInCell="1" allowOverlap="1" wp14:anchorId="00E34934" wp14:editId="2A7BFC53">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3192741" w14:textId="77777777" w:rsidR="00FA1A01" w:rsidRDefault="00FA1A01" w:rsidP="00FA1A0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E34934" id="_x0000_s1027" type="#_x0000_t202" alt="&quot;&quot;" style="position:absolute;left:0;text-align:left;margin-left:116.2pt;margin-top:-1.6pt;width:20.4pt;height:19.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53192741" w14:textId="77777777" w:rsidR="00FA1A01" w:rsidRDefault="00FA1A01" w:rsidP="00FA1A01">
                            <w:pPr>
                              <w:jc w:val="center"/>
                            </w:pPr>
                          </w:p>
                        </w:txbxContent>
                      </v:textbox>
                    </v:shape>
                  </w:pict>
                </mc:Fallback>
              </mc:AlternateContent>
            </w:r>
            <w:r w:rsidRPr="00CF0D82">
              <w:t>Pública Clasificada</w:t>
            </w:r>
          </w:p>
        </w:tc>
        <w:tc>
          <w:tcPr>
            <w:tcW w:w="1667" w:type="pct"/>
            <w:shd w:val="clear" w:color="auto" w:fill="auto"/>
            <w:vAlign w:val="center"/>
          </w:tcPr>
          <w:p w14:paraId="33F82277" w14:textId="77777777" w:rsidR="00FA1A01" w:rsidRPr="00CF0D82" w:rsidRDefault="00FA1A01" w:rsidP="00FA1A01">
            <w:pPr>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58752" behindDoc="0" locked="0" layoutInCell="1" allowOverlap="1" wp14:anchorId="718BCAFA" wp14:editId="1AF6C176">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83EB72E" w14:textId="77777777" w:rsidR="00FA1A01" w:rsidRDefault="00FA1A01" w:rsidP="00FA1A0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8BCAFA" id="_x0000_s1028" type="#_x0000_t202" alt="&quot;&quot;" style="position:absolute;left:0;text-align:left;margin-left:111.35pt;margin-top:.75pt;width:20.4pt;height:19.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383EB72E" w14:textId="77777777" w:rsidR="00FA1A01" w:rsidRDefault="00FA1A01" w:rsidP="00FA1A01">
                            <w:pPr>
                              <w:jc w:val="center"/>
                            </w:pPr>
                          </w:p>
                        </w:txbxContent>
                      </v:textbox>
                    </v:shape>
                  </w:pict>
                </mc:Fallback>
              </mc:AlternateContent>
            </w:r>
            <w:r w:rsidRPr="00CF0D82">
              <w:t>Pública Reservada</w:t>
            </w:r>
          </w:p>
        </w:tc>
      </w:tr>
    </w:tbl>
    <w:p w14:paraId="5FA60584" w14:textId="77777777" w:rsidR="00FA1A01" w:rsidRPr="004571FB" w:rsidRDefault="00FA1A01" w:rsidP="00FA1A01">
      <w:pPr>
        <w:rPr>
          <w:rFonts w:cs="Calibri"/>
          <w:bCs/>
        </w:rPr>
      </w:pPr>
    </w:p>
    <w:bookmarkEnd w:id="0"/>
    <w:p w14:paraId="7F2E78C8" w14:textId="77777777" w:rsidR="00FA1A01" w:rsidRPr="004760FD" w:rsidRDefault="00FA1A01" w:rsidP="00FA1A01">
      <w:pPr>
        <w:jc w:val="center"/>
        <w:rPr>
          <w:b/>
          <w:bCs/>
        </w:rPr>
      </w:pPr>
      <w:r w:rsidRPr="004760FD">
        <w:rPr>
          <w:b/>
          <w:bCs/>
        </w:rPr>
        <w:t>PROCESO DE GESTIÓN CONTRACTUAL</w:t>
      </w:r>
    </w:p>
    <w:p w14:paraId="34DC9D13" w14:textId="77777777" w:rsidR="00FA1A01" w:rsidRPr="004760FD" w:rsidRDefault="00FA1A01" w:rsidP="00FA1A01">
      <w:pPr>
        <w:jc w:val="center"/>
        <w:rPr>
          <w:b/>
          <w:bCs/>
        </w:rPr>
      </w:pPr>
      <w:r w:rsidRPr="004760FD">
        <w:rPr>
          <w:b/>
          <w:bCs/>
        </w:rPr>
        <w:t>ETAPA POSCONTRACTUAL</w:t>
      </w:r>
    </w:p>
    <w:p w14:paraId="605F6ED3" w14:textId="645C1F1D" w:rsidR="00B068E4" w:rsidRPr="00695220" w:rsidRDefault="00B068E4" w:rsidP="00B068E4">
      <w:pPr>
        <w:jc w:val="center"/>
        <w:rPr>
          <w:b/>
          <w:bCs/>
        </w:rPr>
      </w:pPr>
      <w:r>
        <w:rPr>
          <w:b/>
          <w:bCs/>
        </w:rPr>
        <w:t>FORMATO</w:t>
      </w:r>
      <w:r w:rsidR="00624929">
        <w:rPr>
          <w:b/>
          <w:bCs/>
        </w:rPr>
        <w:t xml:space="preserve"> ANEXO</w:t>
      </w:r>
      <w:r>
        <w:rPr>
          <w:b/>
          <w:bCs/>
        </w:rPr>
        <w:t xml:space="preserve"> DE MODIFICACIÓN CONTRACTUAL</w:t>
      </w:r>
    </w:p>
    <w:p w14:paraId="44F3E187" w14:textId="77777777" w:rsidR="00FA1A01" w:rsidRPr="00B06A58" w:rsidRDefault="00FA1A01" w:rsidP="00FA1A01"/>
    <w:p w14:paraId="5B1FD4BA" w14:textId="77777777" w:rsidR="00FA1A01" w:rsidRPr="00350BC7" w:rsidRDefault="00FA1A01" w:rsidP="00FA1A01">
      <w:pPr>
        <w:rPr>
          <w:b/>
          <w:bCs/>
        </w:rPr>
      </w:pPr>
      <w:r w:rsidRPr="00350BC7">
        <w:rPr>
          <w:b/>
          <w:bCs/>
        </w:rPr>
        <w:t>Generalidades:</w:t>
      </w:r>
    </w:p>
    <w:p w14:paraId="5BB7E63D" w14:textId="1974A04F" w:rsidR="00DC1EA8" w:rsidRPr="00DC1EA8" w:rsidRDefault="00FA1A01" w:rsidP="00FA1A01">
      <w:pPr>
        <w:pStyle w:val="Prrafodelista"/>
        <w:numPr>
          <w:ilvl w:val="0"/>
          <w:numId w:val="2"/>
        </w:numPr>
        <w:ind w:left="426" w:hanging="426"/>
        <w:rPr>
          <w:rFonts w:cs="Calibri"/>
          <w:spacing w:val="2"/>
        </w:rPr>
      </w:pPr>
      <w:r w:rsidRPr="00AB3D91">
        <w:rPr>
          <w:rFonts w:cs="Calibri"/>
        </w:rPr>
        <w:t xml:space="preserve">Este formato tiene por </w:t>
      </w:r>
      <w:r w:rsidR="00E60C39">
        <w:rPr>
          <w:rFonts w:cs="Calibri"/>
        </w:rPr>
        <w:t xml:space="preserve">objetivo modificar las cláusulas del contrato </w:t>
      </w:r>
      <w:r w:rsidR="00DC1EA8">
        <w:rPr>
          <w:rFonts w:cs="Calibri"/>
          <w:b/>
          <w:bCs/>
        </w:rPr>
        <w:t xml:space="preserve">que no requieren ser modificadas </w:t>
      </w:r>
      <w:r w:rsidR="00AD5593">
        <w:rPr>
          <w:rFonts w:cs="Calibri"/>
          <w:b/>
          <w:bCs/>
        </w:rPr>
        <w:t xml:space="preserve">en los campos del contrato electrónico de </w:t>
      </w:r>
      <w:r w:rsidR="00DC1EA8">
        <w:rPr>
          <w:rFonts w:cs="Calibri"/>
          <w:b/>
          <w:bCs/>
        </w:rPr>
        <w:t xml:space="preserve">la plataforma </w:t>
      </w:r>
      <w:r w:rsidR="00DC1EA8" w:rsidRPr="007617D0">
        <w:rPr>
          <w:rFonts w:cs="Calibri"/>
          <w:b/>
          <w:bCs/>
        </w:rPr>
        <w:t>SECOP II</w:t>
      </w:r>
      <w:r w:rsidR="00DC1EA8" w:rsidRPr="007617D0">
        <w:rPr>
          <w:rFonts w:cs="Calibri"/>
        </w:rPr>
        <w:t xml:space="preserve">. </w:t>
      </w:r>
      <w:r w:rsidR="007617D0">
        <w:rPr>
          <w:rFonts w:cs="Calibri"/>
        </w:rPr>
        <w:t>Aquella cláusula o información que pueda ser modificad</w:t>
      </w:r>
      <w:r w:rsidR="00FE77C1">
        <w:rPr>
          <w:rFonts w:cs="Calibri"/>
        </w:rPr>
        <w:t>a</w:t>
      </w:r>
      <w:r w:rsidR="007617D0">
        <w:rPr>
          <w:rFonts w:cs="Calibri"/>
        </w:rPr>
        <w:t xml:space="preserve"> directamente en esta plataforma no requiere el diligenciamiento de este formato</w:t>
      </w:r>
      <w:r w:rsidR="00FE77C1">
        <w:rPr>
          <w:rFonts w:cs="Calibri"/>
        </w:rPr>
        <w:t xml:space="preserve">. Por ende, </w:t>
      </w:r>
      <w:r w:rsidR="00613292">
        <w:rPr>
          <w:rFonts w:cs="Calibri"/>
        </w:rPr>
        <w:t xml:space="preserve">dicha </w:t>
      </w:r>
      <w:r w:rsidR="00FE77C1">
        <w:rPr>
          <w:rFonts w:cs="Calibri"/>
        </w:rPr>
        <w:t>modificación se realiza directamente en SECOP II, haciendo uso de la casilla de justificación y adjuntado los anexos que soporten la misma.</w:t>
      </w:r>
    </w:p>
    <w:p w14:paraId="6F30D7DB" w14:textId="1B6CD73A" w:rsidR="00FA1A01" w:rsidRPr="00AB3D91" w:rsidRDefault="00FE77C1" w:rsidP="00FA1A01">
      <w:pPr>
        <w:pStyle w:val="Prrafodelista"/>
        <w:numPr>
          <w:ilvl w:val="0"/>
          <w:numId w:val="2"/>
        </w:numPr>
        <w:ind w:left="426" w:hanging="426"/>
        <w:rPr>
          <w:rFonts w:cs="Calibri"/>
          <w:spacing w:val="2"/>
        </w:rPr>
      </w:pPr>
      <w:r w:rsidRPr="00FE77C1">
        <w:rPr>
          <w:rFonts w:cs="Calibri"/>
          <w:b/>
          <w:bCs/>
        </w:rPr>
        <w:t>Las</w:t>
      </w:r>
      <w:r>
        <w:rPr>
          <w:rFonts w:cs="Calibri"/>
        </w:rPr>
        <w:t xml:space="preserve"> </w:t>
      </w:r>
      <w:r w:rsidR="00DC1EA8" w:rsidRPr="00DC1EA8">
        <w:rPr>
          <w:rFonts w:cs="Calibri"/>
          <w:b/>
          <w:bCs/>
        </w:rPr>
        <w:t xml:space="preserve">modificaciones al negocio jurídico publicado en la </w:t>
      </w:r>
      <w:r w:rsidRPr="00DC1EA8">
        <w:rPr>
          <w:rFonts w:cs="Calibri"/>
          <w:b/>
          <w:bCs/>
        </w:rPr>
        <w:t>plataforma</w:t>
      </w:r>
      <w:r w:rsidR="00DC1EA8" w:rsidRPr="00DC1EA8">
        <w:rPr>
          <w:rFonts w:cs="Calibri"/>
          <w:b/>
          <w:bCs/>
        </w:rPr>
        <w:t xml:space="preserve"> SECOP I o </w:t>
      </w:r>
      <w:r>
        <w:rPr>
          <w:rFonts w:cs="Calibri"/>
          <w:b/>
          <w:bCs/>
        </w:rPr>
        <w:t xml:space="preserve">en la </w:t>
      </w:r>
      <w:r w:rsidR="00DC1EA8" w:rsidRPr="00DC1EA8">
        <w:rPr>
          <w:rFonts w:cs="Calibri"/>
          <w:b/>
          <w:bCs/>
        </w:rPr>
        <w:t>TVEC requieren la utilización de este formato</w:t>
      </w:r>
      <w:r w:rsidR="00DC1EA8">
        <w:rPr>
          <w:rFonts w:cs="Calibri"/>
        </w:rPr>
        <w:t>.</w:t>
      </w:r>
    </w:p>
    <w:p w14:paraId="3FD5E92A" w14:textId="77777777" w:rsidR="00FA1A01" w:rsidRPr="00AB3D91" w:rsidRDefault="00FA1A01" w:rsidP="00FA1A01">
      <w:pPr>
        <w:pStyle w:val="Prrafodelista"/>
        <w:numPr>
          <w:ilvl w:val="0"/>
          <w:numId w:val="2"/>
        </w:numPr>
        <w:ind w:left="426" w:hanging="426"/>
        <w:rPr>
          <w:rFonts w:cs="Calibri"/>
          <w:spacing w:val="2"/>
        </w:rPr>
      </w:pPr>
      <w:r w:rsidRPr="00AB3D91">
        <w:rPr>
          <w:rFonts w:cs="Calibri"/>
        </w:rPr>
        <w:t>Este formato está asociado al Manual GCCON-M-002 Manual Supervisión e Interventoría y el GCCON-M-001 Manual de Contratación Administrativa.</w:t>
      </w:r>
    </w:p>
    <w:p w14:paraId="0C5ECCCC" w14:textId="4417A2DF" w:rsidR="00FA1A01" w:rsidRPr="003537E9" w:rsidRDefault="00FA1A01" w:rsidP="00FA1A01">
      <w:pPr>
        <w:pStyle w:val="Prrafodelista"/>
        <w:numPr>
          <w:ilvl w:val="0"/>
          <w:numId w:val="2"/>
        </w:numPr>
        <w:ind w:left="426" w:hanging="426"/>
        <w:rPr>
          <w:rFonts w:cs="Calibri"/>
          <w:spacing w:val="2"/>
        </w:rPr>
      </w:pPr>
      <w:r w:rsidRPr="003537E9">
        <w:rPr>
          <w:rFonts w:cs="Calibri"/>
        </w:rPr>
        <w:t xml:space="preserve">Este formato es diligenciado por </w:t>
      </w:r>
      <w:r>
        <w:rPr>
          <w:rFonts w:cs="Calibri"/>
        </w:rPr>
        <w:t>la persona designada por el ordenador del gasto</w:t>
      </w:r>
      <w:r w:rsidR="001A2A20">
        <w:rPr>
          <w:rFonts w:cs="Calibri"/>
        </w:rPr>
        <w:t xml:space="preserve"> o el coordinador del Grupo de Apoyo Administrativo</w:t>
      </w:r>
      <w:r w:rsidRPr="003537E9">
        <w:rPr>
          <w:rFonts w:cs="Calibri"/>
        </w:rPr>
        <w:t>.</w:t>
      </w:r>
    </w:p>
    <w:p w14:paraId="2BE36E1A" w14:textId="5EB5C647" w:rsidR="00FA1A01" w:rsidRDefault="00FA1A01" w:rsidP="00FA1A01">
      <w:pPr>
        <w:pStyle w:val="Prrafodelista"/>
        <w:numPr>
          <w:ilvl w:val="0"/>
          <w:numId w:val="2"/>
        </w:numPr>
        <w:ind w:left="426" w:hanging="426"/>
        <w:rPr>
          <w:rFonts w:cs="Calibri"/>
          <w:spacing w:val="2"/>
        </w:rPr>
      </w:pPr>
      <w:r w:rsidRPr="00905DA7">
        <w:rPr>
          <w:rFonts w:cs="Calibri"/>
          <w:b/>
          <w:bCs/>
          <w:spacing w:val="2"/>
        </w:rPr>
        <w:t>Este formato no requiere ser impreso</w:t>
      </w:r>
      <w:r w:rsidR="001A2A20" w:rsidRPr="00905DA7">
        <w:rPr>
          <w:rFonts w:cs="Calibri"/>
          <w:b/>
          <w:bCs/>
          <w:spacing w:val="2"/>
        </w:rPr>
        <w:t xml:space="preserve"> en el caso de SECOP II</w:t>
      </w:r>
      <w:r w:rsidRPr="00905DA7">
        <w:rPr>
          <w:rFonts w:cs="Calibri"/>
          <w:b/>
          <w:bCs/>
          <w:spacing w:val="2"/>
        </w:rPr>
        <w:t xml:space="preserve">. </w:t>
      </w:r>
      <w:r w:rsidR="001A2A20" w:rsidRPr="00905DA7">
        <w:rPr>
          <w:rFonts w:cs="Calibri"/>
          <w:b/>
          <w:bCs/>
          <w:spacing w:val="2"/>
        </w:rPr>
        <w:t xml:space="preserve">Respecto de las plataformas SECOP I y </w:t>
      </w:r>
      <w:r w:rsidR="00905DA7" w:rsidRPr="00905DA7">
        <w:rPr>
          <w:rFonts w:cs="Calibri"/>
          <w:b/>
          <w:bCs/>
          <w:spacing w:val="2"/>
        </w:rPr>
        <w:t>TVEC, debe ser impreso y suscrito por las partes</w:t>
      </w:r>
      <w:r w:rsidR="00905DA7" w:rsidRPr="00905DA7">
        <w:rPr>
          <w:rFonts w:cs="Calibri"/>
          <w:spacing w:val="2"/>
        </w:rPr>
        <w:t>.</w:t>
      </w:r>
    </w:p>
    <w:p w14:paraId="4F039391" w14:textId="77777777" w:rsidR="00FA1A01" w:rsidRDefault="00FA1A01" w:rsidP="00FA1A01">
      <w:pPr>
        <w:pStyle w:val="Prrafodelista"/>
        <w:numPr>
          <w:ilvl w:val="0"/>
          <w:numId w:val="2"/>
        </w:numPr>
        <w:ind w:left="426" w:hanging="426"/>
        <w:rPr>
          <w:rFonts w:cs="Calibri"/>
          <w:spacing w:val="2"/>
        </w:rPr>
      </w:pPr>
      <w:r w:rsidRPr="00653C12">
        <w:rPr>
          <w:rFonts w:cs="Calibri"/>
          <w:spacing w:val="2"/>
        </w:rPr>
        <w:t>El contenido que se encuentra en color diferente a negro, entre paréntesis o con el signo “/” son orientaciones para el diligenciamiento del formato.</w:t>
      </w:r>
    </w:p>
    <w:p w14:paraId="5740FD63" w14:textId="77777777" w:rsidR="00FA1A01" w:rsidRDefault="00FA1A01" w:rsidP="00FA1A01">
      <w:pPr>
        <w:pStyle w:val="Prrafodelista"/>
        <w:numPr>
          <w:ilvl w:val="0"/>
          <w:numId w:val="2"/>
        </w:numPr>
        <w:ind w:left="426" w:hanging="426"/>
        <w:rPr>
          <w:rFonts w:cs="Calibri"/>
          <w:spacing w:val="2"/>
        </w:rPr>
      </w:pPr>
      <w:r w:rsidRPr="00653C12">
        <w:rPr>
          <w:rFonts w:cs="Calibri"/>
          <w:spacing w:val="2"/>
        </w:rPr>
        <w:t>El formato puede ser modificado en aquellos apartados en que así se indique.</w:t>
      </w:r>
    </w:p>
    <w:p w14:paraId="7345A564" w14:textId="77777777" w:rsidR="00FA1A01" w:rsidRPr="00653C12" w:rsidRDefault="00FA1A01" w:rsidP="00FA1A01">
      <w:pPr>
        <w:pStyle w:val="Prrafodelista"/>
        <w:numPr>
          <w:ilvl w:val="0"/>
          <w:numId w:val="2"/>
        </w:numPr>
        <w:ind w:left="426" w:hanging="426"/>
        <w:rPr>
          <w:rFonts w:cs="Calibri"/>
          <w:spacing w:val="2"/>
        </w:rPr>
      </w:pPr>
      <w:r w:rsidRPr="00653C12">
        <w:rPr>
          <w:rFonts w:cs="Calibri"/>
          <w:spacing w:val="2"/>
        </w:rPr>
        <w:t>Las notas internas son situaciones o recomendaciones que se deben tener en cuenta al momento de elaborar el formato. No obstante, las mismas deben ser eliminadas previa impresión o suscripción del mismo.</w:t>
      </w:r>
    </w:p>
    <w:p w14:paraId="51E6D2C8" w14:textId="77777777" w:rsidR="00FA1A01" w:rsidRPr="00E1517E" w:rsidRDefault="00FA1A01" w:rsidP="00FA1A01">
      <w:pPr>
        <w:contextualSpacing/>
        <w:rPr>
          <w:rFonts w:asciiTheme="majorHAnsi" w:hAnsiTheme="majorHAnsi" w:cstheme="majorHAnsi"/>
        </w:rPr>
      </w:pPr>
    </w:p>
    <w:p w14:paraId="1F311A66" w14:textId="77777777" w:rsidR="00FA1A01" w:rsidRPr="00E1517E" w:rsidRDefault="00FA1A01" w:rsidP="00FA1A01">
      <w:pPr>
        <w:contextualSpacing/>
        <w:rPr>
          <w:rFonts w:asciiTheme="majorHAnsi" w:hAnsiTheme="majorHAnsi" w:cstheme="majorHAnsi"/>
        </w:rPr>
      </w:pPr>
    </w:p>
    <w:p w14:paraId="39CE896E" w14:textId="77777777" w:rsidR="00FA1A01" w:rsidRDefault="00FA1A01" w:rsidP="00FA1A01">
      <w:pPr>
        <w:jc w:val="left"/>
        <w:rPr>
          <w:rFonts w:asciiTheme="majorHAnsi" w:hAnsiTheme="majorHAnsi" w:cstheme="majorHAnsi"/>
          <w:b/>
          <w:bCs/>
        </w:rPr>
      </w:pPr>
      <w:r>
        <w:rPr>
          <w:rFonts w:asciiTheme="majorHAnsi" w:hAnsiTheme="majorHAnsi" w:cstheme="majorHAnsi"/>
          <w:b/>
          <w:bCs/>
        </w:rPr>
        <w:br w:type="page"/>
      </w:r>
    </w:p>
    <w:p w14:paraId="437B1AA6" w14:textId="77777777" w:rsidR="00FA1A01" w:rsidRPr="00695220" w:rsidRDefault="00FA1A01" w:rsidP="00695220">
      <w:pPr>
        <w:jc w:val="center"/>
        <w:rPr>
          <w:b/>
          <w:bCs/>
        </w:rPr>
      </w:pPr>
      <w:r w:rsidRPr="00695220">
        <w:rPr>
          <w:b/>
          <w:bCs/>
        </w:rPr>
        <w:lastRenderedPageBreak/>
        <w:t>PROCESO DE GESTIÓN CONTRACTUAL</w:t>
      </w:r>
    </w:p>
    <w:p w14:paraId="6E35C96C" w14:textId="61A2F860" w:rsidR="00ED6178" w:rsidRPr="00695220" w:rsidRDefault="00ED6178" w:rsidP="00695220">
      <w:pPr>
        <w:jc w:val="center"/>
        <w:rPr>
          <w:b/>
          <w:bCs/>
        </w:rPr>
      </w:pPr>
      <w:r w:rsidRPr="00695220">
        <w:rPr>
          <w:b/>
          <w:bCs/>
        </w:rPr>
        <w:t>ETAPA CONTRACTUAL</w:t>
      </w:r>
      <w:bookmarkEnd w:id="1"/>
    </w:p>
    <w:bookmarkEnd w:id="2"/>
    <w:p w14:paraId="0C853ED9" w14:textId="6EC8CB45" w:rsidR="00962840" w:rsidRDefault="00962840" w:rsidP="00962840">
      <w:pPr>
        <w:rPr>
          <w:rFonts w:cs="Calibri"/>
        </w:rPr>
      </w:pPr>
    </w:p>
    <w:p w14:paraId="19216AEC" w14:textId="2ABB2F94" w:rsidR="00962840" w:rsidRPr="00DA3DB3" w:rsidRDefault="00A81B1D" w:rsidP="00AD5593">
      <w:pPr>
        <w:contextualSpacing/>
        <w:jc w:val="center"/>
        <w:rPr>
          <w:rFonts w:cs="Calibri"/>
          <w:b/>
        </w:rPr>
      </w:pPr>
      <w:r>
        <w:rPr>
          <w:rFonts w:cs="Calibri"/>
          <w:b/>
        </w:rPr>
        <w:t>MODIFICATORIO CONTRACTUAL NRO.</w:t>
      </w:r>
      <w:r w:rsidR="00D76BD6">
        <w:rPr>
          <w:rFonts w:cs="Calibri"/>
          <w:b/>
        </w:rPr>
        <w:t xml:space="preserve"> 01</w:t>
      </w:r>
      <w:r w:rsidR="00AD5593" w:rsidRPr="00624929">
        <w:rPr>
          <w:rFonts w:asciiTheme="majorHAnsi" w:eastAsia="Arial" w:hAnsiTheme="majorHAnsi" w:cstheme="majorHAnsi"/>
          <w:b/>
          <w:color w:val="C00000"/>
          <w:lang w:eastAsia="es-CO" w:bidi="es-CO"/>
        </w:rPr>
        <w:t xml:space="preserve"> </w:t>
      </w:r>
      <w:r w:rsidR="00AD5593">
        <w:rPr>
          <w:rFonts w:cs="Calibri"/>
          <w:b/>
        </w:rPr>
        <w:t xml:space="preserve">AL </w:t>
      </w:r>
      <w:r w:rsidR="00962840" w:rsidRPr="00A052CD">
        <w:rPr>
          <w:rFonts w:cs="Calibri"/>
          <w:b/>
        </w:rPr>
        <w:t xml:space="preserve">CONTRATO </w:t>
      </w:r>
      <w:r w:rsidR="00962840" w:rsidRPr="001B3184">
        <w:rPr>
          <w:rFonts w:cs="Calibri"/>
          <w:b/>
        </w:rPr>
        <w:t>NRO.</w:t>
      </w:r>
      <w:r w:rsidR="00D76BD6">
        <w:rPr>
          <w:rFonts w:cs="Calibri"/>
          <w:b/>
        </w:rPr>
        <w:t xml:space="preserve"> </w:t>
      </w:r>
      <w:r w:rsidR="00D76BD6" w:rsidRPr="00D76BD6">
        <w:rPr>
          <w:rFonts w:cs="Calibri"/>
          <w:b/>
        </w:rPr>
        <w:t>CO1.PCCNTR.</w:t>
      </w:r>
      <w:proofErr w:type="gramStart"/>
      <w:r w:rsidR="00D76BD6" w:rsidRPr="00D76BD6">
        <w:rPr>
          <w:rFonts w:cs="Calibri"/>
          <w:b/>
        </w:rPr>
        <w:t>8224125</w:t>
      </w:r>
      <w:r w:rsidR="00D76BD6">
        <w:rPr>
          <w:rFonts w:cs="Calibri"/>
          <w:b/>
        </w:rPr>
        <w:t xml:space="preserve"> </w:t>
      </w:r>
      <w:r w:rsidR="00962840" w:rsidRPr="00624929">
        <w:rPr>
          <w:rFonts w:cs="Calibri"/>
          <w:b/>
          <w:color w:val="C00000"/>
        </w:rPr>
        <w:t xml:space="preserve"> </w:t>
      </w:r>
      <w:r w:rsidR="00962840" w:rsidRPr="001B3184">
        <w:rPr>
          <w:rFonts w:cs="Calibri"/>
          <w:b/>
        </w:rPr>
        <w:t>SUSCRITO</w:t>
      </w:r>
      <w:proofErr w:type="gramEnd"/>
      <w:r w:rsidR="00962840">
        <w:rPr>
          <w:rFonts w:cs="Calibri"/>
          <w:b/>
        </w:rPr>
        <w:t xml:space="preserve"> </w:t>
      </w:r>
      <w:r w:rsidR="00962840" w:rsidRPr="001B3184">
        <w:rPr>
          <w:rFonts w:cs="Calibri"/>
          <w:b/>
        </w:rPr>
        <w:t>ENTRE EL SERVICIO NACIONAL DE APRENDIZAJE – SENA Y</w:t>
      </w:r>
      <w:r w:rsidR="00D76BD6">
        <w:rPr>
          <w:rFonts w:cs="Calibri"/>
          <w:b/>
        </w:rPr>
        <w:t xml:space="preserve"> </w:t>
      </w:r>
      <w:r w:rsidR="00D76BD6" w:rsidRPr="00D76BD6">
        <w:rPr>
          <w:rFonts w:cs="Calibri"/>
          <w:b/>
        </w:rPr>
        <w:t>CONSTRUCTORA GILSEN PEREZ S.A.S</w:t>
      </w:r>
      <w:r w:rsidR="00962840" w:rsidRPr="001B3184">
        <w:rPr>
          <w:rFonts w:cs="Calibri"/>
          <w:b/>
        </w:rPr>
        <w:t xml:space="preserve"> </w:t>
      </w:r>
    </w:p>
    <w:p w14:paraId="282AF800" w14:textId="1378DB10" w:rsidR="00962840" w:rsidRDefault="00962840" w:rsidP="00962840">
      <w:pPr>
        <w:rPr>
          <w:rFonts w:cs="Calibri"/>
        </w:rPr>
      </w:pPr>
    </w:p>
    <w:p w14:paraId="7EF46057" w14:textId="615E94FD" w:rsidR="003271BC" w:rsidRDefault="00203B3D" w:rsidP="00962840">
      <w:pPr>
        <w:rPr>
          <w:rFonts w:cs="Calibri"/>
        </w:rPr>
      </w:pPr>
      <w:r w:rsidRPr="00203B3D">
        <w:t xml:space="preserve">De conformidad </w:t>
      </w:r>
      <w:r>
        <w:t xml:space="preserve">con la </w:t>
      </w:r>
      <w:r w:rsidR="00DC56F0">
        <w:t xml:space="preserve">solicitud </w:t>
      </w:r>
      <w:r>
        <w:t xml:space="preserve">remitida por el supervisor, se requiere modificar el </w:t>
      </w:r>
      <w:r w:rsidR="00AA4237">
        <w:t xml:space="preserve">Contrato </w:t>
      </w:r>
      <w:r w:rsidR="00AA4237" w:rsidRPr="00AA4237">
        <w:rPr>
          <w:rFonts w:cs="Calibri"/>
          <w:bCs/>
        </w:rPr>
        <w:t>nro</w:t>
      </w:r>
      <w:r w:rsidR="00AA4237" w:rsidRPr="001B3184">
        <w:rPr>
          <w:rFonts w:cs="Calibri"/>
          <w:b/>
        </w:rPr>
        <w:t>.</w:t>
      </w:r>
      <w:r w:rsidR="00D76BD6">
        <w:rPr>
          <w:rFonts w:cs="Calibri"/>
          <w:b/>
        </w:rPr>
        <w:t xml:space="preserve"> </w:t>
      </w:r>
      <w:r w:rsidR="00D76BD6" w:rsidRPr="00D76BD6">
        <w:rPr>
          <w:rFonts w:cs="Calibri"/>
          <w:b/>
        </w:rPr>
        <w:t>CO1.PCCNTR.8224125 de</w:t>
      </w:r>
      <w:r w:rsidR="00D76BD6">
        <w:rPr>
          <w:rFonts w:cs="Calibri"/>
          <w:b/>
        </w:rPr>
        <w:t xml:space="preserve"> 2025</w:t>
      </w:r>
      <w:r w:rsidR="00504A1F" w:rsidRPr="00D76BD6">
        <w:rPr>
          <w:color w:val="000000" w:themeColor="text1"/>
        </w:rPr>
        <w:t>,</w:t>
      </w:r>
      <w:r w:rsidR="00504A1F" w:rsidRPr="00624929">
        <w:rPr>
          <w:color w:val="C00000"/>
        </w:rPr>
        <w:t xml:space="preserve"> </w:t>
      </w:r>
      <w:r w:rsidR="003271BC" w:rsidRPr="00962840">
        <w:rPr>
          <w:rFonts w:cs="Calibri"/>
        </w:rPr>
        <w:t>así:</w:t>
      </w:r>
    </w:p>
    <w:p w14:paraId="7B16E8D8" w14:textId="38EFAC84" w:rsidR="00504A1F" w:rsidRDefault="00504A1F" w:rsidP="00962840">
      <w:pPr>
        <w:rPr>
          <w:rFonts w:cs="Calibri"/>
        </w:rPr>
      </w:pPr>
    </w:p>
    <w:p w14:paraId="5DBA1C24" w14:textId="2F39FB5A" w:rsidR="00504A1F" w:rsidRDefault="00504A1F" w:rsidP="00962840">
      <w:pPr>
        <w:rPr>
          <w:rFonts w:cs="Calibri"/>
          <w:bCs/>
        </w:rPr>
      </w:pPr>
      <w:r w:rsidRPr="00504A1F">
        <w:rPr>
          <w:rFonts w:cs="Calibri"/>
          <w:b/>
          <w:bCs/>
          <w:u w:val="single"/>
        </w:rPr>
        <w:t>PRIMERO</w:t>
      </w:r>
      <w:r>
        <w:rPr>
          <w:rFonts w:cs="Calibri"/>
        </w:rPr>
        <w:t xml:space="preserve">. </w:t>
      </w:r>
      <w:r w:rsidRPr="00962840">
        <w:rPr>
          <w:rFonts w:cs="Calibri"/>
          <w:b/>
        </w:rPr>
        <w:t>MODIFÍQUESE</w:t>
      </w:r>
      <w:r>
        <w:rPr>
          <w:rFonts w:cs="Calibri"/>
          <w:b/>
        </w:rPr>
        <w:t xml:space="preserve"> </w:t>
      </w:r>
      <w:r w:rsidR="004B4DD2" w:rsidRPr="004B4DD2">
        <w:rPr>
          <w:rFonts w:cs="Calibri"/>
          <w:bCs/>
        </w:rPr>
        <w:t>la</w:t>
      </w:r>
      <w:r w:rsidR="00E8142E">
        <w:rPr>
          <w:rFonts w:cs="Calibri"/>
          <w:bCs/>
        </w:rPr>
        <w:t xml:space="preserve">s especificaciones técnicas </w:t>
      </w:r>
      <w:r w:rsidR="004B4DD2" w:rsidRPr="004B4DD2">
        <w:rPr>
          <w:rFonts w:cs="Calibri"/>
          <w:bCs/>
        </w:rPr>
        <w:t>del contrato</w:t>
      </w:r>
      <w:r w:rsidR="004B4DD2">
        <w:rPr>
          <w:rFonts w:cs="Calibri"/>
          <w:bCs/>
        </w:rPr>
        <w:t xml:space="preserve"> ya referenciado</w:t>
      </w:r>
      <w:r w:rsidRPr="00962840">
        <w:rPr>
          <w:rFonts w:cs="Calibri"/>
          <w:bCs/>
        </w:rPr>
        <w:t>,</w:t>
      </w:r>
      <w:r w:rsidR="00E8142E">
        <w:rPr>
          <w:rFonts w:cs="Calibri"/>
          <w:bCs/>
        </w:rPr>
        <w:t xml:space="preserve"> adicionando los siguientes ítems de obra:</w:t>
      </w:r>
    </w:p>
    <w:p w14:paraId="66C5F49D" w14:textId="77777777" w:rsidR="007E262F" w:rsidRPr="008267EF" w:rsidRDefault="007E262F" w:rsidP="007E262F">
      <w:pPr>
        <w:rPr>
          <w:rFonts w:asciiTheme="majorHAnsi" w:hAnsiTheme="majorHAnsi" w:cstheme="majorHAnsi"/>
        </w:rPr>
      </w:pPr>
    </w:p>
    <w:tbl>
      <w:tblPr>
        <w:tblW w:w="5161" w:type="pct"/>
        <w:tblLayout w:type="fixed"/>
        <w:tblCellMar>
          <w:left w:w="70" w:type="dxa"/>
          <w:right w:w="70" w:type="dxa"/>
        </w:tblCellMar>
        <w:tblLook w:val="04A0" w:firstRow="1" w:lastRow="0" w:firstColumn="1" w:lastColumn="0" w:noHBand="0" w:noVBand="1"/>
      </w:tblPr>
      <w:tblGrid>
        <w:gridCol w:w="645"/>
        <w:gridCol w:w="4379"/>
        <w:gridCol w:w="708"/>
        <w:gridCol w:w="735"/>
        <w:gridCol w:w="1464"/>
        <w:gridCol w:w="1765"/>
      </w:tblGrid>
      <w:tr w:rsidR="007E262F" w:rsidRPr="008267EF" w14:paraId="43AE0F16" w14:textId="77777777" w:rsidTr="00B97BA5">
        <w:trPr>
          <w:trHeight w:val="578"/>
        </w:trPr>
        <w:tc>
          <w:tcPr>
            <w:tcW w:w="5000" w:type="pct"/>
            <w:gridSpan w:val="6"/>
            <w:tcBorders>
              <w:top w:val="single" w:sz="4" w:space="0" w:color="auto"/>
              <w:left w:val="single" w:sz="4" w:space="0" w:color="auto"/>
              <w:bottom w:val="single" w:sz="4" w:space="0" w:color="auto"/>
              <w:right w:val="single" w:sz="4" w:space="0" w:color="000000"/>
            </w:tcBorders>
            <w:vAlign w:val="center"/>
            <w:hideMark/>
          </w:tcPr>
          <w:p w14:paraId="53461C07" w14:textId="77777777" w:rsidR="007E262F" w:rsidRPr="008267EF" w:rsidRDefault="007E262F" w:rsidP="00B97BA5">
            <w:pPr>
              <w:spacing w:line="240" w:lineRule="auto"/>
              <w:jc w:val="center"/>
              <w:rPr>
                <w:rFonts w:asciiTheme="majorHAnsi" w:eastAsia="Times New Roman" w:hAnsiTheme="majorHAnsi" w:cstheme="majorHAnsi"/>
                <w:b/>
                <w:bCs/>
                <w:color w:val="000000"/>
                <w:lang w:eastAsia="es-CO"/>
              </w:rPr>
            </w:pPr>
            <w:r w:rsidRPr="008267EF">
              <w:rPr>
                <w:rFonts w:asciiTheme="majorHAnsi" w:eastAsia="Times New Roman" w:hAnsiTheme="majorHAnsi" w:cstheme="majorHAnsi"/>
                <w:b/>
                <w:bCs/>
                <w:color w:val="000000"/>
                <w:lang w:eastAsia="es-CO"/>
              </w:rPr>
              <w:t>Obras adicionales mantenimiento preventivo y correctivo de la infraestructura del Complejo Tecnológico Agroindustrial, Pecuario Y Turístico Del Sena</w:t>
            </w:r>
          </w:p>
        </w:tc>
      </w:tr>
      <w:tr w:rsidR="007E262F" w:rsidRPr="008267EF" w14:paraId="1B37F493" w14:textId="77777777" w:rsidTr="00B97BA5">
        <w:trPr>
          <w:trHeight w:val="567"/>
        </w:trPr>
        <w:tc>
          <w:tcPr>
            <w:tcW w:w="333" w:type="pct"/>
            <w:tcBorders>
              <w:top w:val="nil"/>
              <w:left w:val="single" w:sz="4" w:space="0" w:color="auto"/>
              <w:bottom w:val="single" w:sz="4" w:space="0" w:color="auto"/>
              <w:right w:val="single" w:sz="4" w:space="0" w:color="auto"/>
            </w:tcBorders>
            <w:vAlign w:val="center"/>
            <w:hideMark/>
          </w:tcPr>
          <w:p w14:paraId="078590F8" w14:textId="77777777" w:rsidR="007E262F" w:rsidRPr="008267EF" w:rsidRDefault="007E262F" w:rsidP="00B97BA5">
            <w:pPr>
              <w:spacing w:line="240" w:lineRule="auto"/>
              <w:jc w:val="center"/>
              <w:rPr>
                <w:rFonts w:asciiTheme="majorHAnsi" w:eastAsia="Times New Roman" w:hAnsiTheme="majorHAnsi" w:cstheme="majorHAnsi"/>
                <w:b/>
                <w:bCs/>
                <w:color w:val="000000"/>
                <w:lang w:eastAsia="es-CO"/>
              </w:rPr>
            </w:pPr>
            <w:r w:rsidRPr="008267EF">
              <w:rPr>
                <w:rFonts w:asciiTheme="majorHAnsi" w:eastAsia="Times New Roman" w:hAnsiTheme="majorHAnsi" w:cstheme="majorHAnsi"/>
                <w:b/>
                <w:bCs/>
                <w:color w:val="000000"/>
                <w:lang w:eastAsia="es-CO"/>
              </w:rPr>
              <w:t>ITEM</w:t>
            </w:r>
          </w:p>
        </w:tc>
        <w:tc>
          <w:tcPr>
            <w:tcW w:w="2258" w:type="pct"/>
            <w:tcBorders>
              <w:top w:val="single" w:sz="4" w:space="0" w:color="auto"/>
              <w:left w:val="nil"/>
              <w:bottom w:val="single" w:sz="4" w:space="0" w:color="auto"/>
              <w:right w:val="single" w:sz="4" w:space="0" w:color="auto"/>
            </w:tcBorders>
            <w:vAlign w:val="center"/>
            <w:hideMark/>
          </w:tcPr>
          <w:p w14:paraId="2A1722A2" w14:textId="77777777" w:rsidR="007E262F" w:rsidRPr="008267EF" w:rsidRDefault="007E262F" w:rsidP="00B97BA5">
            <w:pPr>
              <w:spacing w:line="240" w:lineRule="auto"/>
              <w:jc w:val="center"/>
              <w:rPr>
                <w:rFonts w:asciiTheme="majorHAnsi" w:eastAsia="Times New Roman" w:hAnsiTheme="majorHAnsi" w:cstheme="majorHAnsi"/>
                <w:b/>
                <w:bCs/>
                <w:color w:val="000000"/>
                <w:lang w:eastAsia="es-CO"/>
              </w:rPr>
            </w:pPr>
            <w:r w:rsidRPr="008267EF">
              <w:rPr>
                <w:rFonts w:asciiTheme="majorHAnsi" w:eastAsia="Times New Roman" w:hAnsiTheme="majorHAnsi" w:cstheme="majorHAnsi"/>
                <w:b/>
                <w:bCs/>
                <w:color w:val="000000"/>
                <w:lang w:eastAsia="es-CO"/>
              </w:rPr>
              <w:t>ACTIVIDADES BASICAS A EJECUTAR</w:t>
            </w:r>
          </w:p>
        </w:tc>
        <w:tc>
          <w:tcPr>
            <w:tcW w:w="365" w:type="pct"/>
            <w:tcBorders>
              <w:top w:val="nil"/>
              <w:left w:val="nil"/>
              <w:bottom w:val="single" w:sz="4" w:space="0" w:color="auto"/>
              <w:right w:val="single" w:sz="4" w:space="0" w:color="auto"/>
            </w:tcBorders>
            <w:vAlign w:val="center"/>
            <w:hideMark/>
          </w:tcPr>
          <w:p w14:paraId="54985E97" w14:textId="77777777" w:rsidR="007E262F" w:rsidRPr="008267EF" w:rsidRDefault="007E262F" w:rsidP="00B97BA5">
            <w:pPr>
              <w:spacing w:line="240" w:lineRule="auto"/>
              <w:jc w:val="center"/>
              <w:rPr>
                <w:rFonts w:asciiTheme="majorHAnsi" w:eastAsia="Times New Roman" w:hAnsiTheme="majorHAnsi" w:cstheme="majorHAnsi"/>
                <w:b/>
                <w:bCs/>
                <w:color w:val="000000"/>
                <w:lang w:eastAsia="es-CO"/>
              </w:rPr>
            </w:pPr>
            <w:r w:rsidRPr="008267EF">
              <w:rPr>
                <w:rFonts w:asciiTheme="majorHAnsi" w:eastAsia="Times New Roman" w:hAnsiTheme="majorHAnsi" w:cstheme="majorHAnsi"/>
                <w:b/>
                <w:bCs/>
                <w:color w:val="000000"/>
                <w:lang w:eastAsia="es-CO"/>
              </w:rPr>
              <w:t>UNI</w:t>
            </w:r>
          </w:p>
        </w:tc>
        <w:tc>
          <w:tcPr>
            <w:tcW w:w="379" w:type="pct"/>
            <w:tcBorders>
              <w:top w:val="nil"/>
              <w:left w:val="nil"/>
              <w:bottom w:val="single" w:sz="4" w:space="0" w:color="auto"/>
              <w:right w:val="single" w:sz="4" w:space="0" w:color="auto"/>
            </w:tcBorders>
            <w:vAlign w:val="center"/>
            <w:hideMark/>
          </w:tcPr>
          <w:p w14:paraId="7471BA78" w14:textId="77777777" w:rsidR="007E262F" w:rsidRPr="008267EF" w:rsidRDefault="007E262F" w:rsidP="00B97BA5">
            <w:pPr>
              <w:spacing w:line="240" w:lineRule="auto"/>
              <w:jc w:val="center"/>
              <w:rPr>
                <w:rFonts w:asciiTheme="majorHAnsi" w:eastAsia="Times New Roman" w:hAnsiTheme="majorHAnsi" w:cstheme="majorHAnsi"/>
                <w:b/>
                <w:bCs/>
                <w:color w:val="000000"/>
                <w:lang w:eastAsia="es-CO"/>
              </w:rPr>
            </w:pPr>
            <w:r w:rsidRPr="008267EF">
              <w:rPr>
                <w:rFonts w:asciiTheme="majorHAnsi" w:eastAsia="Times New Roman" w:hAnsiTheme="majorHAnsi" w:cstheme="majorHAnsi"/>
                <w:b/>
                <w:bCs/>
                <w:color w:val="000000"/>
                <w:lang w:eastAsia="es-CO"/>
              </w:rPr>
              <w:t>CANT</w:t>
            </w:r>
          </w:p>
        </w:tc>
        <w:tc>
          <w:tcPr>
            <w:tcW w:w="755" w:type="pct"/>
            <w:tcBorders>
              <w:top w:val="nil"/>
              <w:left w:val="nil"/>
              <w:bottom w:val="single" w:sz="4" w:space="0" w:color="auto"/>
              <w:right w:val="single" w:sz="4" w:space="0" w:color="auto"/>
            </w:tcBorders>
            <w:vAlign w:val="center"/>
            <w:hideMark/>
          </w:tcPr>
          <w:p w14:paraId="4A0B71D9" w14:textId="77777777" w:rsidR="007E262F" w:rsidRPr="008267EF" w:rsidRDefault="007E262F" w:rsidP="00B97BA5">
            <w:pPr>
              <w:spacing w:line="240" w:lineRule="auto"/>
              <w:jc w:val="center"/>
              <w:rPr>
                <w:rFonts w:asciiTheme="majorHAnsi" w:eastAsia="Times New Roman" w:hAnsiTheme="majorHAnsi" w:cstheme="majorHAnsi"/>
                <w:b/>
                <w:bCs/>
                <w:color w:val="000000"/>
                <w:lang w:eastAsia="es-CO"/>
              </w:rPr>
            </w:pPr>
            <w:r w:rsidRPr="008267EF">
              <w:rPr>
                <w:rFonts w:asciiTheme="majorHAnsi" w:eastAsia="Times New Roman" w:hAnsiTheme="majorHAnsi" w:cstheme="majorHAnsi"/>
                <w:b/>
                <w:bCs/>
                <w:color w:val="000000"/>
                <w:lang w:eastAsia="es-CO"/>
              </w:rPr>
              <w:t>Valor unitario</w:t>
            </w:r>
          </w:p>
        </w:tc>
        <w:tc>
          <w:tcPr>
            <w:tcW w:w="910" w:type="pct"/>
            <w:tcBorders>
              <w:top w:val="nil"/>
              <w:left w:val="nil"/>
              <w:bottom w:val="single" w:sz="4" w:space="0" w:color="auto"/>
              <w:right w:val="single" w:sz="4" w:space="0" w:color="auto"/>
            </w:tcBorders>
            <w:vAlign w:val="center"/>
            <w:hideMark/>
          </w:tcPr>
          <w:p w14:paraId="341B6D2C" w14:textId="77777777" w:rsidR="007E262F" w:rsidRPr="008267EF" w:rsidRDefault="007E262F" w:rsidP="00B97BA5">
            <w:pPr>
              <w:spacing w:line="240" w:lineRule="auto"/>
              <w:jc w:val="center"/>
              <w:rPr>
                <w:rFonts w:asciiTheme="majorHAnsi" w:eastAsia="Times New Roman" w:hAnsiTheme="majorHAnsi" w:cstheme="majorHAnsi"/>
                <w:b/>
                <w:bCs/>
                <w:color w:val="000000"/>
                <w:lang w:eastAsia="es-CO"/>
              </w:rPr>
            </w:pPr>
            <w:r w:rsidRPr="008267EF">
              <w:rPr>
                <w:rFonts w:asciiTheme="majorHAnsi" w:eastAsia="Times New Roman" w:hAnsiTheme="majorHAnsi" w:cstheme="majorHAnsi"/>
                <w:b/>
                <w:bCs/>
                <w:color w:val="000000"/>
                <w:lang w:eastAsia="es-CO"/>
              </w:rPr>
              <w:t>Valor Total</w:t>
            </w:r>
          </w:p>
        </w:tc>
      </w:tr>
      <w:tr w:rsidR="007E262F" w:rsidRPr="008267EF" w14:paraId="00308F8F" w14:textId="77777777" w:rsidTr="00B97BA5">
        <w:trPr>
          <w:trHeight w:val="1598"/>
        </w:trPr>
        <w:tc>
          <w:tcPr>
            <w:tcW w:w="333" w:type="pct"/>
            <w:tcBorders>
              <w:top w:val="nil"/>
              <w:left w:val="single" w:sz="4" w:space="0" w:color="auto"/>
              <w:bottom w:val="single" w:sz="4" w:space="0" w:color="auto"/>
              <w:right w:val="single" w:sz="4" w:space="0" w:color="auto"/>
            </w:tcBorders>
            <w:vAlign w:val="center"/>
            <w:hideMark/>
          </w:tcPr>
          <w:p w14:paraId="4CAE58BC"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6</w:t>
            </w:r>
          </w:p>
        </w:tc>
        <w:tc>
          <w:tcPr>
            <w:tcW w:w="2258" w:type="pct"/>
            <w:tcBorders>
              <w:top w:val="single" w:sz="4" w:space="0" w:color="auto"/>
              <w:left w:val="nil"/>
              <w:bottom w:val="single" w:sz="4" w:space="0" w:color="auto"/>
              <w:right w:val="single" w:sz="4" w:space="0" w:color="auto"/>
            </w:tcBorders>
            <w:vAlign w:val="center"/>
            <w:hideMark/>
          </w:tcPr>
          <w:p w14:paraId="578EFA04" w14:textId="77777777" w:rsidR="007E262F" w:rsidRPr="008267EF" w:rsidRDefault="007E262F" w:rsidP="00B97BA5">
            <w:pPr>
              <w:spacing w:line="240" w:lineRule="auto"/>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Desmote, suministro e instalación de tejas trapezoidal, en acero grado 40, espesor de 0.60 mm calibre 30, fijadas con tornillos autoperforantes de 2" con su respectivo empaque para evitar el acceso de agua al interior, garantizar que los operarios durante la ejecución de la actividad deben estar debidamente seguros y certificados para el trabajo en alturas, ubicado en SENNOVA</w:t>
            </w:r>
          </w:p>
        </w:tc>
        <w:tc>
          <w:tcPr>
            <w:tcW w:w="365" w:type="pct"/>
            <w:tcBorders>
              <w:top w:val="nil"/>
              <w:left w:val="nil"/>
              <w:bottom w:val="single" w:sz="4" w:space="0" w:color="auto"/>
              <w:right w:val="single" w:sz="4" w:space="0" w:color="auto"/>
            </w:tcBorders>
            <w:vAlign w:val="center"/>
            <w:hideMark/>
          </w:tcPr>
          <w:p w14:paraId="231A3D80"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M2</w:t>
            </w:r>
          </w:p>
        </w:tc>
        <w:tc>
          <w:tcPr>
            <w:tcW w:w="379" w:type="pct"/>
            <w:tcBorders>
              <w:top w:val="nil"/>
              <w:left w:val="nil"/>
              <w:bottom w:val="single" w:sz="4" w:space="0" w:color="auto"/>
              <w:right w:val="single" w:sz="4" w:space="0" w:color="auto"/>
            </w:tcBorders>
            <w:vAlign w:val="center"/>
            <w:hideMark/>
          </w:tcPr>
          <w:p w14:paraId="40B62D5E"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67</w:t>
            </w:r>
          </w:p>
        </w:tc>
        <w:tc>
          <w:tcPr>
            <w:tcW w:w="755" w:type="pct"/>
            <w:tcBorders>
              <w:top w:val="nil"/>
              <w:left w:val="nil"/>
              <w:bottom w:val="single" w:sz="4" w:space="0" w:color="auto"/>
              <w:right w:val="single" w:sz="4" w:space="0" w:color="auto"/>
            </w:tcBorders>
            <w:vAlign w:val="center"/>
            <w:hideMark/>
          </w:tcPr>
          <w:p w14:paraId="27F74F22" w14:textId="77777777" w:rsidR="007E262F" w:rsidRPr="008267EF" w:rsidRDefault="007E262F" w:rsidP="00B97BA5">
            <w:pPr>
              <w:spacing w:line="240" w:lineRule="auto"/>
              <w:jc w:val="righ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        $95.000,00 </w:t>
            </w:r>
          </w:p>
        </w:tc>
        <w:tc>
          <w:tcPr>
            <w:tcW w:w="910" w:type="pct"/>
            <w:tcBorders>
              <w:top w:val="nil"/>
              <w:left w:val="nil"/>
              <w:bottom w:val="single" w:sz="4" w:space="0" w:color="auto"/>
              <w:right w:val="single" w:sz="4" w:space="0" w:color="auto"/>
            </w:tcBorders>
            <w:vAlign w:val="center"/>
            <w:hideMark/>
          </w:tcPr>
          <w:p w14:paraId="55A398FA" w14:textId="77777777" w:rsidR="007E262F" w:rsidRPr="008267EF" w:rsidRDefault="007E262F" w:rsidP="00B97BA5">
            <w:pPr>
              <w:spacing w:line="240" w:lineRule="auto"/>
              <w:jc w:val="righ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      $6.365.000,00 </w:t>
            </w:r>
          </w:p>
        </w:tc>
      </w:tr>
      <w:tr w:rsidR="007E262F" w:rsidRPr="008267EF" w14:paraId="3195E220" w14:textId="77777777" w:rsidTr="00B97BA5">
        <w:trPr>
          <w:trHeight w:val="1343"/>
        </w:trPr>
        <w:tc>
          <w:tcPr>
            <w:tcW w:w="333" w:type="pct"/>
            <w:tcBorders>
              <w:top w:val="nil"/>
              <w:left w:val="single" w:sz="4" w:space="0" w:color="auto"/>
              <w:bottom w:val="single" w:sz="4" w:space="0" w:color="auto"/>
              <w:right w:val="single" w:sz="4" w:space="0" w:color="auto"/>
            </w:tcBorders>
            <w:vAlign w:val="center"/>
            <w:hideMark/>
          </w:tcPr>
          <w:p w14:paraId="6200012B"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7</w:t>
            </w:r>
          </w:p>
        </w:tc>
        <w:tc>
          <w:tcPr>
            <w:tcW w:w="2258" w:type="pct"/>
            <w:tcBorders>
              <w:top w:val="single" w:sz="4" w:space="0" w:color="auto"/>
              <w:left w:val="nil"/>
              <w:bottom w:val="single" w:sz="4" w:space="0" w:color="auto"/>
              <w:right w:val="single" w:sz="4" w:space="0" w:color="auto"/>
            </w:tcBorders>
            <w:vAlign w:val="center"/>
            <w:hideMark/>
          </w:tcPr>
          <w:p w14:paraId="3539AC82" w14:textId="77777777" w:rsidR="007E262F" w:rsidRPr="008267EF" w:rsidRDefault="007E262F" w:rsidP="00B97BA5">
            <w:pPr>
              <w:spacing w:line="240" w:lineRule="auto"/>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Desmonte, suministro e instalación de cielo Falso en lámina </w:t>
            </w:r>
            <w:proofErr w:type="spellStart"/>
            <w:r w:rsidRPr="008267EF">
              <w:rPr>
                <w:rFonts w:asciiTheme="majorHAnsi" w:eastAsia="Times New Roman" w:hAnsiTheme="majorHAnsi" w:cstheme="majorHAnsi"/>
                <w:color w:val="000000"/>
                <w:lang w:eastAsia="es-CO"/>
              </w:rPr>
              <w:t>pvc</w:t>
            </w:r>
            <w:proofErr w:type="spellEnd"/>
            <w:r w:rsidRPr="008267EF">
              <w:rPr>
                <w:rFonts w:asciiTheme="majorHAnsi" w:eastAsia="Times New Roman" w:hAnsiTheme="majorHAnsi" w:cstheme="majorHAnsi"/>
                <w:color w:val="000000"/>
                <w:lang w:eastAsia="es-CO"/>
              </w:rPr>
              <w:t>, incluye donde se requiera estructura, viguetas, ángulos, omega, macilla, yeso, malla, estuco, pintura, perforaciones para lámparas, ventiladores y mano de obra en general.</w:t>
            </w:r>
          </w:p>
        </w:tc>
        <w:tc>
          <w:tcPr>
            <w:tcW w:w="365" w:type="pct"/>
            <w:tcBorders>
              <w:top w:val="nil"/>
              <w:left w:val="nil"/>
              <w:bottom w:val="single" w:sz="4" w:space="0" w:color="auto"/>
              <w:right w:val="single" w:sz="4" w:space="0" w:color="auto"/>
            </w:tcBorders>
            <w:vAlign w:val="center"/>
            <w:hideMark/>
          </w:tcPr>
          <w:p w14:paraId="009BCFF2"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M2</w:t>
            </w:r>
          </w:p>
        </w:tc>
        <w:tc>
          <w:tcPr>
            <w:tcW w:w="379" w:type="pct"/>
            <w:tcBorders>
              <w:top w:val="nil"/>
              <w:left w:val="nil"/>
              <w:bottom w:val="single" w:sz="4" w:space="0" w:color="auto"/>
              <w:right w:val="single" w:sz="4" w:space="0" w:color="auto"/>
            </w:tcBorders>
            <w:vAlign w:val="center"/>
            <w:hideMark/>
          </w:tcPr>
          <w:p w14:paraId="74852CC9"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52</w:t>
            </w:r>
          </w:p>
        </w:tc>
        <w:tc>
          <w:tcPr>
            <w:tcW w:w="755" w:type="pct"/>
            <w:tcBorders>
              <w:top w:val="nil"/>
              <w:left w:val="nil"/>
              <w:bottom w:val="single" w:sz="4" w:space="0" w:color="auto"/>
              <w:right w:val="single" w:sz="4" w:space="0" w:color="auto"/>
            </w:tcBorders>
            <w:vAlign w:val="center"/>
            <w:hideMark/>
          </w:tcPr>
          <w:p w14:paraId="34140BDD" w14:textId="77777777" w:rsidR="007E262F" w:rsidRPr="008267EF" w:rsidRDefault="007E262F" w:rsidP="00B97BA5">
            <w:pPr>
              <w:spacing w:line="240" w:lineRule="auto"/>
              <w:jc w:val="righ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       $ 85.000,00 </w:t>
            </w:r>
          </w:p>
        </w:tc>
        <w:tc>
          <w:tcPr>
            <w:tcW w:w="910" w:type="pct"/>
            <w:tcBorders>
              <w:top w:val="nil"/>
              <w:left w:val="nil"/>
              <w:bottom w:val="single" w:sz="4" w:space="0" w:color="auto"/>
              <w:right w:val="single" w:sz="4" w:space="0" w:color="auto"/>
            </w:tcBorders>
            <w:vAlign w:val="center"/>
            <w:hideMark/>
          </w:tcPr>
          <w:p w14:paraId="0017F16F" w14:textId="77777777" w:rsidR="007E262F" w:rsidRPr="008267EF" w:rsidRDefault="007E262F" w:rsidP="00B97BA5">
            <w:pPr>
              <w:spacing w:line="240" w:lineRule="auto"/>
              <w:jc w:val="righ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     $ 4.420.000,00 </w:t>
            </w:r>
          </w:p>
        </w:tc>
      </w:tr>
      <w:tr w:rsidR="007E262F" w:rsidRPr="008267EF" w14:paraId="3CDF87E3" w14:textId="77777777" w:rsidTr="00B97BA5">
        <w:trPr>
          <w:trHeight w:val="803"/>
        </w:trPr>
        <w:tc>
          <w:tcPr>
            <w:tcW w:w="333" w:type="pct"/>
            <w:tcBorders>
              <w:top w:val="nil"/>
              <w:left w:val="single" w:sz="4" w:space="0" w:color="auto"/>
              <w:bottom w:val="single" w:sz="4" w:space="0" w:color="auto"/>
              <w:right w:val="single" w:sz="4" w:space="0" w:color="auto"/>
            </w:tcBorders>
            <w:vAlign w:val="center"/>
            <w:hideMark/>
          </w:tcPr>
          <w:p w14:paraId="5E10C54F"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8</w:t>
            </w:r>
          </w:p>
        </w:tc>
        <w:tc>
          <w:tcPr>
            <w:tcW w:w="2258" w:type="pct"/>
            <w:tcBorders>
              <w:top w:val="single" w:sz="4" w:space="0" w:color="auto"/>
              <w:left w:val="nil"/>
              <w:bottom w:val="single" w:sz="4" w:space="0" w:color="auto"/>
              <w:right w:val="single" w:sz="4" w:space="0" w:color="000000"/>
            </w:tcBorders>
            <w:vAlign w:val="center"/>
            <w:hideMark/>
          </w:tcPr>
          <w:p w14:paraId="446E4D74" w14:textId="77777777" w:rsidR="007E262F" w:rsidRPr="008267EF" w:rsidRDefault="007E262F" w:rsidP="00B97BA5">
            <w:pPr>
              <w:spacing w:line="240" w:lineRule="auto"/>
              <w:jc w:val="lef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Demolición piso y muro en cerámica en baños ubicados en videoconferencias, sala de sistemas, metalmecánica y ambientes 18y 19, incluye disposición de material sobrante</w:t>
            </w:r>
          </w:p>
        </w:tc>
        <w:tc>
          <w:tcPr>
            <w:tcW w:w="365" w:type="pct"/>
            <w:tcBorders>
              <w:top w:val="nil"/>
              <w:left w:val="nil"/>
              <w:bottom w:val="single" w:sz="4" w:space="0" w:color="auto"/>
              <w:right w:val="single" w:sz="4" w:space="0" w:color="auto"/>
            </w:tcBorders>
            <w:vAlign w:val="center"/>
            <w:hideMark/>
          </w:tcPr>
          <w:p w14:paraId="569E283E"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M2</w:t>
            </w:r>
          </w:p>
        </w:tc>
        <w:tc>
          <w:tcPr>
            <w:tcW w:w="379" w:type="pct"/>
            <w:tcBorders>
              <w:top w:val="nil"/>
              <w:left w:val="nil"/>
              <w:bottom w:val="single" w:sz="4" w:space="0" w:color="auto"/>
              <w:right w:val="single" w:sz="4" w:space="0" w:color="auto"/>
            </w:tcBorders>
            <w:vAlign w:val="center"/>
            <w:hideMark/>
          </w:tcPr>
          <w:p w14:paraId="0C7AA8D8"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66</w:t>
            </w:r>
          </w:p>
        </w:tc>
        <w:tc>
          <w:tcPr>
            <w:tcW w:w="755" w:type="pct"/>
            <w:tcBorders>
              <w:top w:val="nil"/>
              <w:left w:val="nil"/>
              <w:bottom w:val="single" w:sz="4" w:space="0" w:color="auto"/>
              <w:right w:val="single" w:sz="4" w:space="0" w:color="auto"/>
            </w:tcBorders>
            <w:vAlign w:val="center"/>
            <w:hideMark/>
          </w:tcPr>
          <w:p w14:paraId="58AC2389" w14:textId="77777777" w:rsidR="007E262F" w:rsidRPr="008267EF" w:rsidRDefault="007E262F" w:rsidP="00B97BA5">
            <w:pPr>
              <w:spacing w:line="240" w:lineRule="auto"/>
              <w:jc w:val="righ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        $18.500,00 </w:t>
            </w:r>
          </w:p>
        </w:tc>
        <w:tc>
          <w:tcPr>
            <w:tcW w:w="910" w:type="pct"/>
            <w:tcBorders>
              <w:top w:val="nil"/>
              <w:left w:val="nil"/>
              <w:bottom w:val="single" w:sz="4" w:space="0" w:color="auto"/>
              <w:right w:val="single" w:sz="4" w:space="0" w:color="auto"/>
            </w:tcBorders>
            <w:vAlign w:val="center"/>
            <w:hideMark/>
          </w:tcPr>
          <w:p w14:paraId="5EDC1A08" w14:textId="77777777" w:rsidR="007E262F" w:rsidRPr="008267EF" w:rsidRDefault="007E262F" w:rsidP="00B97BA5">
            <w:pPr>
              <w:spacing w:line="240" w:lineRule="auto"/>
              <w:jc w:val="righ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      $1.221.000,00 </w:t>
            </w:r>
          </w:p>
        </w:tc>
      </w:tr>
      <w:tr w:rsidR="007E262F" w:rsidRPr="008267EF" w14:paraId="12F38D2D" w14:textId="77777777" w:rsidTr="00B97BA5">
        <w:trPr>
          <w:trHeight w:val="803"/>
        </w:trPr>
        <w:tc>
          <w:tcPr>
            <w:tcW w:w="333" w:type="pct"/>
            <w:tcBorders>
              <w:top w:val="nil"/>
              <w:left w:val="single" w:sz="4" w:space="0" w:color="auto"/>
              <w:bottom w:val="single" w:sz="4" w:space="0" w:color="auto"/>
              <w:right w:val="single" w:sz="4" w:space="0" w:color="auto"/>
            </w:tcBorders>
            <w:vAlign w:val="center"/>
            <w:hideMark/>
          </w:tcPr>
          <w:p w14:paraId="666CE747"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9</w:t>
            </w:r>
          </w:p>
        </w:tc>
        <w:tc>
          <w:tcPr>
            <w:tcW w:w="2258" w:type="pct"/>
            <w:tcBorders>
              <w:top w:val="single" w:sz="4" w:space="0" w:color="auto"/>
              <w:left w:val="nil"/>
              <w:bottom w:val="single" w:sz="4" w:space="0" w:color="auto"/>
              <w:right w:val="single" w:sz="4" w:space="0" w:color="auto"/>
            </w:tcBorders>
            <w:vAlign w:val="center"/>
            <w:hideMark/>
          </w:tcPr>
          <w:p w14:paraId="7AF18A7F" w14:textId="77777777" w:rsidR="007E262F" w:rsidRPr="008267EF" w:rsidRDefault="007E262F" w:rsidP="00B97BA5">
            <w:pPr>
              <w:spacing w:line="240" w:lineRule="auto"/>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Desmote y reinstalación de Lámparas tipo Panel LED 60x60 cm 60w Luz Fría. Ubicado en el ambiente N° 24 del Gimnasio.</w:t>
            </w:r>
          </w:p>
        </w:tc>
        <w:tc>
          <w:tcPr>
            <w:tcW w:w="365" w:type="pct"/>
            <w:tcBorders>
              <w:top w:val="nil"/>
              <w:left w:val="nil"/>
              <w:bottom w:val="single" w:sz="4" w:space="0" w:color="auto"/>
              <w:right w:val="single" w:sz="4" w:space="0" w:color="auto"/>
            </w:tcBorders>
            <w:vAlign w:val="center"/>
            <w:hideMark/>
          </w:tcPr>
          <w:p w14:paraId="1F5B2612"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UNIDAD</w:t>
            </w:r>
          </w:p>
        </w:tc>
        <w:tc>
          <w:tcPr>
            <w:tcW w:w="379" w:type="pct"/>
            <w:tcBorders>
              <w:top w:val="nil"/>
              <w:left w:val="nil"/>
              <w:bottom w:val="single" w:sz="4" w:space="0" w:color="auto"/>
              <w:right w:val="single" w:sz="4" w:space="0" w:color="auto"/>
            </w:tcBorders>
            <w:vAlign w:val="center"/>
            <w:hideMark/>
          </w:tcPr>
          <w:p w14:paraId="06D044CD"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6</w:t>
            </w:r>
          </w:p>
        </w:tc>
        <w:tc>
          <w:tcPr>
            <w:tcW w:w="755" w:type="pct"/>
            <w:tcBorders>
              <w:top w:val="nil"/>
              <w:left w:val="nil"/>
              <w:bottom w:val="single" w:sz="4" w:space="0" w:color="auto"/>
              <w:right w:val="single" w:sz="4" w:space="0" w:color="auto"/>
            </w:tcBorders>
            <w:vAlign w:val="center"/>
            <w:hideMark/>
          </w:tcPr>
          <w:p w14:paraId="7EEC3227" w14:textId="77777777" w:rsidR="007E262F" w:rsidRPr="008267EF" w:rsidRDefault="007E262F" w:rsidP="00B97BA5">
            <w:pPr>
              <w:spacing w:line="240" w:lineRule="auto"/>
              <w:jc w:val="righ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        $40.000,00 </w:t>
            </w:r>
          </w:p>
        </w:tc>
        <w:tc>
          <w:tcPr>
            <w:tcW w:w="910" w:type="pct"/>
            <w:tcBorders>
              <w:top w:val="nil"/>
              <w:left w:val="nil"/>
              <w:bottom w:val="single" w:sz="4" w:space="0" w:color="auto"/>
              <w:right w:val="single" w:sz="4" w:space="0" w:color="auto"/>
            </w:tcBorders>
            <w:vAlign w:val="center"/>
            <w:hideMark/>
          </w:tcPr>
          <w:p w14:paraId="464CFF86" w14:textId="77777777" w:rsidR="007E262F" w:rsidRPr="008267EF" w:rsidRDefault="007E262F" w:rsidP="00B97BA5">
            <w:pPr>
              <w:spacing w:line="240" w:lineRule="auto"/>
              <w:jc w:val="righ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         $240.000,00 </w:t>
            </w:r>
          </w:p>
        </w:tc>
      </w:tr>
      <w:tr w:rsidR="007E262F" w:rsidRPr="008267EF" w14:paraId="0E0C64AC" w14:textId="77777777" w:rsidTr="00B97BA5">
        <w:trPr>
          <w:trHeight w:val="792"/>
        </w:trPr>
        <w:tc>
          <w:tcPr>
            <w:tcW w:w="333" w:type="pct"/>
            <w:tcBorders>
              <w:top w:val="nil"/>
              <w:left w:val="single" w:sz="4" w:space="0" w:color="auto"/>
              <w:bottom w:val="single" w:sz="4" w:space="0" w:color="auto"/>
              <w:right w:val="single" w:sz="4" w:space="0" w:color="auto"/>
            </w:tcBorders>
            <w:vAlign w:val="center"/>
            <w:hideMark/>
          </w:tcPr>
          <w:p w14:paraId="247BB47E"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10</w:t>
            </w:r>
          </w:p>
        </w:tc>
        <w:tc>
          <w:tcPr>
            <w:tcW w:w="2258" w:type="pct"/>
            <w:tcBorders>
              <w:top w:val="single" w:sz="4" w:space="0" w:color="auto"/>
              <w:left w:val="nil"/>
              <w:bottom w:val="single" w:sz="4" w:space="0" w:color="auto"/>
              <w:right w:val="single" w:sz="4" w:space="0" w:color="auto"/>
            </w:tcBorders>
            <w:vAlign w:val="center"/>
            <w:hideMark/>
          </w:tcPr>
          <w:p w14:paraId="38C801A4" w14:textId="77777777" w:rsidR="007E262F" w:rsidRPr="008267EF" w:rsidRDefault="007E262F" w:rsidP="00B97BA5">
            <w:pPr>
              <w:spacing w:line="240" w:lineRule="auto"/>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Reemplazo de Lámparas tipo ojo de buey de 24 w, ubicado en baños de video conferencia.</w:t>
            </w:r>
          </w:p>
        </w:tc>
        <w:tc>
          <w:tcPr>
            <w:tcW w:w="365" w:type="pct"/>
            <w:tcBorders>
              <w:top w:val="nil"/>
              <w:left w:val="nil"/>
              <w:bottom w:val="single" w:sz="4" w:space="0" w:color="auto"/>
              <w:right w:val="single" w:sz="4" w:space="0" w:color="auto"/>
            </w:tcBorders>
            <w:vAlign w:val="center"/>
            <w:hideMark/>
          </w:tcPr>
          <w:p w14:paraId="6BF3CF6F"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UNIDAD</w:t>
            </w:r>
          </w:p>
        </w:tc>
        <w:tc>
          <w:tcPr>
            <w:tcW w:w="379" w:type="pct"/>
            <w:tcBorders>
              <w:top w:val="nil"/>
              <w:left w:val="nil"/>
              <w:bottom w:val="single" w:sz="4" w:space="0" w:color="auto"/>
              <w:right w:val="single" w:sz="4" w:space="0" w:color="auto"/>
            </w:tcBorders>
            <w:vAlign w:val="center"/>
            <w:hideMark/>
          </w:tcPr>
          <w:p w14:paraId="0369D3E2"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13</w:t>
            </w:r>
          </w:p>
        </w:tc>
        <w:tc>
          <w:tcPr>
            <w:tcW w:w="755" w:type="pct"/>
            <w:tcBorders>
              <w:top w:val="nil"/>
              <w:left w:val="nil"/>
              <w:bottom w:val="single" w:sz="4" w:space="0" w:color="auto"/>
              <w:right w:val="single" w:sz="4" w:space="0" w:color="auto"/>
            </w:tcBorders>
            <w:vAlign w:val="center"/>
            <w:hideMark/>
          </w:tcPr>
          <w:p w14:paraId="0DF230A3" w14:textId="77777777" w:rsidR="007E262F" w:rsidRPr="008267EF" w:rsidRDefault="007E262F" w:rsidP="00B97BA5">
            <w:pPr>
              <w:spacing w:line="240" w:lineRule="auto"/>
              <w:jc w:val="righ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        $45.000,00 </w:t>
            </w:r>
          </w:p>
        </w:tc>
        <w:tc>
          <w:tcPr>
            <w:tcW w:w="910" w:type="pct"/>
            <w:tcBorders>
              <w:top w:val="nil"/>
              <w:left w:val="nil"/>
              <w:bottom w:val="single" w:sz="4" w:space="0" w:color="auto"/>
              <w:right w:val="single" w:sz="4" w:space="0" w:color="auto"/>
            </w:tcBorders>
            <w:vAlign w:val="center"/>
            <w:hideMark/>
          </w:tcPr>
          <w:p w14:paraId="1F40A526" w14:textId="77777777" w:rsidR="007E262F" w:rsidRPr="008267EF" w:rsidRDefault="007E262F" w:rsidP="00B97BA5">
            <w:pPr>
              <w:spacing w:line="240" w:lineRule="auto"/>
              <w:jc w:val="righ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         $585.000,00 </w:t>
            </w:r>
          </w:p>
        </w:tc>
      </w:tr>
      <w:tr w:rsidR="007E262F" w:rsidRPr="008267EF" w14:paraId="47552A8C" w14:textId="77777777" w:rsidTr="00B97BA5">
        <w:trPr>
          <w:trHeight w:val="1512"/>
        </w:trPr>
        <w:tc>
          <w:tcPr>
            <w:tcW w:w="333" w:type="pct"/>
            <w:tcBorders>
              <w:top w:val="nil"/>
              <w:left w:val="single" w:sz="4" w:space="0" w:color="auto"/>
              <w:bottom w:val="single" w:sz="4" w:space="0" w:color="auto"/>
              <w:right w:val="single" w:sz="4" w:space="0" w:color="auto"/>
            </w:tcBorders>
            <w:vAlign w:val="center"/>
            <w:hideMark/>
          </w:tcPr>
          <w:p w14:paraId="0C7EC100"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lastRenderedPageBreak/>
              <w:t>11</w:t>
            </w:r>
          </w:p>
        </w:tc>
        <w:tc>
          <w:tcPr>
            <w:tcW w:w="2258" w:type="pct"/>
            <w:tcBorders>
              <w:top w:val="single" w:sz="4" w:space="0" w:color="auto"/>
              <w:left w:val="nil"/>
              <w:bottom w:val="single" w:sz="4" w:space="0" w:color="auto"/>
              <w:right w:val="single" w:sz="4" w:space="0" w:color="auto"/>
            </w:tcBorders>
            <w:vAlign w:val="center"/>
            <w:hideMark/>
          </w:tcPr>
          <w:p w14:paraId="75BEDE69" w14:textId="77777777" w:rsidR="007E262F" w:rsidRPr="008267EF" w:rsidRDefault="007E262F" w:rsidP="00B97BA5">
            <w:pPr>
              <w:spacing w:line="240" w:lineRule="auto"/>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Mantenimiento preventivo y correctivo de divisiones y paneles en acero inoxidable para baños, incluye desmonte e instalación, cambio de herrajes, los accesorios necesarios para su correcta función. Incluye herramienta menor y todo lo necesario para su correcto funcionamiento y ejecución. </w:t>
            </w:r>
          </w:p>
        </w:tc>
        <w:tc>
          <w:tcPr>
            <w:tcW w:w="365" w:type="pct"/>
            <w:tcBorders>
              <w:top w:val="nil"/>
              <w:left w:val="nil"/>
              <w:bottom w:val="single" w:sz="4" w:space="0" w:color="auto"/>
              <w:right w:val="single" w:sz="4" w:space="0" w:color="auto"/>
            </w:tcBorders>
            <w:vAlign w:val="center"/>
            <w:hideMark/>
          </w:tcPr>
          <w:p w14:paraId="366751F0"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M2</w:t>
            </w:r>
          </w:p>
        </w:tc>
        <w:tc>
          <w:tcPr>
            <w:tcW w:w="379" w:type="pct"/>
            <w:tcBorders>
              <w:top w:val="nil"/>
              <w:left w:val="nil"/>
              <w:bottom w:val="single" w:sz="4" w:space="0" w:color="auto"/>
              <w:right w:val="single" w:sz="4" w:space="0" w:color="auto"/>
            </w:tcBorders>
            <w:vAlign w:val="center"/>
            <w:hideMark/>
          </w:tcPr>
          <w:p w14:paraId="34BF3E54"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18</w:t>
            </w:r>
          </w:p>
        </w:tc>
        <w:tc>
          <w:tcPr>
            <w:tcW w:w="755" w:type="pct"/>
            <w:tcBorders>
              <w:top w:val="nil"/>
              <w:left w:val="nil"/>
              <w:bottom w:val="single" w:sz="4" w:space="0" w:color="auto"/>
              <w:right w:val="single" w:sz="4" w:space="0" w:color="auto"/>
            </w:tcBorders>
            <w:vAlign w:val="center"/>
            <w:hideMark/>
          </w:tcPr>
          <w:p w14:paraId="27C6E3B3" w14:textId="77777777" w:rsidR="007E262F" w:rsidRPr="008267EF" w:rsidRDefault="007E262F" w:rsidP="00B97BA5">
            <w:pPr>
              <w:spacing w:line="240" w:lineRule="auto"/>
              <w:jc w:val="righ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       $235.000,00 </w:t>
            </w:r>
          </w:p>
        </w:tc>
        <w:tc>
          <w:tcPr>
            <w:tcW w:w="910" w:type="pct"/>
            <w:tcBorders>
              <w:top w:val="nil"/>
              <w:left w:val="nil"/>
              <w:bottom w:val="single" w:sz="4" w:space="0" w:color="auto"/>
              <w:right w:val="single" w:sz="4" w:space="0" w:color="auto"/>
            </w:tcBorders>
            <w:vAlign w:val="center"/>
            <w:hideMark/>
          </w:tcPr>
          <w:p w14:paraId="141A12F0" w14:textId="77777777" w:rsidR="007E262F" w:rsidRPr="008267EF" w:rsidRDefault="007E262F" w:rsidP="00B97BA5">
            <w:pPr>
              <w:spacing w:line="240" w:lineRule="auto"/>
              <w:jc w:val="righ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      $4.230.000,00 </w:t>
            </w:r>
          </w:p>
        </w:tc>
      </w:tr>
      <w:tr w:rsidR="007E262F" w:rsidRPr="008267EF" w14:paraId="78E9D031" w14:textId="77777777" w:rsidTr="00B97BA5">
        <w:trPr>
          <w:trHeight w:val="552"/>
        </w:trPr>
        <w:tc>
          <w:tcPr>
            <w:tcW w:w="333" w:type="pct"/>
            <w:tcBorders>
              <w:top w:val="nil"/>
              <w:left w:val="single" w:sz="4" w:space="0" w:color="auto"/>
              <w:bottom w:val="single" w:sz="4" w:space="0" w:color="auto"/>
              <w:right w:val="single" w:sz="4" w:space="0" w:color="auto"/>
            </w:tcBorders>
            <w:vAlign w:val="center"/>
            <w:hideMark/>
          </w:tcPr>
          <w:p w14:paraId="294E20E4"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12</w:t>
            </w:r>
          </w:p>
        </w:tc>
        <w:tc>
          <w:tcPr>
            <w:tcW w:w="2258" w:type="pct"/>
            <w:tcBorders>
              <w:top w:val="single" w:sz="4" w:space="0" w:color="auto"/>
              <w:left w:val="nil"/>
              <w:bottom w:val="single" w:sz="4" w:space="0" w:color="auto"/>
              <w:right w:val="nil"/>
            </w:tcBorders>
            <w:vAlign w:val="center"/>
            <w:hideMark/>
          </w:tcPr>
          <w:p w14:paraId="3550911D" w14:textId="77777777" w:rsidR="007E262F" w:rsidRPr="008267EF" w:rsidRDefault="007E262F" w:rsidP="00B97BA5">
            <w:pPr>
              <w:spacing w:line="240" w:lineRule="auto"/>
              <w:jc w:val="lef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Resane de muro en baño de video conferencia, incluye nivelación de superficie con material de masilla impermeabilizante.</w:t>
            </w:r>
          </w:p>
        </w:tc>
        <w:tc>
          <w:tcPr>
            <w:tcW w:w="365" w:type="pct"/>
            <w:tcBorders>
              <w:top w:val="nil"/>
              <w:left w:val="single" w:sz="4" w:space="0" w:color="auto"/>
              <w:bottom w:val="single" w:sz="4" w:space="0" w:color="auto"/>
              <w:right w:val="single" w:sz="4" w:space="0" w:color="auto"/>
            </w:tcBorders>
            <w:vAlign w:val="center"/>
            <w:hideMark/>
          </w:tcPr>
          <w:p w14:paraId="6EDBC78B"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M2</w:t>
            </w:r>
          </w:p>
        </w:tc>
        <w:tc>
          <w:tcPr>
            <w:tcW w:w="379" w:type="pct"/>
            <w:tcBorders>
              <w:top w:val="nil"/>
              <w:left w:val="nil"/>
              <w:bottom w:val="single" w:sz="4" w:space="0" w:color="auto"/>
              <w:right w:val="single" w:sz="4" w:space="0" w:color="auto"/>
            </w:tcBorders>
            <w:vAlign w:val="center"/>
            <w:hideMark/>
          </w:tcPr>
          <w:p w14:paraId="008320AD"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42</w:t>
            </w:r>
          </w:p>
        </w:tc>
        <w:tc>
          <w:tcPr>
            <w:tcW w:w="755" w:type="pct"/>
            <w:tcBorders>
              <w:top w:val="nil"/>
              <w:left w:val="nil"/>
              <w:bottom w:val="single" w:sz="4" w:space="0" w:color="auto"/>
              <w:right w:val="single" w:sz="4" w:space="0" w:color="auto"/>
            </w:tcBorders>
            <w:vAlign w:val="center"/>
            <w:hideMark/>
          </w:tcPr>
          <w:p w14:paraId="41894605" w14:textId="77777777" w:rsidR="007E262F" w:rsidRPr="008267EF" w:rsidRDefault="007E262F" w:rsidP="00B97BA5">
            <w:pPr>
              <w:spacing w:line="240" w:lineRule="auto"/>
              <w:jc w:val="righ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        $12.500,00 </w:t>
            </w:r>
          </w:p>
        </w:tc>
        <w:tc>
          <w:tcPr>
            <w:tcW w:w="910" w:type="pct"/>
            <w:tcBorders>
              <w:top w:val="nil"/>
              <w:left w:val="nil"/>
              <w:bottom w:val="single" w:sz="4" w:space="0" w:color="auto"/>
              <w:right w:val="single" w:sz="4" w:space="0" w:color="auto"/>
            </w:tcBorders>
            <w:vAlign w:val="center"/>
            <w:hideMark/>
          </w:tcPr>
          <w:p w14:paraId="4A4FF7FF" w14:textId="77777777" w:rsidR="007E262F" w:rsidRPr="008267EF" w:rsidRDefault="007E262F" w:rsidP="00B97BA5">
            <w:pPr>
              <w:spacing w:line="240" w:lineRule="auto"/>
              <w:jc w:val="righ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        $ 525.000,00 </w:t>
            </w:r>
          </w:p>
        </w:tc>
      </w:tr>
      <w:tr w:rsidR="007E262F" w:rsidRPr="008267EF" w14:paraId="732A5579" w14:textId="77777777" w:rsidTr="00B97BA5">
        <w:trPr>
          <w:trHeight w:val="1118"/>
        </w:trPr>
        <w:tc>
          <w:tcPr>
            <w:tcW w:w="333" w:type="pct"/>
            <w:tcBorders>
              <w:top w:val="single" w:sz="4" w:space="0" w:color="auto"/>
              <w:left w:val="single" w:sz="4" w:space="0" w:color="auto"/>
              <w:bottom w:val="single" w:sz="4" w:space="0" w:color="auto"/>
              <w:right w:val="single" w:sz="4" w:space="0" w:color="auto"/>
            </w:tcBorders>
            <w:vAlign w:val="center"/>
            <w:hideMark/>
          </w:tcPr>
          <w:p w14:paraId="3CE4F0D8"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Pr>
                <w:rFonts w:asciiTheme="majorHAnsi" w:eastAsia="Times New Roman" w:hAnsiTheme="majorHAnsi" w:cstheme="majorHAnsi"/>
                <w:color w:val="000000"/>
                <w:lang w:eastAsia="es-CO"/>
              </w:rPr>
              <w:t>13</w:t>
            </w:r>
          </w:p>
        </w:tc>
        <w:tc>
          <w:tcPr>
            <w:tcW w:w="2258" w:type="pct"/>
            <w:tcBorders>
              <w:top w:val="single" w:sz="4" w:space="0" w:color="auto"/>
              <w:left w:val="single" w:sz="4" w:space="0" w:color="auto"/>
              <w:bottom w:val="single" w:sz="4" w:space="0" w:color="auto"/>
              <w:right w:val="single" w:sz="4" w:space="0" w:color="auto"/>
            </w:tcBorders>
            <w:vAlign w:val="center"/>
            <w:hideMark/>
          </w:tcPr>
          <w:p w14:paraId="35F870DA" w14:textId="77777777" w:rsidR="007E262F" w:rsidRPr="008267EF" w:rsidRDefault="007E262F" w:rsidP="00B97BA5">
            <w:pPr>
              <w:spacing w:line="240" w:lineRule="auto"/>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Suministro e instalación de puerta reja metálica de sección 3*2.2 </w:t>
            </w:r>
            <w:proofErr w:type="spellStart"/>
            <w:r w:rsidRPr="008267EF">
              <w:rPr>
                <w:rFonts w:asciiTheme="majorHAnsi" w:eastAsia="Times New Roman" w:hAnsiTheme="majorHAnsi" w:cstheme="majorHAnsi"/>
                <w:color w:val="000000"/>
                <w:lang w:eastAsia="es-CO"/>
              </w:rPr>
              <w:t>mts</w:t>
            </w:r>
            <w:proofErr w:type="spellEnd"/>
            <w:r w:rsidRPr="008267EF">
              <w:rPr>
                <w:rFonts w:asciiTheme="majorHAnsi" w:eastAsia="Times New Roman" w:hAnsiTheme="majorHAnsi" w:cstheme="majorHAnsi"/>
                <w:color w:val="000000"/>
                <w:lang w:eastAsia="es-CO"/>
              </w:rPr>
              <w:t>, con marco externo en tubería hg de Ø11/2</w:t>
            </w:r>
            <w:proofErr w:type="gramStart"/>
            <w:r w:rsidRPr="008267EF">
              <w:rPr>
                <w:rFonts w:asciiTheme="majorHAnsi" w:eastAsia="Times New Roman" w:hAnsiTheme="majorHAnsi" w:cstheme="majorHAnsi"/>
                <w:color w:val="000000"/>
                <w:lang w:eastAsia="es-CO"/>
              </w:rPr>
              <w:t>" ,</w:t>
            </w:r>
            <w:proofErr w:type="gramEnd"/>
            <w:r w:rsidRPr="008267EF">
              <w:rPr>
                <w:rFonts w:asciiTheme="majorHAnsi" w:eastAsia="Times New Roman" w:hAnsiTheme="majorHAnsi" w:cstheme="majorHAnsi"/>
                <w:color w:val="000000"/>
                <w:lang w:eastAsia="es-CO"/>
              </w:rPr>
              <w:t xml:space="preserve"> marco interno en tubería hg de Ø 1" y malle </w:t>
            </w:r>
            <w:proofErr w:type="gramStart"/>
            <w:r w:rsidRPr="008267EF">
              <w:rPr>
                <w:rFonts w:asciiTheme="majorHAnsi" w:eastAsia="Times New Roman" w:hAnsiTheme="majorHAnsi" w:cstheme="majorHAnsi"/>
                <w:color w:val="000000"/>
                <w:lang w:eastAsia="es-CO"/>
              </w:rPr>
              <w:t>eslabonada calibre</w:t>
            </w:r>
            <w:proofErr w:type="gramEnd"/>
            <w:r w:rsidRPr="008267EF">
              <w:rPr>
                <w:rFonts w:asciiTheme="majorHAnsi" w:eastAsia="Times New Roman" w:hAnsiTheme="majorHAnsi" w:cstheme="majorHAnsi"/>
                <w:color w:val="000000"/>
                <w:lang w:eastAsia="es-CO"/>
              </w:rPr>
              <w:t xml:space="preserve"> 10.5, pintada en color </w:t>
            </w:r>
            <w:proofErr w:type="gramStart"/>
            <w:r w:rsidRPr="008267EF">
              <w:rPr>
                <w:rFonts w:asciiTheme="majorHAnsi" w:eastAsia="Times New Roman" w:hAnsiTheme="majorHAnsi" w:cstheme="majorHAnsi"/>
                <w:color w:val="000000"/>
                <w:lang w:eastAsia="es-CO"/>
              </w:rPr>
              <w:t>gris  ,</w:t>
            </w:r>
            <w:proofErr w:type="gramEnd"/>
            <w:r w:rsidRPr="008267EF">
              <w:rPr>
                <w:rFonts w:asciiTheme="majorHAnsi" w:eastAsia="Times New Roman" w:hAnsiTheme="majorHAnsi" w:cstheme="majorHAnsi"/>
                <w:color w:val="000000"/>
                <w:lang w:eastAsia="es-CO"/>
              </w:rPr>
              <w:t xml:space="preserve"> según diseño anexo.</w:t>
            </w:r>
          </w:p>
        </w:tc>
        <w:tc>
          <w:tcPr>
            <w:tcW w:w="365" w:type="pct"/>
            <w:tcBorders>
              <w:top w:val="single" w:sz="4" w:space="0" w:color="auto"/>
              <w:left w:val="single" w:sz="4" w:space="0" w:color="auto"/>
              <w:bottom w:val="single" w:sz="4" w:space="0" w:color="auto"/>
              <w:right w:val="single" w:sz="4" w:space="0" w:color="auto"/>
            </w:tcBorders>
            <w:vAlign w:val="center"/>
            <w:hideMark/>
          </w:tcPr>
          <w:p w14:paraId="170E21A1"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proofErr w:type="spellStart"/>
            <w:r w:rsidRPr="008267EF">
              <w:rPr>
                <w:rFonts w:asciiTheme="majorHAnsi" w:eastAsia="Times New Roman" w:hAnsiTheme="majorHAnsi" w:cstheme="majorHAnsi"/>
                <w:color w:val="000000"/>
                <w:lang w:eastAsia="es-CO"/>
              </w:rPr>
              <w:t>und</w:t>
            </w:r>
            <w:proofErr w:type="spellEnd"/>
          </w:p>
        </w:tc>
        <w:tc>
          <w:tcPr>
            <w:tcW w:w="379" w:type="pct"/>
            <w:tcBorders>
              <w:top w:val="single" w:sz="4" w:space="0" w:color="auto"/>
              <w:left w:val="single" w:sz="4" w:space="0" w:color="auto"/>
              <w:bottom w:val="single" w:sz="4" w:space="0" w:color="auto"/>
              <w:right w:val="single" w:sz="4" w:space="0" w:color="auto"/>
            </w:tcBorders>
            <w:vAlign w:val="center"/>
            <w:hideMark/>
          </w:tcPr>
          <w:p w14:paraId="142CED71"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1</w:t>
            </w:r>
          </w:p>
        </w:tc>
        <w:tc>
          <w:tcPr>
            <w:tcW w:w="755" w:type="pct"/>
            <w:tcBorders>
              <w:top w:val="single" w:sz="4" w:space="0" w:color="auto"/>
              <w:left w:val="single" w:sz="4" w:space="0" w:color="auto"/>
              <w:bottom w:val="single" w:sz="4" w:space="0" w:color="auto"/>
              <w:right w:val="single" w:sz="4" w:space="0" w:color="auto"/>
            </w:tcBorders>
            <w:vAlign w:val="center"/>
            <w:hideMark/>
          </w:tcPr>
          <w:p w14:paraId="1A9DB443" w14:textId="77777777" w:rsidR="007E262F" w:rsidRPr="008267EF" w:rsidRDefault="007E262F" w:rsidP="00B97BA5">
            <w:pPr>
              <w:spacing w:line="240" w:lineRule="auto"/>
              <w:jc w:val="righ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    $2.845.000,00 </w:t>
            </w:r>
          </w:p>
        </w:tc>
        <w:tc>
          <w:tcPr>
            <w:tcW w:w="910" w:type="pct"/>
            <w:tcBorders>
              <w:top w:val="single" w:sz="4" w:space="0" w:color="auto"/>
              <w:left w:val="single" w:sz="4" w:space="0" w:color="auto"/>
              <w:bottom w:val="single" w:sz="4" w:space="0" w:color="auto"/>
              <w:right w:val="single" w:sz="4" w:space="0" w:color="auto"/>
            </w:tcBorders>
            <w:vAlign w:val="center"/>
            <w:hideMark/>
          </w:tcPr>
          <w:p w14:paraId="2F192843" w14:textId="77777777" w:rsidR="007E262F" w:rsidRPr="008267EF" w:rsidRDefault="007E262F" w:rsidP="00B97BA5">
            <w:pPr>
              <w:spacing w:line="240" w:lineRule="auto"/>
              <w:jc w:val="righ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      $2.845.000,00 </w:t>
            </w:r>
          </w:p>
        </w:tc>
      </w:tr>
      <w:tr w:rsidR="007E262F" w:rsidRPr="008267EF" w14:paraId="3A24A357" w14:textId="77777777" w:rsidTr="00B97BA5">
        <w:trPr>
          <w:trHeight w:val="2494"/>
        </w:trPr>
        <w:tc>
          <w:tcPr>
            <w:tcW w:w="333" w:type="pct"/>
            <w:tcBorders>
              <w:top w:val="single" w:sz="4" w:space="0" w:color="auto"/>
              <w:left w:val="single" w:sz="4" w:space="0" w:color="auto"/>
              <w:bottom w:val="single" w:sz="4" w:space="0" w:color="auto"/>
              <w:right w:val="single" w:sz="4" w:space="0" w:color="auto"/>
            </w:tcBorders>
            <w:vAlign w:val="center"/>
            <w:hideMark/>
          </w:tcPr>
          <w:p w14:paraId="3A1DF992" w14:textId="77777777" w:rsidR="007E262F" w:rsidRPr="008267EF" w:rsidRDefault="007E262F" w:rsidP="00B97BA5">
            <w:pPr>
              <w:spacing w:line="240" w:lineRule="auto"/>
              <w:jc w:val="center"/>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w:t>
            </w:r>
          </w:p>
        </w:tc>
        <w:tc>
          <w:tcPr>
            <w:tcW w:w="4667" w:type="pct"/>
            <w:gridSpan w:val="5"/>
            <w:tcBorders>
              <w:top w:val="single" w:sz="4" w:space="0" w:color="auto"/>
              <w:left w:val="nil"/>
              <w:bottom w:val="single" w:sz="4" w:space="0" w:color="auto"/>
              <w:right w:val="single" w:sz="4" w:space="0" w:color="auto"/>
            </w:tcBorders>
            <w:noWrap/>
            <w:vAlign w:val="center"/>
            <w:hideMark/>
          </w:tcPr>
          <w:p w14:paraId="2AFC1E32" w14:textId="77777777" w:rsidR="007E262F" w:rsidRPr="008267EF" w:rsidRDefault="007E262F" w:rsidP="00B97BA5">
            <w:pPr>
              <w:spacing w:line="240" w:lineRule="auto"/>
              <w:jc w:val="left"/>
              <w:rPr>
                <w:rFonts w:asciiTheme="majorHAnsi" w:eastAsia="Times New Roman" w:hAnsiTheme="majorHAnsi" w:cstheme="majorHAnsi"/>
                <w:color w:val="000000"/>
                <w:lang w:eastAsia="es-CO"/>
              </w:rPr>
            </w:pPr>
            <w:r w:rsidRPr="008267EF">
              <w:rPr>
                <w:rFonts w:asciiTheme="majorHAnsi" w:eastAsia="Times New Roman" w:hAnsiTheme="majorHAnsi" w:cstheme="majorHAnsi"/>
                <w:noProof/>
                <w:color w:val="000000"/>
                <w:lang w:eastAsia="es-CO"/>
              </w:rPr>
              <w:drawing>
                <wp:anchor distT="0" distB="0" distL="114300" distR="114300" simplePos="0" relativeHeight="251660800" behindDoc="0" locked="0" layoutInCell="1" allowOverlap="1" wp14:anchorId="6DBD359E" wp14:editId="0EBED7E7">
                  <wp:simplePos x="0" y="0"/>
                  <wp:positionH relativeFrom="column">
                    <wp:posOffset>1096010</wp:posOffset>
                  </wp:positionH>
                  <wp:positionV relativeFrom="paragraph">
                    <wp:posOffset>48260</wp:posOffset>
                  </wp:positionV>
                  <wp:extent cx="3113405" cy="1367155"/>
                  <wp:effectExtent l="0" t="0" r="0" b="4445"/>
                  <wp:wrapNone/>
                  <wp:docPr id="3" name="Imagen 3">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00000000-0008-0000-0000-000003000000}"/>
                              </a:ext>
                            </a:extLst>
                          </pic:cNvPr>
                          <pic:cNvPicPr>
                            <a:picLocks noChangeAspect="1"/>
                          </pic:cNvPicPr>
                        </pic:nvPicPr>
                        <pic:blipFill rotWithShape="1">
                          <a:blip r:embed="rId8"/>
                          <a:srcRect l="41833" t="28173" r="29859" b="45900"/>
                          <a:stretch/>
                        </pic:blipFill>
                        <pic:spPr>
                          <a:xfrm>
                            <a:off x="0" y="0"/>
                            <a:ext cx="3113405" cy="1367155"/>
                          </a:xfrm>
                          <a:prstGeom prst="rect">
                            <a:avLst/>
                          </a:prstGeom>
                        </pic:spPr>
                      </pic:pic>
                    </a:graphicData>
                  </a:graphic>
                  <wp14:sizeRelH relativeFrom="page">
                    <wp14:pctWidth>0</wp14:pctWidth>
                  </wp14:sizeRelH>
                  <wp14:sizeRelV relativeFrom="page">
                    <wp14:pctHeight>0</wp14:pctHeight>
                  </wp14:sizeRelV>
                </wp:anchor>
              </w:drawing>
            </w:r>
          </w:p>
          <w:p w14:paraId="251F3AEF" w14:textId="77777777" w:rsidR="007E262F" w:rsidRPr="008267EF" w:rsidRDefault="007E262F" w:rsidP="00B97BA5">
            <w:pPr>
              <w:spacing w:line="240" w:lineRule="auto"/>
              <w:jc w:val="left"/>
              <w:rPr>
                <w:rFonts w:asciiTheme="majorHAnsi" w:eastAsia="Times New Roman" w:hAnsiTheme="majorHAnsi" w:cstheme="majorHAnsi"/>
                <w:color w:val="000000"/>
                <w:lang w:eastAsia="es-CO"/>
              </w:rPr>
            </w:pPr>
          </w:p>
        </w:tc>
      </w:tr>
      <w:tr w:rsidR="007E262F" w:rsidRPr="008267EF" w14:paraId="7A1E60C3" w14:textId="77777777" w:rsidTr="00B97BA5">
        <w:trPr>
          <w:trHeight w:val="255"/>
        </w:trPr>
        <w:tc>
          <w:tcPr>
            <w:tcW w:w="333" w:type="pct"/>
            <w:tcBorders>
              <w:top w:val="single" w:sz="4" w:space="0" w:color="auto"/>
              <w:left w:val="single" w:sz="4" w:space="0" w:color="auto"/>
              <w:bottom w:val="single" w:sz="4" w:space="0" w:color="auto"/>
              <w:right w:val="single" w:sz="4" w:space="0" w:color="auto"/>
            </w:tcBorders>
            <w:noWrap/>
            <w:vAlign w:val="center"/>
            <w:hideMark/>
          </w:tcPr>
          <w:p w14:paraId="2A9B0325" w14:textId="77777777" w:rsidR="007E262F" w:rsidRPr="008267EF" w:rsidRDefault="007E262F" w:rsidP="00B97BA5">
            <w:pPr>
              <w:spacing w:line="240" w:lineRule="auto"/>
              <w:jc w:val="lef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w:t>
            </w:r>
          </w:p>
        </w:tc>
        <w:tc>
          <w:tcPr>
            <w:tcW w:w="3757" w:type="pct"/>
            <w:gridSpan w:val="4"/>
            <w:tcBorders>
              <w:top w:val="single" w:sz="4" w:space="0" w:color="auto"/>
              <w:left w:val="single" w:sz="4" w:space="0" w:color="auto"/>
              <w:bottom w:val="single" w:sz="4" w:space="0" w:color="auto"/>
              <w:right w:val="single" w:sz="4" w:space="0" w:color="auto"/>
            </w:tcBorders>
            <w:vAlign w:val="center"/>
            <w:hideMark/>
          </w:tcPr>
          <w:p w14:paraId="17D4614F" w14:textId="77777777" w:rsidR="007E262F" w:rsidRPr="008267EF" w:rsidRDefault="007E262F" w:rsidP="00B97BA5">
            <w:pPr>
              <w:spacing w:line="240" w:lineRule="auto"/>
              <w:jc w:val="left"/>
              <w:rPr>
                <w:rFonts w:asciiTheme="majorHAnsi" w:eastAsia="Times New Roman" w:hAnsiTheme="majorHAnsi" w:cstheme="majorHAnsi"/>
                <w:b/>
                <w:bCs/>
                <w:color w:val="000000"/>
                <w:lang w:eastAsia="es-CO"/>
              </w:rPr>
            </w:pPr>
            <w:r w:rsidRPr="008267EF">
              <w:rPr>
                <w:rFonts w:asciiTheme="majorHAnsi" w:eastAsia="Times New Roman" w:hAnsiTheme="majorHAnsi" w:cstheme="majorHAnsi"/>
                <w:b/>
                <w:bCs/>
                <w:color w:val="000000"/>
                <w:lang w:eastAsia="es-CO"/>
              </w:rPr>
              <w:t>COSTO DIRECTO</w:t>
            </w:r>
          </w:p>
        </w:tc>
        <w:tc>
          <w:tcPr>
            <w:tcW w:w="910" w:type="pct"/>
            <w:tcBorders>
              <w:top w:val="single" w:sz="4" w:space="0" w:color="auto"/>
              <w:left w:val="single" w:sz="4" w:space="0" w:color="auto"/>
              <w:bottom w:val="single" w:sz="4" w:space="0" w:color="auto"/>
              <w:right w:val="single" w:sz="4" w:space="0" w:color="auto"/>
            </w:tcBorders>
            <w:vAlign w:val="center"/>
            <w:hideMark/>
          </w:tcPr>
          <w:p w14:paraId="49A5D663" w14:textId="77777777" w:rsidR="007E262F" w:rsidRPr="008267EF" w:rsidRDefault="007E262F" w:rsidP="00B97BA5">
            <w:pPr>
              <w:spacing w:line="240" w:lineRule="auto"/>
              <w:jc w:val="lef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   $20.431.000 </w:t>
            </w:r>
          </w:p>
        </w:tc>
      </w:tr>
      <w:tr w:rsidR="007E262F" w:rsidRPr="008267EF" w14:paraId="6CF3D4E2" w14:textId="77777777" w:rsidTr="00B97BA5">
        <w:trPr>
          <w:trHeight w:val="255"/>
        </w:trPr>
        <w:tc>
          <w:tcPr>
            <w:tcW w:w="333" w:type="pct"/>
            <w:tcBorders>
              <w:top w:val="single" w:sz="4" w:space="0" w:color="auto"/>
              <w:left w:val="single" w:sz="4" w:space="0" w:color="auto"/>
              <w:bottom w:val="single" w:sz="4" w:space="0" w:color="auto"/>
              <w:right w:val="single" w:sz="4" w:space="0" w:color="auto"/>
            </w:tcBorders>
            <w:noWrap/>
            <w:vAlign w:val="center"/>
            <w:hideMark/>
          </w:tcPr>
          <w:p w14:paraId="7A732002" w14:textId="77777777" w:rsidR="007E262F" w:rsidRPr="008267EF" w:rsidRDefault="007E262F" w:rsidP="00B97BA5">
            <w:pPr>
              <w:spacing w:line="240" w:lineRule="auto"/>
              <w:jc w:val="lef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w:t>
            </w:r>
          </w:p>
        </w:tc>
        <w:tc>
          <w:tcPr>
            <w:tcW w:w="3002" w:type="pct"/>
            <w:gridSpan w:val="3"/>
            <w:tcBorders>
              <w:top w:val="single" w:sz="4" w:space="0" w:color="auto"/>
              <w:left w:val="nil"/>
              <w:bottom w:val="single" w:sz="4" w:space="0" w:color="auto"/>
              <w:right w:val="single" w:sz="4" w:space="0" w:color="auto"/>
            </w:tcBorders>
            <w:vAlign w:val="center"/>
            <w:hideMark/>
          </w:tcPr>
          <w:p w14:paraId="2D9FE0A4" w14:textId="77777777" w:rsidR="007E262F" w:rsidRPr="008267EF" w:rsidRDefault="007E262F" w:rsidP="00B97BA5">
            <w:pPr>
              <w:spacing w:line="240" w:lineRule="auto"/>
              <w:jc w:val="left"/>
              <w:rPr>
                <w:rFonts w:asciiTheme="majorHAnsi" w:eastAsia="Times New Roman" w:hAnsiTheme="majorHAnsi" w:cstheme="majorHAnsi"/>
                <w:b/>
                <w:bCs/>
                <w:color w:val="000000"/>
                <w:lang w:eastAsia="es-CO"/>
              </w:rPr>
            </w:pPr>
            <w:r w:rsidRPr="008267EF">
              <w:rPr>
                <w:rFonts w:asciiTheme="majorHAnsi" w:eastAsia="Times New Roman" w:hAnsiTheme="majorHAnsi" w:cstheme="majorHAnsi"/>
                <w:b/>
                <w:bCs/>
                <w:color w:val="000000"/>
                <w:lang w:eastAsia="es-CO"/>
              </w:rPr>
              <w:t>ADMINISTRACIÓN</w:t>
            </w:r>
          </w:p>
        </w:tc>
        <w:tc>
          <w:tcPr>
            <w:tcW w:w="755" w:type="pct"/>
            <w:tcBorders>
              <w:top w:val="single" w:sz="4" w:space="0" w:color="auto"/>
              <w:left w:val="nil"/>
              <w:bottom w:val="single" w:sz="4" w:space="0" w:color="auto"/>
              <w:right w:val="single" w:sz="4" w:space="0" w:color="auto"/>
            </w:tcBorders>
            <w:vAlign w:val="center"/>
            <w:hideMark/>
          </w:tcPr>
          <w:p w14:paraId="6979CD6A" w14:textId="77777777" w:rsidR="007E262F" w:rsidRPr="008267EF" w:rsidRDefault="007E262F" w:rsidP="00B97BA5">
            <w:pPr>
              <w:spacing w:line="240" w:lineRule="auto"/>
              <w:jc w:val="center"/>
              <w:rPr>
                <w:rFonts w:asciiTheme="majorHAnsi" w:eastAsia="Times New Roman" w:hAnsiTheme="majorHAnsi" w:cstheme="majorHAnsi"/>
                <w:b/>
                <w:bCs/>
                <w:color w:val="000000"/>
                <w:lang w:eastAsia="es-CO"/>
              </w:rPr>
            </w:pPr>
            <w:r w:rsidRPr="008267EF">
              <w:rPr>
                <w:rFonts w:asciiTheme="majorHAnsi" w:eastAsia="Times New Roman" w:hAnsiTheme="majorHAnsi" w:cstheme="majorHAnsi"/>
                <w:b/>
                <w:bCs/>
                <w:color w:val="000000"/>
                <w:lang w:eastAsia="es-CO"/>
              </w:rPr>
              <w:t>15%</w:t>
            </w:r>
          </w:p>
        </w:tc>
        <w:tc>
          <w:tcPr>
            <w:tcW w:w="910" w:type="pct"/>
            <w:tcBorders>
              <w:top w:val="single" w:sz="4" w:space="0" w:color="auto"/>
              <w:left w:val="nil"/>
              <w:bottom w:val="single" w:sz="4" w:space="0" w:color="auto"/>
              <w:right w:val="single" w:sz="4" w:space="0" w:color="auto"/>
            </w:tcBorders>
            <w:vAlign w:val="center"/>
            <w:hideMark/>
          </w:tcPr>
          <w:p w14:paraId="00CA538C" w14:textId="77777777" w:rsidR="007E262F" w:rsidRPr="008267EF" w:rsidRDefault="007E262F" w:rsidP="00B97BA5">
            <w:pPr>
              <w:spacing w:line="240" w:lineRule="auto"/>
              <w:jc w:val="lef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     $3.064.650 </w:t>
            </w:r>
          </w:p>
        </w:tc>
      </w:tr>
      <w:tr w:rsidR="007E262F" w:rsidRPr="008267EF" w14:paraId="6BBA4B68" w14:textId="77777777" w:rsidTr="00B97BA5">
        <w:trPr>
          <w:trHeight w:val="255"/>
        </w:trPr>
        <w:tc>
          <w:tcPr>
            <w:tcW w:w="333" w:type="pct"/>
            <w:tcBorders>
              <w:top w:val="single" w:sz="4" w:space="0" w:color="auto"/>
              <w:left w:val="single" w:sz="4" w:space="0" w:color="auto"/>
              <w:bottom w:val="single" w:sz="4" w:space="0" w:color="auto"/>
              <w:right w:val="single" w:sz="4" w:space="0" w:color="auto"/>
            </w:tcBorders>
            <w:noWrap/>
            <w:vAlign w:val="center"/>
            <w:hideMark/>
          </w:tcPr>
          <w:p w14:paraId="613AD6B1" w14:textId="77777777" w:rsidR="007E262F" w:rsidRPr="008267EF" w:rsidRDefault="007E262F" w:rsidP="00B97BA5">
            <w:pPr>
              <w:spacing w:line="240" w:lineRule="auto"/>
              <w:jc w:val="lef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w:t>
            </w:r>
          </w:p>
        </w:tc>
        <w:tc>
          <w:tcPr>
            <w:tcW w:w="3002" w:type="pct"/>
            <w:gridSpan w:val="3"/>
            <w:tcBorders>
              <w:top w:val="single" w:sz="4" w:space="0" w:color="auto"/>
              <w:left w:val="nil"/>
              <w:bottom w:val="single" w:sz="4" w:space="0" w:color="auto"/>
              <w:right w:val="single" w:sz="4" w:space="0" w:color="auto"/>
            </w:tcBorders>
            <w:vAlign w:val="center"/>
            <w:hideMark/>
          </w:tcPr>
          <w:p w14:paraId="294B1B98" w14:textId="77777777" w:rsidR="007E262F" w:rsidRPr="008267EF" w:rsidRDefault="007E262F" w:rsidP="00B97BA5">
            <w:pPr>
              <w:spacing w:line="240" w:lineRule="auto"/>
              <w:jc w:val="left"/>
              <w:rPr>
                <w:rFonts w:asciiTheme="majorHAnsi" w:eastAsia="Times New Roman" w:hAnsiTheme="majorHAnsi" w:cstheme="majorHAnsi"/>
                <w:b/>
                <w:bCs/>
                <w:color w:val="000000"/>
                <w:lang w:eastAsia="es-CO"/>
              </w:rPr>
            </w:pPr>
            <w:r w:rsidRPr="008267EF">
              <w:rPr>
                <w:rFonts w:asciiTheme="majorHAnsi" w:eastAsia="Times New Roman" w:hAnsiTheme="majorHAnsi" w:cstheme="majorHAnsi"/>
                <w:b/>
                <w:bCs/>
                <w:color w:val="000000"/>
                <w:lang w:eastAsia="es-CO"/>
              </w:rPr>
              <w:t>UTILIDAD</w:t>
            </w:r>
          </w:p>
        </w:tc>
        <w:tc>
          <w:tcPr>
            <w:tcW w:w="755" w:type="pct"/>
            <w:tcBorders>
              <w:top w:val="single" w:sz="4" w:space="0" w:color="auto"/>
              <w:left w:val="nil"/>
              <w:bottom w:val="single" w:sz="4" w:space="0" w:color="auto"/>
              <w:right w:val="single" w:sz="4" w:space="0" w:color="auto"/>
            </w:tcBorders>
            <w:vAlign w:val="center"/>
            <w:hideMark/>
          </w:tcPr>
          <w:p w14:paraId="416E6126" w14:textId="77777777" w:rsidR="007E262F" w:rsidRPr="008267EF" w:rsidRDefault="007E262F" w:rsidP="00B97BA5">
            <w:pPr>
              <w:spacing w:line="240" w:lineRule="auto"/>
              <w:jc w:val="center"/>
              <w:rPr>
                <w:rFonts w:asciiTheme="majorHAnsi" w:eastAsia="Times New Roman" w:hAnsiTheme="majorHAnsi" w:cstheme="majorHAnsi"/>
                <w:b/>
                <w:bCs/>
                <w:color w:val="000000"/>
                <w:lang w:eastAsia="es-CO"/>
              </w:rPr>
            </w:pPr>
            <w:r w:rsidRPr="008267EF">
              <w:rPr>
                <w:rFonts w:asciiTheme="majorHAnsi" w:eastAsia="Times New Roman" w:hAnsiTheme="majorHAnsi" w:cstheme="majorHAnsi"/>
                <w:b/>
                <w:bCs/>
                <w:color w:val="000000"/>
                <w:lang w:eastAsia="es-CO"/>
              </w:rPr>
              <w:t>5%</w:t>
            </w:r>
          </w:p>
        </w:tc>
        <w:tc>
          <w:tcPr>
            <w:tcW w:w="910" w:type="pct"/>
            <w:tcBorders>
              <w:top w:val="single" w:sz="4" w:space="0" w:color="auto"/>
              <w:left w:val="nil"/>
              <w:bottom w:val="single" w:sz="4" w:space="0" w:color="auto"/>
              <w:right w:val="single" w:sz="4" w:space="0" w:color="auto"/>
            </w:tcBorders>
            <w:vAlign w:val="center"/>
            <w:hideMark/>
          </w:tcPr>
          <w:p w14:paraId="4291BADB" w14:textId="77777777" w:rsidR="007E262F" w:rsidRPr="008267EF" w:rsidRDefault="007E262F" w:rsidP="00B97BA5">
            <w:pPr>
              <w:spacing w:line="240" w:lineRule="auto"/>
              <w:jc w:val="lef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     $1.021.550 </w:t>
            </w:r>
          </w:p>
        </w:tc>
      </w:tr>
      <w:tr w:rsidR="007E262F" w:rsidRPr="008267EF" w14:paraId="6530E424" w14:textId="77777777" w:rsidTr="00B97BA5">
        <w:trPr>
          <w:trHeight w:val="255"/>
        </w:trPr>
        <w:tc>
          <w:tcPr>
            <w:tcW w:w="333" w:type="pct"/>
            <w:tcBorders>
              <w:top w:val="single" w:sz="4" w:space="0" w:color="auto"/>
              <w:left w:val="single" w:sz="4" w:space="0" w:color="auto"/>
              <w:bottom w:val="single" w:sz="4" w:space="0" w:color="auto"/>
              <w:right w:val="single" w:sz="4" w:space="0" w:color="auto"/>
            </w:tcBorders>
            <w:noWrap/>
            <w:vAlign w:val="center"/>
            <w:hideMark/>
          </w:tcPr>
          <w:p w14:paraId="64EBCB8A" w14:textId="77777777" w:rsidR="007E262F" w:rsidRPr="008267EF" w:rsidRDefault="007E262F" w:rsidP="00B97BA5">
            <w:pPr>
              <w:spacing w:line="240" w:lineRule="auto"/>
              <w:jc w:val="lef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w:t>
            </w:r>
          </w:p>
        </w:tc>
        <w:tc>
          <w:tcPr>
            <w:tcW w:w="3002" w:type="pct"/>
            <w:gridSpan w:val="3"/>
            <w:tcBorders>
              <w:top w:val="single" w:sz="4" w:space="0" w:color="auto"/>
              <w:left w:val="nil"/>
              <w:bottom w:val="single" w:sz="4" w:space="0" w:color="auto"/>
              <w:right w:val="single" w:sz="4" w:space="0" w:color="auto"/>
            </w:tcBorders>
            <w:vAlign w:val="center"/>
            <w:hideMark/>
          </w:tcPr>
          <w:p w14:paraId="44EC6997" w14:textId="77777777" w:rsidR="007E262F" w:rsidRPr="008267EF" w:rsidRDefault="007E262F" w:rsidP="00B97BA5">
            <w:pPr>
              <w:spacing w:line="240" w:lineRule="auto"/>
              <w:jc w:val="left"/>
              <w:rPr>
                <w:rFonts w:asciiTheme="majorHAnsi" w:eastAsia="Times New Roman" w:hAnsiTheme="majorHAnsi" w:cstheme="majorHAnsi"/>
                <w:b/>
                <w:bCs/>
                <w:color w:val="000000"/>
                <w:lang w:eastAsia="es-CO"/>
              </w:rPr>
            </w:pPr>
            <w:r w:rsidRPr="008267EF">
              <w:rPr>
                <w:rFonts w:asciiTheme="majorHAnsi" w:eastAsia="Times New Roman" w:hAnsiTheme="majorHAnsi" w:cstheme="majorHAnsi"/>
                <w:b/>
                <w:bCs/>
                <w:color w:val="000000"/>
                <w:lang w:eastAsia="es-CO"/>
              </w:rPr>
              <w:t>IVA SOBRE LA UTILIDAD</w:t>
            </w:r>
          </w:p>
        </w:tc>
        <w:tc>
          <w:tcPr>
            <w:tcW w:w="755" w:type="pct"/>
            <w:tcBorders>
              <w:top w:val="single" w:sz="4" w:space="0" w:color="auto"/>
              <w:left w:val="nil"/>
              <w:bottom w:val="single" w:sz="4" w:space="0" w:color="auto"/>
              <w:right w:val="single" w:sz="4" w:space="0" w:color="auto"/>
            </w:tcBorders>
            <w:vAlign w:val="center"/>
            <w:hideMark/>
          </w:tcPr>
          <w:p w14:paraId="3C9B9461" w14:textId="77777777" w:rsidR="007E262F" w:rsidRPr="008267EF" w:rsidRDefault="007E262F" w:rsidP="00B97BA5">
            <w:pPr>
              <w:spacing w:line="240" w:lineRule="auto"/>
              <w:jc w:val="center"/>
              <w:rPr>
                <w:rFonts w:asciiTheme="majorHAnsi" w:eastAsia="Times New Roman" w:hAnsiTheme="majorHAnsi" w:cstheme="majorHAnsi"/>
                <w:b/>
                <w:bCs/>
                <w:color w:val="000000"/>
                <w:lang w:eastAsia="es-CO"/>
              </w:rPr>
            </w:pPr>
            <w:r w:rsidRPr="008267EF">
              <w:rPr>
                <w:rFonts w:asciiTheme="majorHAnsi" w:eastAsia="Times New Roman" w:hAnsiTheme="majorHAnsi" w:cstheme="majorHAnsi"/>
                <w:b/>
                <w:bCs/>
                <w:color w:val="000000"/>
                <w:lang w:eastAsia="es-CO"/>
              </w:rPr>
              <w:t>19%</w:t>
            </w:r>
          </w:p>
        </w:tc>
        <w:tc>
          <w:tcPr>
            <w:tcW w:w="910" w:type="pct"/>
            <w:tcBorders>
              <w:top w:val="single" w:sz="4" w:space="0" w:color="auto"/>
              <w:left w:val="nil"/>
              <w:bottom w:val="single" w:sz="4" w:space="0" w:color="auto"/>
              <w:right w:val="single" w:sz="4" w:space="0" w:color="auto"/>
            </w:tcBorders>
            <w:vAlign w:val="center"/>
            <w:hideMark/>
          </w:tcPr>
          <w:p w14:paraId="379834DD" w14:textId="77777777" w:rsidR="007E262F" w:rsidRPr="008267EF" w:rsidRDefault="007E262F" w:rsidP="00B97BA5">
            <w:pPr>
              <w:spacing w:line="240" w:lineRule="auto"/>
              <w:jc w:val="lef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        $194.095 </w:t>
            </w:r>
          </w:p>
        </w:tc>
      </w:tr>
      <w:tr w:rsidR="007E262F" w:rsidRPr="008267EF" w14:paraId="4B600DEC" w14:textId="77777777" w:rsidTr="00B97BA5">
        <w:trPr>
          <w:trHeight w:val="255"/>
        </w:trPr>
        <w:tc>
          <w:tcPr>
            <w:tcW w:w="4090" w:type="pct"/>
            <w:gridSpan w:val="5"/>
            <w:tcBorders>
              <w:top w:val="nil"/>
              <w:left w:val="single" w:sz="4" w:space="0" w:color="auto"/>
              <w:bottom w:val="single" w:sz="4" w:space="0" w:color="auto"/>
              <w:right w:val="single" w:sz="4" w:space="0" w:color="000000"/>
            </w:tcBorders>
            <w:noWrap/>
            <w:vAlign w:val="center"/>
            <w:hideMark/>
          </w:tcPr>
          <w:p w14:paraId="1FAD1B76" w14:textId="77777777" w:rsidR="007E262F" w:rsidRPr="008267EF" w:rsidRDefault="007E262F" w:rsidP="00B97BA5">
            <w:pPr>
              <w:spacing w:line="240" w:lineRule="auto"/>
              <w:jc w:val="center"/>
              <w:rPr>
                <w:rFonts w:asciiTheme="majorHAnsi" w:eastAsia="Times New Roman" w:hAnsiTheme="majorHAnsi" w:cstheme="majorHAnsi"/>
                <w:b/>
                <w:bCs/>
                <w:color w:val="000000"/>
                <w:lang w:eastAsia="es-CO"/>
              </w:rPr>
            </w:pPr>
            <w:r w:rsidRPr="008267EF">
              <w:rPr>
                <w:rFonts w:asciiTheme="majorHAnsi" w:eastAsia="Times New Roman" w:hAnsiTheme="majorHAnsi" w:cstheme="majorHAnsi"/>
                <w:b/>
                <w:bCs/>
                <w:color w:val="000000"/>
                <w:lang w:eastAsia="es-CO"/>
              </w:rPr>
              <w:t>VALOR TOTAL</w:t>
            </w:r>
          </w:p>
        </w:tc>
        <w:tc>
          <w:tcPr>
            <w:tcW w:w="910" w:type="pct"/>
            <w:tcBorders>
              <w:top w:val="nil"/>
              <w:left w:val="nil"/>
              <w:bottom w:val="single" w:sz="4" w:space="0" w:color="auto"/>
              <w:right w:val="single" w:sz="4" w:space="0" w:color="auto"/>
            </w:tcBorders>
            <w:vAlign w:val="center"/>
            <w:hideMark/>
          </w:tcPr>
          <w:p w14:paraId="4F03444D" w14:textId="77777777" w:rsidR="007E262F" w:rsidRPr="008267EF" w:rsidRDefault="007E262F" w:rsidP="00B97BA5">
            <w:pPr>
              <w:spacing w:line="240" w:lineRule="auto"/>
              <w:jc w:val="left"/>
              <w:rPr>
                <w:rFonts w:asciiTheme="majorHAnsi" w:eastAsia="Times New Roman" w:hAnsiTheme="majorHAnsi" w:cstheme="majorHAnsi"/>
                <w:color w:val="000000"/>
                <w:lang w:eastAsia="es-CO"/>
              </w:rPr>
            </w:pPr>
            <w:r w:rsidRPr="008267EF">
              <w:rPr>
                <w:rFonts w:asciiTheme="majorHAnsi" w:eastAsia="Times New Roman" w:hAnsiTheme="majorHAnsi" w:cstheme="majorHAnsi"/>
                <w:color w:val="000000"/>
                <w:lang w:eastAsia="es-CO"/>
              </w:rPr>
              <w:t xml:space="preserve">   $24.711.295 </w:t>
            </w:r>
          </w:p>
        </w:tc>
      </w:tr>
    </w:tbl>
    <w:p w14:paraId="3F02E94E" w14:textId="77777777" w:rsidR="007E262F" w:rsidRPr="008267EF" w:rsidRDefault="007E262F" w:rsidP="007E262F">
      <w:pPr>
        <w:spacing w:line="240" w:lineRule="auto"/>
        <w:ind w:right="6"/>
        <w:rPr>
          <w:rFonts w:asciiTheme="majorHAnsi" w:hAnsiTheme="majorHAnsi" w:cstheme="majorHAnsi"/>
        </w:rPr>
      </w:pPr>
    </w:p>
    <w:p w14:paraId="3D2C80B0" w14:textId="39514FAD" w:rsidR="00071375" w:rsidRDefault="00630693" w:rsidP="00962840">
      <w:pPr>
        <w:rPr>
          <w:rFonts w:cs="Calibri"/>
          <w:bCs/>
          <w:lang w:val="es-ES"/>
        </w:rPr>
      </w:pPr>
      <w:r>
        <w:rPr>
          <w:rFonts w:cs="Calibri"/>
          <w:bCs/>
          <w:lang w:val="es-ES"/>
        </w:rPr>
        <w:t xml:space="preserve">Conforme a lo anterior se </w:t>
      </w:r>
      <w:r w:rsidRPr="00630693">
        <w:rPr>
          <w:rFonts w:cs="Calibri"/>
          <w:bCs/>
          <w:lang w:val="es-ES"/>
        </w:rPr>
        <w:t>Adiciona al valor del contrato</w:t>
      </w:r>
      <w:r>
        <w:rPr>
          <w:rFonts w:cs="Calibri"/>
          <w:bCs/>
          <w:lang w:val="es-ES"/>
        </w:rPr>
        <w:t xml:space="preserve"> </w:t>
      </w:r>
      <w:r w:rsidR="00956242" w:rsidRPr="00956242">
        <w:rPr>
          <w:rFonts w:cs="Calibri"/>
          <w:bCs/>
          <w:lang w:val="es-ES"/>
        </w:rPr>
        <w:t>CO1.PCCNTR.822412</w:t>
      </w:r>
      <w:r w:rsidR="00956242">
        <w:rPr>
          <w:rFonts w:cs="Calibri"/>
          <w:bCs/>
          <w:lang w:val="es-ES"/>
        </w:rPr>
        <w:t xml:space="preserve"> de 2025</w:t>
      </w:r>
      <w:r w:rsidRPr="00630693">
        <w:rPr>
          <w:rFonts w:cs="Calibri"/>
          <w:bCs/>
          <w:lang w:val="es-ES"/>
        </w:rPr>
        <w:t xml:space="preserve"> la suma de VEINTICUATRO MILLONES SETECIENTOS ONCE MIL DOSCIENTOS NOVENTA Y CINCO PESOS ($24.711.295), para un valor total del contrato de TRECIENTOS TREINTA Y TRES MILLONES SEISCIENTOS TREINTA Y CUATRO MIL QUINIENTOS CINCO PESOS ($333.634.505).</w:t>
      </w:r>
    </w:p>
    <w:p w14:paraId="553F6778" w14:textId="77777777" w:rsidR="00630693" w:rsidRPr="00C266EE" w:rsidRDefault="00630693" w:rsidP="00962840">
      <w:pPr>
        <w:rPr>
          <w:rFonts w:cs="Calibri"/>
          <w:bCs/>
          <w:lang w:val="es-ES"/>
        </w:rPr>
      </w:pPr>
    </w:p>
    <w:p w14:paraId="2766BC05" w14:textId="2012BF51" w:rsidR="003271BC" w:rsidRPr="00624929" w:rsidRDefault="003271BC" w:rsidP="00962840">
      <w:pPr>
        <w:rPr>
          <w:rFonts w:cs="Calibri"/>
          <w:color w:val="C00000"/>
          <w:lang w:val="es-ES"/>
        </w:rPr>
      </w:pPr>
      <w:r w:rsidRPr="003A0239">
        <w:rPr>
          <w:rFonts w:cs="Calibri"/>
          <w:b/>
          <w:u w:val="single"/>
          <w:lang w:val="es-ES"/>
        </w:rPr>
        <w:t>DOCUMENTOS</w:t>
      </w:r>
      <w:r w:rsidR="003A0239">
        <w:rPr>
          <w:rFonts w:cs="Calibri"/>
          <w:b/>
          <w:lang w:val="es-ES"/>
        </w:rPr>
        <w:t>.</w:t>
      </w:r>
      <w:r w:rsidRPr="00962840">
        <w:rPr>
          <w:rFonts w:cs="Calibri"/>
          <w:lang w:val="es-ES"/>
        </w:rPr>
        <w:t xml:space="preserve"> Los documentos que a continuación se relacionan se considera</w:t>
      </w:r>
      <w:r w:rsidR="00541550">
        <w:rPr>
          <w:rFonts w:cs="Calibri"/>
          <w:lang w:val="es-ES"/>
        </w:rPr>
        <w:t xml:space="preserve">n </w:t>
      </w:r>
      <w:r w:rsidRPr="00962840">
        <w:rPr>
          <w:rFonts w:cs="Calibri"/>
          <w:lang w:val="es-ES"/>
        </w:rPr>
        <w:t xml:space="preserve">parte integrante de la </w:t>
      </w:r>
      <w:r w:rsidR="000039D7">
        <w:rPr>
          <w:rFonts w:cs="Calibri"/>
          <w:lang w:val="es-ES"/>
        </w:rPr>
        <w:t xml:space="preserve">presente </w:t>
      </w:r>
      <w:r w:rsidRPr="00962840">
        <w:rPr>
          <w:rFonts w:cs="Calibri"/>
          <w:lang w:val="es-ES"/>
        </w:rPr>
        <w:t>modificación y</w:t>
      </w:r>
      <w:r w:rsidR="000039D7">
        <w:rPr>
          <w:rFonts w:cs="Calibri"/>
          <w:lang w:val="es-ES"/>
        </w:rPr>
        <w:t>,</w:t>
      </w:r>
      <w:r w:rsidRPr="00962840">
        <w:rPr>
          <w:rFonts w:cs="Calibri"/>
          <w:lang w:val="es-ES"/>
        </w:rPr>
        <w:t xml:space="preserve"> en consecuencia</w:t>
      </w:r>
      <w:r w:rsidR="000039D7">
        <w:rPr>
          <w:rFonts w:cs="Calibri"/>
          <w:lang w:val="es-ES"/>
        </w:rPr>
        <w:t>,</w:t>
      </w:r>
      <w:r w:rsidRPr="00962840">
        <w:rPr>
          <w:rFonts w:cs="Calibri"/>
          <w:lang w:val="es-ES"/>
        </w:rPr>
        <w:t xml:space="preserve"> producen </w:t>
      </w:r>
      <w:r w:rsidR="000039D7">
        <w:rPr>
          <w:rFonts w:cs="Calibri"/>
          <w:lang w:val="es-ES"/>
        </w:rPr>
        <w:t xml:space="preserve">los </w:t>
      </w:r>
      <w:r w:rsidRPr="00962840">
        <w:rPr>
          <w:rFonts w:cs="Calibri"/>
          <w:lang w:val="es-ES"/>
        </w:rPr>
        <w:t>mismos efectos y obligaciones jurídicas y contractuales:</w:t>
      </w:r>
      <w:r w:rsidR="007E0B49">
        <w:rPr>
          <w:rFonts w:cs="Calibri"/>
          <w:lang w:val="es-ES"/>
        </w:rPr>
        <w:t xml:space="preserve"> </w:t>
      </w:r>
      <w:r w:rsidR="00D164CC">
        <w:rPr>
          <w:rFonts w:cs="Calibri"/>
          <w:lang w:val="es-ES"/>
        </w:rPr>
        <w:t xml:space="preserve">a) </w:t>
      </w:r>
      <w:r w:rsidR="007E0B49">
        <w:rPr>
          <w:rFonts w:cs="Calibri"/>
          <w:lang w:val="es-ES"/>
        </w:rPr>
        <w:t>Informe del supervisor del contrato</w:t>
      </w:r>
      <w:r w:rsidR="00D164CC">
        <w:rPr>
          <w:rFonts w:cs="Calibri"/>
          <w:lang w:val="es-ES"/>
        </w:rPr>
        <w:t>. b) Certificado de Disponibilidad Presupuestal adicionado.</w:t>
      </w:r>
      <w:r w:rsidRPr="00962840">
        <w:rPr>
          <w:rFonts w:cs="Calibri"/>
          <w:lang w:val="es-ES"/>
        </w:rPr>
        <w:t xml:space="preserve"> </w:t>
      </w:r>
      <w:r w:rsidR="00E73F56" w:rsidRPr="006F6815">
        <w:rPr>
          <w:rFonts w:cs="Calibri"/>
          <w:b/>
          <w:bCs/>
          <w:lang w:val="es-ES"/>
        </w:rPr>
        <w:t>c</w:t>
      </w:r>
      <w:r w:rsidRPr="006F6815">
        <w:rPr>
          <w:rFonts w:cs="Calibri"/>
          <w:b/>
          <w:lang w:val="es-ES"/>
        </w:rPr>
        <w:t>)</w:t>
      </w:r>
      <w:r w:rsidRPr="006F6815">
        <w:rPr>
          <w:rFonts w:cs="Calibri"/>
          <w:lang w:val="es-ES"/>
        </w:rPr>
        <w:t xml:space="preserve"> Los demás documentos previos expedidos por </w:t>
      </w:r>
      <w:r w:rsidR="00DB31D2" w:rsidRPr="006F6815">
        <w:rPr>
          <w:rFonts w:cs="Calibri"/>
          <w:lang w:val="es-ES"/>
        </w:rPr>
        <w:t xml:space="preserve">la </w:t>
      </w:r>
      <w:r w:rsidR="006F6815">
        <w:rPr>
          <w:rFonts w:cs="Calibri"/>
          <w:lang w:val="es-ES"/>
        </w:rPr>
        <w:t>E</w:t>
      </w:r>
      <w:r w:rsidR="00DB31D2" w:rsidRPr="006F6815">
        <w:rPr>
          <w:rFonts w:cs="Calibri"/>
          <w:lang w:val="es-ES"/>
        </w:rPr>
        <w:t xml:space="preserve">ntidad con ocasión </w:t>
      </w:r>
      <w:r w:rsidR="00505B5C" w:rsidRPr="006F6815">
        <w:rPr>
          <w:rFonts w:cs="Calibri"/>
          <w:lang w:val="es-ES"/>
        </w:rPr>
        <w:t xml:space="preserve">del </w:t>
      </w:r>
      <w:r w:rsidRPr="006F6815">
        <w:rPr>
          <w:rFonts w:cs="Calibri"/>
          <w:lang w:val="es-ES"/>
        </w:rPr>
        <w:t>proceso</w:t>
      </w:r>
      <w:r w:rsidRPr="006F6815">
        <w:rPr>
          <w:rFonts w:cs="Calibri"/>
          <w:b/>
          <w:lang w:val="es-ES"/>
        </w:rPr>
        <w:t xml:space="preserve"> </w:t>
      </w:r>
      <w:r w:rsidR="00505B5C" w:rsidRPr="006F6815">
        <w:rPr>
          <w:rFonts w:cs="Calibri"/>
          <w:lang w:val="es-ES"/>
        </w:rPr>
        <w:t xml:space="preserve">de </w:t>
      </w:r>
      <w:r w:rsidRPr="006F6815">
        <w:rPr>
          <w:rFonts w:cs="Calibri"/>
          <w:lang w:val="es-ES"/>
        </w:rPr>
        <w:t>modificación</w:t>
      </w:r>
      <w:r w:rsidR="00E73F56" w:rsidRPr="006F6815">
        <w:rPr>
          <w:rFonts w:cs="Calibri"/>
          <w:lang w:val="es-ES"/>
        </w:rPr>
        <w:t>.</w:t>
      </w:r>
    </w:p>
    <w:p w14:paraId="2CEC3D7E" w14:textId="77777777" w:rsidR="00071375" w:rsidRPr="00C266EE" w:rsidRDefault="00071375" w:rsidP="00962840">
      <w:pPr>
        <w:rPr>
          <w:rFonts w:cs="Calibri"/>
          <w:bCs/>
          <w:lang w:val="es-ES"/>
        </w:rPr>
      </w:pPr>
    </w:p>
    <w:p w14:paraId="11380B95" w14:textId="33475AC1" w:rsidR="003A0239" w:rsidRDefault="004030CA" w:rsidP="00962840">
      <w:pPr>
        <w:rPr>
          <w:rFonts w:cs="Calibri"/>
          <w:lang w:val="es-ES"/>
        </w:rPr>
      </w:pPr>
      <w:r>
        <w:rPr>
          <w:rFonts w:cs="Calibri"/>
          <w:b/>
          <w:u w:val="single"/>
          <w:lang w:val="es-ES"/>
        </w:rPr>
        <w:t>ACTUALIZACIÓN DE LA GARANTÍA</w:t>
      </w:r>
      <w:r w:rsidR="003A0239">
        <w:rPr>
          <w:rFonts w:cs="Calibri"/>
          <w:b/>
          <w:lang w:val="es-ES"/>
        </w:rPr>
        <w:t>.</w:t>
      </w:r>
      <w:r w:rsidR="003271BC" w:rsidRPr="00962840">
        <w:rPr>
          <w:rFonts w:cs="Calibri"/>
          <w:lang w:val="es-ES"/>
        </w:rPr>
        <w:t xml:space="preserve"> </w:t>
      </w:r>
      <w:r w:rsidRPr="004030CA">
        <w:rPr>
          <w:rFonts w:cs="Calibri"/>
          <w:lang w:val="es-ES"/>
        </w:rPr>
        <w:t xml:space="preserve">EL CONTRATISTA se obliga a actualizar las </w:t>
      </w:r>
      <w:r>
        <w:rPr>
          <w:rFonts w:cs="Calibri"/>
          <w:lang w:val="es-ES"/>
        </w:rPr>
        <w:t xml:space="preserve">garantías que amparan el contrato, de conformidad con lo señalado en el </w:t>
      </w:r>
      <w:r w:rsidRPr="004030CA">
        <w:rPr>
          <w:rFonts w:cs="Calibri"/>
          <w:lang w:val="es-ES"/>
        </w:rPr>
        <w:t>presente documento, en caso de ser necesario.</w:t>
      </w:r>
    </w:p>
    <w:p w14:paraId="4FED4FC2" w14:textId="77777777" w:rsidR="004030CA" w:rsidRPr="00C266EE" w:rsidRDefault="004030CA" w:rsidP="00962840">
      <w:pPr>
        <w:rPr>
          <w:rFonts w:cs="Calibri"/>
          <w:lang w:val="es-ES"/>
        </w:rPr>
      </w:pPr>
    </w:p>
    <w:p w14:paraId="7D5C9111" w14:textId="166D3641" w:rsidR="003271BC" w:rsidRDefault="003271BC" w:rsidP="00962840">
      <w:pPr>
        <w:rPr>
          <w:rFonts w:cs="Calibri"/>
          <w:lang w:val="es-ES"/>
        </w:rPr>
      </w:pPr>
      <w:r w:rsidRPr="003A0239">
        <w:rPr>
          <w:rFonts w:cs="Calibri"/>
          <w:b/>
          <w:bCs/>
          <w:u w:val="single"/>
          <w:lang w:val="es-ES"/>
        </w:rPr>
        <w:t>PERFECCIONAMIENTO</w:t>
      </w:r>
      <w:r w:rsidR="003A0239">
        <w:rPr>
          <w:rFonts w:cs="Calibri"/>
          <w:b/>
          <w:bCs/>
          <w:lang w:val="es-ES"/>
        </w:rPr>
        <w:t>.</w:t>
      </w:r>
      <w:r w:rsidRPr="00962840">
        <w:rPr>
          <w:rFonts w:cs="Calibri"/>
          <w:b/>
          <w:bCs/>
          <w:lang w:val="es-ES"/>
        </w:rPr>
        <w:t xml:space="preserve"> </w:t>
      </w:r>
      <w:r w:rsidR="003828AE" w:rsidRPr="003828AE">
        <w:rPr>
          <w:rFonts w:cs="Calibri"/>
          <w:lang w:val="es-ES"/>
        </w:rPr>
        <w:t>El presente documento se perfecciona mediante la aceptación de las partes a través de la plataforma SECOP II. La publicación se realizará conforme a lo dispuesto en el Decreto 1082 de 2015.</w:t>
      </w:r>
    </w:p>
    <w:p w14:paraId="5F88CE5B" w14:textId="77777777" w:rsidR="003A0239" w:rsidRPr="00962840" w:rsidRDefault="003A0239" w:rsidP="00962840">
      <w:pPr>
        <w:rPr>
          <w:rFonts w:cs="Calibri"/>
          <w:lang w:val="es-ES"/>
        </w:rPr>
      </w:pPr>
    </w:p>
    <w:p w14:paraId="63362DFD" w14:textId="1095C10A" w:rsidR="003271BC" w:rsidRPr="00962840" w:rsidRDefault="003A0239" w:rsidP="00962840">
      <w:pPr>
        <w:rPr>
          <w:rFonts w:cs="Calibri"/>
          <w:b/>
          <w:lang w:val="es-ES"/>
        </w:rPr>
      </w:pPr>
      <w:r w:rsidRPr="003A0239">
        <w:rPr>
          <w:rFonts w:cs="Calibri"/>
          <w:b/>
          <w:u w:val="single"/>
          <w:lang w:val="es-ES"/>
        </w:rPr>
        <w:t>INMUTABILIDAD</w:t>
      </w:r>
      <w:r>
        <w:rPr>
          <w:rFonts w:cs="Calibri"/>
          <w:b/>
          <w:lang w:val="es-ES"/>
        </w:rPr>
        <w:t xml:space="preserve">. </w:t>
      </w:r>
      <w:r w:rsidR="003271BC" w:rsidRPr="00962840">
        <w:rPr>
          <w:rFonts w:cs="Calibri"/>
          <w:lang w:val="es-ES"/>
        </w:rPr>
        <w:t xml:space="preserve">Las condiciones y cláusulas que no hayan sido modificadas en el contrato electrónico </w:t>
      </w:r>
      <w:r>
        <w:rPr>
          <w:rFonts w:cs="Calibri"/>
          <w:lang w:val="es-ES"/>
        </w:rPr>
        <w:t xml:space="preserve">o </w:t>
      </w:r>
      <w:r w:rsidR="003271BC" w:rsidRPr="00962840">
        <w:rPr>
          <w:rFonts w:cs="Calibri"/>
          <w:lang w:val="es-ES"/>
        </w:rPr>
        <w:t xml:space="preserve">en el presente </w:t>
      </w:r>
      <w:r w:rsidR="00A1566B">
        <w:rPr>
          <w:rFonts w:cs="Calibri"/>
          <w:lang w:val="es-ES"/>
        </w:rPr>
        <w:t xml:space="preserve">documento </w:t>
      </w:r>
      <w:r w:rsidR="003271BC" w:rsidRPr="00962840">
        <w:rPr>
          <w:rFonts w:cs="Calibri"/>
          <w:lang w:val="es-ES"/>
        </w:rPr>
        <w:t>continúan vigentes.</w:t>
      </w:r>
    </w:p>
    <w:p w14:paraId="7E573785" w14:textId="258D9785" w:rsidR="003271BC" w:rsidRDefault="003271BC" w:rsidP="00962840">
      <w:pPr>
        <w:widowControl w:val="0"/>
        <w:tabs>
          <w:tab w:val="left" w:pos="4962"/>
        </w:tabs>
        <w:adjustRightInd w:val="0"/>
        <w:rPr>
          <w:rFonts w:cs="Calibri"/>
          <w:bCs/>
        </w:rPr>
      </w:pPr>
    </w:p>
    <w:p w14:paraId="43FAA1F5" w14:textId="77777777" w:rsidR="005F0809" w:rsidRPr="00962840" w:rsidRDefault="005F0809" w:rsidP="00962840">
      <w:pPr>
        <w:widowControl w:val="0"/>
        <w:tabs>
          <w:tab w:val="left" w:pos="4962"/>
        </w:tabs>
        <w:adjustRightInd w:val="0"/>
        <w:rPr>
          <w:rFonts w:cs="Calibri"/>
          <w:bCs/>
        </w:rPr>
      </w:pPr>
    </w:p>
    <w:p w14:paraId="3377937E" w14:textId="77777777" w:rsidR="00A33307" w:rsidRPr="0093103F" w:rsidRDefault="00A33307" w:rsidP="00A33307">
      <w:pPr>
        <w:jc w:val="center"/>
        <w:rPr>
          <w:b/>
          <w:bCs/>
        </w:rPr>
      </w:pPr>
      <w:r w:rsidRPr="0093103F">
        <w:rPr>
          <w:b/>
          <w:bCs/>
        </w:rPr>
        <w:t>PARA CONSTANCIA SE FIRMA, UNA VEZ LEÍDO Y ACEPTADO POR QUIENES EN ELLA INTERVINIERON</w:t>
      </w:r>
      <w:r>
        <w:rPr>
          <w:b/>
          <w:bCs/>
        </w:rPr>
        <w:t xml:space="preserve">, </w:t>
      </w:r>
      <w:r w:rsidRPr="0093103F">
        <w:rPr>
          <w:b/>
          <w:bCs/>
        </w:rPr>
        <w:t xml:space="preserve">A TRAVÉS DE LA PLATAFORMA SECOP II. LA FECHA DEL </w:t>
      </w:r>
      <w:r>
        <w:rPr>
          <w:b/>
          <w:bCs/>
        </w:rPr>
        <w:t xml:space="preserve">DOCUMENTO </w:t>
      </w:r>
      <w:r w:rsidRPr="0093103F">
        <w:rPr>
          <w:b/>
          <w:bCs/>
        </w:rPr>
        <w:t>SERÁ LA QUE CONSTE EN LA REFERIDA PLATAFORMA, UNA VEZ SE SURTA EL RECONOCIMIENTO POR LAS PARTES.</w:t>
      </w:r>
    </w:p>
    <w:p w14:paraId="0D620552" w14:textId="77777777" w:rsidR="00A33307" w:rsidRPr="002F1260" w:rsidRDefault="00A33307" w:rsidP="00A33307">
      <w:pPr>
        <w:rPr>
          <w:rFonts w:cs="Calibri"/>
          <w:bCs/>
        </w:rPr>
      </w:pPr>
    </w:p>
    <w:p w14:paraId="0472C547" w14:textId="77777777" w:rsidR="00A33307" w:rsidRPr="002F1260" w:rsidRDefault="00A33307" w:rsidP="00A33307">
      <w:pPr>
        <w:rPr>
          <w:rFonts w:cs="Calibri"/>
          <w:bCs/>
        </w:rPr>
      </w:pPr>
    </w:p>
    <w:p w14:paraId="29DC01EB" w14:textId="25F1D2EF" w:rsidR="00F93765" w:rsidRPr="00B44F30" w:rsidRDefault="00F93765" w:rsidP="00F93765">
      <w:pPr>
        <w:rPr>
          <w:rFonts w:asciiTheme="majorHAnsi" w:hAnsiTheme="majorHAnsi" w:cstheme="majorHAnsi"/>
          <w:sz w:val="18"/>
          <w:szCs w:val="18"/>
        </w:rPr>
      </w:pPr>
      <w:r w:rsidRPr="00B44F30">
        <w:rPr>
          <w:rFonts w:asciiTheme="majorHAnsi" w:hAnsiTheme="majorHAnsi" w:cstheme="majorHAnsi"/>
          <w:noProof/>
          <w:sz w:val="18"/>
          <w:szCs w:val="18"/>
        </w:rPr>
        <w:drawing>
          <wp:anchor distT="0" distB="0" distL="114300" distR="114300" simplePos="0" relativeHeight="251662848" behindDoc="0" locked="0" layoutInCell="1" allowOverlap="1" wp14:anchorId="1478BDDA" wp14:editId="52F2A562">
            <wp:simplePos x="0" y="0"/>
            <wp:positionH relativeFrom="margin">
              <wp:posOffset>2263775</wp:posOffset>
            </wp:positionH>
            <wp:positionV relativeFrom="paragraph">
              <wp:posOffset>99695</wp:posOffset>
            </wp:positionV>
            <wp:extent cx="468173" cy="163055"/>
            <wp:effectExtent l="0" t="0" r="8255" b="8890"/>
            <wp:wrapNone/>
            <wp:docPr id="1555106899" name="Imagen 1555106899" descr="Imagen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en blanco y negro&#10;&#10;Descripción generada automáticamente con confianza baja"/>
                    <pic:cNvPicPr/>
                  </pic:nvPicPr>
                  <pic:blipFill>
                    <a:blip r:embed="rId9"/>
                    <a:stretch>
                      <a:fillRect/>
                    </a:stretch>
                  </pic:blipFill>
                  <pic:spPr>
                    <a:xfrm>
                      <a:off x="0" y="0"/>
                      <a:ext cx="468173" cy="163055"/>
                    </a:xfrm>
                    <a:prstGeom prst="rect">
                      <a:avLst/>
                    </a:prstGeom>
                  </pic:spPr>
                </pic:pic>
              </a:graphicData>
            </a:graphic>
            <wp14:sizeRelH relativeFrom="page">
              <wp14:pctWidth>0</wp14:pctWidth>
            </wp14:sizeRelH>
            <wp14:sizeRelV relativeFrom="page">
              <wp14:pctHeight>0</wp14:pctHeight>
            </wp14:sizeRelV>
          </wp:anchor>
        </w:drawing>
      </w:r>
      <w:r w:rsidR="00A33307" w:rsidRPr="00B90F04">
        <w:rPr>
          <w:rFonts w:asciiTheme="majorHAnsi" w:eastAsia="Arial" w:hAnsiTheme="majorHAnsi" w:cstheme="majorHAnsi"/>
          <w:sz w:val="20"/>
          <w:lang w:eastAsia="es-CO" w:bidi="es-CO"/>
        </w:rPr>
        <w:t>Elabor</w:t>
      </w:r>
      <w:r w:rsidR="006A7580">
        <w:rPr>
          <w:rFonts w:asciiTheme="majorHAnsi" w:eastAsia="Arial" w:hAnsiTheme="majorHAnsi" w:cstheme="majorHAnsi"/>
          <w:sz w:val="20"/>
          <w:lang w:eastAsia="es-CO" w:bidi="es-CO"/>
        </w:rPr>
        <w:t xml:space="preserve">ó: </w:t>
      </w:r>
      <w:r w:rsidRPr="00B44F30">
        <w:rPr>
          <w:rFonts w:asciiTheme="majorHAnsi" w:hAnsiTheme="majorHAnsi" w:cstheme="majorHAnsi"/>
          <w:sz w:val="18"/>
          <w:szCs w:val="18"/>
        </w:rPr>
        <w:t>Robinson Jairo Dominguez Gutierrez</w:t>
      </w:r>
    </w:p>
    <w:p w14:paraId="78424E4A" w14:textId="6EB80DAF" w:rsidR="00F93765" w:rsidRPr="00B44F30" w:rsidRDefault="00F93765" w:rsidP="00F93765">
      <w:pPr>
        <w:rPr>
          <w:rFonts w:asciiTheme="majorHAnsi" w:hAnsiTheme="majorHAnsi" w:cstheme="majorHAnsi"/>
          <w:sz w:val="18"/>
          <w:szCs w:val="18"/>
        </w:rPr>
      </w:pPr>
      <w:r w:rsidRPr="00B44F30">
        <w:rPr>
          <w:rFonts w:asciiTheme="majorHAnsi" w:hAnsiTheme="majorHAnsi" w:cstheme="majorHAnsi"/>
          <w:sz w:val="18"/>
          <w:szCs w:val="18"/>
        </w:rPr>
        <w:t>Profesional Gestión Contractual</w:t>
      </w:r>
    </w:p>
    <w:p w14:paraId="30A2D364" w14:textId="22C25662" w:rsidR="00695220" w:rsidRDefault="00695220" w:rsidP="006A7580">
      <w:pPr>
        <w:rPr>
          <w:lang w:eastAsia="es-CO" w:bidi="es-CO"/>
        </w:rPr>
      </w:pPr>
    </w:p>
    <w:p w14:paraId="1A6C1E38" w14:textId="77777777" w:rsidR="00A33307" w:rsidRPr="00A33307" w:rsidRDefault="00A33307" w:rsidP="00695220">
      <w:pPr>
        <w:jc w:val="left"/>
        <w:rPr>
          <w:lang w:eastAsia="es-CO" w:bidi="es-CO"/>
        </w:rPr>
      </w:pPr>
    </w:p>
    <w:sectPr w:rsidR="00A33307" w:rsidRPr="00A33307" w:rsidSect="00FA1A01">
      <w:headerReference w:type="even" r:id="rId10"/>
      <w:headerReference w:type="default" r:id="rId11"/>
      <w:footerReference w:type="even" r:id="rId12"/>
      <w:footerReference w:type="default" r:id="rId13"/>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5975B" w14:textId="77777777" w:rsidR="00743928" w:rsidRDefault="00743928" w:rsidP="001A74F0">
      <w:pPr>
        <w:spacing w:line="240" w:lineRule="auto"/>
      </w:pPr>
      <w:r>
        <w:separator/>
      </w:r>
    </w:p>
  </w:endnote>
  <w:endnote w:type="continuationSeparator" w:id="0">
    <w:p w14:paraId="49F1C84B" w14:textId="77777777" w:rsidR="00743928" w:rsidRDefault="00743928"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95624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953055066"/>
      <w:docPartObj>
        <w:docPartGallery w:val="Page Numbers (Bottom of Page)"/>
        <w:docPartUnique/>
      </w:docPartObj>
    </w:sdtPr>
    <w:sdtEndPr>
      <w:rPr>
        <w:sz w:val="20"/>
        <w:szCs w:val="20"/>
      </w:rPr>
    </w:sdtEndPr>
    <w:sdtContent>
      <w:p w14:paraId="3E9D4FC2" w14:textId="77777777" w:rsidR="00A15A42" w:rsidRPr="00905DA7" w:rsidRDefault="00A15A42" w:rsidP="00905DA7">
        <w:pPr>
          <w:pStyle w:val="Piedepgina"/>
          <w:jc w:val="right"/>
          <w:rPr>
            <w:rFonts w:cs="Calibri"/>
            <w:sz w:val="20"/>
            <w:szCs w:val="20"/>
          </w:rPr>
        </w:pPr>
        <w:r w:rsidRPr="00905DA7">
          <w:rPr>
            <w:rFonts w:cs="Calibri"/>
            <w:sz w:val="20"/>
            <w:szCs w:val="20"/>
          </w:rPr>
          <w:fldChar w:fldCharType="begin"/>
        </w:r>
        <w:r w:rsidRPr="00905DA7">
          <w:rPr>
            <w:rFonts w:cs="Calibri"/>
            <w:sz w:val="20"/>
            <w:szCs w:val="20"/>
          </w:rPr>
          <w:instrText>PAGE   \* MERGEFORMAT</w:instrText>
        </w:r>
        <w:r w:rsidRPr="00905DA7">
          <w:rPr>
            <w:rFonts w:cs="Calibri"/>
            <w:sz w:val="20"/>
            <w:szCs w:val="20"/>
          </w:rPr>
          <w:fldChar w:fldCharType="separate"/>
        </w:r>
        <w:r w:rsidR="00F254B5" w:rsidRPr="00905DA7">
          <w:rPr>
            <w:rFonts w:cs="Calibri"/>
            <w:noProof/>
            <w:sz w:val="20"/>
            <w:szCs w:val="20"/>
            <w:lang w:val="es-ES"/>
          </w:rPr>
          <w:t>2</w:t>
        </w:r>
        <w:r w:rsidRPr="00905DA7">
          <w:rPr>
            <w:rFonts w:cs="Calibri"/>
            <w:sz w:val="20"/>
            <w:szCs w:val="20"/>
          </w:rPr>
          <w:fldChar w:fldCharType="end"/>
        </w:r>
      </w:p>
      <w:p w14:paraId="5059FA62" w14:textId="70DF1B71" w:rsidR="00633BEF" w:rsidRPr="00905DA7" w:rsidRDefault="00ED6178" w:rsidP="00905DA7">
        <w:pPr>
          <w:pStyle w:val="Piedepgina"/>
          <w:jc w:val="center"/>
          <w:rPr>
            <w:rFonts w:cs="Calibri"/>
            <w:sz w:val="20"/>
            <w:szCs w:val="20"/>
          </w:rPr>
        </w:pPr>
        <w:bookmarkStart w:id="3" w:name="_Hlk54791466"/>
        <w:bookmarkStart w:id="4" w:name="_Hlk54791380"/>
        <w:bookmarkStart w:id="5" w:name="_Hlk54792249"/>
        <w:r w:rsidRPr="00905DA7">
          <w:rPr>
            <w:rFonts w:cs="Calibri"/>
            <w:sz w:val="20"/>
            <w:szCs w:val="20"/>
          </w:rPr>
          <w:t>GCCON-F-0</w:t>
        </w:r>
        <w:r w:rsidR="00CA4C07" w:rsidRPr="00905DA7">
          <w:rPr>
            <w:rFonts w:cs="Calibri"/>
            <w:sz w:val="20"/>
            <w:szCs w:val="20"/>
          </w:rPr>
          <w:t>69</w:t>
        </w:r>
        <w:r w:rsidRPr="00905DA7">
          <w:rPr>
            <w:rFonts w:cs="Calibri"/>
            <w:sz w:val="20"/>
            <w:szCs w:val="20"/>
          </w:rPr>
          <w:t xml:space="preserve"> V.0</w:t>
        </w:r>
        <w:bookmarkEnd w:id="3"/>
        <w:bookmarkEnd w:id="4"/>
        <w:bookmarkEnd w:id="5"/>
        <w:r w:rsidR="00905DA7" w:rsidRPr="00905DA7">
          <w:rPr>
            <w:rFonts w:cs="Calibr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1F293E" w14:textId="77777777" w:rsidR="00743928" w:rsidRDefault="00743928" w:rsidP="001A74F0">
      <w:pPr>
        <w:spacing w:line="240" w:lineRule="auto"/>
      </w:pPr>
      <w:r>
        <w:separator/>
      </w:r>
    </w:p>
  </w:footnote>
  <w:footnote w:type="continuationSeparator" w:id="0">
    <w:p w14:paraId="190B5A7D" w14:textId="77777777" w:rsidR="00743928" w:rsidRDefault="00743928"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95624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0BAB5" w14:textId="77777777" w:rsidR="00FA1A01" w:rsidRDefault="00FA1A01" w:rsidP="00FA1A01">
    <w:pPr>
      <w:pStyle w:val="Encabezado"/>
      <w:jc w:val="center"/>
    </w:pPr>
    <w:r w:rsidRPr="001A74F0">
      <w:rPr>
        <w:noProof/>
        <w:lang w:eastAsia="es-CO"/>
      </w:rPr>
      <w:drawing>
        <wp:inline distT="0" distB="0" distL="0" distR="0" wp14:anchorId="21F7672E" wp14:editId="2B3E16BF">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591C23C0"/>
    <w:lvl w:ilvl="0" w:tplc="240A0011">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035741034">
    <w:abstractNumId w:val="5"/>
  </w:num>
  <w:num w:numId="2" w16cid:durableId="1336106668">
    <w:abstractNumId w:val="15"/>
  </w:num>
  <w:num w:numId="3" w16cid:durableId="2010139544">
    <w:abstractNumId w:val="11"/>
  </w:num>
  <w:num w:numId="4" w16cid:durableId="724332154">
    <w:abstractNumId w:val="14"/>
  </w:num>
  <w:num w:numId="5" w16cid:durableId="1677615841">
    <w:abstractNumId w:val="7"/>
  </w:num>
  <w:num w:numId="6" w16cid:durableId="948776255">
    <w:abstractNumId w:val="12"/>
  </w:num>
  <w:num w:numId="7" w16cid:durableId="1400832260">
    <w:abstractNumId w:val="16"/>
  </w:num>
  <w:num w:numId="8" w16cid:durableId="1617251840">
    <w:abstractNumId w:val="22"/>
  </w:num>
  <w:num w:numId="9" w16cid:durableId="189531695">
    <w:abstractNumId w:val="21"/>
  </w:num>
  <w:num w:numId="10" w16cid:durableId="366177723">
    <w:abstractNumId w:val="17"/>
  </w:num>
  <w:num w:numId="11" w16cid:durableId="2078085665">
    <w:abstractNumId w:val="18"/>
  </w:num>
  <w:num w:numId="12" w16cid:durableId="1780875581">
    <w:abstractNumId w:val="0"/>
  </w:num>
  <w:num w:numId="13" w16cid:durableId="1695425559">
    <w:abstractNumId w:val="3"/>
  </w:num>
  <w:num w:numId="14" w16cid:durableId="1861118099">
    <w:abstractNumId w:val="2"/>
  </w:num>
  <w:num w:numId="15" w16cid:durableId="1998652136">
    <w:abstractNumId w:val="19"/>
  </w:num>
  <w:num w:numId="16" w16cid:durableId="848183562">
    <w:abstractNumId w:val="23"/>
  </w:num>
  <w:num w:numId="17" w16cid:durableId="2113894548">
    <w:abstractNumId w:val="8"/>
  </w:num>
  <w:num w:numId="18" w16cid:durableId="145169760">
    <w:abstractNumId w:val="1"/>
  </w:num>
  <w:num w:numId="19" w16cid:durableId="29771866">
    <w:abstractNumId w:val="20"/>
  </w:num>
  <w:num w:numId="20" w16cid:durableId="1579753569">
    <w:abstractNumId w:val="4"/>
  </w:num>
  <w:num w:numId="21" w16cid:durableId="728571107">
    <w:abstractNumId w:val="13"/>
  </w:num>
  <w:num w:numId="22" w16cid:durableId="850991386">
    <w:abstractNumId w:val="9"/>
  </w:num>
  <w:num w:numId="23" w16cid:durableId="463084683">
    <w:abstractNumId w:val="24"/>
  </w:num>
  <w:num w:numId="24" w16cid:durableId="1056465">
    <w:abstractNumId w:val="10"/>
  </w:num>
  <w:num w:numId="25" w16cid:durableId="12231810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39D7"/>
    <w:rsid w:val="000140DB"/>
    <w:rsid w:val="000266D7"/>
    <w:rsid w:val="00030AE0"/>
    <w:rsid w:val="00066EBE"/>
    <w:rsid w:val="00071375"/>
    <w:rsid w:val="00091A2E"/>
    <w:rsid w:val="000C1FF1"/>
    <w:rsid w:val="000C3EDF"/>
    <w:rsid w:val="000C44CA"/>
    <w:rsid w:val="000E1E37"/>
    <w:rsid w:val="00114AEC"/>
    <w:rsid w:val="00115DB7"/>
    <w:rsid w:val="0017667A"/>
    <w:rsid w:val="00184D13"/>
    <w:rsid w:val="001A2A20"/>
    <w:rsid w:val="001A6548"/>
    <w:rsid w:val="001A74F0"/>
    <w:rsid w:val="001D259E"/>
    <w:rsid w:val="001E5CA9"/>
    <w:rsid w:val="00203B3D"/>
    <w:rsid w:val="00237DC2"/>
    <w:rsid w:val="00242FE7"/>
    <w:rsid w:val="00261E0B"/>
    <w:rsid w:val="0029071C"/>
    <w:rsid w:val="002D1207"/>
    <w:rsid w:val="002F56E8"/>
    <w:rsid w:val="003271BC"/>
    <w:rsid w:val="00331DDB"/>
    <w:rsid w:val="00335851"/>
    <w:rsid w:val="00352EF2"/>
    <w:rsid w:val="00366335"/>
    <w:rsid w:val="00380F24"/>
    <w:rsid w:val="003828AE"/>
    <w:rsid w:val="003956D9"/>
    <w:rsid w:val="00395A34"/>
    <w:rsid w:val="003A0239"/>
    <w:rsid w:val="003A1B93"/>
    <w:rsid w:val="003B110D"/>
    <w:rsid w:val="003B6DE2"/>
    <w:rsid w:val="003D41EE"/>
    <w:rsid w:val="003F6E39"/>
    <w:rsid w:val="004030CA"/>
    <w:rsid w:val="0041765B"/>
    <w:rsid w:val="00417A95"/>
    <w:rsid w:val="0042368D"/>
    <w:rsid w:val="00433946"/>
    <w:rsid w:val="00435AF8"/>
    <w:rsid w:val="00447549"/>
    <w:rsid w:val="004658BE"/>
    <w:rsid w:val="004B47B4"/>
    <w:rsid w:val="004B4DD2"/>
    <w:rsid w:val="004C6C8D"/>
    <w:rsid w:val="00504A1F"/>
    <w:rsid w:val="00505B5C"/>
    <w:rsid w:val="00511546"/>
    <w:rsid w:val="005207C9"/>
    <w:rsid w:val="0052670E"/>
    <w:rsid w:val="00537FE7"/>
    <w:rsid w:val="0054095C"/>
    <w:rsid w:val="00541550"/>
    <w:rsid w:val="00564C40"/>
    <w:rsid w:val="00574850"/>
    <w:rsid w:val="00583DA2"/>
    <w:rsid w:val="0058429B"/>
    <w:rsid w:val="0058760C"/>
    <w:rsid w:val="005911F4"/>
    <w:rsid w:val="005949A7"/>
    <w:rsid w:val="005A1A61"/>
    <w:rsid w:val="005C4749"/>
    <w:rsid w:val="005E62A2"/>
    <w:rsid w:val="005F0809"/>
    <w:rsid w:val="00613292"/>
    <w:rsid w:val="00624929"/>
    <w:rsid w:val="00630693"/>
    <w:rsid w:val="00633BEF"/>
    <w:rsid w:val="0063537E"/>
    <w:rsid w:val="0064012F"/>
    <w:rsid w:val="00641471"/>
    <w:rsid w:val="00671F45"/>
    <w:rsid w:val="00685FBC"/>
    <w:rsid w:val="00695220"/>
    <w:rsid w:val="006A05BA"/>
    <w:rsid w:val="006A2D47"/>
    <w:rsid w:val="006A7580"/>
    <w:rsid w:val="006B63E3"/>
    <w:rsid w:val="006D6A67"/>
    <w:rsid w:val="006E1A51"/>
    <w:rsid w:val="006E3978"/>
    <w:rsid w:val="006F3821"/>
    <w:rsid w:val="006F6815"/>
    <w:rsid w:val="0073001F"/>
    <w:rsid w:val="00743928"/>
    <w:rsid w:val="00745B31"/>
    <w:rsid w:val="0075241D"/>
    <w:rsid w:val="007617D0"/>
    <w:rsid w:val="007A57F9"/>
    <w:rsid w:val="007B56C1"/>
    <w:rsid w:val="007C4DEF"/>
    <w:rsid w:val="007E0B49"/>
    <w:rsid w:val="007E262F"/>
    <w:rsid w:val="007E7E14"/>
    <w:rsid w:val="00815841"/>
    <w:rsid w:val="00817370"/>
    <w:rsid w:val="0081757D"/>
    <w:rsid w:val="00821888"/>
    <w:rsid w:val="00877662"/>
    <w:rsid w:val="00880BA8"/>
    <w:rsid w:val="008B4294"/>
    <w:rsid w:val="008C45B3"/>
    <w:rsid w:val="008D647D"/>
    <w:rsid w:val="008E2283"/>
    <w:rsid w:val="008F256A"/>
    <w:rsid w:val="008F73A0"/>
    <w:rsid w:val="00905DA7"/>
    <w:rsid w:val="0091697A"/>
    <w:rsid w:val="00932A24"/>
    <w:rsid w:val="00936216"/>
    <w:rsid w:val="009432C0"/>
    <w:rsid w:val="00956242"/>
    <w:rsid w:val="00962840"/>
    <w:rsid w:val="0096518A"/>
    <w:rsid w:val="00972A86"/>
    <w:rsid w:val="00983C98"/>
    <w:rsid w:val="00985661"/>
    <w:rsid w:val="00991F59"/>
    <w:rsid w:val="009B48D7"/>
    <w:rsid w:val="009C10E4"/>
    <w:rsid w:val="00A04641"/>
    <w:rsid w:val="00A1566B"/>
    <w:rsid w:val="00A15A42"/>
    <w:rsid w:val="00A33307"/>
    <w:rsid w:val="00A51AD9"/>
    <w:rsid w:val="00A7439D"/>
    <w:rsid w:val="00A81B1D"/>
    <w:rsid w:val="00AA2937"/>
    <w:rsid w:val="00AA4237"/>
    <w:rsid w:val="00AB0A03"/>
    <w:rsid w:val="00AB19B7"/>
    <w:rsid w:val="00AD5593"/>
    <w:rsid w:val="00AE1C21"/>
    <w:rsid w:val="00B01D3B"/>
    <w:rsid w:val="00B068E4"/>
    <w:rsid w:val="00B87091"/>
    <w:rsid w:val="00BA3FD2"/>
    <w:rsid w:val="00BB20FB"/>
    <w:rsid w:val="00BB4039"/>
    <w:rsid w:val="00BC3EBF"/>
    <w:rsid w:val="00C127EE"/>
    <w:rsid w:val="00C266EE"/>
    <w:rsid w:val="00C77E7E"/>
    <w:rsid w:val="00C86F3C"/>
    <w:rsid w:val="00C91F7D"/>
    <w:rsid w:val="00C94A83"/>
    <w:rsid w:val="00C968E6"/>
    <w:rsid w:val="00CA4049"/>
    <w:rsid w:val="00CA4C07"/>
    <w:rsid w:val="00CA4FBC"/>
    <w:rsid w:val="00CC4301"/>
    <w:rsid w:val="00CE5C22"/>
    <w:rsid w:val="00D123B6"/>
    <w:rsid w:val="00D164CC"/>
    <w:rsid w:val="00D3202C"/>
    <w:rsid w:val="00D36882"/>
    <w:rsid w:val="00D471AF"/>
    <w:rsid w:val="00D533DD"/>
    <w:rsid w:val="00D53A48"/>
    <w:rsid w:val="00D71412"/>
    <w:rsid w:val="00D76BD6"/>
    <w:rsid w:val="00DA7FED"/>
    <w:rsid w:val="00DB31D2"/>
    <w:rsid w:val="00DC1D2D"/>
    <w:rsid w:val="00DC1EA8"/>
    <w:rsid w:val="00DC39A3"/>
    <w:rsid w:val="00DC56F0"/>
    <w:rsid w:val="00DD209B"/>
    <w:rsid w:val="00DE5034"/>
    <w:rsid w:val="00E13462"/>
    <w:rsid w:val="00E2171C"/>
    <w:rsid w:val="00E34BBD"/>
    <w:rsid w:val="00E60C39"/>
    <w:rsid w:val="00E6139F"/>
    <w:rsid w:val="00E61FB6"/>
    <w:rsid w:val="00E65576"/>
    <w:rsid w:val="00E716AE"/>
    <w:rsid w:val="00E73F56"/>
    <w:rsid w:val="00E8142E"/>
    <w:rsid w:val="00E81C37"/>
    <w:rsid w:val="00E82952"/>
    <w:rsid w:val="00E90CE9"/>
    <w:rsid w:val="00E92F8B"/>
    <w:rsid w:val="00E949B1"/>
    <w:rsid w:val="00EC5851"/>
    <w:rsid w:val="00ED6178"/>
    <w:rsid w:val="00ED6D30"/>
    <w:rsid w:val="00EE5EA8"/>
    <w:rsid w:val="00EF5EEF"/>
    <w:rsid w:val="00F00C8F"/>
    <w:rsid w:val="00F170BC"/>
    <w:rsid w:val="00F254B5"/>
    <w:rsid w:val="00F3384D"/>
    <w:rsid w:val="00F44475"/>
    <w:rsid w:val="00F53498"/>
    <w:rsid w:val="00F56B9B"/>
    <w:rsid w:val="00F75CDE"/>
    <w:rsid w:val="00F811F3"/>
    <w:rsid w:val="00F93765"/>
    <w:rsid w:val="00FA071A"/>
    <w:rsid w:val="00FA1A01"/>
    <w:rsid w:val="00FB3727"/>
    <w:rsid w:val="00FC1EBD"/>
    <w:rsid w:val="00FD2982"/>
    <w:rsid w:val="00FE77C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360CBC29-12CF-4C08-89E1-2B6F92C05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3307"/>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styleId="Tabladecuadrcula4">
    <w:name w:val="Grid Table 4"/>
    <w:basedOn w:val="Tablanormal"/>
    <w:uiPriority w:val="49"/>
    <w:rsid w:val="00FA1A0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Cita">
    <w:name w:val="Quote"/>
    <w:basedOn w:val="Normal"/>
    <w:next w:val="Normal"/>
    <w:link w:val="CitaCar"/>
    <w:uiPriority w:val="29"/>
    <w:qFormat/>
    <w:rsid w:val="009432C0"/>
    <w:pPr>
      <w:ind w:left="567" w:right="567"/>
    </w:pPr>
    <w:rPr>
      <w:i/>
      <w:iCs/>
    </w:rPr>
  </w:style>
  <w:style w:type="character" w:customStyle="1" w:styleId="CitaCar">
    <w:name w:val="Cita Car"/>
    <w:basedOn w:val="Fuentedeprrafopredeter"/>
    <w:link w:val="Cita"/>
    <w:uiPriority w:val="29"/>
    <w:rsid w:val="009432C0"/>
    <w:rPr>
      <w:rFonts w:ascii="Calibri" w:eastAsia="Calibri" w:hAnsi="Calibri" w:cs="Times New Roman"/>
      <w:i/>
      <w:iCs/>
      <w:sz w:val="22"/>
      <w:szCs w:val="22"/>
      <w:lang w:eastAsia="en-US"/>
    </w:rPr>
  </w:style>
  <w:style w:type="character" w:customStyle="1" w:styleId="selectable-text">
    <w:name w:val="selectable-text"/>
    <w:basedOn w:val="Fuentedeprrafopredeter"/>
    <w:rsid w:val="00F338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02E68"/>
    <w:rsid w:val="004210E3"/>
    <w:rsid w:val="00564C40"/>
    <w:rsid w:val="008407BD"/>
    <w:rsid w:val="00906BF3"/>
    <w:rsid w:val="0091697A"/>
    <w:rsid w:val="00924FDA"/>
    <w:rsid w:val="009E6A90"/>
    <w:rsid w:val="00A8087D"/>
    <w:rsid w:val="00A85D08"/>
    <w:rsid w:val="00AB19B7"/>
    <w:rsid w:val="00AF205E"/>
    <w:rsid w:val="00B96D21"/>
    <w:rsid w:val="00BE46C2"/>
    <w:rsid w:val="00D73C36"/>
    <w:rsid w:val="00E409D8"/>
    <w:rsid w:val="00E4576C"/>
    <w:rsid w:val="00E47523"/>
    <w:rsid w:val="00E82962"/>
    <w:rsid w:val="00EA79E1"/>
    <w:rsid w:val="00F52BDD"/>
    <w:rsid w:val="00FD298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5EF6099-63FA-4532-A64C-DD0A6A334E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922</Words>
  <Characters>5250</Characters>
  <Application>Microsoft Office Word</Application>
  <DocSecurity>0</DocSecurity>
  <Lines>276</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IAP</dc:creator>
  <cp:lastModifiedBy>Robinson Jairo Dominguez Gutierrez</cp:lastModifiedBy>
  <cp:revision>11</cp:revision>
  <dcterms:created xsi:type="dcterms:W3CDTF">2025-09-24T21:49:00Z</dcterms:created>
  <dcterms:modified xsi:type="dcterms:W3CDTF">2025-09-25T13:27:00Z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2025-09-24T21:35:39Z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e0eef5c0-edc5-4533-9a46-f3bfef7be9fc</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