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horzAnchor="margin" w:tblpY="447"/>
        <w:tblW w:w="48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6514"/>
      </w:tblGrid>
      <w:tr w:rsidR="004D7B8E" w:rsidRPr="004D7B8E" w14:paraId="1C52862A" w14:textId="77777777" w:rsidTr="00AC5BE1">
        <w:trPr>
          <w:trHeight w:val="404"/>
        </w:trPr>
        <w:tc>
          <w:tcPr>
            <w:tcW w:w="1224" w:type="pct"/>
            <w:vAlign w:val="center"/>
          </w:tcPr>
          <w:p w14:paraId="0BD19C96"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 xml:space="preserve">CONTRATO </w:t>
            </w:r>
            <w:proofErr w:type="spellStart"/>
            <w:r w:rsidRPr="004D7B8E">
              <w:rPr>
                <w:rFonts w:ascii="Arial" w:hAnsi="Arial" w:cs="Arial"/>
                <w:b/>
                <w:sz w:val="20"/>
                <w:szCs w:val="20"/>
              </w:rPr>
              <w:t>N°</w:t>
            </w:r>
            <w:proofErr w:type="spellEnd"/>
            <w:r w:rsidRPr="004D7B8E">
              <w:rPr>
                <w:rFonts w:ascii="Arial" w:hAnsi="Arial" w:cs="Arial"/>
                <w:b/>
                <w:sz w:val="20"/>
                <w:szCs w:val="20"/>
              </w:rPr>
              <w:t>:</w:t>
            </w:r>
          </w:p>
        </w:tc>
        <w:tc>
          <w:tcPr>
            <w:tcW w:w="3776" w:type="pct"/>
            <w:vAlign w:val="center"/>
          </w:tcPr>
          <w:p w14:paraId="0370E01E" w14:textId="77777777" w:rsidR="004D7B8E" w:rsidRPr="004D7B8E" w:rsidRDefault="004D7B8E" w:rsidP="00AC5BE1">
            <w:pPr>
              <w:widowControl w:val="0"/>
              <w:suppressAutoHyphens/>
              <w:jc w:val="both"/>
              <w:rPr>
                <w:rFonts w:ascii="Arial" w:hAnsi="Arial" w:cs="Arial"/>
                <w:sz w:val="20"/>
                <w:szCs w:val="20"/>
              </w:rPr>
            </w:pPr>
            <w:proofErr w:type="spellStart"/>
            <w:r w:rsidRPr="004D7B8E">
              <w:rPr>
                <w:rFonts w:ascii="Arial" w:hAnsi="Arial" w:cs="Arial"/>
                <w:sz w:val="20"/>
                <w:szCs w:val="20"/>
              </w:rPr>
              <w:t>xxxxxxxxxxx</w:t>
            </w:r>
            <w:proofErr w:type="spellEnd"/>
          </w:p>
        </w:tc>
      </w:tr>
      <w:tr w:rsidR="004D7B8E" w:rsidRPr="004D7B8E" w14:paraId="71AE066C" w14:textId="77777777" w:rsidTr="00AC5BE1">
        <w:trPr>
          <w:trHeight w:val="252"/>
        </w:trPr>
        <w:tc>
          <w:tcPr>
            <w:tcW w:w="1224" w:type="pct"/>
            <w:vAlign w:val="center"/>
          </w:tcPr>
          <w:p w14:paraId="24F1B3A1"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CLASE DE CONTRATO:</w:t>
            </w:r>
          </w:p>
        </w:tc>
        <w:tc>
          <w:tcPr>
            <w:tcW w:w="3776" w:type="pct"/>
            <w:vAlign w:val="center"/>
          </w:tcPr>
          <w:p w14:paraId="6784EE12" w14:textId="43A90C4B" w:rsidR="004D7B8E" w:rsidRPr="004D7B8E" w:rsidRDefault="00C3072D" w:rsidP="00AC5BE1">
            <w:pPr>
              <w:widowControl w:val="0"/>
              <w:suppressAutoHyphens/>
              <w:jc w:val="both"/>
              <w:rPr>
                <w:rFonts w:ascii="Arial" w:hAnsi="Arial" w:cs="Arial"/>
                <w:sz w:val="20"/>
                <w:szCs w:val="20"/>
              </w:rPr>
            </w:pPr>
            <w:r>
              <w:rPr>
                <w:rFonts w:ascii="Arial" w:hAnsi="Arial" w:cs="Arial"/>
                <w:sz w:val="20"/>
                <w:szCs w:val="20"/>
              </w:rPr>
              <w:t>COMPRAVENTA</w:t>
            </w:r>
          </w:p>
        </w:tc>
      </w:tr>
      <w:tr w:rsidR="004D7B8E" w:rsidRPr="004D7B8E" w14:paraId="347AFA72" w14:textId="77777777" w:rsidTr="00AC5BE1">
        <w:trPr>
          <w:trHeight w:val="590"/>
        </w:trPr>
        <w:tc>
          <w:tcPr>
            <w:tcW w:w="1224" w:type="pct"/>
            <w:vAlign w:val="center"/>
          </w:tcPr>
          <w:p w14:paraId="3C394DED"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OBJETO:</w:t>
            </w:r>
          </w:p>
        </w:tc>
        <w:tc>
          <w:tcPr>
            <w:tcW w:w="3776" w:type="pct"/>
            <w:vAlign w:val="center"/>
          </w:tcPr>
          <w:p w14:paraId="7D6F5E20" w14:textId="14DBA239" w:rsidR="004D7B8E" w:rsidRPr="00C3072D" w:rsidRDefault="00C3072D" w:rsidP="00C3072D">
            <w:pPr>
              <w:autoSpaceDE w:val="0"/>
              <w:jc w:val="both"/>
              <w:rPr>
                <w:rFonts w:ascii="Arial" w:hAnsi="Arial" w:cs="Arial"/>
                <w:sz w:val="20"/>
                <w:szCs w:val="20"/>
              </w:rPr>
            </w:pPr>
            <w:r w:rsidRPr="00C3072D">
              <w:rPr>
                <w:rFonts w:ascii="Arial" w:hAnsi="Arial" w:cs="Arial"/>
                <w:sz w:val="20"/>
                <w:szCs w:val="20"/>
              </w:rPr>
              <w:t>ADQUIRIR DISPOSITIVOS DE SEGURIDAD PERIMETRAL NGFW CON INSTALACIÓN, SOPORTE Y MANTENIMIENTO INTEGRADO CON LA INFRAESTRUCTURA DE SEGURIDAD PERIMETRAL ACTUAL DE LA CNSC.</w:t>
            </w:r>
          </w:p>
        </w:tc>
      </w:tr>
      <w:tr w:rsidR="004D7B8E" w:rsidRPr="004D7B8E" w14:paraId="03126FFE" w14:textId="77777777" w:rsidTr="00AC5BE1">
        <w:trPr>
          <w:trHeight w:val="252"/>
        </w:trPr>
        <w:tc>
          <w:tcPr>
            <w:tcW w:w="1224" w:type="pct"/>
            <w:vAlign w:val="center"/>
          </w:tcPr>
          <w:p w14:paraId="6CE6B4F6"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CONTRATISTA:</w:t>
            </w:r>
          </w:p>
        </w:tc>
        <w:tc>
          <w:tcPr>
            <w:tcW w:w="3776" w:type="pct"/>
            <w:vAlign w:val="center"/>
          </w:tcPr>
          <w:p w14:paraId="69B9417E"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b/>
                <w:sz w:val="20"/>
                <w:szCs w:val="20"/>
              </w:rPr>
              <w:t>XXXXX</w:t>
            </w:r>
          </w:p>
        </w:tc>
      </w:tr>
      <w:tr w:rsidR="004D7B8E" w:rsidRPr="004D7B8E" w14:paraId="252C74EF" w14:textId="77777777" w:rsidTr="00AC5BE1">
        <w:trPr>
          <w:trHeight w:val="70"/>
        </w:trPr>
        <w:tc>
          <w:tcPr>
            <w:tcW w:w="1224" w:type="pct"/>
            <w:vAlign w:val="center"/>
          </w:tcPr>
          <w:p w14:paraId="755F285B"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IDENTIFICACIÓN:</w:t>
            </w:r>
          </w:p>
        </w:tc>
        <w:tc>
          <w:tcPr>
            <w:tcW w:w="3776" w:type="pct"/>
            <w:vAlign w:val="center"/>
          </w:tcPr>
          <w:p w14:paraId="5E9C1708"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sz w:val="20"/>
                <w:szCs w:val="20"/>
              </w:rPr>
              <w:t>NIT XXX.XXX.XXX-X</w:t>
            </w:r>
          </w:p>
        </w:tc>
      </w:tr>
      <w:tr w:rsidR="004D7B8E" w:rsidRPr="004D7B8E" w14:paraId="7BFC9E04" w14:textId="77777777" w:rsidTr="00AC5BE1">
        <w:trPr>
          <w:trHeight w:val="70"/>
        </w:trPr>
        <w:tc>
          <w:tcPr>
            <w:tcW w:w="1224" w:type="pct"/>
            <w:vAlign w:val="center"/>
          </w:tcPr>
          <w:p w14:paraId="358EC54C"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REPRESENTANTE LEGAL</w:t>
            </w:r>
          </w:p>
        </w:tc>
        <w:tc>
          <w:tcPr>
            <w:tcW w:w="3776" w:type="pct"/>
            <w:vAlign w:val="center"/>
          </w:tcPr>
          <w:p w14:paraId="4133D198"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sz w:val="20"/>
                <w:szCs w:val="20"/>
              </w:rPr>
              <w:t>XXXXX</w:t>
            </w:r>
          </w:p>
        </w:tc>
      </w:tr>
      <w:tr w:rsidR="004D7B8E" w:rsidRPr="004D7B8E" w14:paraId="19F654F5" w14:textId="77777777" w:rsidTr="00AC5BE1">
        <w:trPr>
          <w:trHeight w:val="70"/>
        </w:trPr>
        <w:tc>
          <w:tcPr>
            <w:tcW w:w="1224" w:type="pct"/>
            <w:vAlign w:val="center"/>
          </w:tcPr>
          <w:p w14:paraId="2546EB94"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IDENTIFICACIÓN:</w:t>
            </w:r>
          </w:p>
        </w:tc>
        <w:tc>
          <w:tcPr>
            <w:tcW w:w="3776" w:type="pct"/>
            <w:vAlign w:val="center"/>
          </w:tcPr>
          <w:p w14:paraId="2CC84470"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sz w:val="20"/>
                <w:szCs w:val="20"/>
              </w:rPr>
              <w:t>C.C. XX.XXX.XXX</w:t>
            </w:r>
          </w:p>
        </w:tc>
      </w:tr>
      <w:tr w:rsidR="004D7B8E" w:rsidRPr="004D7B8E" w14:paraId="7453B6F2" w14:textId="77777777" w:rsidTr="00AC5BE1">
        <w:trPr>
          <w:trHeight w:val="244"/>
        </w:trPr>
        <w:tc>
          <w:tcPr>
            <w:tcW w:w="1224" w:type="pct"/>
            <w:vAlign w:val="center"/>
          </w:tcPr>
          <w:p w14:paraId="1A25ED6F"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PLAZO DE EJECUCIÓN:</w:t>
            </w:r>
          </w:p>
        </w:tc>
        <w:tc>
          <w:tcPr>
            <w:tcW w:w="3776" w:type="pct"/>
            <w:vAlign w:val="center"/>
          </w:tcPr>
          <w:p w14:paraId="71A948D7" w14:textId="77777777" w:rsidR="00C3072D" w:rsidRDefault="00C3072D" w:rsidP="00C3072D">
            <w:pPr>
              <w:autoSpaceDE w:val="0"/>
              <w:autoSpaceDN w:val="0"/>
              <w:adjustRightInd w:val="0"/>
              <w:jc w:val="both"/>
              <w:rPr>
                <w:rFonts w:ascii="Arial" w:hAnsi="Arial" w:cs="Arial"/>
                <w:sz w:val="20"/>
                <w:szCs w:val="20"/>
              </w:rPr>
            </w:pPr>
            <w:r w:rsidRPr="00C3072D">
              <w:rPr>
                <w:rFonts w:ascii="Arial" w:hAnsi="Arial" w:cs="Arial"/>
                <w:sz w:val="20"/>
                <w:szCs w:val="20"/>
              </w:rPr>
              <w:t xml:space="preserve">Hasta el 31 de diciembre del 2025 contado a partir de la firma del acta de inicio del contrato, previo cumplimiento de los requisitos de perfeccionamiento, legalización y ejecución del contrato que se celebra. </w:t>
            </w:r>
          </w:p>
          <w:p w14:paraId="2199C06E" w14:textId="77777777" w:rsidR="00C3072D" w:rsidRDefault="00C3072D" w:rsidP="00C3072D">
            <w:pPr>
              <w:autoSpaceDE w:val="0"/>
              <w:autoSpaceDN w:val="0"/>
              <w:adjustRightInd w:val="0"/>
              <w:jc w:val="both"/>
              <w:rPr>
                <w:rFonts w:ascii="Arial" w:hAnsi="Arial" w:cs="Arial"/>
                <w:sz w:val="20"/>
                <w:szCs w:val="20"/>
              </w:rPr>
            </w:pPr>
          </w:p>
          <w:p w14:paraId="206F992A" w14:textId="065C64F5" w:rsidR="004D7B8E" w:rsidRPr="004D7B8E" w:rsidRDefault="00C3072D" w:rsidP="00C3072D">
            <w:pPr>
              <w:autoSpaceDE w:val="0"/>
              <w:autoSpaceDN w:val="0"/>
              <w:adjustRightInd w:val="0"/>
              <w:jc w:val="both"/>
              <w:rPr>
                <w:rFonts w:ascii="Arial" w:hAnsi="Arial" w:cs="Arial"/>
                <w:sz w:val="20"/>
                <w:szCs w:val="20"/>
              </w:rPr>
            </w:pPr>
            <w:r w:rsidRPr="00C3072D">
              <w:rPr>
                <w:rFonts w:ascii="Arial" w:hAnsi="Arial" w:cs="Arial"/>
                <w:sz w:val="20"/>
                <w:szCs w:val="20"/>
              </w:rPr>
              <w:t>La vigencia será por el plazo de ejecución y dos (2) años más.</w:t>
            </w:r>
          </w:p>
        </w:tc>
      </w:tr>
      <w:tr w:rsidR="004D7B8E" w:rsidRPr="004D7B8E" w14:paraId="09493D93" w14:textId="77777777" w:rsidTr="00AC5BE1">
        <w:trPr>
          <w:trHeight w:val="247"/>
        </w:trPr>
        <w:tc>
          <w:tcPr>
            <w:tcW w:w="1224" w:type="pct"/>
            <w:vAlign w:val="center"/>
          </w:tcPr>
          <w:p w14:paraId="4A9E682F"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VALOR DEL CONTRATO:</w:t>
            </w:r>
          </w:p>
        </w:tc>
        <w:tc>
          <w:tcPr>
            <w:tcW w:w="3776" w:type="pct"/>
            <w:vAlign w:val="center"/>
          </w:tcPr>
          <w:p w14:paraId="187CD7A2" w14:textId="646C2E97" w:rsidR="00C3072D" w:rsidRPr="00AB117E" w:rsidRDefault="00C3072D" w:rsidP="00C3072D">
            <w:pPr>
              <w:pStyle w:val="Sinespaciado1"/>
              <w:jc w:val="both"/>
              <w:rPr>
                <w:rFonts w:ascii="Arial" w:hAnsi="Arial" w:cs="Arial"/>
              </w:rPr>
            </w:pPr>
            <w:r>
              <w:rPr>
                <w:rFonts w:ascii="Arial" w:hAnsi="Arial" w:cs="Arial"/>
                <w:b/>
                <w:bCs/>
                <w:lang w:val="es-CO"/>
              </w:rPr>
              <w:t xml:space="preserve">XXXXXXXXXXXXXXXXXXX </w:t>
            </w:r>
            <w:r w:rsidR="00877E2A">
              <w:rPr>
                <w:rFonts w:ascii="Arial" w:hAnsi="Arial" w:cs="Arial"/>
                <w:b/>
                <w:bCs/>
                <w:lang w:eastAsia="es-CO"/>
              </w:rPr>
              <w:t>($</w:t>
            </w:r>
            <w:r>
              <w:rPr>
                <w:rFonts w:ascii="Arial" w:hAnsi="Arial" w:cs="Arial"/>
                <w:b/>
                <w:bCs/>
                <w:lang w:eastAsia="es-CO"/>
              </w:rPr>
              <w:t>XXXXXXXXXX</w:t>
            </w:r>
            <w:r w:rsidR="00877E2A">
              <w:rPr>
                <w:rFonts w:ascii="Arial" w:hAnsi="Arial" w:cs="Arial"/>
                <w:b/>
                <w:bCs/>
                <w:lang w:eastAsia="es-CO"/>
              </w:rPr>
              <w:t>),</w:t>
            </w:r>
            <w:r w:rsidRPr="00AB117E">
              <w:rPr>
                <w:rFonts w:ascii="Arial" w:hAnsi="Arial" w:cs="Arial"/>
              </w:rPr>
              <w:t xml:space="preserve"> incluido IVA y todos los impuestos, así como los costos directos e indirectos en que pueda incurrir el CONTRATISTA para la debida ejecución del contrato. Este monto se encuentra dentro del presupuesto estimado para el presente proceso de selección.</w:t>
            </w:r>
          </w:p>
          <w:p w14:paraId="3A0FC018" w14:textId="08692451" w:rsidR="004D7B8E" w:rsidRPr="004D7B8E" w:rsidRDefault="004D7B8E" w:rsidP="00AC5BE1">
            <w:pPr>
              <w:pStyle w:val="Sinespaciado1"/>
              <w:spacing w:line="276" w:lineRule="auto"/>
              <w:jc w:val="both"/>
              <w:rPr>
                <w:rFonts w:ascii="Arial" w:hAnsi="Arial" w:cs="Arial"/>
              </w:rPr>
            </w:pPr>
          </w:p>
        </w:tc>
      </w:tr>
      <w:tr w:rsidR="004D7B8E" w:rsidRPr="004D7B8E" w14:paraId="7829C9AF" w14:textId="77777777" w:rsidTr="00AC5BE1">
        <w:trPr>
          <w:trHeight w:val="520"/>
        </w:trPr>
        <w:tc>
          <w:tcPr>
            <w:tcW w:w="1224" w:type="pct"/>
            <w:vAlign w:val="center"/>
          </w:tcPr>
          <w:p w14:paraId="59CBF69C" w14:textId="77777777" w:rsidR="004D7B8E" w:rsidRPr="004D7B8E" w:rsidRDefault="004D7B8E" w:rsidP="00AC5BE1">
            <w:pPr>
              <w:widowControl w:val="0"/>
              <w:suppressAutoHyphens/>
              <w:jc w:val="both"/>
              <w:rPr>
                <w:rFonts w:ascii="Arial" w:hAnsi="Arial" w:cs="Arial"/>
                <w:b/>
                <w:sz w:val="20"/>
                <w:szCs w:val="20"/>
              </w:rPr>
            </w:pPr>
            <w:r w:rsidRPr="004D7B8E">
              <w:rPr>
                <w:rFonts w:ascii="Arial" w:hAnsi="Arial" w:cs="Arial"/>
                <w:b/>
                <w:sz w:val="20"/>
                <w:szCs w:val="20"/>
              </w:rPr>
              <w:t>DATOS DE CONTACTO:</w:t>
            </w:r>
          </w:p>
        </w:tc>
        <w:tc>
          <w:tcPr>
            <w:tcW w:w="3776" w:type="pct"/>
            <w:vAlign w:val="center"/>
          </w:tcPr>
          <w:p w14:paraId="00C0A015"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sz w:val="20"/>
                <w:szCs w:val="20"/>
              </w:rPr>
              <w:t>Tel. XXXXXX</w:t>
            </w:r>
          </w:p>
          <w:p w14:paraId="78C9FE32" w14:textId="77777777" w:rsidR="004D7B8E" w:rsidRPr="004D7B8E" w:rsidRDefault="004D7B8E" w:rsidP="00AC5BE1">
            <w:pPr>
              <w:widowControl w:val="0"/>
              <w:suppressAutoHyphens/>
              <w:jc w:val="both"/>
              <w:rPr>
                <w:rFonts w:ascii="Arial" w:hAnsi="Arial" w:cs="Arial"/>
                <w:sz w:val="20"/>
                <w:szCs w:val="20"/>
              </w:rPr>
            </w:pPr>
            <w:r w:rsidRPr="004D7B8E">
              <w:rPr>
                <w:rFonts w:ascii="Arial" w:hAnsi="Arial" w:cs="Arial"/>
                <w:sz w:val="20"/>
                <w:szCs w:val="20"/>
              </w:rPr>
              <w:t>Correo electrónico: xxxxx@xxxxxxx.com</w:t>
            </w:r>
            <w:r w:rsidRPr="004D7B8E">
              <w:rPr>
                <w:rFonts w:ascii="Arial" w:hAnsi="Arial" w:cs="Arial"/>
                <w:bCs/>
                <w:sz w:val="20"/>
                <w:szCs w:val="20"/>
                <w:lang w:val="es-MX"/>
              </w:rPr>
              <w:t xml:space="preserve"> </w:t>
            </w:r>
          </w:p>
        </w:tc>
      </w:tr>
    </w:tbl>
    <w:p w14:paraId="20D37F2D" w14:textId="338239E0" w:rsidR="004D7B8E" w:rsidRPr="005E47F0" w:rsidRDefault="005975C5" w:rsidP="005E47F0">
      <w:pPr>
        <w:pStyle w:val="Default"/>
        <w:jc w:val="both"/>
        <w:rPr>
          <w:b/>
          <w:sz w:val="20"/>
          <w:szCs w:val="20"/>
        </w:rPr>
      </w:pPr>
      <w:r w:rsidRPr="00C17553">
        <w:rPr>
          <w:sz w:val="20"/>
          <w:szCs w:val="20"/>
        </w:rPr>
        <w:t xml:space="preserve"> Entre los suscritos</w:t>
      </w:r>
      <w:r w:rsidRPr="00C17553">
        <w:rPr>
          <w:b/>
          <w:bCs/>
          <w:sz w:val="20"/>
          <w:szCs w:val="20"/>
        </w:rPr>
        <w:t>, MARTHA CECILIA SÁNCHEZ HERRERA</w:t>
      </w:r>
      <w:r w:rsidRPr="00C17553">
        <w:rPr>
          <w:sz w:val="20"/>
          <w:szCs w:val="20"/>
        </w:rPr>
        <w:t>, identificada con la cédula de ciudadanía No. 52.151.804, nombrad</w:t>
      </w:r>
      <w:r w:rsidR="00C3072D">
        <w:rPr>
          <w:sz w:val="20"/>
          <w:szCs w:val="20"/>
        </w:rPr>
        <w:t>a</w:t>
      </w:r>
      <w:r w:rsidRPr="00C17553">
        <w:rPr>
          <w:sz w:val="20"/>
          <w:szCs w:val="20"/>
        </w:rPr>
        <w:t xml:space="preserve"> como Secretaria General de la Comisión Nacional del Servicio Civil, mediante Resolución No. 17297 del 27 de diciembre de 2024 y posesionada mediante Acta No. 01 de 2025, debidamente facultada para suscribir contratos y ejercer la ordenación del gasto mediante el Acuerdo No. 075 de 2023 ¨</w:t>
      </w:r>
      <w:r w:rsidRPr="00C17553">
        <w:rPr>
          <w:i/>
          <w:iCs/>
          <w:sz w:val="20"/>
          <w:szCs w:val="20"/>
        </w:rPr>
        <w:t>Por el cual se establece la estructura y se determinan la funciones de las dependencias de la Comisión Nacional del Servicio Civil y se adopta su reglamento de organización y funcionamiento”</w:t>
      </w:r>
      <w:r w:rsidRPr="00C17553">
        <w:rPr>
          <w:sz w:val="20"/>
          <w:szCs w:val="20"/>
        </w:rPr>
        <w:t xml:space="preserve">, la Resolución No. 16190 del 10 de noviembre de 2023 “ </w:t>
      </w:r>
      <w:r w:rsidRPr="00C17553">
        <w:rPr>
          <w:i/>
          <w:iCs/>
          <w:sz w:val="20"/>
          <w:szCs w:val="20"/>
        </w:rPr>
        <w:t>Por la cual se delegan algunas funciones en el Secretario General de la Comisión Nacional del Servicio Civil</w:t>
      </w:r>
      <w:r w:rsidRPr="00C17553">
        <w:rPr>
          <w:sz w:val="20"/>
          <w:szCs w:val="20"/>
        </w:rPr>
        <w:t xml:space="preserve">” y el Manual de Contratación, Supervisión e </w:t>
      </w:r>
      <w:r w:rsidR="00C3072D" w:rsidRPr="00C17553">
        <w:rPr>
          <w:sz w:val="20"/>
          <w:szCs w:val="20"/>
        </w:rPr>
        <w:t>Interventoría</w:t>
      </w:r>
      <w:r w:rsidRPr="00C17553">
        <w:rPr>
          <w:sz w:val="20"/>
          <w:szCs w:val="20"/>
        </w:rPr>
        <w:t xml:space="preserve"> de la </w:t>
      </w:r>
      <w:r w:rsidRPr="00C17553">
        <w:rPr>
          <w:b/>
          <w:bCs/>
          <w:sz w:val="20"/>
          <w:szCs w:val="20"/>
        </w:rPr>
        <w:t xml:space="preserve">COMISIÓN </w:t>
      </w:r>
      <w:r w:rsidRPr="00C17553">
        <w:rPr>
          <w:sz w:val="20"/>
          <w:szCs w:val="20"/>
        </w:rPr>
        <w:t xml:space="preserve">adoptado mediante Resolución No. 1700 de 2023, quien actúa en nombre de la </w:t>
      </w:r>
      <w:r w:rsidR="004D7B8E" w:rsidRPr="00C17553">
        <w:rPr>
          <w:b/>
          <w:sz w:val="20"/>
          <w:szCs w:val="20"/>
        </w:rPr>
        <w:t>COMISIÓN NACIONAL DEL SERVICIO CIVIL</w:t>
      </w:r>
      <w:r w:rsidR="004D7B8E" w:rsidRPr="00C17553">
        <w:rPr>
          <w:sz w:val="20"/>
          <w:szCs w:val="20"/>
        </w:rPr>
        <w:t xml:space="preserve">, entidad autónoma del orden nacional, creada por el artículo 130 de la Constitución Política y conformada por la Ley 909 de 2004, identificada con el NIT. 900.003.409-7, que para efectos del presente acto se denominará la </w:t>
      </w:r>
      <w:r w:rsidR="004D7B8E" w:rsidRPr="00C17553">
        <w:rPr>
          <w:b/>
          <w:sz w:val="20"/>
          <w:szCs w:val="20"/>
        </w:rPr>
        <w:t>COMISIÓN</w:t>
      </w:r>
      <w:r w:rsidR="004D7B8E" w:rsidRPr="00C17553">
        <w:rPr>
          <w:sz w:val="20"/>
          <w:szCs w:val="20"/>
        </w:rPr>
        <w:t xml:space="preserve">, de una parte, y por la otra, XXXX, identificada con el NIT XXX.XXX.XXX-X, representada legalmente por XXXXXXXXX, identificada con cédula de ciudadanía </w:t>
      </w:r>
      <w:proofErr w:type="spellStart"/>
      <w:r w:rsidR="004D7B8E" w:rsidRPr="00C17553">
        <w:rPr>
          <w:sz w:val="20"/>
          <w:szCs w:val="20"/>
        </w:rPr>
        <w:t>Nº</w:t>
      </w:r>
      <w:proofErr w:type="spellEnd"/>
      <w:r w:rsidR="004D7B8E" w:rsidRPr="00C17553">
        <w:rPr>
          <w:sz w:val="20"/>
          <w:szCs w:val="20"/>
        </w:rPr>
        <w:t xml:space="preserve">. XX.XXX.XXX, quien en adelante y para los efectos de este documento se denominará el </w:t>
      </w:r>
      <w:r w:rsidR="004D7B8E" w:rsidRPr="00C17553">
        <w:rPr>
          <w:b/>
          <w:sz w:val="20"/>
          <w:szCs w:val="20"/>
        </w:rPr>
        <w:t>CONTRATISTA</w:t>
      </w:r>
      <w:r w:rsidR="004D7B8E" w:rsidRPr="00C17553">
        <w:rPr>
          <w:sz w:val="20"/>
          <w:szCs w:val="20"/>
        </w:rPr>
        <w:t>, hemos convenido celebrar el presente contrato de prestación de servicios, previas las siguientes consideraciones:</w:t>
      </w:r>
      <w:r w:rsidR="00E0676F" w:rsidRPr="00C17553">
        <w:rPr>
          <w:sz w:val="20"/>
          <w:szCs w:val="20"/>
        </w:rPr>
        <w:t xml:space="preserve"> </w:t>
      </w:r>
      <w:r w:rsidR="007038C3" w:rsidRPr="00C3072D">
        <w:rPr>
          <w:b/>
          <w:bCs/>
          <w:sz w:val="20"/>
          <w:szCs w:val="20"/>
        </w:rPr>
        <w:t xml:space="preserve"> 1)</w:t>
      </w:r>
      <w:bookmarkStart w:id="0" w:name="OLE_LINK3"/>
      <w:bookmarkStart w:id="1" w:name="OLE_LINK4"/>
      <w:r w:rsidR="00C3072D">
        <w:rPr>
          <w:b/>
          <w:bCs/>
          <w:sz w:val="20"/>
          <w:szCs w:val="20"/>
        </w:rPr>
        <w:t xml:space="preserve"> </w:t>
      </w:r>
      <w:r w:rsidR="00C3072D" w:rsidRPr="00C3072D">
        <w:rPr>
          <w:sz w:val="20"/>
          <w:szCs w:val="20"/>
        </w:rPr>
        <w:t>La COMISIÓN, fue creada por el artículo 130 de la Constitución Política y conformada por la Ley 909 de 2004, como un organismo autónomo de carácter permanente del nivel nacional, independiente de las ramas y órganos del poder público, dotada de personería jurídica, autonomía administrativa y patrimonio propio, tiene dentro de sus funciones la administración y vigilancia de las carreras de los servidores públicos en el país, se ha propuesto tener como principio básico de gestión pública, la eficiencia en la atención ciudadana y la efectividad en la prestación de servicios en mira de posicionar el mérito y la igualdad en el ingreso y desarrollo del empleo público.</w:t>
      </w:r>
      <w:r w:rsidR="00C3072D">
        <w:rPr>
          <w:sz w:val="20"/>
          <w:szCs w:val="20"/>
        </w:rPr>
        <w:t xml:space="preserve"> </w:t>
      </w:r>
      <w:r w:rsidR="00C3072D" w:rsidRPr="00C3072D">
        <w:rPr>
          <w:b/>
          <w:bCs/>
          <w:sz w:val="20"/>
          <w:szCs w:val="20"/>
        </w:rPr>
        <w:t xml:space="preserve">2) </w:t>
      </w:r>
      <w:r w:rsidR="00C3072D" w:rsidRPr="00C3072D">
        <w:rPr>
          <w:sz w:val="20"/>
          <w:szCs w:val="20"/>
        </w:rPr>
        <w:t xml:space="preserve">Según lo señalado por el artículo 11 de la Ley 909 de 2004, la COMISIÓN tiene como función, entre otras, garantizar la correcta provisión de los empleos de carrera a través de la aplicación de los mecanismos otorgados por las leyes en cumplimiento a sus labores </w:t>
      </w:r>
      <w:r w:rsidR="00C3072D" w:rsidRPr="00C3072D">
        <w:rPr>
          <w:sz w:val="20"/>
          <w:szCs w:val="20"/>
        </w:rPr>
        <w:lastRenderedPageBreak/>
        <w:t xml:space="preserve">de administración y vigilancia de la carrera administrativa. Es así, que la COMISIÓN, mediante el uso de diferentes herramientas tecnológicas y sistemas informáticos como hardware, software, licencias, capacidades, enlaces y comunicaciones soporta los procesos de convocatorias a concurso para el desempeño de empleos públicos de carrera, reclamaciones, peticiones, quejas y demás actuaciones que se derivan de los procesos de selección o concursos, herramientas que permiten a la Entidad gestionar los procesos inherentes a su misión. </w:t>
      </w:r>
      <w:r w:rsidR="00C3072D">
        <w:rPr>
          <w:sz w:val="20"/>
          <w:szCs w:val="20"/>
        </w:rPr>
        <w:t xml:space="preserve"> </w:t>
      </w:r>
      <w:r w:rsidR="00C3072D" w:rsidRPr="00C3072D">
        <w:rPr>
          <w:b/>
          <w:bCs/>
          <w:sz w:val="20"/>
          <w:szCs w:val="20"/>
        </w:rPr>
        <w:t>3)</w:t>
      </w:r>
      <w:r w:rsidR="00C3072D">
        <w:rPr>
          <w:b/>
          <w:bCs/>
          <w:sz w:val="20"/>
          <w:szCs w:val="20"/>
        </w:rPr>
        <w:t xml:space="preserve"> </w:t>
      </w:r>
      <w:r w:rsidR="00C3072D" w:rsidRPr="00C3072D">
        <w:rPr>
          <w:sz w:val="20"/>
          <w:szCs w:val="20"/>
        </w:rPr>
        <w:t>Para tal efecto, el Acuerdo 75 del 10 de noviembre de 2023 “POR EL CUAL SE ESTABLECE LA ESTRUCTURA Y SE DETERMINAN LAS FUNCIONES DE LAS DEPENDENCIAS DE LA COMISIÓN NACIONAL DEL SERVICIO CIVIL Y SE ADOPTA SU REGLAMENTO DE ORGANIZACIÓN Y FUNCIONAMIENTO”, señala en el artículo 18, que son funciones de la Dirección de Tecnologías de la Información y las Comunicaciones entre otras:</w:t>
      </w:r>
      <w:r w:rsidR="00C3072D">
        <w:rPr>
          <w:sz w:val="20"/>
          <w:szCs w:val="20"/>
        </w:rPr>
        <w:t xml:space="preserve"> </w:t>
      </w:r>
      <w:r w:rsidR="00C3072D" w:rsidRPr="00C3072D">
        <w:rPr>
          <w:sz w:val="20"/>
          <w:szCs w:val="20"/>
        </w:rPr>
        <w:t>(…)</w:t>
      </w:r>
      <w:r w:rsidR="00C3072D" w:rsidRPr="00C3072D">
        <w:rPr>
          <w:b/>
          <w:bCs/>
          <w:sz w:val="20"/>
          <w:szCs w:val="20"/>
        </w:rPr>
        <w:t xml:space="preserve"> 2.</w:t>
      </w:r>
      <w:r w:rsidR="00C3072D" w:rsidRPr="00C3072D">
        <w:rPr>
          <w:sz w:val="20"/>
          <w:szCs w:val="20"/>
        </w:rPr>
        <w:t xml:space="preserve"> </w:t>
      </w:r>
      <w:r w:rsidR="00C3072D" w:rsidRPr="00C3072D">
        <w:rPr>
          <w:i/>
          <w:iCs/>
          <w:sz w:val="20"/>
          <w:szCs w:val="20"/>
        </w:rPr>
        <w:t>Establecer parámetros, especificaciones técnicas, lineamientos, directrices y/o protocolos para la adquisición y desarrollo de los componentes lógicos, físicos y de seguridad de la información de la CNSC, de conformidad con los lineamientos legales e institucionales Aplicables. 3. Elaborar, presentar para aprobación de las instancias competentes, ejecutar, hacer seguimiento, controlar y evaluar las políticas, planes, programas y proyectos para mantener actualizada la infraestructura tecnológica y software requeridos para el cumplimiento de las funciones de la entidad, de conformidad con la Planeación Estratégica Institucional de la CNSC. 4. Diseñar, conjuntamente con los líderes funcionales de los correspondientes procesos, presentar para aprobación de las instancias competentes, desarrollar, poner en producción, administrar y realizar el mantenimiento, actualización y mejora de los sistemas de información que se requieran para el cumplimiento de las funciones de la entidad, de conformidad con la Planeación Estratégica Institucional de la CNSC.</w:t>
      </w:r>
      <w:r w:rsidR="00C3072D" w:rsidRPr="00C3072D">
        <w:rPr>
          <w:sz w:val="20"/>
          <w:szCs w:val="20"/>
        </w:rPr>
        <w:t xml:space="preserve">    (…)</w:t>
      </w:r>
      <w:r w:rsidR="00C3072D">
        <w:rPr>
          <w:sz w:val="20"/>
          <w:szCs w:val="20"/>
        </w:rPr>
        <w:t xml:space="preserve">. </w:t>
      </w:r>
      <w:r w:rsidR="00C3072D" w:rsidRPr="00C3072D">
        <w:rPr>
          <w:b/>
          <w:bCs/>
          <w:sz w:val="20"/>
          <w:szCs w:val="20"/>
        </w:rPr>
        <w:t xml:space="preserve">3. </w:t>
      </w:r>
      <w:r w:rsidR="00C3072D" w:rsidRPr="00C3072D">
        <w:rPr>
          <w:sz w:val="20"/>
          <w:szCs w:val="20"/>
        </w:rPr>
        <w:t xml:space="preserve">A través de la Ley 1341 de 2009 “Por la cual se definen principios y conceptos sobre la sociedad de la información y la organización de las tecnologías de la información y las comunicaciones -TIC-, se crea la Agencia Nacional de Espectro y se dictan otras disposiciones.” el Gobierno Nacional definió los principios y conceptos sobre la sociedad de la información y la organización de las Tecnologías de la Información y las Comunicaciones (en adelante las TIC). </w:t>
      </w:r>
      <w:r w:rsidR="00C3072D" w:rsidRPr="00C3072D">
        <w:rPr>
          <w:b/>
          <w:bCs/>
          <w:sz w:val="20"/>
          <w:szCs w:val="20"/>
        </w:rPr>
        <w:t xml:space="preserve">4. </w:t>
      </w:r>
      <w:r w:rsidR="00C3072D" w:rsidRPr="00C3072D">
        <w:rPr>
          <w:sz w:val="20"/>
          <w:szCs w:val="20"/>
        </w:rPr>
        <w:t xml:space="preserve">Así en el artículo 6 ibidem modificado por el artículo 5 de la Ley 1978 de 2019, define las TIC así: “(…) Las Tecnologías de la Información y las Comunicaciones (en adelante TIC) son el conjunto de recursos, herramientas, equipos, programas informáticos, aplicaciones, redes y medios que permiten la compilación, procesamiento, almacenamiento, transmisión de información como voz, datos, texto, video e imágenes (…)”. </w:t>
      </w:r>
      <w:r w:rsidR="00C3072D" w:rsidRPr="00C3072D">
        <w:rPr>
          <w:b/>
          <w:bCs/>
          <w:sz w:val="20"/>
          <w:szCs w:val="20"/>
        </w:rPr>
        <w:t xml:space="preserve"> 5. </w:t>
      </w:r>
      <w:r w:rsidR="00C3072D" w:rsidRPr="00C3072D">
        <w:rPr>
          <w:sz w:val="20"/>
          <w:szCs w:val="20"/>
        </w:rPr>
        <w:t>De tal suerte que ellas sirven al interés general y es deber del Estado promover su acceso eficiente y en igualdad de oportunidades, a todos los habitantes del territorio nacional. Desde esta premisa es imperioso reconocer el acceso y uso de las TIC, el despliegue y uso eficiente de la infraestructura, el desarrollo de contenidos y aplicaciones, la protección a los usuarios, la formación de talento humano en estas tecnologías y su carácter transversal, como pilares para consolidar las sociedades de la información y del conocimiento</w:t>
      </w:r>
      <w:r w:rsidR="00C3072D" w:rsidRPr="00C3072D">
        <w:rPr>
          <w:sz w:val="20"/>
          <w:szCs w:val="20"/>
        </w:rPr>
        <w:footnoteReference w:id="1"/>
      </w:r>
      <w:r w:rsidR="00C3072D" w:rsidRPr="00C3072D">
        <w:rPr>
          <w:sz w:val="20"/>
          <w:szCs w:val="20"/>
        </w:rPr>
        <w:t>.</w:t>
      </w:r>
      <w:r w:rsidR="00885C28">
        <w:rPr>
          <w:sz w:val="20"/>
          <w:szCs w:val="20"/>
        </w:rPr>
        <w:t xml:space="preserve"> </w:t>
      </w:r>
      <w:r w:rsidR="00885C28" w:rsidRPr="00885C28">
        <w:rPr>
          <w:b/>
          <w:bCs/>
          <w:sz w:val="20"/>
          <w:szCs w:val="20"/>
        </w:rPr>
        <w:t>6.</w:t>
      </w:r>
      <w:r w:rsidR="00885C28">
        <w:rPr>
          <w:b/>
          <w:bCs/>
          <w:sz w:val="20"/>
          <w:szCs w:val="20"/>
        </w:rPr>
        <w:t xml:space="preserve"> </w:t>
      </w:r>
      <w:r w:rsidR="00885C28" w:rsidRPr="00885C28">
        <w:rPr>
          <w:sz w:val="20"/>
          <w:szCs w:val="20"/>
        </w:rPr>
        <w:t>Conforme a lo expuesto, la CNSC debe garantizar que tanto la ciudadanía como las entidades gubernamentales o privadas tengan acceso, con los más altos niveles de seguridad informática, ciberseguridad, disponibilidad y conectividad, a los procesos de selección para la provisión de empleos de carrera administrativa de las entidades, así como a los procesos de convocatorias para el desempeño de empleos públicos de carrera.</w:t>
      </w:r>
      <w:r w:rsidR="00885C28">
        <w:rPr>
          <w:sz w:val="20"/>
          <w:szCs w:val="20"/>
        </w:rPr>
        <w:t xml:space="preserve"> </w:t>
      </w:r>
      <w:r w:rsidR="00885C28" w:rsidRPr="00885C28">
        <w:rPr>
          <w:b/>
          <w:bCs/>
          <w:sz w:val="20"/>
          <w:szCs w:val="20"/>
        </w:rPr>
        <w:t xml:space="preserve">7. </w:t>
      </w:r>
      <w:r w:rsidR="00885C28" w:rsidRPr="00885C28">
        <w:rPr>
          <w:sz w:val="20"/>
          <w:szCs w:val="20"/>
        </w:rPr>
        <w:t xml:space="preserve">En este sentido, resulta indispensable que la infraestructura tecnológica de la CNSC cuente con mecanismos robustos de protección contra amenazas </w:t>
      </w:r>
      <w:r w:rsidR="00885C28" w:rsidRPr="00885C28">
        <w:rPr>
          <w:sz w:val="20"/>
          <w:szCs w:val="20"/>
        </w:rPr>
        <w:lastRenderedPageBreak/>
        <w:t>cibernéticas, asegurando la integridad, confidencialidad y disponibilidad de la información en todas las fases de los procesos. Esto implica la implementación y fortalecimiento de arquitecturas de ciberseguridad que incorporen tecnologías de última generación para la detección temprana, prevención y mitigación de ataques, así como planes de continuidad y recuperación ante incidentes de seguridad.</w:t>
      </w:r>
      <w:r w:rsidR="00885C28">
        <w:rPr>
          <w:sz w:val="20"/>
          <w:szCs w:val="20"/>
        </w:rPr>
        <w:t xml:space="preserve"> </w:t>
      </w:r>
      <w:r w:rsidR="00885C28" w:rsidRPr="00885C28">
        <w:rPr>
          <w:b/>
          <w:bCs/>
          <w:sz w:val="20"/>
          <w:szCs w:val="20"/>
        </w:rPr>
        <w:t>8.</w:t>
      </w:r>
      <w:r w:rsidR="00885C28">
        <w:rPr>
          <w:sz w:val="20"/>
          <w:szCs w:val="20"/>
        </w:rPr>
        <w:t xml:space="preserve"> </w:t>
      </w:r>
      <w:r w:rsidR="00885C28" w:rsidRPr="00885C28">
        <w:rPr>
          <w:sz w:val="20"/>
          <w:szCs w:val="20"/>
        </w:rPr>
        <w:t>De igual manera, se requiere garantizar la escalabilidad y resiliencia de los sistemas para atender de manera eficiente picos de demanda, evitando interrupciones o degradaciones en el servicio que puedan afectar el acceso oportuno y seguro de los usuarios. Este fortalecimiento debe estar alineado con las políticas y estándares nacionales e internacionales de seguridad de la información, así como con las mejores prácticas en gestión de riesgos tecnológicos, permitiendo a la CNSC cumplir su misión institucional con la confianza y respaldo de todos los actores involucrados</w:t>
      </w:r>
      <w:r w:rsidR="00885C28">
        <w:rPr>
          <w:sz w:val="20"/>
          <w:szCs w:val="20"/>
        </w:rPr>
        <w:t xml:space="preserve">. </w:t>
      </w:r>
      <w:r w:rsidR="00885C28" w:rsidRPr="00885C28">
        <w:rPr>
          <w:b/>
          <w:bCs/>
          <w:sz w:val="20"/>
          <w:szCs w:val="20"/>
        </w:rPr>
        <w:t xml:space="preserve">9. </w:t>
      </w:r>
      <w:r w:rsidR="00885C28" w:rsidRPr="00885C28">
        <w:rPr>
          <w:sz w:val="20"/>
          <w:szCs w:val="20"/>
        </w:rPr>
        <w:t>La arquitectura propuesta para la CNSC, basada en firewalls de última generación en alta disponibilidad (HA) y conectividad entre sedes mediante SD-WAN segura, constituye una base sólida para evolucionar hacia un modelo de seguridad y redes moderno alineado con los principios de SASE (</w:t>
      </w:r>
      <w:proofErr w:type="spellStart"/>
      <w:r w:rsidR="00885C28" w:rsidRPr="00885C28">
        <w:rPr>
          <w:sz w:val="20"/>
          <w:szCs w:val="20"/>
        </w:rPr>
        <w:t>Secure</w:t>
      </w:r>
      <w:proofErr w:type="spellEnd"/>
      <w:r w:rsidR="00885C28" w:rsidRPr="00885C28">
        <w:rPr>
          <w:sz w:val="20"/>
          <w:szCs w:val="20"/>
        </w:rPr>
        <w:t xml:space="preserve"> Access </w:t>
      </w:r>
      <w:proofErr w:type="spellStart"/>
      <w:r w:rsidR="00885C28" w:rsidRPr="00885C28">
        <w:rPr>
          <w:sz w:val="20"/>
          <w:szCs w:val="20"/>
        </w:rPr>
        <w:t>Service</w:t>
      </w:r>
      <w:proofErr w:type="spellEnd"/>
      <w:r w:rsidR="00885C28" w:rsidRPr="00885C28">
        <w:rPr>
          <w:sz w:val="20"/>
          <w:szCs w:val="20"/>
        </w:rPr>
        <w:t xml:space="preserve"> Edge) y ZTNA (Zero Trust Network Access).</w:t>
      </w:r>
      <w:r w:rsidR="00885C28">
        <w:rPr>
          <w:sz w:val="20"/>
          <w:szCs w:val="20"/>
        </w:rPr>
        <w:t xml:space="preserve"> </w:t>
      </w:r>
      <w:r w:rsidR="00885C28" w:rsidRPr="00885C28">
        <w:rPr>
          <w:sz w:val="20"/>
          <w:szCs w:val="20"/>
        </w:rPr>
        <w:t>El diseño en HA garantiza redundancia a nivel de hardware y enlaces, mientras que la capa SD-WAN optimiza el enrutamiento y la priorización de aplicaciones críticas, asegurando la continuidad de los servicios misionales. Esta infraestructura local puede integrarse directamente con servicios en la nube para habilitar la arquitectura SASE, unificando funciones de conectividad y seguridad bajo un marco centralizado.</w:t>
      </w:r>
      <w:r w:rsidR="00885C28">
        <w:rPr>
          <w:sz w:val="20"/>
          <w:szCs w:val="20"/>
        </w:rPr>
        <w:t xml:space="preserve"> </w:t>
      </w:r>
      <w:r w:rsidR="00885C28" w:rsidRPr="00885C28">
        <w:rPr>
          <w:b/>
          <w:bCs/>
          <w:sz w:val="20"/>
          <w:szCs w:val="20"/>
        </w:rPr>
        <w:t xml:space="preserve">10. </w:t>
      </w:r>
      <w:r w:rsidR="00885C28" w:rsidRPr="00885C28">
        <w:rPr>
          <w:sz w:val="20"/>
          <w:szCs w:val="20"/>
        </w:rPr>
        <w:t xml:space="preserve">En un esquema SASE, la SD-WAN existente se complementa con servicios de seguridad en la nube como </w:t>
      </w:r>
      <w:proofErr w:type="spellStart"/>
      <w:r w:rsidR="00885C28" w:rsidRPr="00885C28">
        <w:rPr>
          <w:sz w:val="20"/>
          <w:szCs w:val="20"/>
        </w:rPr>
        <w:t>FWaaS</w:t>
      </w:r>
      <w:proofErr w:type="spellEnd"/>
      <w:r w:rsidR="00885C28" w:rsidRPr="00885C28">
        <w:rPr>
          <w:sz w:val="20"/>
          <w:szCs w:val="20"/>
        </w:rPr>
        <w:t xml:space="preserve"> (Firewall as a </w:t>
      </w:r>
      <w:proofErr w:type="spellStart"/>
      <w:r w:rsidR="00885C28" w:rsidRPr="00885C28">
        <w:rPr>
          <w:sz w:val="20"/>
          <w:szCs w:val="20"/>
        </w:rPr>
        <w:t>Service</w:t>
      </w:r>
      <w:proofErr w:type="spellEnd"/>
      <w:r w:rsidR="00885C28" w:rsidRPr="00885C28">
        <w:rPr>
          <w:sz w:val="20"/>
          <w:szCs w:val="20"/>
        </w:rPr>
        <w:t>), SWG (</w:t>
      </w:r>
      <w:proofErr w:type="spellStart"/>
      <w:r w:rsidR="00885C28" w:rsidRPr="00885C28">
        <w:rPr>
          <w:sz w:val="20"/>
          <w:szCs w:val="20"/>
        </w:rPr>
        <w:t>Secure</w:t>
      </w:r>
      <w:proofErr w:type="spellEnd"/>
      <w:r w:rsidR="00885C28" w:rsidRPr="00885C28">
        <w:rPr>
          <w:sz w:val="20"/>
          <w:szCs w:val="20"/>
        </w:rPr>
        <w:t xml:space="preserve"> Web Gateway) para filtrado de navegación, CASB (Cloud Access Security </w:t>
      </w:r>
      <w:proofErr w:type="spellStart"/>
      <w:r w:rsidR="00885C28" w:rsidRPr="00885C28">
        <w:rPr>
          <w:sz w:val="20"/>
          <w:szCs w:val="20"/>
        </w:rPr>
        <w:t>Broker</w:t>
      </w:r>
      <w:proofErr w:type="spellEnd"/>
      <w:r w:rsidR="00885C28" w:rsidRPr="00885C28">
        <w:rPr>
          <w:sz w:val="20"/>
          <w:szCs w:val="20"/>
        </w:rPr>
        <w:t>) para control de aplicaciones SaaS, y ZTNA para acceso seguro basado en identidad. Esta integración permite aplicar una única política de seguridad para usuarios en sedes, teletrabajo o dispositivos móviles, con inspección y control consistentes sin importar la ubicación del usuario o la aplicación.</w:t>
      </w:r>
      <w:r w:rsidR="00885C28">
        <w:rPr>
          <w:sz w:val="20"/>
          <w:szCs w:val="20"/>
        </w:rPr>
        <w:t xml:space="preserve"> </w:t>
      </w:r>
      <w:r w:rsidR="00885C28" w:rsidRPr="00885C28">
        <w:rPr>
          <w:sz w:val="20"/>
          <w:szCs w:val="20"/>
        </w:rPr>
        <w:t xml:space="preserve">Dentro de este marco, ZTNA cobra un papel fundamental, reemplazando la confianza implícita de las redes internas por un acceso verificado y segmentado a nivel de aplicación. Esto significa que cada solicitud de conexión se valida en función de la identidad del usuario, el contexto y la postura del dispositivo, aplicando controles granulares que reducen la superficie de ataque. Los firewalls en HA actúan como </w:t>
      </w:r>
      <w:proofErr w:type="spellStart"/>
      <w:r w:rsidR="00885C28" w:rsidRPr="00885C28">
        <w:rPr>
          <w:sz w:val="20"/>
          <w:szCs w:val="20"/>
        </w:rPr>
        <w:t>gateways</w:t>
      </w:r>
      <w:proofErr w:type="spellEnd"/>
      <w:r w:rsidR="00885C28" w:rsidRPr="00885C28">
        <w:rPr>
          <w:sz w:val="20"/>
          <w:szCs w:val="20"/>
        </w:rPr>
        <w:t xml:space="preserve"> ZTNA, integrando autenticación multifactor, microsegmentación y cifrado de extremo a extremo</w:t>
      </w:r>
      <w:r w:rsidRPr="00C17553">
        <w:rPr>
          <w:sz w:val="20"/>
          <w:szCs w:val="20"/>
        </w:rPr>
        <w:t xml:space="preserve">. </w:t>
      </w:r>
      <w:r w:rsidR="00885C28">
        <w:rPr>
          <w:b/>
          <w:sz w:val="20"/>
          <w:szCs w:val="20"/>
        </w:rPr>
        <w:t>11</w:t>
      </w:r>
      <w:r w:rsidR="004D7B8E" w:rsidRPr="00C17553">
        <w:rPr>
          <w:rFonts w:eastAsia="Arial"/>
          <w:b/>
          <w:bCs/>
          <w:sz w:val="20"/>
          <w:szCs w:val="20"/>
        </w:rPr>
        <w:t>)</w:t>
      </w:r>
      <w:r w:rsidR="004D7B8E" w:rsidRPr="00C17553">
        <w:rPr>
          <w:sz w:val="20"/>
          <w:szCs w:val="20"/>
        </w:rPr>
        <w:t xml:space="preserve"> </w:t>
      </w:r>
      <w:r w:rsidR="004D7B8E" w:rsidRPr="00C17553">
        <w:rPr>
          <w:sz w:val="20"/>
          <w:szCs w:val="20"/>
          <w:shd w:val="clear" w:color="auto" w:fill="FFFFFF"/>
        </w:rPr>
        <w:t xml:space="preserve">Mediante </w:t>
      </w:r>
      <w:r w:rsidR="004D7B8E" w:rsidRPr="00914D74">
        <w:rPr>
          <w:sz w:val="20"/>
          <w:szCs w:val="20"/>
          <w:shd w:val="clear" w:color="auto" w:fill="FFFFFF"/>
        </w:rPr>
        <w:t>Resolución No. XXXX del XX de XXX de 202</w:t>
      </w:r>
      <w:r w:rsidR="00914D74">
        <w:rPr>
          <w:sz w:val="20"/>
          <w:szCs w:val="20"/>
          <w:shd w:val="clear" w:color="auto" w:fill="FFFFFF"/>
        </w:rPr>
        <w:t>5</w:t>
      </w:r>
      <w:r w:rsidR="004D7B8E" w:rsidRPr="00914D74">
        <w:rPr>
          <w:sz w:val="20"/>
          <w:szCs w:val="20"/>
          <w:shd w:val="clear" w:color="auto" w:fill="FFFFFF"/>
        </w:rPr>
        <w:t>,</w:t>
      </w:r>
      <w:r w:rsidR="004D7B8E" w:rsidRPr="00914D74">
        <w:rPr>
          <w:sz w:val="20"/>
          <w:szCs w:val="20"/>
        </w:rPr>
        <w:t xml:space="preserve"> se adjudicó el proceso a </w:t>
      </w:r>
      <w:proofErr w:type="spellStart"/>
      <w:r w:rsidR="004D7B8E" w:rsidRPr="00914D74">
        <w:rPr>
          <w:sz w:val="20"/>
          <w:szCs w:val="20"/>
        </w:rPr>
        <w:t>xxxx</w:t>
      </w:r>
      <w:proofErr w:type="spellEnd"/>
      <w:r w:rsidR="004D7B8E" w:rsidRPr="00914D74">
        <w:rPr>
          <w:sz w:val="20"/>
          <w:szCs w:val="20"/>
        </w:rPr>
        <w:t xml:space="preserve"> en los términos de la recomendación presentada por el Comité Asesor y Evaluador designado mediante </w:t>
      </w:r>
      <w:r w:rsidR="004D7B8E" w:rsidRPr="00914D74">
        <w:rPr>
          <w:bCs/>
          <w:sz w:val="20"/>
          <w:szCs w:val="20"/>
        </w:rPr>
        <w:t>Resolución No. XX del XX de</w:t>
      </w:r>
      <w:r w:rsidR="004D7B8E" w:rsidRPr="00C17553">
        <w:rPr>
          <w:bCs/>
          <w:sz w:val="20"/>
          <w:szCs w:val="20"/>
        </w:rPr>
        <w:t xml:space="preserve"> XXX de 202</w:t>
      </w:r>
      <w:r w:rsidR="00224AFB" w:rsidRPr="00C17553">
        <w:rPr>
          <w:bCs/>
          <w:sz w:val="20"/>
          <w:szCs w:val="20"/>
        </w:rPr>
        <w:t>5</w:t>
      </w:r>
      <w:r w:rsidR="004D7B8E" w:rsidRPr="00C17553">
        <w:rPr>
          <w:bCs/>
          <w:sz w:val="20"/>
          <w:szCs w:val="20"/>
        </w:rPr>
        <w:t>.</w:t>
      </w:r>
      <w:r w:rsidR="004D7B8E" w:rsidRPr="00C17553">
        <w:rPr>
          <w:sz w:val="20"/>
          <w:szCs w:val="20"/>
        </w:rPr>
        <w:t xml:space="preserve"> </w:t>
      </w:r>
      <w:r w:rsidR="004D7B8E" w:rsidRPr="00C17553">
        <w:rPr>
          <w:b/>
          <w:sz w:val="20"/>
          <w:szCs w:val="20"/>
        </w:rPr>
        <w:t>1</w:t>
      </w:r>
      <w:r w:rsidR="00885C28">
        <w:rPr>
          <w:b/>
          <w:sz w:val="20"/>
          <w:szCs w:val="20"/>
        </w:rPr>
        <w:t>2</w:t>
      </w:r>
      <w:r w:rsidR="004D7B8E" w:rsidRPr="00C17553">
        <w:rPr>
          <w:b/>
          <w:sz w:val="20"/>
          <w:szCs w:val="20"/>
        </w:rPr>
        <w:t xml:space="preserve">) </w:t>
      </w:r>
      <w:r w:rsidR="004D7B8E" w:rsidRPr="00C17553">
        <w:rPr>
          <w:rFonts w:eastAsia="Arial Unicode MS"/>
          <w:sz w:val="20"/>
          <w:szCs w:val="20"/>
        </w:rPr>
        <w:t xml:space="preserve">El contrato se regirá por el EGCAP y el Manual de Contratación, Supervisión e Interventoría de la </w:t>
      </w:r>
      <w:r w:rsidR="004D7B8E" w:rsidRPr="00C17553">
        <w:rPr>
          <w:b/>
          <w:sz w:val="20"/>
          <w:szCs w:val="20"/>
        </w:rPr>
        <w:t>COMISIÓN</w:t>
      </w:r>
      <w:r w:rsidR="004D7B8E" w:rsidRPr="00C17553">
        <w:rPr>
          <w:rFonts w:eastAsia="Arial Unicode MS"/>
          <w:sz w:val="20"/>
          <w:szCs w:val="20"/>
        </w:rPr>
        <w:t xml:space="preserve">, el pliego de condiciones, sus anexos, los estudios previos, todos los documentos del proceso y las demás disposiciones que regulan la materia y las estipulaciones contenidas en las siguientes cláusulas: </w:t>
      </w:r>
      <w:bookmarkEnd w:id="0"/>
      <w:bookmarkEnd w:id="1"/>
      <w:r w:rsidR="004D7B8E" w:rsidRPr="00C17553">
        <w:rPr>
          <w:b/>
          <w:sz w:val="20"/>
          <w:szCs w:val="20"/>
          <w:u w:val="single"/>
        </w:rPr>
        <w:t>PRIMERA – OBJETO:</w:t>
      </w:r>
      <w:r w:rsidR="007038C3" w:rsidRPr="00C17553">
        <w:rPr>
          <w:b/>
          <w:sz w:val="20"/>
          <w:szCs w:val="20"/>
          <w:u w:val="single"/>
        </w:rPr>
        <w:t xml:space="preserve"> </w:t>
      </w:r>
      <w:r w:rsidR="00A86DBA" w:rsidRPr="00C17553">
        <w:rPr>
          <w:bCs/>
          <w:sz w:val="20"/>
          <w:szCs w:val="20"/>
        </w:rPr>
        <w:t xml:space="preserve"> </w:t>
      </w:r>
      <w:r w:rsidR="00885C28" w:rsidRPr="00885C28">
        <w:rPr>
          <w:rFonts w:eastAsia="Arial Unicode MS"/>
          <w:sz w:val="20"/>
          <w:szCs w:val="20"/>
        </w:rPr>
        <w:t>ADQUIRIR DISPOSITIVOS DE SEGURIDAD PERIMETRAL NGFW CON INSTALACIÓN, SOPORTE Y MANTENIMIENTO INTEGRADO CON LA INFRAESTRUCTURA DE SEGURIDAD PERIMETRAL ACTUAL DE LA CNSC.</w:t>
      </w:r>
      <w:r w:rsidR="004D7B8E" w:rsidRPr="00C17553">
        <w:rPr>
          <w:sz w:val="20"/>
          <w:szCs w:val="20"/>
          <w:shd w:val="clear" w:color="auto" w:fill="FFFFFF"/>
        </w:rPr>
        <w:t xml:space="preserve"> </w:t>
      </w:r>
      <w:r w:rsidR="004D7B8E" w:rsidRPr="00C17553">
        <w:rPr>
          <w:b/>
          <w:bCs/>
          <w:sz w:val="20"/>
          <w:szCs w:val="20"/>
          <w:shd w:val="clear" w:color="auto" w:fill="FFFFFF"/>
        </w:rPr>
        <w:t>S</w:t>
      </w:r>
      <w:r w:rsidR="004D7B8E" w:rsidRPr="00C17553">
        <w:rPr>
          <w:b/>
          <w:sz w:val="20"/>
          <w:szCs w:val="20"/>
          <w:u w:val="single"/>
        </w:rPr>
        <w:t>EGUNDA - VALOR ESTIMADO:</w:t>
      </w:r>
      <w:r w:rsidR="00F44F9F">
        <w:rPr>
          <w:sz w:val="20"/>
          <w:szCs w:val="20"/>
        </w:rPr>
        <w:t xml:space="preserve"> </w:t>
      </w:r>
      <w:r w:rsidR="00F44F9F" w:rsidRPr="00F44F9F">
        <w:rPr>
          <w:rFonts w:eastAsia="Arial Unicode MS"/>
          <w:sz w:val="20"/>
          <w:szCs w:val="20"/>
        </w:rPr>
        <w:t>XXXXXXXXXXXXXXXXXXX ($XXXXXXXXXX), incluido IVA y todos los impuestos, así como los costos directos e indirectos en que pueda incurrir el CONTRATISTA para la debida ejecución del contrato. Este monto se encuentra dentro del presupuesto estimado para el presente proceso de selección</w:t>
      </w:r>
      <w:r w:rsidR="007038C3" w:rsidRPr="00F44F9F">
        <w:rPr>
          <w:rFonts w:eastAsia="Arial Unicode MS"/>
          <w:sz w:val="20"/>
          <w:szCs w:val="20"/>
        </w:rPr>
        <w:t>.</w:t>
      </w:r>
      <w:r w:rsidR="007038C3" w:rsidRPr="00C17553">
        <w:rPr>
          <w:bCs/>
          <w:sz w:val="20"/>
          <w:szCs w:val="20"/>
        </w:rPr>
        <w:t xml:space="preserve"> </w:t>
      </w:r>
      <w:r w:rsidR="004D7B8E" w:rsidRPr="00C17553">
        <w:rPr>
          <w:sz w:val="20"/>
          <w:szCs w:val="20"/>
        </w:rPr>
        <w:t xml:space="preserve"> </w:t>
      </w:r>
      <w:r w:rsidR="004D7B8E" w:rsidRPr="00C17553">
        <w:rPr>
          <w:b/>
          <w:sz w:val="20"/>
          <w:szCs w:val="20"/>
          <w:u w:val="single"/>
          <w:lang w:eastAsia="es-CO"/>
        </w:rPr>
        <w:t xml:space="preserve"> TERCERA - FORMA DE PAGO</w:t>
      </w:r>
      <w:bookmarkStart w:id="2" w:name="_Hlk96511900"/>
      <w:r w:rsidR="004D7B8E" w:rsidRPr="00C17553">
        <w:rPr>
          <w:b/>
          <w:sz w:val="20"/>
          <w:szCs w:val="20"/>
          <w:u w:val="single"/>
          <w:lang w:eastAsia="es-CO"/>
        </w:rPr>
        <w:t>:</w:t>
      </w:r>
      <w:r w:rsidR="00A86DBA" w:rsidRPr="00C17553">
        <w:rPr>
          <w:b/>
          <w:sz w:val="20"/>
          <w:szCs w:val="20"/>
          <w:u w:val="single"/>
          <w:lang w:eastAsia="es-CO"/>
        </w:rPr>
        <w:t xml:space="preserve"> </w:t>
      </w:r>
      <w:bookmarkEnd w:id="2"/>
      <w:r w:rsidR="00F44F9F" w:rsidRPr="00F44F9F">
        <w:rPr>
          <w:rFonts w:eastAsia="Arial Unicode MS"/>
          <w:sz w:val="20"/>
          <w:szCs w:val="20"/>
        </w:rPr>
        <w:t>El valor del contrato será cancelado por la CNSC al contratista en un único pago equivalente al 100% del valor total definido en la adjudicación, contra entrega y aprobación por parte de la supervisión de:</w:t>
      </w:r>
      <w:r w:rsidR="00F44F9F">
        <w:rPr>
          <w:rFonts w:eastAsia="Arial Unicode MS"/>
          <w:sz w:val="20"/>
          <w:szCs w:val="20"/>
        </w:rPr>
        <w:t xml:space="preserve"> 1. </w:t>
      </w:r>
      <w:r w:rsidR="00F44F9F" w:rsidRPr="00F44F9F">
        <w:rPr>
          <w:rFonts w:eastAsia="Arial Unicode MS"/>
          <w:sz w:val="20"/>
          <w:szCs w:val="20"/>
        </w:rPr>
        <w:t>Certificado de fábrica donde se evidencie que la CNSC cuenta con soporte y garantía por dos (2) años directamente con fabricante, contados a partir del recibo a satisfacción de la instalación y configuración de la solución ofrecida.</w:t>
      </w:r>
      <w:r w:rsidR="00F44F9F">
        <w:rPr>
          <w:rFonts w:eastAsia="Arial Unicode MS"/>
          <w:sz w:val="20"/>
          <w:szCs w:val="20"/>
        </w:rPr>
        <w:t xml:space="preserve"> 2. </w:t>
      </w:r>
      <w:r w:rsidR="00F44F9F" w:rsidRPr="00F44F9F">
        <w:rPr>
          <w:rFonts w:eastAsia="Arial Unicode MS"/>
          <w:sz w:val="20"/>
          <w:szCs w:val="20"/>
        </w:rPr>
        <w:t xml:space="preserve">Informe de Implementación y funcionamiento de la solución de firewall, incluida la funcionalidad en alta disponibilidad de los Fortinet 2500E y el analizador de tráfico </w:t>
      </w:r>
      <w:proofErr w:type="spellStart"/>
      <w:r w:rsidR="00F44F9F" w:rsidRPr="00F44F9F">
        <w:rPr>
          <w:rFonts w:eastAsia="Arial Unicode MS"/>
          <w:sz w:val="20"/>
          <w:szCs w:val="20"/>
        </w:rPr>
        <w:t>FortiAnalyzer</w:t>
      </w:r>
      <w:proofErr w:type="spellEnd"/>
      <w:r w:rsidR="00F44F9F" w:rsidRPr="00F44F9F">
        <w:rPr>
          <w:rFonts w:eastAsia="Arial Unicode MS"/>
          <w:sz w:val="20"/>
          <w:szCs w:val="20"/>
        </w:rPr>
        <w:t xml:space="preserve">. </w:t>
      </w:r>
      <w:r w:rsidR="00F44F9F">
        <w:rPr>
          <w:rFonts w:eastAsia="Arial Unicode MS"/>
          <w:sz w:val="20"/>
          <w:szCs w:val="20"/>
        </w:rPr>
        <w:t xml:space="preserve">3. </w:t>
      </w:r>
      <w:r w:rsidR="00F44F9F" w:rsidRPr="00F44F9F">
        <w:rPr>
          <w:rFonts w:eastAsia="Arial Unicode MS"/>
          <w:sz w:val="20"/>
          <w:szCs w:val="20"/>
        </w:rPr>
        <w:t xml:space="preserve">Informe con las evidencias de las pruebas de funcionalidad, del esquema en alta disponibilidad de la solución de seguridad implementada, las pruebas deben contener las evidencias de envió de paquetes mediante el protocolo IPV6 nativo (sin encapsulación o traducción) con el fin de validar el esquema de seguridad en este protocolo. Este informe debe </w:t>
      </w:r>
      <w:r w:rsidR="00F44F9F" w:rsidRPr="00F44F9F">
        <w:rPr>
          <w:rFonts w:eastAsia="Arial Unicode MS"/>
          <w:sz w:val="20"/>
          <w:szCs w:val="20"/>
        </w:rPr>
        <w:lastRenderedPageBreak/>
        <w:t xml:space="preserve">contar con el recibo a satisfacción por parte del Supervisor del Contrato. </w:t>
      </w:r>
      <w:r w:rsidR="00F44F9F">
        <w:rPr>
          <w:rFonts w:eastAsia="Arial Unicode MS"/>
          <w:sz w:val="20"/>
          <w:szCs w:val="20"/>
        </w:rPr>
        <w:t xml:space="preserve"> 4. </w:t>
      </w:r>
      <w:r w:rsidR="00F44F9F" w:rsidRPr="00F44F9F">
        <w:rPr>
          <w:rFonts w:eastAsia="Arial Unicode MS"/>
          <w:sz w:val="20"/>
          <w:szCs w:val="20"/>
        </w:rPr>
        <w:t>Cumplimiento de las obligaciones del contratista, presentación de la respectiva factura, expedición del certificado de recibo a satisfacción por parte del supervisor del contrato y la entrega de los informes establecidos en la ficha técnica y en este documento.</w:t>
      </w:r>
      <w:r w:rsidR="00F44F9F" w:rsidRPr="00F44F9F">
        <w:rPr>
          <w:rFonts w:eastAsia="Arial Unicode MS"/>
          <w:b/>
          <w:bCs/>
          <w:sz w:val="20"/>
          <w:szCs w:val="20"/>
        </w:rPr>
        <w:t xml:space="preserve"> PAR</w:t>
      </w:r>
      <w:r w:rsidR="008D2DDA">
        <w:rPr>
          <w:rFonts w:eastAsia="Arial Unicode MS"/>
          <w:b/>
          <w:bCs/>
          <w:sz w:val="20"/>
          <w:szCs w:val="20"/>
        </w:rPr>
        <w:t>Á</w:t>
      </w:r>
      <w:r w:rsidR="00F44F9F" w:rsidRPr="00F44F9F">
        <w:rPr>
          <w:rFonts w:eastAsia="Arial Unicode MS"/>
          <w:b/>
          <w:bCs/>
          <w:sz w:val="20"/>
          <w:szCs w:val="20"/>
        </w:rPr>
        <w:t>GRAFO 1</w:t>
      </w:r>
      <w:r w:rsidR="00F44F9F" w:rsidRPr="00F44F9F">
        <w:rPr>
          <w:rFonts w:eastAsia="Arial Unicode MS"/>
          <w:sz w:val="20"/>
          <w:szCs w:val="20"/>
        </w:rPr>
        <w:t>. El pago se realizará dentro de los diez (10) días hábiles siguientes a la radicación de la factura o documento equivalente en la Dirección de Apoyo Corporativo, previa certificación de cumplimiento y recibo a satisfacción expedida por el supervisor del contrato, y que acredite encontrarse al día en el pago de los aportes al Sistema General de Seguridad Social Integral, así como los propios del SENA, ICBF y Cajas de Compensación Familiar, según les sea aplicable, o las normas que lo modifiquen o adicionen de conformidad con el artículo 50 de la Ley 789 de 2002, la Ley 1607 de 2012 y el Decreto 1828 de 2013 o aquellas que la modifiquen o adicionen, en concordancia con el artículo 23 de la Ley 1150 de 2007.</w:t>
      </w:r>
      <w:r w:rsidR="008D2DDA">
        <w:rPr>
          <w:rFonts w:eastAsia="Arial Unicode MS"/>
          <w:sz w:val="20"/>
          <w:szCs w:val="20"/>
        </w:rPr>
        <w:t xml:space="preserve"> </w:t>
      </w:r>
      <w:r w:rsidR="008D2DDA" w:rsidRPr="00F44F9F">
        <w:rPr>
          <w:rFonts w:eastAsia="Arial Unicode MS"/>
          <w:b/>
          <w:bCs/>
          <w:sz w:val="20"/>
          <w:szCs w:val="20"/>
        </w:rPr>
        <w:t>PAR</w:t>
      </w:r>
      <w:r w:rsidR="008D2DDA">
        <w:rPr>
          <w:rFonts w:eastAsia="Arial Unicode MS"/>
          <w:b/>
          <w:bCs/>
          <w:sz w:val="20"/>
          <w:szCs w:val="20"/>
        </w:rPr>
        <w:t>Á</w:t>
      </w:r>
      <w:r w:rsidR="008D2DDA" w:rsidRPr="00F44F9F">
        <w:rPr>
          <w:rFonts w:eastAsia="Arial Unicode MS"/>
          <w:b/>
          <w:bCs/>
          <w:sz w:val="20"/>
          <w:szCs w:val="20"/>
        </w:rPr>
        <w:t>GRAFO</w:t>
      </w:r>
      <w:r w:rsidR="00F44F9F" w:rsidRPr="00F44F9F">
        <w:rPr>
          <w:rFonts w:eastAsia="Arial Unicode MS"/>
          <w:sz w:val="20"/>
          <w:szCs w:val="20"/>
        </w:rPr>
        <w:t xml:space="preserve"> </w:t>
      </w:r>
      <w:r w:rsidR="00F44F9F" w:rsidRPr="008D2DDA">
        <w:rPr>
          <w:rFonts w:eastAsia="Arial Unicode MS"/>
          <w:b/>
          <w:bCs/>
          <w:sz w:val="20"/>
          <w:szCs w:val="20"/>
        </w:rPr>
        <w:t>2.</w:t>
      </w:r>
      <w:r w:rsidR="00F44F9F" w:rsidRPr="00F44F9F">
        <w:rPr>
          <w:rFonts w:eastAsia="Arial Unicode MS"/>
          <w:sz w:val="20"/>
          <w:szCs w:val="20"/>
        </w:rPr>
        <w:t xml:space="preserve"> El pago estará sujeto igualmente al cumplimiento de los trámites administrativos a que haya lugar, y a la acreditación de todos los soportes de pago avalados por el supervisor del contrato. </w:t>
      </w:r>
      <w:r w:rsidR="00C2313C" w:rsidRPr="00C2313C">
        <w:rPr>
          <w:rFonts w:eastAsia="Arial Unicode MS"/>
          <w:b/>
          <w:bCs/>
          <w:sz w:val="20"/>
          <w:szCs w:val="20"/>
        </w:rPr>
        <w:t xml:space="preserve">PARÁGRAFO </w:t>
      </w:r>
      <w:r w:rsidR="00F44F9F" w:rsidRPr="00C2313C">
        <w:rPr>
          <w:rFonts w:eastAsia="Arial Unicode MS"/>
          <w:b/>
          <w:bCs/>
          <w:sz w:val="20"/>
          <w:szCs w:val="20"/>
        </w:rPr>
        <w:t>3</w:t>
      </w:r>
      <w:r w:rsidR="00F44F9F" w:rsidRPr="00F44F9F">
        <w:rPr>
          <w:rFonts w:eastAsia="Arial Unicode MS"/>
          <w:sz w:val="20"/>
          <w:szCs w:val="20"/>
        </w:rPr>
        <w:t xml:space="preserve">. De conformidad con lo establecido en el artículo 617 y subsiguientes del Estatuto Tributario y los artículos 773 y 774 del Código de Comercio (modificados por los artículos 2 y 3 de la Ley 1231 de 2008 y 86 de la Ley 1676 de 2013), </w:t>
      </w:r>
      <w:proofErr w:type="spellStart"/>
      <w:r w:rsidR="00F44F9F" w:rsidRPr="00F44F9F">
        <w:rPr>
          <w:rFonts w:eastAsia="Arial Unicode MS"/>
          <w:sz w:val="20"/>
          <w:szCs w:val="20"/>
        </w:rPr>
        <w:t>Ia</w:t>
      </w:r>
      <w:proofErr w:type="spellEnd"/>
      <w:r w:rsidR="00F44F9F" w:rsidRPr="00F44F9F">
        <w:rPr>
          <w:rFonts w:eastAsia="Arial Unicode MS"/>
          <w:sz w:val="20"/>
          <w:szCs w:val="20"/>
        </w:rPr>
        <w:t xml:space="preserve"> o las facturas que no haya(n) sido correctamente elaborada(s) o no se acompañen con los documentos requeridos para el pago, el término para éste solo empezará a contarse desde </w:t>
      </w:r>
      <w:proofErr w:type="spellStart"/>
      <w:r w:rsidR="00F44F9F" w:rsidRPr="00F44F9F">
        <w:rPr>
          <w:rFonts w:eastAsia="Arial Unicode MS"/>
          <w:sz w:val="20"/>
          <w:szCs w:val="20"/>
        </w:rPr>
        <w:t>Ia</w:t>
      </w:r>
      <w:proofErr w:type="spellEnd"/>
      <w:r w:rsidR="00F44F9F" w:rsidRPr="00F44F9F">
        <w:rPr>
          <w:rFonts w:eastAsia="Arial Unicode MS"/>
          <w:sz w:val="20"/>
          <w:szCs w:val="20"/>
        </w:rPr>
        <w:t xml:space="preserve"> fecha en que se presenten debidamente corregidas a desde que se haya aportado el último de los documentos solicitados. Las demoras que se presenten por estos conceptos serán responsabilidad del Contratista y no tendrá por ella, derecho al pago de intereses a compensación de ninguna naturaleza.</w:t>
      </w:r>
      <w:r w:rsidR="00C2313C">
        <w:rPr>
          <w:rFonts w:eastAsia="Arial Unicode MS"/>
          <w:sz w:val="20"/>
          <w:szCs w:val="20"/>
        </w:rPr>
        <w:t xml:space="preserve"> </w:t>
      </w:r>
      <w:r w:rsidR="00C2313C" w:rsidRPr="00C2313C">
        <w:rPr>
          <w:rFonts w:eastAsia="Arial Unicode MS"/>
          <w:b/>
          <w:bCs/>
          <w:sz w:val="20"/>
          <w:szCs w:val="20"/>
        </w:rPr>
        <w:t>PARÁGRAFO</w:t>
      </w:r>
      <w:r w:rsidR="00C2313C">
        <w:rPr>
          <w:rFonts w:eastAsia="Arial Unicode MS"/>
          <w:b/>
          <w:bCs/>
          <w:sz w:val="20"/>
          <w:szCs w:val="20"/>
        </w:rPr>
        <w:t xml:space="preserve"> 4</w:t>
      </w:r>
      <w:r w:rsidR="00F44F9F" w:rsidRPr="00C2313C">
        <w:rPr>
          <w:rFonts w:eastAsia="Arial Unicode MS"/>
          <w:b/>
          <w:bCs/>
          <w:sz w:val="20"/>
          <w:szCs w:val="20"/>
        </w:rPr>
        <w:t>.</w:t>
      </w:r>
      <w:r w:rsidR="00F44F9F" w:rsidRPr="00F44F9F">
        <w:rPr>
          <w:rFonts w:eastAsia="Arial Unicode MS"/>
          <w:sz w:val="20"/>
          <w:szCs w:val="20"/>
        </w:rPr>
        <w:t xml:space="preserve"> El pago estará sujeto al PAC (Programa Anual Mensualizado de Caja), de acuerdo con las normas legales vigentes, comprometiéndose a incluir las partidas necesarias en éste. </w:t>
      </w:r>
      <w:r w:rsidR="00C2313C" w:rsidRPr="00C2313C">
        <w:rPr>
          <w:rFonts w:eastAsia="Arial Unicode MS"/>
          <w:b/>
          <w:bCs/>
          <w:sz w:val="20"/>
          <w:szCs w:val="20"/>
        </w:rPr>
        <w:t xml:space="preserve">PARÁGRAFO </w:t>
      </w:r>
      <w:r w:rsidR="00F44F9F" w:rsidRPr="00C2313C">
        <w:rPr>
          <w:rFonts w:eastAsia="Arial Unicode MS"/>
          <w:b/>
          <w:bCs/>
          <w:sz w:val="20"/>
          <w:szCs w:val="20"/>
        </w:rPr>
        <w:t>5.</w:t>
      </w:r>
      <w:r w:rsidR="00F44F9F" w:rsidRPr="00F44F9F">
        <w:rPr>
          <w:rFonts w:eastAsia="Arial Unicode MS"/>
          <w:sz w:val="20"/>
          <w:szCs w:val="20"/>
        </w:rPr>
        <w:t xml:space="preserve"> De acuerdo con la Directiva Presidencial No. 9 del 17 de septiembre de 2020 se establece que en caso de que el proveedor este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r w:rsidR="00C2313C">
        <w:rPr>
          <w:rFonts w:eastAsia="Arial Unicode MS"/>
          <w:sz w:val="20"/>
          <w:szCs w:val="20"/>
        </w:rPr>
        <w:t xml:space="preserve"> </w:t>
      </w:r>
      <w:r w:rsidR="004D7B8E" w:rsidRPr="00C17553">
        <w:rPr>
          <w:b/>
          <w:sz w:val="20"/>
          <w:szCs w:val="20"/>
          <w:u w:val="single"/>
          <w:lang w:eastAsia="es-CO"/>
        </w:rPr>
        <w:t>CUARTA</w:t>
      </w:r>
      <w:r w:rsidR="004D7B8E" w:rsidRPr="00C17553">
        <w:rPr>
          <w:b/>
          <w:sz w:val="20"/>
          <w:szCs w:val="20"/>
          <w:u w:val="single"/>
        </w:rPr>
        <w:t xml:space="preserve"> - PLAZO:</w:t>
      </w:r>
      <w:r w:rsidR="004D7B8E" w:rsidRPr="00C17553">
        <w:rPr>
          <w:sz w:val="20"/>
          <w:szCs w:val="20"/>
        </w:rPr>
        <w:t xml:space="preserve"> </w:t>
      </w:r>
      <w:r w:rsidR="004D7B8E" w:rsidRPr="00C17553">
        <w:rPr>
          <w:rStyle w:val="Hyperlink1"/>
          <w:sz w:val="20"/>
          <w:szCs w:val="20"/>
        </w:rPr>
        <w:t xml:space="preserve"> </w:t>
      </w:r>
      <w:r w:rsidR="007038C3" w:rsidRPr="00C17553">
        <w:rPr>
          <w:rFonts w:eastAsia="Arial"/>
          <w:sz w:val="20"/>
          <w:szCs w:val="20"/>
          <w:lang w:val="x-none"/>
        </w:rPr>
        <w:t>El plazo de ejecución del contrato será hasta el 31 de diciembre de 2025</w:t>
      </w:r>
      <w:r w:rsidR="00C2313C">
        <w:rPr>
          <w:rFonts w:eastAsia="Arial"/>
          <w:sz w:val="20"/>
          <w:szCs w:val="20"/>
          <w:lang w:val="x-none"/>
        </w:rPr>
        <w:t>,</w:t>
      </w:r>
      <w:r w:rsidR="007038C3" w:rsidRPr="00C17553">
        <w:rPr>
          <w:rFonts w:eastAsia="Arial"/>
          <w:sz w:val="20"/>
          <w:szCs w:val="20"/>
          <w:lang w:val="x-none"/>
        </w:rPr>
        <w:t xml:space="preserve"> contado a partir de la fecha de suscripción del acta de inicio previo cumplimiento de los requisitos de perfeccionamiento y ejecución del contrato. </w:t>
      </w:r>
      <w:r w:rsidR="007038C3" w:rsidRPr="007038C3">
        <w:rPr>
          <w:rFonts w:eastAsia="Arial"/>
          <w:bCs/>
          <w:sz w:val="20"/>
          <w:szCs w:val="20"/>
          <w:lang w:val="x-none"/>
        </w:rPr>
        <w:t xml:space="preserve"> </w:t>
      </w:r>
      <w:r w:rsidR="007038C3" w:rsidRPr="007038C3">
        <w:rPr>
          <w:rFonts w:eastAsia="Arial"/>
          <w:bCs/>
          <w:sz w:val="20"/>
          <w:szCs w:val="20"/>
          <w:lang w:val="es-ES"/>
        </w:rPr>
        <w:t xml:space="preserve">La vigencia del contrato será </w:t>
      </w:r>
      <w:r w:rsidR="007038C3" w:rsidRPr="007038C3">
        <w:rPr>
          <w:rFonts w:eastAsia="Arial"/>
          <w:sz w:val="20"/>
          <w:szCs w:val="20"/>
          <w:lang w:val="es-ES"/>
        </w:rPr>
        <w:t>igual al plazo de ejecución del mismo y (</w:t>
      </w:r>
      <w:r w:rsidR="00C2313C">
        <w:rPr>
          <w:rFonts w:eastAsia="Arial"/>
          <w:sz w:val="20"/>
          <w:szCs w:val="20"/>
          <w:lang w:val="es-ES"/>
        </w:rPr>
        <w:t>02</w:t>
      </w:r>
      <w:r w:rsidR="007038C3" w:rsidRPr="007038C3">
        <w:rPr>
          <w:rFonts w:eastAsia="Arial"/>
          <w:sz w:val="20"/>
          <w:szCs w:val="20"/>
          <w:lang w:val="es-ES"/>
        </w:rPr>
        <w:t xml:space="preserve">) </w:t>
      </w:r>
      <w:r w:rsidR="00C2313C">
        <w:rPr>
          <w:rFonts w:eastAsia="Arial"/>
          <w:sz w:val="20"/>
          <w:szCs w:val="20"/>
          <w:lang w:val="es-ES"/>
        </w:rPr>
        <w:t>dos años</w:t>
      </w:r>
      <w:r w:rsidR="007038C3" w:rsidRPr="007038C3">
        <w:rPr>
          <w:rFonts w:eastAsia="Arial"/>
          <w:sz w:val="20"/>
          <w:szCs w:val="20"/>
          <w:lang w:val="es-ES"/>
        </w:rPr>
        <w:t xml:space="preserve"> más.</w:t>
      </w:r>
      <w:r w:rsidR="00E0676F">
        <w:rPr>
          <w:rFonts w:eastAsia="Arial"/>
          <w:sz w:val="20"/>
          <w:szCs w:val="20"/>
          <w:lang w:val="es-ES"/>
        </w:rPr>
        <w:t xml:space="preserve"> </w:t>
      </w:r>
      <w:r w:rsidR="004D7B8E" w:rsidRPr="00A86DBA">
        <w:rPr>
          <w:sz w:val="20"/>
          <w:szCs w:val="20"/>
        </w:rPr>
        <w:t xml:space="preserve"> </w:t>
      </w:r>
      <w:r w:rsidR="004D7B8E" w:rsidRPr="00984D33">
        <w:rPr>
          <w:b/>
          <w:sz w:val="20"/>
          <w:szCs w:val="20"/>
          <w:u w:val="single"/>
        </w:rPr>
        <w:t>QUINTA- OBLIGACIONES:</w:t>
      </w:r>
      <w:r w:rsidR="004D7B8E" w:rsidRPr="00984D33">
        <w:rPr>
          <w:b/>
          <w:bCs/>
          <w:sz w:val="20"/>
          <w:szCs w:val="20"/>
        </w:rPr>
        <w:t xml:space="preserve"> </w:t>
      </w:r>
      <w:r w:rsidR="004D7B8E" w:rsidRPr="00984D33">
        <w:rPr>
          <w:b/>
          <w:sz w:val="20"/>
          <w:szCs w:val="20"/>
        </w:rPr>
        <w:t xml:space="preserve">I) </w:t>
      </w:r>
      <w:r w:rsidR="004D7B8E" w:rsidRPr="00984D33">
        <w:rPr>
          <w:b/>
          <w:sz w:val="20"/>
          <w:szCs w:val="20"/>
          <w:u w:val="single"/>
        </w:rPr>
        <w:t>DEL CONTRATISTA:</w:t>
      </w:r>
      <w:r w:rsidR="004D7B8E" w:rsidRPr="00984D33">
        <w:rPr>
          <w:b/>
          <w:sz w:val="20"/>
          <w:szCs w:val="20"/>
        </w:rPr>
        <w:t xml:space="preserve"> </w:t>
      </w:r>
      <w:r w:rsidR="004D7B8E" w:rsidRPr="00984D33">
        <w:rPr>
          <w:b/>
          <w:bCs/>
          <w:sz w:val="20"/>
          <w:szCs w:val="20"/>
        </w:rPr>
        <w:t>ESPECÍFICAS</w:t>
      </w:r>
      <w:r w:rsidR="00C2313C">
        <w:rPr>
          <w:b/>
          <w:bCs/>
          <w:sz w:val="20"/>
          <w:szCs w:val="20"/>
        </w:rPr>
        <w:t xml:space="preserve">:  </w:t>
      </w:r>
      <w:r w:rsidR="00225144">
        <w:rPr>
          <w:b/>
          <w:bCs/>
          <w:sz w:val="20"/>
          <w:szCs w:val="20"/>
        </w:rPr>
        <w:t xml:space="preserve">1. </w:t>
      </w:r>
      <w:r w:rsidR="00225144" w:rsidRPr="00225144">
        <w:rPr>
          <w:rFonts w:eastAsia="Arial"/>
          <w:sz w:val="20"/>
          <w:szCs w:val="20"/>
          <w:lang w:val="x-none"/>
        </w:rPr>
        <w:t>Cumplir con las especificaciones técnicas descritas en el Anexo No. 1 Ficha Técnica.</w:t>
      </w:r>
      <w:r w:rsidR="00225144">
        <w:rPr>
          <w:rFonts w:eastAsia="Arial"/>
          <w:sz w:val="20"/>
          <w:szCs w:val="20"/>
          <w:lang w:val="x-none"/>
        </w:rPr>
        <w:t xml:space="preserve"> </w:t>
      </w:r>
      <w:r w:rsidR="00225144" w:rsidRPr="00225144">
        <w:rPr>
          <w:rFonts w:eastAsia="Arial"/>
          <w:b/>
          <w:bCs/>
          <w:sz w:val="20"/>
          <w:szCs w:val="20"/>
          <w:lang w:val="x-none"/>
        </w:rPr>
        <w:t xml:space="preserve">2. </w:t>
      </w:r>
      <w:r w:rsidR="00225144" w:rsidRPr="00225144">
        <w:rPr>
          <w:rFonts w:eastAsia="Arial"/>
          <w:sz w:val="20"/>
          <w:szCs w:val="20"/>
          <w:lang w:val="x-none"/>
        </w:rPr>
        <w:t>Cumplir con todos los ofrecimientos, condiciones y términos de la propuesta que hace parte integral del contrato.</w:t>
      </w:r>
      <w:r w:rsidR="00225144" w:rsidRPr="00225144">
        <w:rPr>
          <w:rFonts w:eastAsia="Arial"/>
          <w:b/>
          <w:bCs/>
          <w:sz w:val="20"/>
          <w:szCs w:val="20"/>
          <w:lang w:val="x-none"/>
        </w:rPr>
        <w:t xml:space="preserve"> 3. </w:t>
      </w:r>
      <w:r w:rsidR="00225144" w:rsidRPr="00225144">
        <w:rPr>
          <w:rFonts w:eastAsia="Arial"/>
          <w:sz w:val="20"/>
          <w:szCs w:val="20"/>
          <w:lang w:val="x-none"/>
        </w:rPr>
        <w:t xml:space="preserve">Entregar con la firma del acta de Inicio las Hojas de vida del personal mínimo solicitado encargado de la gestión del proyecto y su implementación. </w:t>
      </w:r>
      <w:r w:rsidR="00225144" w:rsidRPr="00225144">
        <w:rPr>
          <w:rFonts w:eastAsia="Arial"/>
          <w:b/>
          <w:bCs/>
          <w:sz w:val="20"/>
          <w:szCs w:val="20"/>
          <w:lang w:val="x-none"/>
        </w:rPr>
        <w:t xml:space="preserve"> 4. </w:t>
      </w:r>
      <w:r w:rsidR="00225144" w:rsidRPr="00225144">
        <w:rPr>
          <w:rFonts w:eastAsia="Arial"/>
          <w:sz w:val="20"/>
          <w:szCs w:val="20"/>
          <w:lang w:val="x-none"/>
        </w:rPr>
        <w:t>Entregar el informe con las evidencias de las pruebas de funcionalidad, del esquema en alta disponibilidad de la solución de seguridad implementada, dentro del término establecido en el Plan de trabajo, de que trata la obligación específica No. 6, dichas pruebas deben contener al envió de tráfico mediante el protocolo IPV6 nativo (sin encapsulación o traducción) con el fin de validar el esquema de seguridad en este protocolo.</w:t>
      </w:r>
      <w:r w:rsidR="00225144" w:rsidRPr="00225144">
        <w:rPr>
          <w:rFonts w:eastAsia="Arial"/>
          <w:b/>
          <w:bCs/>
          <w:sz w:val="20"/>
          <w:szCs w:val="20"/>
          <w:lang w:val="x-none"/>
        </w:rPr>
        <w:t xml:space="preserve"> 5. </w:t>
      </w:r>
      <w:r w:rsidR="00225144" w:rsidRPr="00225144">
        <w:rPr>
          <w:rFonts w:eastAsia="Arial"/>
          <w:sz w:val="20"/>
          <w:szCs w:val="20"/>
          <w:lang w:val="x-none"/>
        </w:rPr>
        <w:t>Elaborar el plan de trabajo acorde con los requerimientos establecidos en el Anexo No. 1. Ficha Técnica, donde se establezcan las fechas de entrega para la implementación y puesta en funcionamiento de la solución requerida, presentarlo dentro de los tres (3) días hábiles siguientes a la firma del acta de inicio del contrato, y el cual deberá ser aprobado por el Supervisor del contrato.</w:t>
      </w:r>
      <w:r w:rsidR="00225144">
        <w:rPr>
          <w:rFonts w:eastAsia="Arial"/>
          <w:sz w:val="20"/>
          <w:szCs w:val="20"/>
          <w:lang w:val="x-none"/>
        </w:rPr>
        <w:t xml:space="preserve"> </w:t>
      </w:r>
      <w:r w:rsidR="00225144" w:rsidRPr="00225144">
        <w:rPr>
          <w:rFonts w:eastAsia="Arial"/>
          <w:b/>
          <w:bCs/>
          <w:sz w:val="20"/>
          <w:szCs w:val="20"/>
          <w:lang w:val="x-none"/>
        </w:rPr>
        <w:t>6.</w:t>
      </w:r>
      <w:r w:rsidR="00225144">
        <w:rPr>
          <w:rFonts w:eastAsia="Arial"/>
          <w:sz w:val="20"/>
          <w:szCs w:val="20"/>
          <w:lang w:val="x-none"/>
        </w:rPr>
        <w:t xml:space="preserve"> </w:t>
      </w:r>
      <w:r w:rsidR="00225144" w:rsidRPr="00225144">
        <w:rPr>
          <w:rFonts w:eastAsia="Arial"/>
          <w:sz w:val="20"/>
          <w:szCs w:val="20"/>
          <w:lang w:val="x-none"/>
        </w:rPr>
        <w:t>El contratista deberá presentar un plan de implementación y aseguramiento de la seguridad perimetral, que contemple la instalación, configuración inicial, soporte técnico especializado y mantenimiento preventivo y correctivo.</w:t>
      </w:r>
      <w:r w:rsidR="00225144">
        <w:rPr>
          <w:rFonts w:eastAsia="Arial"/>
          <w:sz w:val="20"/>
          <w:szCs w:val="20"/>
          <w:lang w:val="x-none"/>
        </w:rPr>
        <w:t xml:space="preserve"> </w:t>
      </w:r>
      <w:r w:rsidR="00225144" w:rsidRPr="00225144">
        <w:rPr>
          <w:rFonts w:eastAsia="Arial"/>
          <w:b/>
          <w:bCs/>
          <w:sz w:val="20"/>
          <w:szCs w:val="20"/>
          <w:lang w:val="x-none"/>
        </w:rPr>
        <w:t xml:space="preserve">7. </w:t>
      </w:r>
      <w:r w:rsidR="00225144" w:rsidRPr="00225144">
        <w:rPr>
          <w:rFonts w:eastAsia="Arial"/>
          <w:sz w:val="20"/>
          <w:szCs w:val="20"/>
          <w:lang w:val="x-none"/>
        </w:rPr>
        <w:t xml:space="preserve">El Contratista deberá entregar con la firma del Acta de Inicio, las certificaciones o acreditaciones vigentes que respalden su capacidad para ejecutar el objeto contractual. Estas deberán ser emitidas por un Organismo de Certificación (CB) que esté acreditado por el Organismo Nacional de Acreditación de Colombia – ONAC o por un Organismo de Acreditación (AB) signatario de acuerdos multilaterales de reconocimiento (MLA/MRA) a nivel </w:t>
      </w:r>
      <w:r w:rsidR="00225144" w:rsidRPr="00225144">
        <w:rPr>
          <w:rFonts w:eastAsia="Arial"/>
          <w:sz w:val="20"/>
          <w:szCs w:val="20"/>
          <w:lang w:val="x-none"/>
        </w:rPr>
        <w:lastRenderedPageBreak/>
        <w:t xml:space="preserve">internacional. Las certificaciones deberán permanecer vigentes durante toda la ejecución y vigencia del contrato. El alcance de las certificaciones deberá cubrir explícitamente algunos de  los servicios descritos: SOC/NOC, consultoría en ciberseguridad, </w:t>
      </w:r>
      <w:proofErr w:type="spellStart"/>
      <w:r w:rsidR="00225144" w:rsidRPr="00225144">
        <w:rPr>
          <w:rFonts w:eastAsia="Arial"/>
          <w:sz w:val="20"/>
          <w:szCs w:val="20"/>
          <w:lang w:val="x-none"/>
        </w:rPr>
        <w:t>ethical</w:t>
      </w:r>
      <w:proofErr w:type="spellEnd"/>
      <w:r w:rsidR="00225144" w:rsidRPr="00225144">
        <w:rPr>
          <w:rFonts w:eastAsia="Arial"/>
          <w:sz w:val="20"/>
          <w:szCs w:val="20"/>
          <w:lang w:val="x-none"/>
        </w:rPr>
        <w:t xml:space="preserve"> hacking y vulnerabilidades, Zero Trust y SASE, así como el diseño e implementación de soluciones físicas y lógicas de seguridad informática. La Entidad no limita la certificación a una norma o denominación específica. Se aceptarán todas las certificaciones/acreditaciones que cumplan con el alcance detallado, independientemente del nombre comercial o marco de referencia utilizado por el organismo emisor.</w:t>
      </w:r>
      <w:r w:rsidR="00225144" w:rsidRPr="00225144">
        <w:rPr>
          <w:rFonts w:eastAsia="Arial"/>
          <w:b/>
          <w:bCs/>
          <w:sz w:val="20"/>
          <w:szCs w:val="20"/>
          <w:lang w:val="x-none"/>
        </w:rPr>
        <w:t xml:space="preserve"> 8. </w:t>
      </w:r>
      <w:r w:rsidR="00225144" w:rsidRPr="00225144">
        <w:rPr>
          <w:rFonts w:eastAsia="Arial"/>
          <w:sz w:val="20"/>
          <w:szCs w:val="20"/>
          <w:lang w:val="x-none"/>
        </w:rPr>
        <w:t xml:space="preserve">Realizar pruebas de funcionalidad de la solución implementada, dichas pruebas se deben documentar en un informe detallado con las evidencias de la correcta operatividad.  </w:t>
      </w:r>
      <w:r w:rsidR="00380468">
        <w:rPr>
          <w:rFonts w:eastAsia="Arial"/>
          <w:b/>
          <w:bCs/>
          <w:sz w:val="20"/>
          <w:szCs w:val="20"/>
          <w:lang w:val="x-none"/>
        </w:rPr>
        <w:t>9</w:t>
      </w:r>
      <w:r w:rsidR="00380468" w:rsidRPr="00380468">
        <w:rPr>
          <w:rFonts w:eastAsia="Arial"/>
          <w:b/>
          <w:bCs/>
          <w:sz w:val="20"/>
          <w:szCs w:val="20"/>
          <w:lang w:val="x-none"/>
        </w:rPr>
        <w:t xml:space="preserve">. </w:t>
      </w:r>
      <w:r w:rsidR="00225144" w:rsidRPr="00225144">
        <w:rPr>
          <w:rFonts w:eastAsia="Arial"/>
          <w:sz w:val="20"/>
          <w:szCs w:val="20"/>
          <w:lang w:val="x-none"/>
        </w:rPr>
        <w:t>Atender todos los servicios correctivos necesarios para mantener los equipos objeto del contrato en condiciones normales de funcionamiento.</w:t>
      </w:r>
      <w:r w:rsidR="00380468">
        <w:rPr>
          <w:rFonts w:eastAsia="Arial"/>
          <w:sz w:val="20"/>
          <w:szCs w:val="20"/>
          <w:lang w:val="x-none"/>
        </w:rPr>
        <w:t xml:space="preserve"> </w:t>
      </w:r>
      <w:r w:rsidR="00380468">
        <w:rPr>
          <w:rFonts w:eastAsia="Arial"/>
          <w:b/>
          <w:bCs/>
          <w:sz w:val="20"/>
          <w:szCs w:val="20"/>
          <w:lang w:val="x-none"/>
        </w:rPr>
        <w:t>10</w:t>
      </w:r>
      <w:r w:rsidR="00380468" w:rsidRPr="00380468">
        <w:rPr>
          <w:rFonts w:eastAsia="Arial"/>
          <w:b/>
          <w:bCs/>
          <w:sz w:val="20"/>
          <w:szCs w:val="20"/>
          <w:lang w:val="x-none"/>
        </w:rPr>
        <w:t xml:space="preserve">. </w:t>
      </w:r>
      <w:r w:rsidR="00225144" w:rsidRPr="00225144">
        <w:rPr>
          <w:rFonts w:eastAsia="Arial"/>
          <w:sz w:val="20"/>
          <w:szCs w:val="20"/>
          <w:lang w:val="x-none"/>
        </w:rPr>
        <w:t>Instalar, actualizar, activar las licencias, software y/o bases de datos en caso de ser liberadas por el fabricante y sean solicitadas por el supervisor para el óptimo funcionamiento de los sistemas especificados.</w:t>
      </w:r>
      <w:r w:rsidR="00380468">
        <w:rPr>
          <w:rFonts w:eastAsia="Arial"/>
          <w:sz w:val="20"/>
          <w:szCs w:val="20"/>
          <w:lang w:val="x-none"/>
        </w:rPr>
        <w:t xml:space="preserve"> </w:t>
      </w:r>
      <w:r w:rsidR="00380468" w:rsidRPr="00380468">
        <w:rPr>
          <w:rFonts w:eastAsia="Arial"/>
          <w:b/>
          <w:bCs/>
          <w:sz w:val="20"/>
          <w:szCs w:val="20"/>
          <w:lang w:val="x-none"/>
        </w:rPr>
        <w:t>1</w:t>
      </w:r>
      <w:r w:rsidR="00380468">
        <w:rPr>
          <w:rFonts w:eastAsia="Arial"/>
          <w:b/>
          <w:bCs/>
          <w:sz w:val="20"/>
          <w:szCs w:val="20"/>
          <w:lang w:val="x-none"/>
        </w:rPr>
        <w:t>1</w:t>
      </w:r>
      <w:r w:rsidR="00380468" w:rsidRPr="00380468">
        <w:rPr>
          <w:rFonts w:eastAsia="Arial"/>
          <w:b/>
          <w:bCs/>
          <w:sz w:val="20"/>
          <w:szCs w:val="20"/>
          <w:lang w:val="x-none"/>
        </w:rPr>
        <w:t>.</w:t>
      </w:r>
      <w:r w:rsidR="00225144" w:rsidRPr="00380468">
        <w:rPr>
          <w:rFonts w:eastAsia="Arial"/>
          <w:b/>
          <w:bCs/>
          <w:sz w:val="20"/>
          <w:szCs w:val="20"/>
          <w:lang w:val="x-none"/>
        </w:rPr>
        <w:t xml:space="preserve"> </w:t>
      </w:r>
      <w:r w:rsidR="00225144" w:rsidRPr="00380468">
        <w:rPr>
          <w:rFonts w:eastAsia="Arial"/>
          <w:sz w:val="20"/>
          <w:szCs w:val="20"/>
          <w:lang w:val="x-none"/>
        </w:rPr>
        <w:t xml:space="preserve">Contar con la infraestructura tecnológica necesaria para cumplir con el objeto del presente contrato y sus respectivos anexos. </w:t>
      </w:r>
      <w:r w:rsidR="00380468" w:rsidRPr="00380468">
        <w:rPr>
          <w:rFonts w:eastAsia="Arial"/>
          <w:b/>
          <w:bCs/>
          <w:sz w:val="20"/>
          <w:szCs w:val="20"/>
          <w:lang w:val="x-none"/>
        </w:rPr>
        <w:t>1</w:t>
      </w:r>
      <w:r w:rsidR="00380468">
        <w:rPr>
          <w:rFonts w:eastAsia="Arial"/>
          <w:b/>
          <w:bCs/>
          <w:sz w:val="20"/>
          <w:szCs w:val="20"/>
          <w:lang w:val="x-none"/>
        </w:rPr>
        <w:t>2</w:t>
      </w:r>
      <w:r w:rsidR="00380468" w:rsidRPr="00380468">
        <w:rPr>
          <w:rFonts w:eastAsia="Arial"/>
          <w:b/>
          <w:bCs/>
          <w:sz w:val="20"/>
          <w:szCs w:val="20"/>
          <w:lang w:val="x-none"/>
        </w:rPr>
        <w:t xml:space="preserve">. </w:t>
      </w:r>
      <w:r w:rsidR="00225144" w:rsidRPr="00380468">
        <w:rPr>
          <w:rFonts w:eastAsia="Arial"/>
          <w:sz w:val="20"/>
          <w:szCs w:val="20"/>
          <w:lang w:val="x-none"/>
        </w:rPr>
        <w:t>Entregar la documentación definitiva, manuales técnicos, informes de logs, vulnerabilidades, ataques, recomendaciones, entre otros.</w:t>
      </w:r>
      <w:r w:rsidR="00380468" w:rsidRPr="00380468">
        <w:rPr>
          <w:rFonts w:eastAsia="Arial"/>
          <w:b/>
          <w:bCs/>
          <w:sz w:val="20"/>
          <w:szCs w:val="20"/>
          <w:lang w:val="x-none"/>
        </w:rPr>
        <w:t xml:space="preserve"> 1</w:t>
      </w:r>
      <w:r w:rsidR="00380468">
        <w:rPr>
          <w:rFonts w:eastAsia="Arial"/>
          <w:b/>
          <w:bCs/>
          <w:sz w:val="20"/>
          <w:szCs w:val="20"/>
          <w:lang w:val="x-none"/>
        </w:rPr>
        <w:t>3</w:t>
      </w:r>
      <w:r w:rsidR="00380468" w:rsidRPr="00380468">
        <w:rPr>
          <w:rFonts w:eastAsia="Arial"/>
          <w:b/>
          <w:bCs/>
          <w:sz w:val="20"/>
          <w:szCs w:val="20"/>
          <w:lang w:val="x-none"/>
        </w:rPr>
        <w:t xml:space="preserve">. </w:t>
      </w:r>
      <w:r w:rsidR="00225144" w:rsidRPr="00225144">
        <w:rPr>
          <w:rFonts w:eastAsia="Arial"/>
          <w:sz w:val="20"/>
          <w:szCs w:val="20"/>
          <w:lang w:val="x-none"/>
        </w:rPr>
        <w:t>Disponer para la CNSC el recurso físico y humano necesario para cumplir con los niveles de servicio descritos en el Anexo No. 1. Ficha Técnica para cada uno de los ITEMS definidos, con el fin de prestar los servicios de soporte, garantía con mantenimiento correctivo y preventivo a la infraestructura integrada de seguridad perimetral de la CNSC, donde estos operen. La disposición de dicho recurso humano será a partir de la solicitud del servicio, para atender los requerimientos de la Entidad, tras haberse solicitado por parte del supervisor del contrato o quien este asigne como apoyo a la supervisión de este.</w:t>
      </w:r>
      <w:r w:rsidR="00380468">
        <w:rPr>
          <w:rFonts w:eastAsia="Arial"/>
          <w:sz w:val="20"/>
          <w:szCs w:val="20"/>
          <w:lang w:val="x-none"/>
        </w:rPr>
        <w:t xml:space="preserve"> </w:t>
      </w:r>
      <w:r w:rsidR="00380468" w:rsidRPr="00380468">
        <w:rPr>
          <w:rFonts w:eastAsia="Arial"/>
          <w:b/>
          <w:bCs/>
          <w:sz w:val="20"/>
          <w:szCs w:val="20"/>
          <w:lang w:val="x-none"/>
        </w:rPr>
        <w:t>1</w:t>
      </w:r>
      <w:r w:rsidR="00380468">
        <w:rPr>
          <w:rFonts w:eastAsia="Arial"/>
          <w:b/>
          <w:bCs/>
          <w:sz w:val="20"/>
          <w:szCs w:val="20"/>
          <w:lang w:val="x-none"/>
        </w:rPr>
        <w:t>4</w:t>
      </w:r>
      <w:r w:rsidR="00380468" w:rsidRPr="00380468">
        <w:rPr>
          <w:rFonts w:eastAsia="Arial"/>
          <w:b/>
          <w:bCs/>
          <w:sz w:val="20"/>
          <w:szCs w:val="20"/>
          <w:lang w:val="x-none"/>
        </w:rPr>
        <w:t xml:space="preserve">. </w:t>
      </w:r>
      <w:r w:rsidR="00225144" w:rsidRPr="00225144">
        <w:rPr>
          <w:rFonts w:eastAsia="Arial"/>
          <w:sz w:val="20"/>
          <w:szCs w:val="20"/>
          <w:lang w:val="x-none"/>
        </w:rPr>
        <w:t>Atender de conformidad con lo establecido en el Anexo No. 1 Ficha técnica, los servicios solicitados para los casos de falla de los equipos ofrecidos por razones incluidas en la garantía de fábrica, hacer la reposición de las partes o de la totalidad de los equipos adquiridos si llegare a ser necesario, la cual no tendrá costo adicional para la CNSC, según lo establecido en el anexo técnico para cada uno de los ITEMS definidos, una vez entregado el diagnóstico técnico, el cual debe ser validado por el supervisor del contrato.</w:t>
      </w:r>
      <w:r w:rsidR="00380468">
        <w:rPr>
          <w:rFonts w:eastAsia="Arial"/>
          <w:sz w:val="20"/>
          <w:szCs w:val="20"/>
          <w:lang w:val="x-none"/>
        </w:rPr>
        <w:t xml:space="preserve"> </w:t>
      </w:r>
      <w:r w:rsidR="00380468" w:rsidRPr="00380468">
        <w:rPr>
          <w:rFonts w:eastAsia="Arial"/>
          <w:b/>
          <w:bCs/>
          <w:sz w:val="20"/>
          <w:szCs w:val="20"/>
          <w:lang w:val="x-none"/>
        </w:rPr>
        <w:t>1</w:t>
      </w:r>
      <w:r w:rsidR="00380468">
        <w:rPr>
          <w:rFonts w:eastAsia="Arial"/>
          <w:b/>
          <w:bCs/>
          <w:sz w:val="20"/>
          <w:szCs w:val="20"/>
          <w:lang w:val="x-none"/>
        </w:rPr>
        <w:t>5</w:t>
      </w:r>
      <w:r w:rsidR="00380468" w:rsidRPr="00380468">
        <w:rPr>
          <w:rFonts w:eastAsia="Arial"/>
          <w:b/>
          <w:bCs/>
          <w:sz w:val="20"/>
          <w:szCs w:val="20"/>
          <w:lang w:val="x-none"/>
        </w:rPr>
        <w:t xml:space="preserve">. </w:t>
      </w:r>
      <w:r w:rsidR="00225144" w:rsidRPr="00225144">
        <w:rPr>
          <w:rFonts w:eastAsia="Arial"/>
          <w:sz w:val="20"/>
          <w:szCs w:val="20"/>
          <w:lang w:val="x-none"/>
        </w:rPr>
        <w:t xml:space="preserve">Realizar la transferencia de conocimiento sobre el uso, funcionamiento y configuración de los equipos suministrados para cada uno de los ITEMS definidos a los funcionarios que la CNSC designe, esta transferencia se deberá hacer durante el plazo de ejecución del contrato, la cual debe quedar debidamente documentada, entregada formalmente a la entidad y adelantada conforme las especificaciones establecidas el Anexo No.1. Ficha Técnica. </w:t>
      </w:r>
      <w:r w:rsidR="00380468" w:rsidRPr="00380468">
        <w:rPr>
          <w:rFonts w:eastAsia="Arial"/>
          <w:b/>
          <w:bCs/>
          <w:sz w:val="20"/>
          <w:szCs w:val="20"/>
          <w:lang w:val="x-none"/>
        </w:rPr>
        <w:t>1</w:t>
      </w:r>
      <w:r w:rsidR="00380468">
        <w:rPr>
          <w:rFonts w:eastAsia="Arial"/>
          <w:b/>
          <w:bCs/>
          <w:sz w:val="20"/>
          <w:szCs w:val="20"/>
          <w:lang w:val="x-none"/>
        </w:rPr>
        <w:t>6</w:t>
      </w:r>
      <w:r w:rsidR="00380468" w:rsidRPr="00380468">
        <w:rPr>
          <w:rFonts w:eastAsia="Arial"/>
          <w:b/>
          <w:bCs/>
          <w:sz w:val="20"/>
          <w:szCs w:val="20"/>
          <w:lang w:val="x-none"/>
        </w:rPr>
        <w:t xml:space="preserve">. </w:t>
      </w:r>
      <w:r w:rsidR="00225144" w:rsidRPr="00225144">
        <w:rPr>
          <w:rFonts w:eastAsia="Arial"/>
          <w:sz w:val="20"/>
          <w:szCs w:val="20"/>
          <w:lang w:val="x-none"/>
        </w:rPr>
        <w:t xml:space="preserve">Entregar certificación emitida por el fabricante en la cual haga constar que la entidad contara con soporte. mantenimientos y garantía por dos (2) años contados a partir del recibo a satisfacción de la instalación y configuración de la solución integrada ofrecida. Lo anterior, con el fin de implementar la arquitectura requerida por la Entidad. </w:t>
      </w:r>
      <w:r w:rsidR="00380468" w:rsidRPr="00380468">
        <w:rPr>
          <w:rFonts w:eastAsia="Arial"/>
          <w:b/>
          <w:bCs/>
          <w:sz w:val="20"/>
          <w:szCs w:val="20"/>
          <w:lang w:val="x-none"/>
        </w:rPr>
        <w:t>1</w:t>
      </w:r>
      <w:r w:rsidR="00380468">
        <w:rPr>
          <w:rFonts w:eastAsia="Arial"/>
          <w:b/>
          <w:bCs/>
          <w:sz w:val="20"/>
          <w:szCs w:val="20"/>
          <w:lang w:val="x-none"/>
        </w:rPr>
        <w:t>7</w:t>
      </w:r>
      <w:r w:rsidR="00380468" w:rsidRPr="00380468">
        <w:rPr>
          <w:rFonts w:eastAsia="Arial"/>
          <w:b/>
          <w:bCs/>
          <w:sz w:val="20"/>
          <w:szCs w:val="20"/>
          <w:lang w:val="x-none"/>
        </w:rPr>
        <w:t xml:space="preserve">. </w:t>
      </w:r>
      <w:r w:rsidR="00225144" w:rsidRPr="00225144">
        <w:rPr>
          <w:rFonts w:eastAsia="Arial"/>
          <w:sz w:val="20"/>
          <w:szCs w:val="20"/>
          <w:lang w:val="x-none"/>
        </w:rPr>
        <w:t xml:space="preserve">Realizar pruebas del funcionamiento en alta disponibilidad de la plataforma implementada y de la solución actual con la que cuenta la Entidad, en base a dichas pruebas debe presentar un informe de la operatividad de estas. </w:t>
      </w:r>
      <w:r w:rsidR="00380468" w:rsidRPr="00380468">
        <w:rPr>
          <w:rFonts w:eastAsia="Arial"/>
          <w:b/>
          <w:bCs/>
          <w:sz w:val="20"/>
          <w:szCs w:val="20"/>
          <w:lang w:val="x-none"/>
        </w:rPr>
        <w:t>1</w:t>
      </w:r>
      <w:r w:rsidR="00380468">
        <w:rPr>
          <w:rFonts w:eastAsia="Arial"/>
          <w:b/>
          <w:bCs/>
          <w:sz w:val="20"/>
          <w:szCs w:val="20"/>
          <w:lang w:val="x-none"/>
        </w:rPr>
        <w:t>8</w:t>
      </w:r>
      <w:r w:rsidR="00380468" w:rsidRPr="00380468">
        <w:rPr>
          <w:rFonts w:eastAsia="Arial"/>
          <w:b/>
          <w:bCs/>
          <w:sz w:val="20"/>
          <w:szCs w:val="20"/>
          <w:lang w:val="x-none"/>
        </w:rPr>
        <w:t xml:space="preserve">. </w:t>
      </w:r>
      <w:r w:rsidR="00225144" w:rsidRPr="00225144">
        <w:rPr>
          <w:rFonts w:eastAsia="Arial"/>
          <w:sz w:val="20"/>
          <w:szCs w:val="20"/>
          <w:lang w:val="x-none"/>
        </w:rPr>
        <w:t>Atender los requerimientos en sitio según lo descrito en el Anexo No. 1. Ficha Técnica para cada uno de los SUB- ÍTEMS definidos de acuerdo con la necesidad del servicio, este servicio incluye el soporte de los componentes de hardware, suministros de repuestos, actualización de firmware y/o software especializado.</w:t>
      </w:r>
      <w:r w:rsidR="00380468">
        <w:rPr>
          <w:rFonts w:eastAsia="Arial"/>
          <w:sz w:val="20"/>
          <w:szCs w:val="20"/>
          <w:lang w:val="x-none"/>
        </w:rPr>
        <w:t xml:space="preserve"> </w:t>
      </w:r>
      <w:r w:rsidR="00380468" w:rsidRPr="00380468">
        <w:rPr>
          <w:rFonts w:eastAsia="Arial"/>
          <w:b/>
          <w:bCs/>
          <w:sz w:val="20"/>
          <w:szCs w:val="20"/>
          <w:lang w:val="x-none"/>
        </w:rPr>
        <w:t>1</w:t>
      </w:r>
      <w:r w:rsidR="00380468">
        <w:rPr>
          <w:rFonts w:eastAsia="Arial"/>
          <w:b/>
          <w:bCs/>
          <w:sz w:val="20"/>
          <w:szCs w:val="20"/>
          <w:lang w:val="x-none"/>
        </w:rPr>
        <w:t>9</w:t>
      </w:r>
      <w:r w:rsidR="00380468" w:rsidRPr="00380468">
        <w:rPr>
          <w:rFonts w:eastAsia="Arial"/>
          <w:b/>
          <w:bCs/>
          <w:sz w:val="20"/>
          <w:szCs w:val="20"/>
          <w:lang w:val="x-none"/>
        </w:rPr>
        <w:t xml:space="preserve">. </w:t>
      </w:r>
      <w:r w:rsidR="00225144" w:rsidRPr="00225144">
        <w:rPr>
          <w:rFonts w:eastAsia="Arial"/>
          <w:sz w:val="20"/>
          <w:szCs w:val="20"/>
          <w:lang w:val="x-none"/>
        </w:rPr>
        <w:t>Cumplir con los acuerdos de niveles de servicios descritos en el Anexo No.1. Ficha Técnica.</w:t>
      </w:r>
      <w:r w:rsidR="00380468">
        <w:rPr>
          <w:rFonts w:eastAsia="Arial"/>
          <w:sz w:val="20"/>
          <w:szCs w:val="20"/>
          <w:lang w:val="x-none"/>
        </w:rPr>
        <w:t xml:space="preserve"> </w:t>
      </w:r>
      <w:r w:rsidR="00380468">
        <w:rPr>
          <w:rFonts w:eastAsia="Arial"/>
          <w:b/>
          <w:bCs/>
          <w:sz w:val="20"/>
          <w:szCs w:val="20"/>
          <w:lang w:val="x-none"/>
        </w:rPr>
        <w:t>20</w:t>
      </w:r>
      <w:r w:rsidR="00380468" w:rsidRPr="00380468">
        <w:rPr>
          <w:rFonts w:eastAsia="Arial"/>
          <w:b/>
          <w:bCs/>
          <w:sz w:val="20"/>
          <w:szCs w:val="20"/>
          <w:lang w:val="x-none"/>
        </w:rPr>
        <w:t xml:space="preserve">. </w:t>
      </w:r>
      <w:r w:rsidR="00225144" w:rsidRPr="00225144">
        <w:rPr>
          <w:rFonts w:eastAsia="Arial"/>
          <w:sz w:val="20"/>
          <w:szCs w:val="20"/>
          <w:lang w:val="x-none"/>
        </w:rPr>
        <w:t>Asumir los costos derivados de fletes, seguros, bodegaje, acarreos, desplazamientos y movimiento de técnicos (soporte en garantía), entre otros, que requiera la solución tecnológica.</w:t>
      </w:r>
      <w:r w:rsidR="00380468">
        <w:rPr>
          <w:rFonts w:eastAsia="Arial"/>
          <w:sz w:val="20"/>
          <w:szCs w:val="20"/>
          <w:lang w:val="x-none"/>
        </w:rPr>
        <w:t xml:space="preserve"> </w:t>
      </w:r>
      <w:r w:rsidR="00380468" w:rsidRPr="00380468">
        <w:rPr>
          <w:rFonts w:eastAsia="Arial"/>
          <w:b/>
          <w:bCs/>
          <w:sz w:val="20"/>
          <w:szCs w:val="20"/>
          <w:lang w:val="x-none"/>
        </w:rPr>
        <w:t>2</w:t>
      </w:r>
      <w:r w:rsidR="00380468">
        <w:rPr>
          <w:rFonts w:eastAsia="Arial"/>
          <w:b/>
          <w:bCs/>
          <w:sz w:val="20"/>
          <w:szCs w:val="20"/>
          <w:lang w:val="x-none"/>
        </w:rPr>
        <w:t>1</w:t>
      </w:r>
      <w:r w:rsidR="00380468" w:rsidRPr="00380468">
        <w:rPr>
          <w:rFonts w:eastAsia="Arial"/>
          <w:b/>
          <w:bCs/>
          <w:sz w:val="20"/>
          <w:szCs w:val="20"/>
          <w:lang w:val="x-none"/>
        </w:rPr>
        <w:t xml:space="preserve">. </w:t>
      </w:r>
      <w:r w:rsidR="00225144" w:rsidRPr="00225144">
        <w:rPr>
          <w:rFonts w:eastAsia="Arial"/>
          <w:sz w:val="20"/>
          <w:szCs w:val="20"/>
          <w:lang w:val="x-none"/>
        </w:rPr>
        <w:t>Atender todos los servicios correctivos necesarios para mantener los equipos objeto del contrato en condiciones normales de funcionamiento</w:t>
      </w:r>
      <w:r w:rsidR="00380468">
        <w:rPr>
          <w:rFonts w:eastAsia="Arial"/>
          <w:sz w:val="20"/>
          <w:szCs w:val="20"/>
          <w:lang w:val="x-none"/>
        </w:rPr>
        <w:t xml:space="preserve">. </w:t>
      </w:r>
      <w:r w:rsidR="00380468" w:rsidRPr="00380468">
        <w:rPr>
          <w:rFonts w:eastAsia="Arial"/>
          <w:b/>
          <w:bCs/>
          <w:sz w:val="20"/>
          <w:szCs w:val="20"/>
          <w:lang w:val="x-none"/>
        </w:rPr>
        <w:t>2</w:t>
      </w:r>
      <w:r w:rsidR="00380468">
        <w:rPr>
          <w:rFonts w:eastAsia="Arial"/>
          <w:b/>
          <w:bCs/>
          <w:sz w:val="20"/>
          <w:szCs w:val="20"/>
          <w:lang w:val="x-none"/>
        </w:rPr>
        <w:t>2</w:t>
      </w:r>
      <w:r w:rsidR="00380468" w:rsidRPr="00380468">
        <w:rPr>
          <w:rFonts w:eastAsia="Arial"/>
          <w:b/>
          <w:bCs/>
          <w:sz w:val="20"/>
          <w:szCs w:val="20"/>
          <w:lang w:val="x-none"/>
        </w:rPr>
        <w:t xml:space="preserve">. </w:t>
      </w:r>
      <w:r w:rsidR="00225144" w:rsidRPr="00225144">
        <w:rPr>
          <w:rFonts w:eastAsia="Arial"/>
          <w:sz w:val="20"/>
          <w:szCs w:val="20"/>
          <w:lang w:val="x-none"/>
        </w:rPr>
        <w:t>Cumplir con lo establecido en las políticas de tratamiento de datos personales, seguridad y privacidad de la información y seguridad digital de la entidad.</w:t>
      </w:r>
      <w:r w:rsidR="00380468">
        <w:rPr>
          <w:rFonts w:eastAsia="Arial"/>
          <w:sz w:val="20"/>
          <w:szCs w:val="20"/>
          <w:lang w:val="x-none"/>
        </w:rPr>
        <w:t xml:space="preserve"> </w:t>
      </w:r>
      <w:r w:rsidR="00380468" w:rsidRPr="00380468">
        <w:rPr>
          <w:rFonts w:eastAsia="Arial"/>
          <w:b/>
          <w:bCs/>
          <w:sz w:val="20"/>
          <w:szCs w:val="20"/>
          <w:lang w:val="x-none"/>
        </w:rPr>
        <w:t>2</w:t>
      </w:r>
      <w:r w:rsidR="00380468">
        <w:rPr>
          <w:rFonts w:eastAsia="Arial"/>
          <w:b/>
          <w:bCs/>
          <w:sz w:val="20"/>
          <w:szCs w:val="20"/>
          <w:lang w:val="x-none"/>
        </w:rPr>
        <w:t>3</w:t>
      </w:r>
      <w:r w:rsidR="00380468" w:rsidRPr="00380468">
        <w:rPr>
          <w:rFonts w:eastAsia="Arial"/>
          <w:b/>
          <w:bCs/>
          <w:sz w:val="20"/>
          <w:szCs w:val="20"/>
          <w:lang w:val="x-none"/>
        </w:rPr>
        <w:t xml:space="preserve">. </w:t>
      </w:r>
      <w:r w:rsidR="00225144" w:rsidRPr="00225144">
        <w:rPr>
          <w:rFonts w:eastAsia="Arial"/>
          <w:sz w:val="20"/>
          <w:szCs w:val="20"/>
          <w:lang w:val="x-none"/>
        </w:rPr>
        <w:t>Suscribir un documento de compromiso de confidencialidad con el representante legal, el cual deberá ser entregado al supervisor una vez se firme el contrato.</w:t>
      </w:r>
      <w:r w:rsidR="00380468">
        <w:rPr>
          <w:rFonts w:eastAsia="Arial"/>
          <w:sz w:val="20"/>
          <w:szCs w:val="20"/>
          <w:lang w:val="x-none"/>
        </w:rPr>
        <w:t xml:space="preserve"> </w:t>
      </w:r>
      <w:r w:rsidR="00380468" w:rsidRPr="00380468">
        <w:rPr>
          <w:rFonts w:eastAsia="Arial"/>
          <w:b/>
          <w:bCs/>
          <w:sz w:val="20"/>
          <w:szCs w:val="20"/>
          <w:lang w:val="x-none"/>
        </w:rPr>
        <w:t>2</w:t>
      </w:r>
      <w:r w:rsidR="00380468">
        <w:rPr>
          <w:rFonts w:eastAsia="Arial"/>
          <w:b/>
          <w:bCs/>
          <w:sz w:val="20"/>
          <w:szCs w:val="20"/>
          <w:lang w:val="x-none"/>
        </w:rPr>
        <w:t>4</w:t>
      </w:r>
      <w:r w:rsidR="00380468" w:rsidRPr="00380468">
        <w:rPr>
          <w:rFonts w:eastAsia="Arial"/>
          <w:b/>
          <w:bCs/>
          <w:sz w:val="20"/>
          <w:szCs w:val="20"/>
          <w:lang w:val="x-none"/>
        </w:rPr>
        <w:t>.</w:t>
      </w:r>
      <w:r w:rsidR="00380468">
        <w:rPr>
          <w:rFonts w:eastAsia="Arial"/>
          <w:sz w:val="20"/>
          <w:szCs w:val="20"/>
          <w:lang w:val="x-none"/>
        </w:rPr>
        <w:t xml:space="preserve"> </w:t>
      </w:r>
      <w:r w:rsidR="00225144" w:rsidRPr="00225144">
        <w:rPr>
          <w:rFonts w:eastAsia="Arial"/>
          <w:sz w:val="20"/>
          <w:szCs w:val="20"/>
          <w:lang w:val="x-none"/>
        </w:rPr>
        <w:t>Informar al supervisor, en el momento que ocurran incidentes de seguridad o se materialice un riesgo de seguridad de la información que afecte la disponibilidad, integridad y/o confidencialidad de la información de la CNSC, en el marco de la ejecución del objeto establecido.</w:t>
      </w:r>
      <w:r w:rsidR="005E47F0">
        <w:rPr>
          <w:rFonts w:eastAsia="Arial"/>
          <w:sz w:val="20"/>
          <w:szCs w:val="20"/>
          <w:lang w:val="x-none"/>
        </w:rPr>
        <w:t xml:space="preserve"> </w:t>
      </w:r>
      <w:r w:rsidR="004D7B8E" w:rsidRPr="001A71D9">
        <w:rPr>
          <w:b/>
          <w:sz w:val="20"/>
          <w:szCs w:val="20"/>
        </w:rPr>
        <w:lastRenderedPageBreak/>
        <w:t>OBLIGACIONES GENERALES DEL CONTRATO</w:t>
      </w:r>
      <w:r w:rsidR="002B67BB" w:rsidRPr="001A71D9">
        <w:rPr>
          <w:b/>
          <w:sz w:val="20"/>
          <w:szCs w:val="20"/>
        </w:rPr>
        <w:t xml:space="preserve"> O COMUNES</w:t>
      </w:r>
      <w:r w:rsidR="004D7B8E" w:rsidRPr="001A71D9">
        <w:rPr>
          <w:b/>
          <w:sz w:val="20"/>
          <w:szCs w:val="20"/>
        </w:rPr>
        <w:t xml:space="preserve">: </w:t>
      </w:r>
      <w:r w:rsidR="00E0676F" w:rsidRPr="001A71D9">
        <w:rPr>
          <w:b/>
          <w:sz w:val="20"/>
          <w:szCs w:val="20"/>
        </w:rPr>
        <w:t xml:space="preserve"> </w:t>
      </w:r>
      <w:r w:rsidR="00E0676F" w:rsidRPr="00DA39C9">
        <w:rPr>
          <w:rFonts w:eastAsia="Arial"/>
          <w:b/>
          <w:bCs/>
          <w:sz w:val="20"/>
          <w:szCs w:val="20"/>
          <w:lang w:val="x-none"/>
        </w:rPr>
        <w:t>1</w:t>
      </w:r>
      <w:r w:rsidR="00380468" w:rsidRPr="00DA39C9">
        <w:rPr>
          <w:rFonts w:eastAsia="Arial"/>
          <w:b/>
          <w:bCs/>
          <w:sz w:val="20"/>
          <w:szCs w:val="20"/>
          <w:lang w:val="x-none"/>
        </w:rPr>
        <w:t>.</w:t>
      </w:r>
      <w:r w:rsidR="00380468" w:rsidRPr="00DA39C9">
        <w:rPr>
          <w:rFonts w:eastAsia="Arial"/>
          <w:sz w:val="20"/>
          <w:szCs w:val="20"/>
          <w:lang w:val="x-none"/>
        </w:rPr>
        <w:t xml:space="preserve"> Ejecutar idónea y oportunamente el objeto del contrato.</w:t>
      </w:r>
      <w:r w:rsidR="00380468" w:rsidRPr="00DA39C9">
        <w:rPr>
          <w:rFonts w:eastAsia="Arial"/>
          <w:sz w:val="20"/>
          <w:szCs w:val="20"/>
          <w:lang w:val="x-none"/>
        </w:rPr>
        <w:tab/>
      </w:r>
      <w:r w:rsidR="00380468" w:rsidRPr="00DA39C9">
        <w:rPr>
          <w:rFonts w:eastAsia="Arial"/>
          <w:b/>
          <w:bCs/>
          <w:sz w:val="20"/>
          <w:szCs w:val="20"/>
          <w:lang w:val="x-none"/>
        </w:rPr>
        <w:t>2.</w:t>
      </w:r>
      <w:r w:rsidR="00380468" w:rsidRPr="00DA39C9">
        <w:rPr>
          <w:rFonts w:eastAsia="Arial"/>
          <w:sz w:val="20"/>
          <w:szCs w:val="20"/>
          <w:lang w:val="x-none"/>
        </w:rPr>
        <w:t xml:space="preserve"> Desarrollar las actividades establecidas en el contrato, de acuerdo con las condiciones y especificaciones técnicas pactadas. </w:t>
      </w:r>
      <w:r w:rsidR="00380468" w:rsidRPr="00DA39C9">
        <w:rPr>
          <w:rFonts w:eastAsia="Arial"/>
          <w:b/>
          <w:bCs/>
          <w:sz w:val="20"/>
          <w:szCs w:val="20"/>
          <w:lang w:val="x-none"/>
        </w:rPr>
        <w:t xml:space="preserve">3. </w:t>
      </w:r>
      <w:r w:rsidR="00380468" w:rsidRPr="00DA39C9">
        <w:rPr>
          <w:rFonts w:eastAsia="Arial"/>
          <w:sz w:val="20"/>
          <w:szCs w:val="20"/>
          <w:lang w:val="x-none"/>
        </w:rPr>
        <w:t xml:space="preserve">Obrar con lealtad en las etapas contractuales y post contractuales respectivamente.  </w:t>
      </w:r>
      <w:r w:rsidR="00380468" w:rsidRPr="00DA39C9">
        <w:rPr>
          <w:rFonts w:eastAsia="Arial"/>
          <w:b/>
          <w:bCs/>
          <w:sz w:val="20"/>
          <w:szCs w:val="20"/>
          <w:lang w:val="x-none"/>
        </w:rPr>
        <w:t>4.</w:t>
      </w:r>
      <w:r w:rsidR="00380468" w:rsidRPr="00DA39C9">
        <w:rPr>
          <w:rFonts w:eastAsia="Arial"/>
          <w:sz w:val="20"/>
          <w:szCs w:val="20"/>
          <w:lang w:val="x-none"/>
        </w:rPr>
        <w:t xml:space="preserve"> Avisar oportunamente a la CNSC de las situaciones previsibles que puedan afectar el equilibrio financiero del contrato. 5. Atender las observaciones del supervisor.</w:t>
      </w:r>
      <w:r w:rsidR="00380468" w:rsidRPr="00DA39C9">
        <w:rPr>
          <w:rFonts w:eastAsia="Arial"/>
          <w:b/>
          <w:bCs/>
          <w:sz w:val="20"/>
          <w:szCs w:val="20"/>
          <w:lang w:val="x-none"/>
        </w:rPr>
        <w:t xml:space="preserve"> 6.</w:t>
      </w:r>
      <w:r w:rsidR="00380468" w:rsidRPr="00DA39C9">
        <w:rPr>
          <w:rFonts w:eastAsia="Arial"/>
          <w:sz w:val="20"/>
          <w:szCs w:val="20"/>
          <w:lang w:val="x-none"/>
        </w:rPr>
        <w:t xml:space="preserve"> Acreditar que se encuentra al día con los pagos correspondientes al sistema general de seguridad social integral, en los porcentajes de Ley y dar cumplimiento a lo establecido en la matriz de requisitos en Seguridad y Salud en el Trabajo para la evaluación y selección de proveedores y contratistas F-TH-SST-017 la cual hace parte integral de este estudio previo.</w:t>
      </w:r>
      <w:r w:rsidR="00380468" w:rsidRPr="00DA39C9">
        <w:rPr>
          <w:rFonts w:eastAsia="Arial"/>
          <w:b/>
          <w:bCs/>
          <w:sz w:val="20"/>
          <w:szCs w:val="20"/>
          <w:lang w:val="x-none"/>
        </w:rPr>
        <w:t xml:space="preserve"> 7.</w:t>
      </w:r>
      <w:r w:rsidR="00380468" w:rsidRPr="00DA39C9">
        <w:rPr>
          <w:rFonts w:eastAsia="Arial"/>
          <w:sz w:val="20"/>
          <w:szCs w:val="20"/>
          <w:lang w:val="x-none"/>
        </w:rPr>
        <w:t xml:space="preserve"> No incurrir en situaciones de conflicto de interés o que afectan la integralidad de la CNSC. </w:t>
      </w:r>
      <w:r w:rsidR="00380468" w:rsidRPr="00DA39C9">
        <w:rPr>
          <w:rFonts w:eastAsia="Arial"/>
          <w:b/>
          <w:bCs/>
          <w:sz w:val="20"/>
          <w:szCs w:val="20"/>
          <w:lang w:val="x-none"/>
        </w:rPr>
        <w:t>8.</w:t>
      </w:r>
      <w:r w:rsidR="00380468" w:rsidRPr="00DA39C9">
        <w:rPr>
          <w:rFonts w:eastAsia="Arial"/>
          <w:sz w:val="20"/>
          <w:szCs w:val="20"/>
          <w:lang w:val="x-none"/>
        </w:rPr>
        <w:t xml:space="preserve"> Mantener indemne a la CNSC en caso de responsabilidad frente a empleados, proveedores y demás terceros. </w:t>
      </w:r>
      <w:r w:rsidR="00380468" w:rsidRPr="00DA39C9">
        <w:rPr>
          <w:rFonts w:eastAsia="Arial"/>
          <w:b/>
          <w:bCs/>
          <w:sz w:val="20"/>
          <w:szCs w:val="20"/>
          <w:lang w:val="x-none"/>
        </w:rPr>
        <w:t xml:space="preserve">9. </w:t>
      </w:r>
      <w:r w:rsidR="00380468" w:rsidRPr="00DA39C9">
        <w:rPr>
          <w:rFonts w:eastAsia="Arial"/>
          <w:sz w:val="20"/>
          <w:szCs w:val="20"/>
          <w:bdr w:val="none" w:sz="0" w:space="0" w:color="auto" w:frame="1"/>
          <w:lang w:eastAsia="es-CO"/>
        </w:rPr>
        <w:t>Aprobar las garantías exigidas en el contrato cuando éstas cumplan las condiciones establecidas en el mismo.</w:t>
      </w:r>
      <w:r w:rsidR="00380468" w:rsidRPr="00DA39C9">
        <w:rPr>
          <w:rFonts w:eastAsia="Arial"/>
          <w:sz w:val="20"/>
          <w:szCs w:val="20"/>
          <w:lang w:val="x-none"/>
        </w:rPr>
        <w:t xml:space="preserve"> </w:t>
      </w:r>
      <w:r w:rsidR="00380468" w:rsidRPr="00DA39C9">
        <w:rPr>
          <w:rFonts w:eastAsia="Arial"/>
          <w:b/>
          <w:bCs/>
          <w:sz w:val="20"/>
          <w:szCs w:val="20"/>
          <w:lang w:val="x-none"/>
        </w:rPr>
        <w:t xml:space="preserve">10. </w:t>
      </w:r>
      <w:r w:rsidR="00380468" w:rsidRPr="00DA39C9">
        <w:rPr>
          <w:rFonts w:eastAsia="Arial"/>
          <w:sz w:val="20"/>
          <w:szCs w:val="20"/>
          <w:bdr w:val="none" w:sz="0" w:space="0" w:color="auto" w:frame="1"/>
          <w:lang w:eastAsia="es-CO"/>
        </w:rPr>
        <w:t>Elaborar y suscribir el acta de inicio del contrato junto con el contratista.</w:t>
      </w:r>
      <w:r w:rsidR="00380468" w:rsidRPr="00DA39C9">
        <w:rPr>
          <w:rFonts w:eastAsia="Arial"/>
          <w:sz w:val="20"/>
          <w:szCs w:val="20"/>
          <w:lang w:val="x-none"/>
        </w:rPr>
        <w:t xml:space="preserve"> </w:t>
      </w:r>
      <w:r w:rsidR="00380468" w:rsidRPr="00DA39C9">
        <w:rPr>
          <w:rFonts w:eastAsia="Arial"/>
          <w:b/>
          <w:bCs/>
          <w:sz w:val="20"/>
          <w:szCs w:val="20"/>
          <w:lang w:val="x-none"/>
        </w:rPr>
        <w:t xml:space="preserve">11. </w:t>
      </w:r>
      <w:r w:rsidR="00380468" w:rsidRPr="00DA39C9">
        <w:rPr>
          <w:rFonts w:eastAsia="Arial"/>
          <w:sz w:val="20"/>
          <w:szCs w:val="20"/>
          <w:bdr w:val="none" w:sz="0" w:space="0" w:color="auto" w:frame="1"/>
          <w:lang w:eastAsia="es-CO"/>
        </w:rPr>
        <w:t>Vigilar la debida y oportuna ejecución del contrato y el cumplimiento de todas las obligaciones contractuales.</w:t>
      </w:r>
      <w:r w:rsidR="00380468" w:rsidRPr="00DA39C9">
        <w:rPr>
          <w:rFonts w:eastAsia="Arial"/>
          <w:sz w:val="20"/>
          <w:szCs w:val="20"/>
          <w:lang w:val="x-none"/>
        </w:rPr>
        <w:t xml:space="preserve"> </w:t>
      </w:r>
      <w:r w:rsidR="00380468" w:rsidRPr="00DA39C9">
        <w:rPr>
          <w:rFonts w:eastAsia="Arial"/>
          <w:b/>
          <w:bCs/>
          <w:sz w:val="20"/>
          <w:szCs w:val="20"/>
          <w:lang w:val="x-none"/>
        </w:rPr>
        <w:t xml:space="preserve">12. </w:t>
      </w:r>
      <w:r w:rsidR="00380468" w:rsidRPr="00DA39C9">
        <w:rPr>
          <w:rFonts w:eastAsia="Arial"/>
          <w:sz w:val="20"/>
          <w:szCs w:val="20"/>
          <w:bdr w:val="none" w:sz="0" w:space="0" w:color="auto" w:frame="1"/>
          <w:lang w:eastAsia="es-CO"/>
        </w:rPr>
        <w:t>Colaborar con el contratista para el oportuno cumplimiento de las actividades y obligaciones objeto del contrato.</w:t>
      </w:r>
      <w:r w:rsidR="00380468" w:rsidRPr="00DA39C9">
        <w:rPr>
          <w:rFonts w:eastAsia="Arial"/>
          <w:sz w:val="20"/>
          <w:szCs w:val="20"/>
          <w:lang w:val="x-none"/>
        </w:rPr>
        <w:t xml:space="preserve"> </w:t>
      </w:r>
      <w:r w:rsidR="00380468" w:rsidRPr="00DA39C9">
        <w:rPr>
          <w:rFonts w:eastAsia="Arial"/>
          <w:b/>
          <w:bCs/>
          <w:sz w:val="20"/>
          <w:szCs w:val="20"/>
          <w:lang w:val="x-none"/>
        </w:rPr>
        <w:t>13.</w:t>
      </w:r>
      <w:r w:rsidR="00380468" w:rsidRPr="00DA39C9">
        <w:rPr>
          <w:sz w:val="20"/>
          <w:szCs w:val="20"/>
          <w:bdr w:val="none" w:sz="0" w:space="0" w:color="auto" w:frame="1"/>
          <w:lang w:eastAsia="es-CO"/>
        </w:rPr>
        <w:t xml:space="preserve"> </w:t>
      </w:r>
      <w:r w:rsidR="00380468" w:rsidRPr="00DA39C9">
        <w:rPr>
          <w:rFonts w:eastAsia="Arial"/>
          <w:sz w:val="20"/>
          <w:szCs w:val="20"/>
          <w:bdr w:val="none" w:sz="0" w:space="0" w:color="auto" w:frame="1"/>
          <w:lang w:eastAsia="es-CO"/>
        </w:rPr>
        <w:t>Pagar al contratista el precio, en la forma y oportunidad previstas en el contrato, verificando que la calidad de los servicios ejecutados se ajuste a los requisitos mínimos previstos en el contrato y en las normas técnicas obligatorias, respetando su derecho de turno, salvo lo previsto en el artículo 19 de la Ley 1150 de 2007 relacionadas con razones de interés público.</w:t>
      </w:r>
      <w:r w:rsidR="00DA39C9" w:rsidRPr="00DA39C9">
        <w:rPr>
          <w:rFonts w:eastAsia="Arial"/>
          <w:sz w:val="20"/>
          <w:szCs w:val="20"/>
          <w:lang w:val="x-none"/>
        </w:rPr>
        <w:t xml:space="preserve"> </w:t>
      </w:r>
      <w:r w:rsidR="00DA39C9" w:rsidRPr="00DA39C9">
        <w:rPr>
          <w:rFonts w:eastAsia="Arial"/>
          <w:b/>
          <w:bCs/>
          <w:sz w:val="20"/>
          <w:szCs w:val="20"/>
          <w:lang w:val="x-none"/>
        </w:rPr>
        <w:t xml:space="preserve">14. </w:t>
      </w:r>
      <w:r w:rsidR="00380468" w:rsidRPr="00DA39C9">
        <w:rPr>
          <w:rFonts w:eastAsia="Arial"/>
          <w:sz w:val="20"/>
          <w:szCs w:val="20"/>
          <w:bdr w:val="none" w:sz="0" w:space="0" w:color="auto" w:frame="1"/>
          <w:lang w:eastAsia="es-CO"/>
        </w:rPr>
        <w:t>Adoptar las medidas necesarias para mantener durante el desarrollo y ejecución del contrato las condiciones técnicas, económicas y financieras existentes al momento de proponer</w:t>
      </w:r>
      <w:r w:rsidR="00DA39C9" w:rsidRPr="00DA39C9">
        <w:rPr>
          <w:rFonts w:eastAsia="Arial"/>
          <w:sz w:val="20"/>
          <w:szCs w:val="20"/>
          <w:bdr w:val="none" w:sz="0" w:space="0" w:color="auto" w:frame="1"/>
          <w:lang w:eastAsia="es-CO"/>
        </w:rPr>
        <w:t>.</w:t>
      </w:r>
      <w:r w:rsidR="00DA39C9" w:rsidRPr="00DA39C9">
        <w:rPr>
          <w:sz w:val="20"/>
          <w:szCs w:val="20"/>
          <w:bdr w:val="none" w:sz="0" w:space="0" w:color="auto" w:frame="1"/>
          <w:lang w:eastAsia="es-CO"/>
        </w:rPr>
        <w:t xml:space="preserve"> </w:t>
      </w:r>
      <w:r w:rsidR="00DA39C9" w:rsidRPr="00DA39C9">
        <w:rPr>
          <w:b/>
          <w:bCs/>
          <w:sz w:val="20"/>
          <w:szCs w:val="20"/>
          <w:bdr w:val="none" w:sz="0" w:space="0" w:color="auto" w:frame="1"/>
          <w:lang w:eastAsia="es-CO"/>
        </w:rPr>
        <w:t xml:space="preserve">15. </w:t>
      </w:r>
      <w:r w:rsidR="00380468" w:rsidRPr="00DA39C9">
        <w:rPr>
          <w:rFonts w:eastAsia="Arial"/>
          <w:sz w:val="20"/>
          <w:szCs w:val="20"/>
          <w:bdr w:val="none" w:sz="0" w:space="0" w:color="auto" w:frame="1"/>
          <w:lang w:eastAsia="es-CO"/>
        </w:rPr>
        <w:t>Ejercer la vigilancia y control del proceso objeto de este contrato a través del supervisor designado.</w:t>
      </w:r>
      <w:r w:rsidR="00DA39C9" w:rsidRPr="00DA39C9">
        <w:rPr>
          <w:rFonts w:eastAsia="Arial"/>
          <w:sz w:val="20"/>
          <w:szCs w:val="20"/>
          <w:lang w:val="x-none"/>
        </w:rPr>
        <w:t xml:space="preserve"> </w:t>
      </w:r>
      <w:r w:rsidR="00DA39C9" w:rsidRPr="00DA39C9">
        <w:rPr>
          <w:rFonts w:eastAsia="Arial"/>
          <w:b/>
          <w:bCs/>
          <w:sz w:val="20"/>
          <w:szCs w:val="20"/>
          <w:lang w:val="x-none"/>
        </w:rPr>
        <w:t xml:space="preserve">16. </w:t>
      </w:r>
      <w:r w:rsidR="00380468" w:rsidRPr="00DA39C9">
        <w:rPr>
          <w:rFonts w:eastAsia="Arial"/>
          <w:sz w:val="20"/>
          <w:szCs w:val="20"/>
          <w:bdr w:val="none" w:sz="0" w:space="0" w:color="auto" w:frame="1"/>
          <w:lang w:eastAsia="es-CO"/>
        </w:rPr>
        <w:t>Cumplir con las demás obligaciones que se deriven de la ley, de normas complementarias, del pliego de condiciones y de las propias de este tipo de contratos.</w:t>
      </w:r>
      <w:r w:rsidR="00DA39C9" w:rsidRPr="00DA39C9">
        <w:rPr>
          <w:rFonts w:eastAsia="Arial"/>
          <w:sz w:val="20"/>
          <w:szCs w:val="20"/>
          <w:lang w:val="x-none"/>
        </w:rPr>
        <w:t xml:space="preserve"> </w:t>
      </w:r>
      <w:r w:rsidR="00DA39C9" w:rsidRPr="00DA39C9">
        <w:rPr>
          <w:rFonts w:eastAsia="Arial"/>
          <w:b/>
          <w:bCs/>
          <w:sz w:val="20"/>
          <w:szCs w:val="20"/>
          <w:lang w:val="x-none"/>
        </w:rPr>
        <w:t>17.</w:t>
      </w:r>
      <w:r w:rsidR="00DA39C9" w:rsidRPr="00DA39C9">
        <w:rPr>
          <w:rFonts w:eastAsia="Arial"/>
          <w:sz w:val="20"/>
          <w:szCs w:val="20"/>
          <w:lang w:val="x-none"/>
        </w:rPr>
        <w:t xml:space="preserve"> </w:t>
      </w:r>
      <w:r w:rsidR="00380468" w:rsidRPr="00DA39C9">
        <w:rPr>
          <w:rFonts w:eastAsia="Arial"/>
          <w:sz w:val="20"/>
          <w:szCs w:val="20"/>
          <w:lang w:eastAsia="es-CO"/>
        </w:rPr>
        <w:t>Liquidar el contrato dentro de los dos (2) años siguientes a la terminación del plazo de ejecución</w:t>
      </w:r>
      <w:r w:rsidR="00DA39C9">
        <w:rPr>
          <w:rFonts w:eastAsia="Arial"/>
          <w:sz w:val="20"/>
          <w:szCs w:val="20"/>
        </w:rPr>
        <w:t xml:space="preserve">. </w:t>
      </w:r>
      <w:r w:rsidR="004D7B8E" w:rsidRPr="00E0676F">
        <w:rPr>
          <w:b/>
          <w:sz w:val="20"/>
          <w:szCs w:val="20"/>
          <w:u w:val="single"/>
        </w:rPr>
        <w:t>SÉ</w:t>
      </w:r>
      <w:r w:rsidR="00984D33" w:rsidRPr="00E0676F">
        <w:rPr>
          <w:b/>
          <w:sz w:val="20"/>
          <w:szCs w:val="20"/>
          <w:u w:val="single"/>
        </w:rPr>
        <w:t>XTA</w:t>
      </w:r>
      <w:r w:rsidR="004D7B8E" w:rsidRPr="00E0676F">
        <w:rPr>
          <w:b/>
          <w:sz w:val="20"/>
          <w:szCs w:val="20"/>
          <w:u w:val="single"/>
        </w:rPr>
        <w:t xml:space="preserve"> -</w:t>
      </w:r>
      <w:r w:rsidR="004D7B8E" w:rsidRPr="00E0676F">
        <w:rPr>
          <w:sz w:val="20"/>
          <w:szCs w:val="20"/>
          <w:u w:val="single"/>
        </w:rPr>
        <w:t xml:space="preserve"> </w:t>
      </w:r>
      <w:r w:rsidR="004D7B8E" w:rsidRPr="00E0676F">
        <w:rPr>
          <w:b/>
          <w:sz w:val="20"/>
          <w:szCs w:val="20"/>
          <w:u w:val="single"/>
        </w:rPr>
        <w:t>CESIÓN:</w:t>
      </w:r>
      <w:r w:rsidR="004D7B8E" w:rsidRPr="00E0676F">
        <w:rPr>
          <w:sz w:val="20"/>
          <w:szCs w:val="20"/>
        </w:rPr>
        <w:t xml:space="preserve"> El contratista no podrá subcontratar o ceder el contrato sin consentimiento previo y escrito de la CNSC, pudiendo éste reservarse las razones que tuviere para negar la autorización de la cesión o el subcontrato</w:t>
      </w:r>
      <w:r w:rsidR="004D7B8E" w:rsidRPr="00E0676F">
        <w:rPr>
          <w:bCs/>
          <w:sz w:val="20"/>
          <w:szCs w:val="20"/>
        </w:rPr>
        <w:t>.</w:t>
      </w:r>
      <w:r w:rsidR="00984D33" w:rsidRPr="00E0676F">
        <w:rPr>
          <w:bCs/>
          <w:sz w:val="20"/>
          <w:szCs w:val="20"/>
        </w:rPr>
        <w:t xml:space="preserve"> </w:t>
      </w:r>
      <w:r w:rsidR="00914D74" w:rsidRPr="00E0676F">
        <w:rPr>
          <w:b/>
          <w:bCs/>
          <w:sz w:val="20"/>
          <w:szCs w:val="20"/>
        </w:rPr>
        <w:t>SÉPTIMA</w:t>
      </w:r>
      <w:r w:rsidR="00914D74" w:rsidRPr="00E0676F">
        <w:rPr>
          <w:bCs/>
          <w:sz w:val="20"/>
          <w:szCs w:val="20"/>
        </w:rPr>
        <w:t>. -</w:t>
      </w:r>
      <w:r w:rsidR="004D7B8E" w:rsidRPr="00E0676F">
        <w:rPr>
          <w:b/>
          <w:sz w:val="20"/>
          <w:szCs w:val="20"/>
          <w:u w:val="single"/>
        </w:rPr>
        <w:t xml:space="preserve"> RELACIÓN LABORAL:</w:t>
      </w:r>
      <w:r w:rsidR="004D7B8E" w:rsidRPr="00E0676F">
        <w:rPr>
          <w:sz w:val="20"/>
          <w:szCs w:val="20"/>
        </w:rPr>
        <w:t xml:space="preserve"> Puesto que el contratista ejecutará el objeto de este contrato con total autonomía técnica y administrativa, queda entendido que no habrá vínculo laboral y subordinación alguna entre el personal empleado por el contratista y la CNSC. Por lo tanto, estarán a cargo del contratista el pago de salarios, prestaciones e indemnizaciones de carácter laboral. El CONTRATISTA manifiesta que la ejecución del contrato la realizará por su propia cuenta, por lo que las relaciones laborales que adquiera en la ejecución del contrato y las obligaciones surgidas de éstas no comprometen de ningún modo a la </w:t>
      </w:r>
      <w:r w:rsidR="004D7B8E" w:rsidRPr="00E0676F">
        <w:rPr>
          <w:b/>
          <w:sz w:val="20"/>
          <w:szCs w:val="20"/>
          <w:lang w:eastAsia="es-CO"/>
        </w:rPr>
        <w:t xml:space="preserve">COMISIÓN. </w:t>
      </w:r>
      <w:r w:rsidR="00984D33" w:rsidRPr="00E0676F">
        <w:rPr>
          <w:b/>
          <w:sz w:val="20"/>
          <w:szCs w:val="20"/>
          <w:lang w:eastAsia="es-CO"/>
        </w:rPr>
        <w:t>OCTAVA</w:t>
      </w:r>
      <w:r w:rsidR="004D7B8E" w:rsidRPr="00E0676F">
        <w:rPr>
          <w:b/>
          <w:sz w:val="20"/>
          <w:szCs w:val="20"/>
          <w:u w:val="single"/>
        </w:rPr>
        <w:t>- SUPERVISIÓN Y CONTROL DE LA EJECUCIÓN DEL CONTRATO:</w:t>
      </w:r>
      <w:r w:rsidR="004D7B8E" w:rsidRPr="00E0676F">
        <w:rPr>
          <w:sz w:val="20"/>
          <w:szCs w:val="20"/>
        </w:rPr>
        <w:t xml:space="preserve"> La supervisión del contrato será ejercida por quien designe el ordenador del gasto., previa concertación con la Oficina Asesora de Informática, quien deberá dar cumplimiento al Manual de Contratación, Supervisión e Interventoría de la Entidad, y a lo estipulado en la Ley 1474 de 2011, artículo 82 y siguientes en cuanto al seguimiento técnico, administrativo, financiero, contable y jurídico del objeto del contrato, a fin de que se cumpla cabalmente lo pactado por las partes contratantes y el objeto del contrato. La supervisión deberá ejercer el control y seguimiento de la ejecución contractual, conforme a las funciones y deberes estipulados en la ley y en el Manual de Contratación, Supervisión e Interventoría de la CNSC, señaladas en el numeral 4.5.</w:t>
      </w:r>
      <w:r w:rsidR="004D7B8E" w:rsidRPr="00E0676F">
        <w:rPr>
          <w:b/>
          <w:sz w:val="20"/>
          <w:szCs w:val="20"/>
        </w:rPr>
        <w:t xml:space="preserve"> </w:t>
      </w:r>
      <w:r w:rsidR="00984D33" w:rsidRPr="00E0676F">
        <w:rPr>
          <w:b/>
          <w:sz w:val="20"/>
          <w:szCs w:val="20"/>
        </w:rPr>
        <w:t>NOVENA</w:t>
      </w:r>
      <w:r w:rsidR="004D7B8E" w:rsidRPr="00E0676F">
        <w:rPr>
          <w:b/>
          <w:sz w:val="20"/>
          <w:szCs w:val="20"/>
          <w:u w:val="single"/>
        </w:rPr>
        <w:t>- CLÁUSULA PENAL PECUNIARIA:</w:t>
      </w:r>
      <w:r w:rsidR="004D7B8E" w:rsidRPr="00E0676F">
        <w:rPr>
          <w:sz w:val="20"/>
          <w:szCs w:val="20"/>
        </w:rPr>
        <w:t xml:space="preserve"> </w:t>
      </w:r>
      <w:r w:rsidR="004D7B8E" w:rsidRPr="00E0676F">
        <w:rPr>
          <w:bCs/>
          <w:sz w:val="20"/>
          <w:szCs w:val="20"/>
        </w:rPr>
        <w:t xml:space="preserve">Si el CONTRATISTA no diere cumplimiento en forma total o parcial al objeto o a las obligaciones emanadas del presente contrato, pagará a la Entidad el veinte por ciento (20%) del valor total del mismo, como estimación anticipada de perjuicios sin que lo anterior sea óbice para que se declare la caducidad del contrato, y se impongan las multas a que haya lugar. La Entidad podrá hacer efectivo el valor de la cláusula penal descontándola de las sumas que adeude al CONTRATISTA, en desarrollo del contrato. La Entidad podrá acudir, en todo caso, ante la Jurisdicción de lo Contencioso Administrativo para reclamar por el mayor perjuicio ocasionado por el incumplimiento. </w:t>
      </w:r>
      <w:r w:rsidR="004D7B8E" w:rsidRPr="00E0676F">
        <w:rPr>
          <w:b/>
          <w:sz w:val="20"/>
          <w:szCs w:val="20"/>
          <w:u w:val="single"/>
        </w:rPr>
        <w:t>DÉCIMA - MULTAS:</w:t>
      </w:r>
      <w:r w:rsidR="004D7B8E" w:rsidRPr="00E0676F">
        <w:rPr>
          <w:sz w:val="20"/>
          <w:szCs w:val="20"/>
        </w:rPr>
        <w:t xml:space="preserve"> </w:t>
      </w:r>
      <w:r w:rsidR="004D7B8E" w:rsidRPr="00E0676F">
        <w:rPr>
          <w:bCs/>
          <w:sz w:val="20"/>
          <w:szCs w:val="20"/>
        </w:rPr>
        <w:t xml:space="preserve">En virtud de lo establecido en el artículo 17 de la ley 1150 de 2007, las partes acuerdan, </w:t>
      </w:r>
      <w:proofErr w:type="gramStart"/>
      <w:r w:rsidR="004D7B8E" w:rsidRPr="00E0676F">
        <w:rPr>
          <w:bCs/>
          <w:sz w:val="20"/>
          <w:szCs w:val="20"/>
        </w:rPr>
        <w:t>que</w:t>
      </w:r>
      <w:proofErr w:type="gramEnd"/>
      <w:r w:rsidR="004D7B8E" w:rsidRPr="00E0676F">
        <w:rPr>
          <w:bCs/>
          <w:sz w:val="20"/>
          <w:szCs w:val="20"/>
        </w:rPr>
        <w:t xml:space="preserve"> en caso de mora o </w:t>
      </w:r>
      <w:r w:rsidR="004D7B8E" w:rsidRPr="00E0676F">
        <w:rPr>
          <w:bCs/>
          <w:sz w:val="20"/>
          <w:szCs w:val="20"/>
        </w:rPr>
        <w:lastRenderedPageBreak/>
        <w:t xml:space="preserve">retardo en el cumplimiento de cualesquiera de las obligaciones señaladas en el contrato a cargo del CONTRATISTA, y como apremio para que las atienda oportunamente. La Entidad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diez por ciento (10%) del mismo. El CONTRATISTA autoriza desde ya, para que en caso de que la Entidad le imponga multas, el valor de estas se descuente de los saldos a su favor o se ordene hacerlo efectivo con cargo a la póliza de cumplimiento por él constituida. Lo anterior, salvo que el CONTRATISTA demuestre que su tardanza o mora obedeció a hechos constitutivos de caso fortuito o fuerza mayor debidamente comprobados. </w:t>
      </w:r>
      <w:r w:rsidR="004D7B8E" w:rsidRPr="00E0676F">
        <w:rPr>
          <w:b/>
          <w:sz w:val="20"/>
          <w:szCs w:val="20"/>
          <w:u w:val="single"/>
        </w:rPr>
        <w:t xml:space="preserve">DÉCIMA </w:t>
      </w:r>
      <w:r w:rsidR="00984D33" w:rsidRPr="00E0676F">
        <w:rPr>
          <w:b/>
          <w:sz w:val="20"/>
          <w:szCs w:val="20"/>
          <w:u w:val="single"/>
        </w:rPr>
        <w:t>PRIMERA</w:t>
      </w:r>
      <w:r w:rsidR="004D7B8E" w:rsidRPr="00E0676F">
        <w:rPr>
          <w:b/>
          <w:sz w:val="20"/>
          <w:szCs w:val="20"/>
          <w:u w:val="single"/>
        </w:rPr>
        <w:t xml:space="preserve"> - INTERPRETACIÓN, MODIFICACIÓN Y TERMINACIÓN UNILATERAL:</w:t>
      </w:r>
      <w:r w:rsidR="004D7B8E" w:rsidRPr="00E0676F">
        <w:rPr>
          <w:sz w:val="20"/>
          <w:szCs w:val="20"/>
        </w:rPr>
        <w:t xml:space="preserve"> Al presente contrato se entienden incluidas las cláusulas establecidas en los artículos 15, 16 y 17 de la Ley 80 de 1993. </w:t>
      </w:r>
      <w:r w:rsidR="004D7B8E" w:rsidRPr="00E0676F">
        <w:rPr>
          <w:b/>
          <w:sz w:val="20"/>
          <w:szCs w:val="20"/>
          <w:u w:val="single"/>
        </w:rPr>
        <w:t xml:space="preserve">DÉCIMA </w:t>
      </w:r>
      <w:r w:rsidR="005833E4" w:rsidRPr="00E0676F">
        <w:rPr>
          <w:b/>
          <w:sz w:val="20"/>
          <w:szCs w:val="20"/>
          <w:u w:val="single"/>
        </w:rPr>
        <w:t>SEGUNDA</w:t>
      </w:r>
      <w:r w:rsidR="004D7B8E" w:rsidRPr="00E0676F">
        <w:rPr>
          <w:b/>
          <w:sz w:val="20"/>
          <w:szCs w:val="20"/>
          <w:u w:val="single"/>
        </w:rPr>
        <w:t xml:space="preserve"> - CADUCIDAD:</w:t>
      </w:r>
      <w:r w:rsidR="004D7B8E" w:rsidRPr="00E0676F">
        <w:rPr>
          <w:sz w:val="20"/>
          <w:szCs w:val="20"/>
        </w:rPr>
        <w:t xml:space="preserve"> La </w:t>
      </w:r>
      <w:r w:rsidR="004D7B8E" w:rsidRPr="00E0676F">
        <w:rPr>
          <w:b/>
          <w:sz w:val="20"/>
          <w:szCs w:val="20"/>
        </w:rPr>
        <w:t>COMISIÓN</w:t>
      </w:r>
      <w:r w:rsidR="004D7B8E" w:rsidRPr="00E0676F">
        <w:rPr>
          <w:sz w:val="20"/>
          <w:szCs w:val="20"/>
        </w:rPr>
        <w:t xml:space="preserve"> podrá declarar la caducidad, de acuerdo con lo previsto en el artículo 18 de la Ley 80 de 1993 y normas complementarias aplicables. </w:t>
      </w:r>
      <w:r w:rsidR="004D7B8E" w:rsidRPr="00E0676F">
        <w:rPr>
          <w:b/>
          <w:sz w:val="20"/>
          <w:szCs w:val="20"/>
        </w:rPr>
        <w:t>PARÁGRAFO:</w:t>
      </w:r>
      <w:r w:rsidR="004D7B8E" w:rsidRPr="00E0676F">
        <w:rPr>
          <w:sz w:val="20"/>
          <w:szCs w:val="20"/>
        </w:rPr>
        <w:t xml:space="preserve"> La resolución que declare la caducidad dará por terminado el contrato y ordenará su liquidación en el estado en que se encuentre. </w:t>
      </w:r>
      <w:r w:rsidR="004D7B8E" w:rsidRPr="00E0676F">
        <w:rPr>
          <w:b/>
          <w:sz w:val="20"/>
          <w:szCs w:val="20"/>
          <w:u w:val="single"/>
        </w:rPr>
        <w:t xml:space="preserve">DÉCIMA </w:t>
      </w:r>
      <w:r w:rsidR="005833E4" w:rsidRPr="00E0676F">
        <w:rPr>
          <w:b/>
          <w:sz w:val="20"/>
          <w:szCs w:val="20"/>
          <w:u w:val="single"/>
        </w:rPr>
        <w:t>TERCERA</w:t>
      </w:r>
      <w:r w:rsidR="004D7B8E" w:rsidRPr="00E0676F">
        <w:rPr>
          <w:b/>
          <w:sz w:val="20"/>
          <w:szCs w:val="20"/>
          <w:u w:val="single"/>
        </w:rPr>
        <w:t xml:space="preserve"> – GARANTÍAS:</w:t>
      </w:r>
      <w:r w:rsidR="004D7B8E" w:rsidRPr="00E0676F">
        <w:rPr>
          <w:sz w:val="20"/>
          <w:szCs w:val="20"/>
        </w:rPr>
        <w:t xml:space="preserve"> </w:t>
      </w:r>
      <w:r w:rsidR="004D7B8E" w:rsidRPr="00E0676F">
        <w:rPr>
          <w:sz w:val="20"/>
          <w:szCs w:val="20"/>
          <w:lang w:eastAsia="es-CO"/>
        </w:rPr>
        <w:t>Una vez perfeccionado el contrato y c</w:t>
      </w:r>
      <w:r w:rsidR="004D7B8E" w:rsidRPr="00E0676F">
        <w:rPr>
          <w:sz w:val="20"/>
          <w:szCs w:val="20"/>
        </w:rPr>
        <w:t xml:space="preserve">on el fin de amparar los perjuicios de naturaleza contractual, derivados del incumplimiento del contrato, como requisito para la ejecución contractual, el </w:t>
      </w:r>
      <w:r w:rsidR="004D7B8E" w:rsidRPr="00E0676F">
        <w:rPr>
          <w:b/>
          <w:sz w:val="20"/>
          <w:szCs w:val="20"/>
          <w:lang w:eastAsia="es-CO"/>
        </w:rPr>
        <w:t>CONTRATISTA</w:t>
      </w:r>
      <w:r w:rsidR="004D7B8E" w:rsidRPr="00E0676F">
        <w:rPr>
          <w:sz w:val="20"/>
          <w:szCs w:val="20"/>
        </w:rPr>
        <w:t xml:space="preserve"> deberá constituir las siguientes garantías:</w:t>
      </w:r>
      <w:r w:rsidR="00E0676F" w:rsidRPr="00E0676F">
        <w:rPr>
          <w:rFonts w:eastAsia="Arial MT"/>
          <w:b/>
          <w:sz w:val="22"/>
          <w:szCs w:val="22"/>
          <w:lang w:val="es-ES"/>
        </w:rPr>
        <w:t xml:space="preserve"> </w:t>
      </w:r>
      <w:r w:rsidR="001A71D9" w:rsidRPr="001A71D9">
        <w:rPr>
          <w:rFonts w:eastAsia="Arial MT"/>
          <w:b/>
          <w:sz w:val="20"/>
          <w:szCs w:val="20"/>
          <w:lang w:val="es-ES"/>
        </w:rPr>
        <w:t>a)</w:t>
      </w:r>
      <w:r w:rsidR="00914D74">
        <w:rPr>
          <w:rFonts w:eastAsia="Arial MT"/>
          <w:b/>
          <w:sz w:val="20"/>
          <w:szCs w:val="20"/>
          <w:lang w:val="es-ES"/>
        </w:rPr>
        <w:t xml:space="preserve"> </w:t>
      </w:r>
      <w:r w:rsidR="00914D74" w:rsidRPr="00914D74">
        <w:rPr>
          <w:rFonts w:eastAsia="DejaVu Sans"/>
          <w:b/>
          <w:bCs/>
          <w:kern w:val="1"/>
          <w:sz w:val="20"/>
          <w:szCs w:val="20"/>
          <w:lang w:eastAsia="hi-IN" w:bidi="hi-IN"/>
        </w:rPr>
        <w:t>Cumplimiento</w:t>
      </w:r>
      <w:r w:rsidR="00914D74" w:rsidRPr="00914D74">
        <w:rPr>
          <w:rFonts w:eastAsia="DejaVu Sans"/>
          <w:kern w:val="1"/>
          <w:sz w:val="20"/>
          <w:szCs w:val="20"/>
          <w:lang w:eastAsia="hi-IN" w:bidi="hi-IN"/>
        </w:rPr>
        <w:t>: Por un valor equivalente al</w:t>
      </w:r>
      <w:r w:rsidR="00914D74" w:rsidRPr="00914D74">
        <w:rPr>
          <w:rFonts w:eastAsia="DejaVu Sans"/>
          <w:b/>
          <w:bCs/>
          <w:kern w:val="1"/>
          <w:sz w:val="20"/>
          <w:szCs w:val="20"/>
          <w:lang w:eastAsia="hi-IN" w:bidi="hi-IN"/>
        </w:rPr>
        <w:t xml:space="preserve"> veinte por ciento (20%) </w:t>
      </w:r>
      <w:r w:rsidR="00914D74" w:rsidRPr="00914D74">
        <w:rPr>
          <w:rFonts w:eastAsia="DejaVu Sans"/>
          <w:kern w:val="1"/>
          <w:sz w:val="20"/>
          <w:szCs w:val="20"/>
          <w:lang w:eastAsia="hi-IN" w:bidi="hi-IN"/>
        </w:rPr>
        <w:t>del valor total del contrato y con vigencia igual al plazo de ejecución del contrato y dos (2) años más.</w:t>
      </w:r>
      <w:r w:rsidR="00914D74">
        <w:rPr>
          <w:rFonts w:eastAsia="Arial MT"/>
          <w:b/>
          <w:sz w:val="20"/>
          <w:szCs w:val="20"/>
          <w:lang w:val="es-ES"/>
        </w:rPr>
        <w:t xml:space="preserve"> b) </w:t>
      </w:r>
      <w:r w:rsidR="00914D74" w:rsidRPr="00914D74">
        <w:rPr>
          <w:rStyle w:val="WW-Textonoproporcional1111111111111111111111111111111111111111111111111111111"/>
          <w:rFonts w:ascii="Arial" w:eastAsia="Times New Roman" w:hAnsi="Arial" w:cs="Arial"/>
          <w:b/>
          <w:bCs/>
          <w:spacing w:val="-3"/>
          <w:sz w:val="20"/>
          <w:szCs w:val="20"/>
        </w:rPr>
        <w:t>Calidad del servicio</w:t>
      </w:r>
      <w:r w:rsidR="00914D74" w:rsidRPr="00914D74">
        <w:rPr>
          <w:b/>
          <w:bCs/>
          <w:sz w:val="20"/>
          <w:szCs w:val="20"/>
          <w:lang w:eastAsia="es-CO"/>
        </w:rPr>
        <w:t>:</w:t>
      </w:r>
      <w:r w:rsidR="00914D74" w:rsidRPr="00914D74">
        <w:rPr>
          <w:sz w:val="20"/>
          <w:szCs w:val="20"/>
        </w:rPr>
        <w:t xml:space="preserve"> </w:t>
      </w:r>
      <w:r w:rsidR="00914D74" w:rsidRPr="00914D74">
        <w:rPr>
          <w:sz w:val="20"/>
          <w:szCs w:val="20"/>
          <w:lang w:eastAsia="es-CO"/>
        </w:rPr>
        <w:t xml:space="preserve">Por valor equivalente al </w:t>
      </w:r>
      <w:r w:rsidR="00914D74" w:rsidRPr="00914D74">
        <w:rPr>
          <w:b/>
          <w:bCs/>
          <w:sz w:val="20"/>
          <w:szCs w:val="20"/>
          <w:lang w:eastAsia="es-CO"/>
        </w:rPr>
        <w:t>veinte por ciento (20%)</w:t>
      </w:r>
      <w:r w:rsidR="00914D74" w:rsidRPr="00914D74">
        <w:rPr>
          <w:sz w:val="20"/>
          <w:szCs w:val="20"/>
          <w:lang w:eastAsia="es-CO"/>
        </w:rPr>
        <w:t xml:space="preserve"> del valor total del contrato, y con una vigencia igual al plazo de ejecución y dos (2) años más. </w:t>
      </w:r>
      <w:r w:rsidR="00914D74">
        <w:rPr>
          <w:rFonts w:eastAsia="Arial MT"/>
          <w:b/>
          <w:sz w:val="20"/>
          <w:szCs w:val="20"/>
          <w:lang w:val="es-ES"/>
        </w:rPr>
        <w:t xml:space="preserve">c) </w:t>
      </w:r>
      <w:r w:rsidR="00914D74" w:rsidRPr="00914D74">
        <w:rPr>
          <w:rFonts w:eastAsia="DejaVu Sans"/>
          <w:b/>
          <w:bCs/>
          <w:kern w:val="1"/>
          <w:sz w:val="20"/>
          <w:szCs w:val="20"/>
          <w:lang w:eastAsia="hi-IN" w:bidi="hi-IN"/>
        </w:rPr>
        <w:t>Calidad y correcto funcionamiento de los bienes:</w:t>
      </w:r>
      <w:r w:rsidR="00914D74" w:rsidRPr="00914D74">
        <w:rPr>
          <w:rFonts w:eastAsia="DejaVu Sans"/>
          <w:kern w:val="1"/>
          <w:sz w:val="20"/>
          <w:szCs w:val="20"/>
          <w:lang w:eastAsia="hi-IN" w:bidi="hi-IN"/>
        </w:rPr>
        <w:t xml:space="preserve"> Por un valor equivalente al veinte por ciento (20%) por ciento del valor total del contrato y con vigencia de dos (2) años más, contados a partir de la fecha de recibo a satisfacción de los bienes.</w:t>
      </w:r>
      <w:r w:rsidR="00914D74">
        <w:rPr>
          <w:rFonts w:eastAsia="Arial MT"/>
          <w:b/>
          <w:sz w:val="20"/>
          <w:szCs w:val="20"/>
          <w:lang w:val="es-ES"/>
        </w:rPr>
        <w:t xml:space="preserve"> d) </w:t>
      </w:r>
      <w:r w:rsidR="00914D74" w:rsidRPr="00914D74">
        <w:rPr>
          <w:rStyle w:val="WW-Textonoproporcional1111111111111111111111111111111111111111111111111111111"/>
          <w:rFonts w:ascii="Arial" w:eastAsia="Times New Roman" w:hAnsi="Arial" w:cs="Arial"/>
          <w:b/>
          <w:bCs/>
          <w:spacing w:val="-3"/>
          <w:sz w:val="20"/>
          <w:szCs w:val="20"/>
        </w:rPr>
        <w:t>Pago de salarios, prestaciones sociales e indemnizaciones laborales:</w:t>
      </w:r>
      <w:r w:rsidR="00914D74" w:rsidRPr="00914D74">
        <w:rPr>
          <w:sz w:val="20"/>
          <w:szCs w:val="20"/>
        </w:rPr>
        <w:t xml:space="preserve"> </w:t>
      </w:r>
      <w:r w:rsidR="00914D74" w:rsidRPr="00914D74">
        <w:rPr>
          <w:sz w:val="20"/>
          <w:szCs w:val="20"/>
          <w:lang w:eastAsia="es-CO"/>
        </w:rPr>
        <w:t>Por valor</w:t>
      </w:r>
      <w:r w:rsidR="00914D74" w:rsidRPr="00914D74">
        <w:rPr>
          <w:sz w:val="20"/>
          <w:szCs w:val="20"/>
        </w:rPr>
        <w:t xml:space="preserve"> </w:t>
      </w:r>
      <w:r w:rsidR="00914D74" w:rsidRPr="00914D74">
        <w:rPr>
          <w:sz w:val="20"/>
          <w:szCs w:val="20"/>
          <w:lang w:eastAsia="es-CO"/>
        </w:rPr>
        <w:t xml:space="preserve">equivalente al </w:t>
      </w:r>
      <w:r w:rsidR="00914D74" w:rsidRPr="00914D74">
        <w:rPr>
          <w:b/>
          <w:bCs/>
          <w:sz w:val="20"/>
          <w:szCs w:val="20"/>
          <w:lang w:eastAsia="es-CO"/>
        </w:rPr>
        <w:t>cinco por ciento</w:t>
      </w:r>
      <w:r w:rsidR="00914D74" w:rsidRPr="00914D74">
        <w:rPr>
          <w:sz w:val="20"/>
          <w:szCs w:val="20"/>
          <w:lang w:eastAsia="es-CO"/>
        </w:rPr>
        <w:t xml:space="preserve"> (5%), y deberá extenderse por el plazo del contrato y tres (3) años más. Cubrirá a la CNSC de los perjuicios que se le ocasionen como consecuencia del incumplimiento de las obligaciones laborales a que esté obligado el contratista garantizado, derivadas de la contratación del personal utilizado para la ejecución del contrato amparado.</w:t>
      </w:r>
      <w:r w:rsidR="004D7B8E" w:rsidRPr="00A86DBA">
        <w:rPr>
          <w:b/>
          <w:sz w:val="20"/>
          <w:szCs w:val="20"/>
        </w:rPr>
        <w:t xml:space="preserve"> </w:t>
      </w:r>
      <w:r w:rsidR="004D7B8E" w:rsidRPr="00A86DBA">
        <w:rPr>
          <w:b/>
          <w:sz w:val="20"/>
          <w:szCs w:val="20"/>
          <w:u w:val="single"/>
        </w:rPr>
        <w:t xml:space="preserve">DÉCIMA </w:t>
      </w:r>
      <w:r w:rsidR="005833E4">
        <w:rPr>
          <w:b/>
          <w:sz w:val="20"/>
          <w:szCs w:val="20"/>
          <w:u w:val="single"/>
        </w:rPr>
        <w:t>CUARTA</w:t>
      </w:r>
      <w:r w:rsidR="004D7B8E" w:rsidRPr="00A86DBA">
        <w:rPr>
          <w:b/>
          <w:sz w:val="20"/>
          <w:szCs w:val="20"/>
          <w:u w:val="single"/>
        </w:rPr>
        <w:t xml:space="preserve"> - INHABILIDADES E INCOMPATIBILIDADES:</w:t>
      </w:r>
      <w:r w:rsidR="004D7B8E" w:rsidRPr="00A86DBA">
        <w:rPr>
          <w:sz w:val="20"/>
          <w:szCs w:val="20"/>
        </w:rPr>
        <w:t xml:space="preserve"> El Representante Legal deberá manifestar bajo la gravedad del juramento, que ni él, ni la persona jurídica que representa, se encuentran incursos en alguna de las inhabilidades e incompatibilidades señaladas en la Constitución y las leyes; entre otras, las contempladas en los artículos 8 y 9 de la Ley 80 de 1993, en el artículo 18 de la Ley 1150 de 2007,  en los artículos 1, 2, 4 y 90 de la Ley 1474 de 2011 y demás normas concordantes y complementarias, para lo cual deberá diligenciar el anexo correspondiente. En el caso de consorcios o uniones temporales o promesa de sociedad futura aplicará la misma regla para las personas naturales o jurídicas que integran el consorcio o la unión temporal o la promesa de sociedad futura.</w:t>
      </w:r>
      <w:r w:rsidR="004D7B8E" w:rsidRPr="00A86DBA">
        <w:rPr>
          <w:b/>
          <w:sz w:val="20"/>
          <w:szCs w:val="20"/>
          <w:u w:val="single"/>
        </w:rPr>
        <w:t xml:space="preserve"> DÉCIMA </w:t>
      </w:r>
      <w:r w:rsidR="005833E4">
        <w:rPr>
          <w:b/>
          <w:sz w:val="20"/>
          <w:szCs w:val="20"/>
          <w:u w:val="single"/>
        </w:rPr>
        <w:t>QUINTA</w:t>
      </w:r>
      <w:r w:rsidR="004D7B8E" w:rsidRPr="00A86DBA">
        <w:rPr>
          <w:b/>
          <w:sz w:val="20"/>
          <w:szCs w:val="20"/>
          <w:u w:val="single"/>
        </w:rPr>
        <w:t xml:space="preserve"> </w:t>
      </w:r>
      <w:r w:rsidR="004D7B8E" w:rsidRPr="00A86DBA">
        <w:rPr>
          <w:sz w:val="20"/>
          <w:szCs w:val="20"/>
          <w:u w:val="single"/>
        </w:rPr>
        <w:t xml:space="preserve">- </w:t>
      </w:r>
      <w:r w:rsidR="004D7B8E" w:rsidRPr="00A86DBA">
        <w:rPr>
          <w:b/>
          <w:sz w:val="20"/>
          <w:szCs w:val="20"/>
          <w:u w:val="single"/>
        </w:rPr>
        <w:t>INDEMNIDAD:</w:t>
      </w:r>
      <w:r w:rsidR="004D7B8E" w:rsidRPr="00A86DBA">
        <w:rPr>
          <w:sz w:val="20"/>
          <w:szCs w:val="20"/>
        </w:rPr>
        <w:t xml:space="preserve"> El contratista deberá mantener indemne y defender a la entidad de cualquier reclamación proveniente de terceros que tenga como causa las actuaciones del Contratista en el desarrollo del contrato. El Contratista mantendrá indemne a la entidad contra todo reclamo, demanda, acción y costo que pueda causarse o surgir por daños o lesiones a personas o propiedades de terceros, que se ocasionen durante la ejecución del contrato. En caso que se instaure demanda o acción alguna, o se formule reclamo contra la entidad, por asuntos, </w:t>
      </w:r>
      <w:proofErr w:type="gramStart"/>
      <w:r w:rsidR="004D7B8E" w:rsidRPr="00A86DBA">
        <w:rPr>
          <w:sz w:val="20"/>
          <w:szCs w:val="20"/>
        </w:rPr>
        <w:t>que</w:t>
      </w:r>
      <w:proofErr w:type="gramEnd"/>
      <w:r w:rsidR="004D7B8E" w:rsidRPr="00A86DBA">
        <w:rPr>
          <w:sz w:val="20"/>
          <w:szCs w:val="20"/>
        </w:rPr>
        <w:t xml:space="preserve"> según el contrato, sean de responsabilidad del Contratista, la entidad se lo comunicará para que por su cuenta adopte oportunamente las medidas pertinentes previstas por la Ley para mantener indemne a la Entidad y adelante los trámites para, en lo posible, llegar a un arreglo del conflicto. Si en cualquiera de los eventos previstos en esta cláusula, el Contratista no asumiere debida y oportunamente la defensa de los intereses de la entidad, éste podrá hacerlo directamente, previa notificación escrita al Contratista y este pagará todos los gastos en que la entidad incurra por tal motivo. </w:t>
      </w:r>
      <w:r w:rsidR="004D7B8E" w:rsidRPr="00A86DBA">
        <w:rPr>
          <w:b/>
          <w:sz w:val="20"/>
          <w:szCs w:val="20"/>
          <w:u w:val="single"/>
        </w:rPr>
        <w:t>DÉCIMA S</w:t>
      </w:r>
      <w:r w:rsidR="005833E4">
        <w:rPr>
          <w:b/>
          <w:sz w:val="20"/>
          <w:szCs w:val="20"/>
          <w:u w:val="single"/>
        </w:rPr>
        <w:t>EXTA</w:t>
      </w:r>
      <w:r w:rsidR="004D7B8E" w:rsidRPr="00A86DBA">
        <w:rPr>
          <w:b/>
          <w:sz w:val="20"/>
          <w:szCs w:val="20"/>
          <w:u w:val="single"/>
        </w:rPr>
        <w:t xml:space="preserve"> - PERFECCIONAMIENTO Y EJECUCIÓN:</w:t>
      </w:r>
      <w:r w:rsidR="004D7B8E" w:rsidRPr="00A86DBA">
        <w:rPr>
          <w:sz w:val="20"/>
          <w:szCs w:val="20"/>
        </w:rPr>
        <w:t xml:space="preserve"> El contrato se entiende perfeccionado con la firma de las partes, para su ejecución se requiere la aprobación de la garantía única, el registro presupuestal, </w:t>
      </w:r>
      <w:r w:rsidR="004D7B8E" w:rsidRPr="00A86DBA">
        <w:rPr>
          <w:sz w:val="20"/>
          <w:szCs w:val="20"/>
        </w:rPr>
        <w:lastRenderedPageBreak/>
        <w:t>acreditar que se encuentran al día en el pago de aportes parafiscales relativos al Sistema de Seguridad Social Integral, así como los propios del Sena, ICBF y Cajas de Compensación Familiar y la firma del acta de inicio.</w:t>
      </w:r>
      <w:r w:rsidR="004D7B8E" w:rsidRPr="00A86DBA">
        <w:rPr>
          <w:bCs/>
          <w:sz w:val="20"/>
          <w:szCs w:val="20"/>
        </w:rPr>
        <w:t xml:space="preserve"> </w:t>
      </w:r>
      <w:r w:rsidR="004D7B8E" w:rsidRPr="00A86DBA">
        <w:rPr>
          <w:b/>
          <w:sz w:val="20"/>
          <w:szCs w:val="20"/>
          <w:u w:val="single"/>
        </w:rPr>
        <w:t xml:space="preserve">DÉCIMA </w:t>
      </w:r>
      <w:r w:rsidR="005833E4">
        <w:rPr>
          <w:b/>
          <w:sz w:val="20"/>
          <w:szCs w:val="20"/>
          <w:u w:val="single"/>
        </w:rPr>
        <w:t>SÉPTIMA</w:t>
      </w:r>
      <w:r w:rsidR="004D7B8E" w:rsidRPr="00A86DBA">
        <w:rPr>
          <w:b/>
          <w:sz w:val="20"/>
          <w:szCs w:val="20"/>
          <w:u w:val="single"/>
        </w:rPr>
        <w:t xml:space="preserve"> - INTEGRALIDAD:</w:t>
      </w:r>
      <w:r w:rsidR="004D7B8E" w:rsidRPr="00A86DBA">
        <w:rPr>
          <w:sz w:val="20"/>
          <w:szCs w:val="20"/>
        </w:rPr>
        <w:t xml:space="preserve"> Hace parte integral de este contrato, el estudio previo, el pliego de condiciones, adendas, anexos técnicos y demás documentos del proceso de Selección Abreviada por Subasta Inversa CNSC – PAMC 01</w:t>
      </w:r>
      <w:r w:rsidR="00914D74">
        <w:rPr>
          <w:sz w:val="20"/>
          <w:szCs w:val="20"/>
        </w:rPr>
        <w:t>1</w:t>
      </w:r>
      <w:r w:rsidR="004D7B8E" w:rsidRPr="00A86DBA">
        <w:rPr>
          <w:sz w:val="20"/>
          <w:szCs w:val="20"/>
        </w:rPr>
        <w:t xml:space="preserve"> de 202</w:t>
      </w:r>
      <w:r w:rsidR="003C5244">
        <w:rPr>
          <w:sz w:val="20"/>
          <w:szCs w:val="20"/>
        </w:rPr>
        <w:t>5</w:t>
      </w:r>
      <w:r w:rsidR="004D7B8E" w:rsidRPr="00A86DBA">
        <w:rPr>
          <w:sz w:val="20"/>
          <w:szCs w:val="20"/>
        </w:rPr>
        <w:t xml:space="preserve">. </w:t>
      </w:r>
    </w:p>
    <w:p w14:paraId="56BF0A97" w14:textId="77777777" w:rsidR="0024302F" w:rsidRPr="004D7B8E" w:rsidRDefault="0024302F" w:rsidP="0024302F">
      <w:pPr>
        <w:pStyle w:val="Sinespaciado"/>
        <w:tabs>
          <w:tab w:val="left" w:pos="993"/>
        </w:tabs>
        <w:autoSpaceDN w:val="0"/>
        <w:contextualSpacing/>
        <w:jc w:val="both"/>
        <w:rPr>
          <w:rFonts w:ascii="Arial" w:hAnsi="Arial" w:cs="Arial"/>
          <w:color w:val="000000"/>
          <w:sz w:val="20"/>
          <w:szCs w:val="20"/>
        </w:rPr>
      </w:pPr>
    </w:p>
    <w:p w14:paraId="6CC2B172" w14:textId="77777777" w:rsidR="004D7B8E" w:rsidRPr="004D7B8E" w:rsidRDefault="004D7B8E" w:rsidP="004D7B8E">
      <w:pPr>
        <w:ind w:left="-142"/>
        <w:jc w:val="both"/>
        <w:rPr>
          <w:rFonts w:ascii="Arial" w:hAnsi="Arial" w:cs="Arial"/>
          <w:sz w:val="20"/>
          <w:szCs w:val="20"/>
        </w:rPr>
      </w:pPr>
      <w:r w:rsidRPr="004D7B8E">
        <w:rPr>
          <w:rFonts w:ascii="Arial" w:hAnsi="Arial" w:cs="Arial"/>
          <w:sz w:val="20"/>
          <w:szCs w:val="20"/>
        </w:rPr>
        <w:t xml:space="preserve">Para constancia se firma el presente documento en Bogotá D.C. a los </w:t>
      </w:r>
    </w:p>
    <w:p w14:paraId="041E42ED" w14:textId="77777777" w:rsidR="004D7B8E" w:rsidRPr="004D7B8E" w:rsidRDefault="004D7B8E" w:rsidP="004D7B8E">
      <w:pPr>
        <w:autoSpaceDE w:val="0"/>
        <w:autoSpaceDN w:val="0"/>
        <w:adjustRightInd w:val="0"/>
        <w:ind w:left="-284" w:right="49"/>
        <w:jc w:val="both"/>
        <w:rPr>
          <w:rFonts w:ascii="Arial" w:hAnsi="Arial" w:cs="Arial"/>
          <w:b/>
          <w:sz w:val="20"/>
          <w:szCs w:val="20"/>
        </w:rPr>
      </w:pPr>
    </w:p>
    <w:p w14:paraId="17FA2FC7" w14:textId="77777777" w:rsidR="004D7B8E" w:rsidRPr="004D7B8E" w:rsidRDefault="004D7B8E" w:rsidP="004D7B8E">
      <w:pPr>
        <w:widowControl w:val="0"/>
        <w:autoSpaceDE w:val="0"/>
        <w:autoSpaceDN w:val="0"/>
        <w:adjustRightInd w:val="0"/>
        <w:ind w:left="-284" w:firstLine="284"/>
        <w:jc w:val="both"/>
        <w:rPr>
          <w:rFonts w:ascii="Arial" w:hAnsi="Arial" w:cs="Arial"/>
          <w:sz w:val="20"/>
          <w:szCs w:val="20"/>
        </w:rPr>
      </w:pPr>
    </w:p>
    <w:p w14:paraId="7407A92D" w14:textId="77777777" w:rsidR="004D7B8E" w:rsidRPr="00E0676F" w:rsidRDefault="004D7B8E" w:rsidP="004D7B8E">
      <w:pPr>
        <w:jc w:val="both"/>
        <w:rPr>
          <w:rFonts w:ascii="Arial" w:hAnsi="Arial" w:cs="Arial"/>
          <w:sz w:val="16"/>
          <w:szCs w:val="16"/>
          <w:lang w:val="es-ES"/>
        </w:rPr>
      </w:pPr>
    </w:p>
    <w:p w14:paraId="64F212EA" w14:textId="77777777" w:rsidR="004D7B8E" w:rsidRPr="00E0676F" w:rsidRDefault="004D7B8E" w:rsidP="004D7B8E">
      <w:pPr>
        <w:jc w:val="both"/>
        <w:rPr>
          <w:rFonts w:ascii="Arial" w:hAnsi="Arial" w:cs="Arial"/>
          <w:i/>
          <w:sz w:val="16"/>
          <w:szCs w:val="16"/>
        </w:rPr>
      </w:pPr>
      <w:r w:rsidRPr="00E0676F">
        <w:rPr>
          <w:rFonts w:ascii="Arial" w:hAnsi="Arial" w:cs="Arial"/>
          <w:i/>
          <w:sz w:val="16"/>
          <w:szCs w:val="16"/>
          <w:lang w:val="es-ES"/>
        </w:rPr>
        <w:t xml:space="preserve">Aprobó: </w:t>
      </w:r>
    </w:p>
    <w:p w14:paraId="35CC86AE" w14:textId="77777777" w:rsidR="004D7B8E" w:rsidRPr="00E0676F" w:rsidRDefault="004D7B8E" w:rsidP="004D7B8E">
      <w:pPr>
        <w:tabs>
          <w:tab w:val="center" w:pos="4419"/>
        </w:tabs>
        <w:autoSpaceDE w:val="0"/>
        <w:autoSpaceDN w:val="0"/>
        <w:adjustRightInd w:val="0"/>
        <w:jc w:val="both"/>
        <w:rPr>
          <w:rFonts w:ascii="Arial" w:hAnsi="Arial" w:cs="Arial"/>
          <w:i/>
          <w:sz w:val="16"/>
          <w:szCs w:val="16"/>
          <w:lang w:val="es-ES"/>
        </w:rPr>
      </w:pPr>
      <w:r w:rsidRPr="00E0676F">
        <w:rPr>
          <w:rFonts w:ascii="Arial" w:hAnsi="Arial" w:cs="Arial"/>
          <w:i/>
          <w:sz w:val="16"/>
          <w:szCs w:val="16"/>
          <w:lang w:val="es-ES"/>
        </w:rPr>
        <w:t xml:space="preserve">Revisó: </w:t>
      </w:r>
    </w:p>
    <w:p w14:paraId="02579BBA" w14:textId="77777777" w:rsidR="004D7B8E" w:rsidRPr="00E0676F" w:rsidRDefault="004D7B8E" w:rsidP="004D7B8E">
      <w:pPr>
        <w:tabs>
          <w:tab w:val="center" w:pos="4419"/>
        </w:tabs>
        <w:autoSpaceDE w:val="0"/>
        <w:autoSpaceDN w:val="0"/>
        <w:adjustRightInd w:val="0"/>
        <w:jc w:val="both"/>
        <w:rPr>
          <w:rFonts w:ascii="Arial" w:hAnsi="Arial" w:cs="Arial"/>
          <w:i/>
          <w:sz w:val="16"/>
          <w:szCs w:val="16"/>
        </w:rPr>
      </w:pPr>
      <w:r w:rsidRPr="00E0676F">
        <w:rPr>
          <w:rFonts w:ascii="Arial" w:hAnsi="Arial" w:cs="Arial"/>
          <w:i/>
          <w:sz w:val="16"/>
          <w:szCs w:val="16"/>
          <w:lang w:val="es-ES"/>
        </w:rPr>
        <w:t xml:space="preserve">Proyectó: </w:t>
      </w:r>
    </w:p>
    <w:p w14:paraId="75FDF23A" w14:textId="77777777" w:rsidR="004D7B8E" w:rsidRPr="004D7B8E" w:rsidRDefault="004D7B8E" w:rsidP="004D7B8E">
      <w:pPr>
        <w:jc w:val="both"/>
        <w:rPr>
          <w:rFonts w:ascii="Arial" w:hAnsi="Arial" w:cs="Arial"/>
          <w:b/>
          <w:color w:val="FF0000"/>
          <w:sz w:val="20"/>
          <w:szCs w:val="20"/>
          <w:lang w:val="es-ES"/>
        </w:rPr>
      </w:pPr>
    </w:p>
    <w:p w14:paraId="075F2CA1" w14:textId="47B52823" w:rsidR="002A7A00" w:rsidRPr="004D7B8E" w:rsidRDefault="002A7A00" w:rsidP="004D7B8E">
      <w:pPr>
        <w:rPr>
          <w:rFonts w:ascii="Arial" w:hAnsi="Arial" w:cs="Arial"/>
          <w:sz w:val="20"/>
          <w:szCs w:val="20"/>
        </w:rPr>
      </w:pPr>
    </w:p>
    <w:sectPr w:rsidR="002A7A00" w:rsidRPr="004D7B8E">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9ACC9" w14:textId="77777777" w:rsidR="0004586C" w:rsidRDefault="0004586C" w:rsidP="00516210">
      <w:r>
        <w:separator/>
      </w:r>
    </w:p>
  </w:endnote>
  <w:endnote w:type="continuationSeparator" w:id="0">
    <w:p w14:paraId="0298551D" w14:textId="77777777" w:rsidR="0004586C" w:rsidRDefault="0004586C" w:rsidP="00516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umberland">
    <w:altName w:val="Courier New"/>
    <w:charset w:val="00"/>
    <w:family w:val="modern"/>
    <w:pitch w:val="default"/>
  </w:font>
  <w:font w:name="Work Sans">
    <w:charset w:val="00"/>
    <w:family w:val="auto"/>
    <w:pitch w:val="variable"/>
    <w:sig w:usb0="A00000FF" w:usb1="5000E07B"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DejaVu Sans">
    <w:altName w:val="Klee One"/>
    <w:charset w:val="00"/>
    <w:family w:val="swiss"/>
    <w:pitch w:val="variable"/>
    <w:sig w:usb0="00000000"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E4A60" w14:textId="77777777" w:rsidR="00516210" w:rsidRDefault="00516210" w:rsidP="00516210">
    <w:pPr>
      <w:pStyle w:val="Piedepgina"/>
      <w:jc w:val="right"/>
    </w:pPr>
    <w:r>
      <w:fldChar w:fldCharType="begin"/>
    </w:r>
    <w:r>
      <w:instrText>PAGE   \* MERGEFORMAT</w:instrText>
    </w:r>
    <w:r>
      <w:fldChar w:fldCharType="separate"/>
    </w:r>
    <w:r w:rsidR="00BF7D13" w:rsidRPr="00BF7D13">
      <w:rPr>
        <w:noProof/>
        <w:lang w:val="es-ES"/>
      </w:rPr>
      <w:t>1</w:t>
    </w:r>
    <w:r>
      <w:fldChar w:fldCharType="end"/>
    </w:r>
  </w:p>
  <w:p w14:paraId="5DC80F6D" w14:textId="77777777" w:rsidR="00021E0E" w:rsidRPr="00272DEE" w:rsidRDefault="00021E0E" w:rsidP="00021E0E">
    <w:pPr>
      <w:pStyle w:val="Piedepgina"/>
      <w:jc w:val="center"/>
      <w:rPr>
        <w:rFonts w:ascii="Arial" w:hAnsi="Arial" w:cs="Arial"/>
        <w:sz w:val="16"/>
        <w:szCs w:val="16"/>
      </w:rPr>
    </w:pPr>
    <w:r w:rsidRPr="00272DEE">
      <w:rPr>
        <w:rFonts w:ascii="Arial" w:hAnsi="Arial" w:cs="Arial"/>
        <w:noProof/>
        <w:sz w:val="16"/>
        <w:szCs w:val="16"/>
        <w:lang w:eastAsia="es-CO"/>
      </w:rPr>
      <mc:AlternateContent>
        <mc:Choice Requires="wps">
          <w:drawing>
            <wp:anchor distT="0" distB="0" distL="114300" distR="114300" simplePos="0" relativeHeight="251660800" behindDoc="0" locked="0" layoutInCell="1" allowOverlap="1" wp14:anchorId="52080B0C" wp14:editId="199CABA5">
              <wp:simplePos x="0" y="0"/>
              <wp:positionH relativeFrom="column">
                <wp:posOffset>502920</wp:posOffset>
              </wp:positionH>
              <wp:positionV relativeFrom="paragraph">
                <wp:posOffset>-114935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103F75" id="Conector recto 4"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39.6pt,-9.05pt" to="436.35p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" strokecolor="#7f7f7f [1612]" strokeweight="1pt"/>
          </w:pict>
        </mc:Fallback>
      </mc:AlternateContent>
    </w: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40E63DC" w14:textId="77777777" w:rsidR="00021E0E" w:rsidRPr="00272DEE" w:rsidRDefault="00021E0E" w:rsidP="00021E0E">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4719E3CF" w14:textId="77777777" w:rsidR="00021E0E" w:rsidRPr="00272DEE" w:rsidRDefault="00021E0E" w:rsidP="00021E0E">
    <w:pPr>
      <w:pStyle w:val="Piedepgina"/>
      <w:jc w:val="center"/>
      <w:rPr>
        <w:rFonts w:ascii="Arial" w:hAnsi="Arial" w:cs="Arial"/>
        <w:sz w:val="16"/>
        <w:szCs w:val="16"/>
      </w:rPr>
    </w:pPr>
    <w:r w:rsidRPr="00272DEE">
      <w:rPr>
        <w:rFonts w:ascii="Arial" w:hAnsi="Arial" w:cs="Arial"/>
        <w:sz w:val="16"/>
        <w:szCs w:val="16"/>
      </w:rPr>
      <w:t>Código postal 11</w:t>
    </w:r>
    <w:r>
      <w:rPr>
        <w:rFonts w:ascii="Arial" w:hAnsi="Arial" w:cs="Arial"/>
        <w:sz w:val="16"/>
        <w:szCs w:val="16"/>
      </w:rPr>
      <w:t>022</w:t>
    </w:r>
    <w:r w:rsidRPr="00272DEE">
      <w:rPr>
        <w:rFonts w:ascii="Arial" w:hAnsi="Arial" w:cs="Arial"/>
        <w:sz w:val="16"/>
        <w:szCs w:val="16"/>
      </w:rPr>
      <w:t xml:space="preserve">1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p w14:paraId="474563D3" w14:textId="77777777" w:rsidR="00516210" w:rsidRDefault="0051621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395DA" w14:textId="77777777" w:rsidR="0004586C" w:rsidRDefault="0004586C" w:rsidP="00516210">
      <w:r>
        <w:separator/>
      </w:r>
    </w:p>
  </w:footnote>
  <w:footnote w:type="continuationSeparator" w:id="0">
    <w:p w14:paraId="6B0AF34E" w14:textId="77777777" w:rsidR="0004586C" w:rsidRDefault="0004586C" w:rsidP="00516210">
      <w:r>
        <w:continuationSeparator/>
      </w:r>
    </w:p>
  </w:footnote>
  <w:footnote w:id="1">
    <w:p w14:paraId="066EC898" w14:textId="77777777" w:rsidR="00C3072D" w:rsidRPr="00910307" w:rsidRDefault="00C3072D" w:rsidP="00C3072D">
      <w:pPr>
        <w:pStyle w:val="Ttulo4"/>
        <w:shd w:val="clear" w:color="auto" w:fill="FFFFFF"/>
        <w:jc w:val="both"/>
        <w:rPr>
          <w:rFonts w:ascii="Work Sans" w:hAnsi="Work Sans"/>
          <w:b w:val="0"/>
          <w:sz w:val="14"/>
          <w:szCs w:val="24"/>
          <w:lang w:eastAsia="es-CO"/>
        </w:rPr>
      </w:pPr>
      <w:r>
        <w:rPr>
          <w:rStyle w:val="Refdenotaalpie"/>
        </w:rPr>
        <w:footnoteRef/>
      </w:r>
      <w:r>
        <w:t xml:space="preserve"> </w:t>
      </w:r>
      <w:r w:rsidRPr="00910307">
        <w:rPr>
          <w:rFonts w:ascii="Work Sans" w:hAnsi="Work Sans"/>
          <w:b w:val="0"/>
          <w:sz w:val="14"/>
        </w:rPr>
        <w:t>La sociedad de la información es aquella en la cual las tecnologías que facilitan la creación, distribución y manipulación de la información juegan un papel importante en las actividades sociales, culturales y económicas debe estar centrada en la persona, integradora y orientada al desarrollo, en que todos puedan crear, consultar, utilizar y compartir la información y el conocimiento, para que las personas, las comunidades y los pueblos puedan emplear plenamente sus posibilidades en la promoción de su desarrollo sostenible y en la mejora de su calidad de vida.</w:t>
      </w:r>
      <w:r>
        <w:rPr>
          <w:rFonts w:ascii="Work Sans" w:hAnsi="Work Sans"/>
          <w:b w:val="0"/>
          <w:sz w:val="14"/>
        </w:rPr>
        <w:t xml:space="preserve"> (información que puede ser consultada en el portal web del MinTic a través del siguiente enlace: </w:t>
      </w:r>
      <w:r w:rsidRPr="00C8234E">
        <w:rPr>
          <w:rFonts w:ascii="Work Sans" w:hAnsi="Work Sans"/>
          <w:b w:val="0"/>
          <w:sz w:val="14"/>
        </w:rPr>
        <w:t>https://mintic.gov.co/portal/inicio/Glosario/S/5305:Sociedad-de-la-Informacion</w:t>
      </w:r>
      <w:r>
        <w:rPr>
          <w:rFonts w:ascii="Work Sans" w:hAnsi="Work Sans"/>
          <w:b w:val="0"/>
          <w:sz w:val="14"/>
        </w:rPr>
        <w:t>)</w:t>
      </w:r>
    </w:p>
    <w:p w14:paraId="6312138F" w14:textId="77777777" w:rsidR="00C3072D" w:rsidRPr="00910307" w:rsidRDefault="00C3072D" w:rsidP="00C3072D">
      <w:pPr>
        <w:pStyle w:val="Textonotapie"/>
        <w:rPr>
          <w:lang w:val="es-MX"/>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3176B" w14:textId="65649406" w:rsidR="00516210" w:rsidRDefault="00D13E18">
    <w:pPr>
      <w:pStyle w:val="Encabezado"/>
    </w:pPr>
    <w:r>
      <w:rPr>
        <w:noProof/>
      </w:rPr>
      <w:drawing>
        <wp:anchor distT="0" distB="0" distL="114300" distR="114300" simplePos="0" relativeHeight="251661824" behindDoc="0" locked="0" layoutInCell="1" allowOverlap="1" wp14:anchorId="4C8F7AE3" wp14:editId="13764E0D">
          <wp:simplePos x="0" y="0"/>
          <wp:positionH relativeFrom="margin">
            <wp:posOffset>2048510</wp:posOffset>
          </wp:positionH>
          <wp:positionV relativeFrom="paragraph">
            <wp:posOffset>-158750</wp:posOffset>
          </wp:positionV>
          <wp:extent cx="1715135" cy="774065"/>
          <wp:effectExtent l="0" t="0" r="0" b="6985"/>
          <wp:wrapSquare wrapText="bothSides"/>
          <wp:docPr id="448962790"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símbolo de la Comisión Nacional del Servicio Civil con la leyenda igualdad mérito y oportunida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5135" cy="7740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524470" w14:textId="135956D3" w:rsidR="00151CD6" w:rsidRDefault="00151CD6">
    <w:pPr>
      <w:pStyle w:val="Encabezado"/>
    </w:pPr>
  </w:p>
  <w:p w14:paraId="03661999" w14:textId="7952B183" w:rsidR="00516210" w:rsidRDefault="00516210">
    <w:pPr>
      <w:pStyle w:val="Encabezado"/>
    </w:pPr>
  </w:p>
  <w:p w14:paraId="7EF0BF1F" w14:textId="77777777" w:rsidR="00021E0E" w:rsidRDefault="00021E0E">
    <w:pPr>
      <w:pStyle w:val="Encabezado"/>
    </w:pPr>
  </w:p>
  <w:p w14:paraId="74E0FF78" w14:textId="77777777" w:rsidR="00516210" w:rsidRDefault="005162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0000000C"/>
    <w:name w:val="WW8Num31"/>
    <w:lvl w:ilvl="0">
      <w:start w:val="1"/>
      <w:numFmt w:val="bullet"/>
      <w:lvlText w:val=""/>
      <w:lvlJc w:val="left"/>
      <w:pPr>
        <w:tabs>
          <w:tab w:val="num" w:pos="0"/>
        </w:tabs>
        <w:ind w:left="360" w:hanging="360"/>
      </w:pPr>
      <w:rPr>
        <w:rFonts w:ascii="Symbol" w:hAnsi="Symbol" w:cs="Symbol"/>
      </w:rPr>
    </w:lvl>
  </w:abstractNum>
  <w:abstractNum w:abstractNumId="1" w15:restartNumberingAfterBreak="0">
    <w:nsid w:val="0357493A"/>
    <w:multiLevelType w:val="multilevel"/>
    <w:tmpl w:val="0F347982"/>
    <w:lvl w:ilvl="0">
      <w:start w:val="1"/>
      <w:numFmt w:val="decimal"/>
      <w:lvlText w:val="%1)"/>
      <w:lvlJc w:val="left"/>
      <w:pPr>
        <w:ind w:left="360" w:hanging="360"/>
      </w:pPr>
      <w:rPr>
        <w:rFonts w:ascii="Arial" w:eastAsia="Calibri" w:hAnsi="Arial" w:cs="Arial" w:hint="default"/>
        <w:b/>
        <w:color w:val="000000"/>
      </w:rPr>
    </w:lvl>
    <w:lvl w:ilvl="1">
      <w:start w:val="1"/>
      <w:numFmt w:val="decimal"/>
      <w:isLgl/>
      <w:lvlText w:val="%1.%2."/>
      <w:lvlJc w:val="left"/>
      <w:pPr>
        <w:ind w:left="720" w:hanging="720"/>
      </w:pPr>
      <w:rPr>
        <w:rFonts w:ascii="Arial" w:hAnsi="Arial" w:cs="Arial" w:hint="default"/>
        <w:b/>
        <w:color w:val="auto"/>
        <w:sz w:val="22"/>
      </w:rPr>
    </w:lvl>
    <w:lvl w:ilvl="2">
      <w:start w:val="1"/>
      <w:numFmt w:val="decimal"/>
      <w:isLgl/>
      <w:lvlText w:val="%1.%2.%3."/>
      <w:lvlJc w:val="left"/>
      <w:pPr>
        <w:ind w:left="720" w:hanging="720"/>
      </w:pPr>
      <w:rPr>
        <w:rFonts w:ascii="Arial" w:hAnsi="Arial" w:cs="Arial" w:hint="default"/>
        <w:b/>
      </w:rPr>
    </w:lvl>
    <w:lvl w:ilvl="3">
      <w:start w:val="1"/>
      <w:numFmt w:val="bullet"/>
      <w:lvlText w:val=""/>
      <w:lvlJc w:val="left"/>
      <w:pPr>
        <w:ind w:left="1080" w:hanging="1080"/>
      </w:pPr>
      <w:rPr>
        <w:rFonts w:ascii="Symbol" w:hAnsi="Symbol" w:hint="default"/>
        <w:b/>
      </w:rPr>
    </w:lvl>
    <w:lvl w:ilvl="4">
      <w:start w:val="1"/>
      <w:numFmt w:val="decimal"/>
      <w:isLgl/>
      <w:lvlText w:val="%1.%2.%3.%4.%5."/>
      <w:lvlJc w:val="left"/>
      <w:pPr>
        <w:ind w:left="1080" w:hanging="1080"/>
      </w:pPr>
      <w:rPr>
        <w:b/>
      </w:rPr>
    </w:lvl>
    <w:lvl w:ilvl="5">
      <w:start w:val="1"/>
      <w:numFmt w:val="decimal"/>
      <w:isLgl/>
      <w:lvlText w:val="%1.%2.%3.%4.%5.%6."/>
      <w:lvlJc w:val="left"/>
      <w:pPr>
        <w:ind w:left="1440" w:hanging="1440"/>
      </w:pPr>
      <w:rPr>
        <w:b/>
      </w:rPr>
    </w:lvl>
    <w:lvl w:ilvl="6">
      <w:start w:val="1"/>
      <w:numFmt w:val="decimal"/>
      <w:isLgl/>
      <w:lvlText w:val="%1.%2.%3.%4.%5.%6.%7."/>
      <w:lvlJc w:val="left"/>
      <w:pPr>
        <w:ind w:left="1440" w:hanging="1440"/>
      </w:pPr>
      <w:rPr>
        <w:b/>
      </w:rPr>
    </w:lvl>
    <w:lvl w:ilvl="7">
      <w:start w:val="1"/>
      <w:numFmt w:val="decimal"/>
      <w:isLgl/>
      <w:lvlText w:val="%1.%2.%3.%4.%5.%6.%7.%8."/>
      <w:lvlJc w:val="left"/>
      <w:pPr>
        <w:ind w:left="1800" w:hanging="1800"/>
      </w:pPr>
      <w:rPr>
        <w:b/>
      </w:rPr>
    </w:lvl>
    <w:lvl w:ilvl="8">
      <w:start w:val="1"/>
      <w:numFmt w:val="decimal"/>
      <w:isLgl/>
      <w:lvlText w:val="%1.%2.%3.%4.%5.%6.%7.%8.%9."/>
      <w:lvlJc w:val="left"/>
      <w:pPr>
        <w:ind w:left="2160" w:hanging="2160"/>
      </w:pPr>
      <w:rPr>
        <w:b/>
      </w:rPr>
    </w:lvl>
  </w:abstractNum>
  <w:abstractNum w:abstractNumId="2" w15:restartNumberingAfterBreak="0">
    <w:nsid w:val="068E33A5"/>
    <w:multiLevelType w:val="hybridMultilevel"/>
    <w:tmpl w:val="17C2E436"/>
    <w:lvl w:ilvl="0" w:tplc="92FC491E">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431285A"/>
    <w:multiLevelType w:val="hybridMultilevel"/>
    <w:tmpl w:val="B22A9896"/>
    <w:lvl w:ilvl="0" w:tplc="9182C854">
      <w:start w:val="1"/>
      <w:numFmt w:val="bullet"/>
      <w:lvlText w:val="-"/>
      <w:lvlJc w:val="left"/>
      <w:pPr>
        <w:ind w:left="1065" w:hanging="360"/>
      </w:pPr>
      <w:rPr>
        <w:rFonts w:ascii="Arial" w:eastAsia="Times New Roman" w:hAnsi="Arial" w:cs="Arial" w:hint="default"/>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4" w15:restartNumberingAfterBreak="0">
    <w:nsid w:val="2E35673D"/>
    <w:multiLevelType w:val="hybridMultilevel"/>
    <w:tmpl w:val="D8AE30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3D10B6E"/>
    <w:multiLevelType w:val="hybridMultilevel"/>
    <w:tmpl w:val="414A1A96"/>
    <w:lvl w:ilvl="0" w:tplc="649644C2">
      <w:start w:val="1"/>
      <w:numFmt w:val="lowerLetter"/>
      <w:lvlText w:val="%1."/>
      <w:lvlJc w:val="left"/>
      <w:pPr>
        <w:ind w:left="838" w:hanging="348"/>
      </w:pPr>
      <w:rPr>
        <w:rFonts w:ascii="Arial MT" w:eastAsia="Arial MT" w:hAnsi="Arial MT" w:cs="Arial MT" w:hint="default"/>
        <w:w w:val="100"/>
        <w:sz w:val="21"/>
        <w:szCs w:val="21"/>
        <w:lang w:val="es-ES" w:eastAsia="en-US" w:bidi="ar-SA"/>
      </w:rPr>
    </w:lvl>
    <w:lvl w:ilvl="1" w:tplc="4476ADC6">
      <w:numFmt w:val="bullet"/>
      <w:lvlText w:val="•"/>
      <w:lvlJc w:val="left"/>
      <w:pPr>
        <w:ind w:left="1692" w:hanging="348"/>
      </w:pPr>
      <w:rPr>
        <w:lang w:val="es-ES" w:eastAsia="en-US" w:bidi="ar-SA"/>
      </w:rPr>
    </w:lvl>
    <w:lvl w:ilvl="2" w:tplc="1BD64F32">
      <w:numFmt w:val="bullet"/>
      <w:lvlText w:val="•"/>
      <w:lvlJc w:val="left"/>
      <w:pPr>
        <w:ind w:left="2544" w:hanging="348"/>
      </w:pPr>
      <w:rPr>
        <w:lang w:val="es-ES" w:eastAsia="en-US" w:bidi="ar-SA"/>
      </w:rPr>
    </w:lvl>
    <w:lvl w:ilvl="3" w:tplc="CA023E00">
      <w:numFmt w:val="bullet"/>
      <w:lvlText w:val="•"/>
      <w:lvlJc w:val="left"/>
      <w:pPr>
        <w:ind w:left="3396" w:hanging="348"/>
      </w:pPr>
      <w:rPr>
        <w:lang w:val="es-ES" w:eastAsia="en-US" w:bidi="ar-SA"/>
      </w:rPr>
    </w:lvl>
    <w:lvl w:ilvl="4" w:tplc="CF6E6E92">
      <w:numFmt w:val="bullet"/>
      <w:lvlText w:val="•"/>
      <w:lvlJc w:val="left"/>
      <w:pPr>
        <w:ind w:left="4248" w:hanging="348"/>
      </w:pPr>
      <w:rPr>
        <w:lang w:val="es-ES" w:eastAsia="en-US" w:bidi="ar-SA"/>
      </w:rPr>
    </w:lvl>
    <w:lvl w:ilvl="5" w:tplc="3F8C6924">
      <w:numFmt w:val="bullet"/>
      <w:lvlText w:val="•"/>
      <w:lvlJc w:val="left"/>
      <w:pPr>
        <w:ind w:left="5100" w:hanging="348"/>
      </w:pPr>
      <w:rPr>
        <w:lang w:val="es-ES" w:eastAsia="en-US" w:bidi="ar-SA"/>
      </w:rPr>
    </w:lvl>
    <w:lvl w:ilvl="6" w:tplc="EC46F364">
      <w:numFmt w:val="bullet"/>
      <w:lvlText w:val="•"/>
      <w:lvlJc w:val="left"/>
      <w:pPr>
        <w:ind w:left="5952" w:hanging="348"/>
      </w:pPr>
      <w:rPr>
        <w:lang w:val="es-ES" w:eastAsia="en-US" w:bidi="ar-SA"/>
      </w:rPr>
    </w:lvl>
    <w:lvl w:ilvl="7" w:tplc="0994C742">
      <w:numFmt w:val="bullet"/>
      <w:lvlText w:val="•"/>
      <w:lvlJc w:val="left"/>
      <w:pPr>
        <w:ind w:left="6804" w:hanging="348"/>
      </w:pPr>
      <w:rPr>
        <w:lang w:val="es-ES" w:eastAsia="en-US" w:bidi="ar-SA"/>
      </w:rPr>
    </w:lvl>
    <w:lvl w:ilvl="8" w:tplc="B8AE9CD8">
      <w:numFmt w:val="bullet"/>
      <w:lvlText w:val="•"/>
      <w:lvlJc w:val="left"/>
      <w:pPr>
        <w:ind w:left="7656" w:hanging="348"/>
      </w:pPr>
      <w:rPr>
        <w:lang w:val="es-ES" w:eastAsia="en-US" w:bidi="ar-SA"/>
      </w:rPr>
    </w:lvl>
  </w:abstractNum>
  <w:abstractNum w:abstractNumId="6" w15:restartNumberingAfterBreak="0">
    <w:nsid w:val="40FD64E6"/>
    <w:multiLevelType w:val="multilevel"/>
    <w:tmpl w:val="5900D280"/>
    <w:lvl w:ilvl="0">
      <w:start w:val="1"/>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F051DEA"/>
    <w:multiLevelType w:val="multilevel"/>
    <w:tmpl w:val="F03A7420"/>
    <w:lvl w:ilvl="0">
      <w:start w:val="1"/>
      <w:numFmt w:val="decimal"/>
      <w:lvlText w:val="%1."/>
      <w:lvlJc w:val="left"/>
      <w:pPr>
        <w:ind w:left="720" w:hanging="360"/>
      </w:pPr>
      <w:rPr>
        <w:b/>
      </w:rPr>
    </w:lvl>
    <w:lvl w:ilvl="1">
      <w:start w:val="1"/>
      <w:numFmt w:val="decimal"/>
      <w:isLgl/>
      <w:lvlText w:val="%1.%2"/>
      <w:lvlJc w:val="left"/>
      <w:pPr>
        <w:ind w:left="855" w:hanging="495"/>
      </w:pPr>
      <w:rPr>
        <w:b/>
      </w:rPr>
    </w:lvl>
    <w:lvl w:ilvl="2">
      <w:start w:val="1"/>
      <w:numFmt w:val="decimal"/>
      <w:isLgl/>
      <w:lvlText w:val="%1.%2.%3"/>
      <w:lvlJc w:val="left"/>
      <w:pPr>
        <w:ind w:left="1080" w:hanging="720"/>
      </w:pPr>
      <w:rPr>
        <w:b/>
      </w:rPr>
    </w:lvl>
    <w:lvl w:ilvl="3">
      <w:start w:val="1"/>
      <w:numFmt w:val="decimal"/>
      <w:isLgl/>
      <w:lvlText w:val="%1.%2.%3.%4"/>
      <w:lvlJc w:val="left"/>
      <w:pPr>
        <w:ind w:left="1080" w:hanging="720"/>
      </w:pPr>
      <w:rPr>
        <w:b/>
      </w:rPr>
    </w:lvl>
    <w:lvl w:ilvl="4">
      <w:start w:val="1"/>
      <w:numFmt w:val="decimal"/>
      <w:isLgl/>
      <w:lvlText w:val="%1.%2.%3.%4.%5"/>
      <w:lvlJc w:val="left"/>
      <w:pPr>
        <w:ind w:left="1440" w:hanging="1080"/>
      </w:pPr>
      <w:rPr>
        <w:b/>
      </w:rPr>
    </w:lvl>
    <w:lvl w:ilvl="5">
      <w:start w:val="1"/>
      <w:numFmt w:val="decimal"/>
      <w:isLgl/>
      <w:lvlText w:val="%1.%2.%3.%4.%5.%6"/>
      <w:lvlJc w:val="left"/>
      <w:pPr>
        <w:ind w:left="1440" w:hanging="1080"/>
      </w:pPr>
      <w:rPr>
        <w:b/>
      </w:rPr>
    </w:lvl>
    <w:lvl w:ilvl="6">
      <w:start w:val="1"/>
      <w:numFmt w:val="decimal"/>
      <w:isLgl/>
      <w:lvlText w:val="%1.%2.%3.%4.%5.%6.%7"/>
      <w:lvlJc w:val="left"/>
      <w:pPr>
        <w:ind w:left="1800" w:hanging="1440"/>
      </w:pPr>
      <w:rPr>
        <w:b/>
      </w:rPr>
    </w:lvl>
    <w:lvl w:ilvl="7">
      <w:start w:val="1"/>
      <w:numFmt w:val="decimal"/>
      <w:isLgl/>
      <w:lvlText w:val="%1.%2.%3.%4.%5.%6.%7.%8"/>
      <w:lvlJc w:val="left"/>
      <w:pPr>
        <w:ind w:left="1800" w:hanging="1440"/>
      </w:pPr>
      <w:rPr>
        <w:b/>
      </w:rPr>
    </w:lvl>
    <w:lvl w:ilvl="8">
      <w:start w:val="1"/>
      <w:numFmt w:val="decimal"/>
      <w:isLgl/>
      <w:lvlText w:val="%1.%2.%3.%4.%5.%6.%7.%8.%9"/>
      <w:lvlJc w:val="left"/>
      <w:pPr>
        <w:ind w:left="2160" w:hanging="1800"/>
      </w:pPr>
      <w:rPr>
        <w:b/>
      </w:rPr>
    </w:lvl>
  </w:abstractNum>
  <w:abstractNum w:abstractNumId="8" w15:restartNumberingAfterBreak="0">
    <w:nsid w:val="77F12167"/>
    <w:multiLevelType w:val="multilevel"/>
    <w:tmpl w:val="D04EF8CA"/>
    <w:lvl w:ilvl="0">
      <w:start w:val="1"/>
      <w:numFmt w:val="decimal"/>
      <w:lvlText w:val="%1."/>
      <w:lvlJc w:val="left"/>
      <w:pPr>
        <w:ind w:left="360" w:hanging="360"/>
      </w:pPr>
    </w:lvl>
    <w:lvl w:ilvl="1">
      <w:start w:val="3"/>
      <w:numFmt w:val="decimal"/>
      <w:isLgl/>
      <w:lvlText w:val="%1.%2"/>
      <w:lvlJc w:val="left"/>
      <w:pPr>
        <w:ind w:left="600" w:hanging="60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D42278B"/>
    <w:multiLevelType w:val="multilevel"/>
    <w:tmpl w:val="FA44BDDA"/>
    <w:lvl w:ilvl="0">
      <w:start w:val="5"/>
      <w:numFmt w:val="decimal"/>
      <w:lvlText w:val="%1."/>
      <w:lvlJc w:val="left"/>
      <w:pPr>
        <w:ind w:left="540" w:hanging="540"/>
      </w:pPr>
      <w:rPr>
        <w:b/>
        <w:bCs/>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4."/>
      <w:lvlJc w:val="left"/>
      <w:pPr>
        <w:ind w:left="360" w:hanging="36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7F356057"/>
    <w:multiLevelType w:val="multilevel"/>
    <w:tmpl w:val="42448ECE"/>
    <w:lvl w:ilvl="0">
      <w:start w:val="1"/>
      <w:numFmt w:val="decimal"/>
      <w:lvlText w:val="%1)"/>
      <w:lvlJc w:val="left"/>
      <w:pPr>
        <w:tabs>
          <w:tab w:val="num" w:pos="-360"/>
        </w:tabs>
        <w:ind w:left="360" w:hanging="360"/>
      </w:pPr>
      <w:rPr>
        <w:rFonts w:ascii="Arial" w:eastAsia="Times New Roman" w:hAnsi="Arial" w:cs="Arial" w:hint="default"/>
        <w:b/>
        <w:sz w:val="22"/>
      </w:rPr>
    </w:lvl>
    <w:lvl w:ilvl="1">
      <w:start w:val="1"/>
      <w:numFmt w:val="decimal"/>
      <w:lvlText w:val="%1.%2."/>
      <w:lvlJc w:val="left"/>
      <w:pPr>
        <w:tabs>
          <w:tab w:val="num" w:pos="-360"/>
        </w:tabs>
        <w:ind w:left="720" w:hanging="720"/>
      </w:pPr>
      <w:rPr>
        <w:b/>
      </w:rPr>
    </w:lvl>
    <w:lvl w:ilvl="2">
      <w:start w:val="1"/>
      <w:numFmt w:val="decimal"/>
      <w:lvlText w:val="%1.%2.%3."/>
      <w:lvlJc w:val="left"/>
      <w:pPr>
        <w:tabs>
          <w:tab w:val="num" w:pos="-360"/>
        </w:tabs>
        <w:ind w:left="720" w:hanging="720"/>
      </w:pPr>
    </w:lvl>
    <w:lvl w:ilvl="3">
      <w:start w:val="1"/>
      <w:numFmt w:val="decimal"/>
      <w:lvlText w:val="%1.%2.%3.%4."/>
      <w:lvlJc w:val="left"/>
      <w:pPr>
        <w:tabs>
          <w:tab w:val="num" w:pos="-360"/>
        </w:tabs>
        <w:ind w:left="1080" w:hanging="1080"/>
      </w:pPr>
    </w:lvl>
    <w:lvl w:ilvl="4">
      <w:start w:val="1"/>
      <w:numFmt w:val="decimal"/>
      <w:lvlText w:val="%1.%2.%3.%4.%5."/>
      <w:lvlJc w:val="left"/>
      <w:pPr>
        <w:tabs>
          <w:tab w:val="num" w:pos="-360"/>
        </w:tabs>
        <w:ind w:left="1080" w:hanging="1080"/>
      </w:pPr>
    </w:lvl>
    <w:lvl w:ilvl="5">
      <w:start w:val="1"/>
      <w:numFmt w:val="decimal"/>
      <w:lvlText w:val="%1.%2.%3.%4.%5.%6."/>
      <w:lvlJc w:val="left"/>
      <w:pPr>
        <w:tabs>
          <w:tab w:val="num" w:pos="-360"/>
        </w:tabs>
        <w:ind w:left="1440" w:hanging="1440"/>
      </w:pPr>
    </w:lvl>
    <w:lvl w:ilvl="6">
      <w:start w:val="1"/>
      <w:numFmt w:val="decimal"/>
      <w:lvlText w:val="%1.%2.%3.%4.%5.%6.%7."/>
      <w:lvlJc w:val="left"/>
      <w:pPr>
        <w:tabs>
          <w:tab w:val="num" w:pos="-360"/>
        </w:tabs>
        <w:ind w:left="1440" w:hanging="1440"/>
      </w:pPr>
    </w:lvl>
    <w:lvl w:ilvl="7">
      <w:start w:val="1"/>
      <w:numFmt w:val="decimal"/>
      <w:lvlText w:val="%1.%2.%3.%4.%5.%6.%7.%8."/>
      <w:lvlJc w:val="left"/>
      <w:pPr>
        <w:tabs>
          <w:tab w:val="num" w:pos="-360"/>
        </w:tabs>
        <w:ind w:left="1800" w:hanging="1800"/>
      </w:pPr>
    </w:lvl>
    <w:lvl w:ilvl="8">
      <w:start w:val="1"/>
      <w:numFmt w:val="decimal"/>
      <w:lvlText w:val="%1.%2.%3.%4.%5.%6.%7.%8.%9."/>
      <w:lvlJc w:val="left"/>
      <w:pPr>
        <w:tabs>
          <w:tab w:val="num" w:pos="-360"/>
        </w:tabs>
        <w:ind w:left="1800" w:hanging="1800"/>
      </w:pPr>
    </w:lvl>
  </w:abstractNum>
  <w:num w:numId="1" w16cid:durableId="1094058093">
    <w:abstractNumId w:val="2"/>
  </w:num>
  <w:num w:numId="2" w16cid:durableId="1856727198">
    <w:abstractNumId w:val="3"/>
  </w:num>
  <w:num w:numId="3" w16cid:durableId="1976597207">
    <w:abstractNumId w:val="6"/>
  </w:num>
  <w:num w:numId="4" w16cid:durableId="170996526">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27285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4372664">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5744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7217294">
    <w:abstractNumId w:val="5"/>
    <w:lvlOverride w:ilvl="0">
      <w:startOverride w:val="1"/>
    </w:lvlOverride>
    <w:lvlOverride w:ilvl="1"/>
    <w:lvlOverride w:ilvl="2"/>
    <w:lvlOverride w:ilvl="3"/>
    <w:lvlOverride w:ilvl="4"/>
    <w:lvlOverride w:ilvl="5"/>
    <w:lvlOverride w:ilvl="6"/>
    <w:lvlOverride w:ilvl="7"/>
    <w:lvlOverride w:ilvl="8"/>
  </w:num>
  <w:num w:numId="9" w16cid:durableId="1085809206">
    <w:abstractNumId w:val="4"/>
  </w:num>
  <w:num w:numId="10" w16cid:durableId="540288160">
    <w:abstractNumId w:val="8"/>
  </w:num>
  <w:num w:numId="11" w16cid:durableId="150492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858"/>
    <w:rsid w:val="00014AFD"/>
    <w:rsid w:val="00021E0E"/>
    <w:rsid w:val="0002334A"/>
    <w:rsid w:val="00032395"/>
    <w:rsid w:val="0003764A"/>
    <w:rsid w:val="0004586C"/>
    <w:rsid w:val="00061562"/>
    <w:rsid w:val="000911F4"/>
    <w:rsid w:val="000B13D5"/>
    <w:rsid w:val="000B328D"/>
    <w:rsid w:val="000E60F9"/>
    <w:rsid w:val="00122F4D"/>
    <w:rsid w:val="00151CD6"/>
    <w:rsid w:val="0019176E"/>
    <w:rsid w:val="001A4349"/>
    <w:rsid w:val="001A5794"/>
    <w:rsid w:val="001A71D9"/>
    <w:rsid w:val="001C56E8"/>
    <w:rsid w:val="001F32FF"/>
    <w:rsid w:val="002064B4"/>
    <w:rsid w:val="002146E2"/>
    <w:rsid w:val="00217180"/>
    <w:rsid w:val="00224AFB"/>
    <w:rsid w:val="00225144"/>
    <w:rsid w:val="0024302F"/>
    <w:rsid w:val="00245F95"/>
    <w:rsid w:val="002A7A00"/>
    <w:rsid w:val="002B67BB"/>
    <w:rsid w:val="003615A9"/>
    <w:rsid w:val="00363701"/>
    <w:rsid w:val="00380468"/>
    <w:rsid w:val="00395FE8"/>
    <w:rsid w:val="003B488E"/>
    <w:rsid w:val="003C37D2"/>
    <w:rsid w:val="003C5244"/>
    <w:rsid w:val="00434916"/>
    <w:rsid w:val="004600B4"/>
    <w:rsid w:val="0046094E"/>
    <w:rsid w:val="004854C1"/>
    <w:rsid w:val="004967A7"/>
    <w:rsid w:val="004C068B"/>
    <w:rsid w:val="004D7B8E"/>
    <w:rsid w:val="00516210"/>
    <w:rsid w:val="00574FBA"/>
    <w:rsid w:val="005833E4"/>
    <w:rsid w:val="005975C5"/>
    <w:rsid w:val="005D34D8"/>
    <w:rsid w:val="005E47F0"/>
    <w:rsid w:val="006029C8"/>
    <w:rsid w:val="00602F70"/>
    <w:rsid w:val="00607D4C"/>
    <w:rsid w:val="00613858"/>
    <w:rsid w:val="006202D8"/>
    <w:rsid w:val="00640558"/>
    <w:rsid w:val="006545BA"/>
    <w:rsid w:val="0069626C"/>
    <w:rsid w:val="006A6646"/>
    <w:rsid w:val="006E5A3F"/>
    <w:rsid w:val="006F15C6"/>
    <w:rsid w:val="006F2266"/>
    <w:rsid w:val="007038C3"/>
    <w:rsid w:val="0072085F"/>
    <w:rsid w:val="007702E9"/>
    <w:rsid w:val="00775E3A"/>
    <w:rsid w:val="00797651"/>
    <w:rsid w:val="007E1AE0"/>
    <w:rsid w:val="007F4F51"/>
    <w:rsid w:val="00877E2A"/>
    <w:rsid w:val="00883EF7"/>
    <w:rsid w:val="00885C28"/>
    <w:rsid w:val="00887698"/>
    <w:rsid w:val="00894F41"/>
    <w:rsid w:val="008C5CF3"/>
    <w:rsid w:val="008D2DDA"/>
    <w:rsid w:val="00914D74"/>
    <w:rsid w:val="009232E8"/>
    <w:rsid w:val="0092455B"/>
    <w:rsid w:val="00982DB4"/>
    <w:rsid w:val="00984D33"/>
    <w:rsid w:val="00994B4A"/>
    <w:rsid w:val="009A6685"/>
    <w:rsid w:val="009B7A49"/>
    <w:rsid w:val="00A45ADD"/>
    <w:rsid w:val="00A5036C"/>
    <w:rsid w:val="00A86DBA"/>
    <w:rsid w:val="00A879F2"/>
    <w:rsid w:val="00A9009A"/>
    <w:rsid w:val="00AC1EDB"/>
    <w:rsid w:val="00AE3A3E"/>
    <w:rsid w:val="00B04A3B"/>
    <w:rsid w:val="00B102B3"/>
    <w:rsid w:val="00B45A4E"/>
    <w:rsid w:val="00B60415"/>
    <w:rsid w:val="00B75CF8"/>
    <w:rsid w:val="00BA0B37"/>
    <w:rsid w:val="00BF7D13"/>
    <w:rsid w:val="00C137A3"/>
    <w:rsid w:val="00C17553"/>
    <w:rsid w:val="00C2313C"/>
    <w:rsid w:val="00C3072D"/>
    <w:rsid w:val="00C45807"/>
    <w:rsid w:val="00C478BD"/>
    <w:rsid w:val="00C72853"/>
    <w:rsid w:val="00CB32CC"/>
    <w:rsid w:val="00CC27C2"/>
    <w:rsid w:val="00D13E18"/>
    <w:rsid w:val="00D4649E"/>
    <w:rsid w:val="00D67FB2"/>
    <w:rsid w:val="00DA39C9"/>
    <w:rsid w:val="00E0676F"/>
    <w:rsid w:val="00E33E00"/>
    <w:rsid w:val="00E35D84"/>
    <w:rsid w:val="00E90DDC"/>
    <w:rsid w:val="00E931B9"/>
    <w:rsid w:val="00EA2EF3"/>
    <w:rsid w:val="00F44F9F"/>
    <w:rsid w:val="00F51512"/>
    <w:rsid w:val="00F5177E"/>
    <w:rsid w:val="00F94CB5"/>
    <w:rsid w:val="00FB4CED"/>
    <w:rsid w:val="00FC4486"/>
    <w:rsid w:val="00FF547E"/>
    <w:rsid w:val="00FF7AF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7D7B83"/>
  <w15:docId w15:val="{CA39D766-AEAA-442B-B68C-241606933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858"/>
    <w:pPr>
      <w:spacing w:after="0" w:line="240" w:lineRule="auto"/>
    </w:pPr>
    <w:rPr>
      <w:rFonts w:ascii="Times New Roman" w:eastAsia="Times New Roman" w:hAnsi="Times New Roman" w:cs="Times New Roman"/>
      <w:sz w:val="24"/>
      <w:szCs w:val="24"/>
      <w:lang w:eastAsia="es-ES"/>
    </w:rPr>
  </w:style>
  <w:style w:type="paragraph" w:styleId="Ttulo2">
    <w:name w:val="heading 2"/>
    <w:basedOn w:val="Normal"/>
    <w:next w:val="Normal"/>
    <w:link w:val="Ttulo2Car"/>
    <w:uiPriority w:val="9"/>
    <w:semiHidden/>
    <w:unhideWhenUsed/>
    <w:qFormat/>
    <w:rsid w:val="007038C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ar"/>
    <w:uiPriority w:val="99"/>
    <w:qFormat/>
    <w:rsid w:val="00613858"/>
    <w:pPr>
      <w:keepNext/>
      <w:spacing w:before="240" w:after="60"/>
      <w:outlineLvl w:val="3"/>
    </w:pPr>
    <w:rPr>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9"/>
    <w:rsid w:val="00613858"/>
    <w:rPr>
      <w:rFonts w:ascii="Times New Roman" w:eastAsia="Times New Roman" w:hAnsi="Times New Roman" w:cs="Times New Roman"/>
      <w:b/>
      <w:bCs/>
      <w:sz w:val="28"/>
      <w:szCs w:val="28"/>
      <w:lang w:eastAsia="es-ES"/>
    </w:rPr>
  </w:style>
  <w:style w:type="paragraph" w:styleId="Textoindependiente">
    <w:name w:val="Body Text"/>
    <w:aliases w:val="body text,bt"/>
    <w:basedOn w:val="Normal"/>
    <w:link w:val="TextoindependienteCar"/>
    <w:unhideWhenUsed/>
    <w:rsid w:val="00613858"/>
    <w:pPr>
      <w:spacing w:after="120"/>
    </w:pPr>
  </w:style>
  <w:style w:type="character" w:customStyle="1" w:styleId="TextoindependienteCar">
    <w:name w:val="Texto independiente Car"/>
    <w:aliases w:val="body text Car,bt Car"/>
    <w:basedOn w:val="Fuentedeprrafopredeter"/>
    <w:link w:val="Textoindependiente"/>
    <w:rsid w:val="0061385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613858"/>
    <w:pPr>
      <w:tabs>
        <w:tab w:val="center" w:pos="4252"/>
        <w:tab w:val="right" w:pos="8504"/>
      </w:tabs>
    </w:pPr>
  </w:style>
  <w:style w:type="character" w:customStyle="1" w:styleId="PiedepginaCar">
    <w:name w:val="Pie de página Car"/>
    <w:basedOn w:val="Fuentedeprrafopredeter"/>
    <w:link w:val="Piedepgina"/>
    <w:uiPriority w:val="99"/>
    <w:rsid w:val="00613858"/>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rsid w:val="00613858"/>
    <w:pPr>
      <w:spacing w:after="120"/>
      <w:ind w:left="283"/>
    </w:pPr>
  </w:style>
  <w:style w:type="character" w:customStyle="1" w:styleId="SangradetextonormalCar">
    <w:name w:val="Sangría de texto normal Car"/>
    <w:basedOn w:val="Fuentedeprrafopredeter"/>
    <w:link w:val="Sangradetextonormal"/>
    <w:uiPriority w:val="99"/>
    <w:rsid w:val="00613858"/>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613858"/>
    <w:pPr>
      <w:widowControl w:val="0"/>
    </w:pPr>
    <w:rPr>
      <w:b/>
      <w:sz w:val="22"/>
      <w:szCs w:val="20"/>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Viñeta 6"/>
    <w:basedOn w:val="Normal"/>
    <w:link w:val="PrrafodelistaCar"/>
    <w:uiPriority w:val="34"/>
    <w:qFormat/>
    <w:rsid w:val="00613858"/>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rsid w:val="00613858"/>
    <w:rPr>
      <w:rFonts w:ascii="Times New Roman" w:eastAsia="Times New Roman" w:hAnsi="Times New Roman" w:cs="Times New Roman"/>
      <w:sz w:val="24"/>
      <w:szCs w:val="24"/>
      <w:lang w:eastAsia="es-ES"/>
    </w:rPr>
  </w:style>
  <w:style w:type="paragraph" w:styleId="Sinespaciado">
    <w:name w:val="No Spacing"/>
    <w:aliases w:val="Nota de pie de página,Sombreado medio 1 - Énfasis 11"/>
    <w:link w:val="SinespaciadoCar"/>
    <w:uiPriority w:val="1"/>
    <w:qFormat/>
    <w:rsid w:val="00613858"/>
    <w:pPr>
      <w:spacing w:after="0" w:line="240" w:lineRule="auto"/>
    </w:pPr>
    <w:rPr>
      <w:rFonts w:ascii="Times New Roman" w:eastAsia="Times New Roman" w:hAnsi="Times New Roman" w:cs="Times New Roman"/>
      <w:sz w:val="24"/>
      <w:szCs w:val="24"/>
      <w:lang w:eastAsia="es-ES"/>
    </w:rPr>
  </w:style>
  <w:style w:type="paragraph" w:customStyle="1" w:styleId="Document1">
    <w:name w:val="Document 1"/>
    <w:rsid w:val="0061385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table" w:styleId="Tablaconcuadrcula">
    <w:name w:val="Table Grid"/>
    <w:basedOn w:val="Tablanormal"/>
    <w:uiPriority w:val="59"/>
    <w:rsid w:val="00F51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5177E"/>
    <w:rPr>
      <w:rFonts w:ascii="Tahoma" w:hAnsi="Tahoma" w:cs="Tahoma"/>
      <w:sz w:val="16"/>
      <w:szCs w:val="16"/>
    </w:rPr>
  </w:style>
  <w:style w:type="character" w:customStyle="1" w:styleId="TextodegloboCar">
    <w:name w:val="Texto de globo Car"/>
    <w:basedOn w:val="Fuentedeprrafopredeter"/>
    <w:link w:val="Textodeglobo"/>
    <w:uiPriority w:val="99"/>
    <w:semiHidden/>
    <w:rsid w:val="00F5177E"/>
    <w:rPr>
      <w:rFonts w:ascii="Tahoma" w:eastAsia="Times New Roman" w:hAnsi="Tahoma" w:cs="Tahoma"/>
      <w:sz w:val="16"/>
      <w:szCs w:val="16"/>
      <w:lang w:eastAsia="es-ES"/>
    </w:rPr>
  </w:style>
  <w:style w:type="paragraph" w:styleId="Encabezado">
    <w:name w:val="header"/>
    <w:basedOn w:val="Normal"/>
    <w:link w:val="EncabezadoCar"/>
    <w:uiPriority w:val="99"/>
    <w:unhideWhenUsed/>
    <w:rsid w:val="00516210"/>
    <w:pPr>
      <w:tabs>
        <w:tab w:val="center" w:pos="4419"/>
        <w:tab w:val="right" w:pos="8838"/>
      </w:tabs>
    </w:pPr>
  </w:style>
  <w:style w:type="character" w:customStyle="1" w:styleId="EncabezadoCar">
    <w:name w:val="Encabezado Car"/>
    <w:basedOn w:val="Fuentedeprrafopredeter"/>
    <w:link w:val="Encabezado"/>
    <w:uiPriority w:val="99"/>
    <w:rsid w:val="00516210"/>
    <w:rPr>
      <w:rFonts w:ascii="Times New Roman" w:eastAsia="Times New Roman" w:hAnsi="Times New Roman" w:cs="Times New Roman"/>
      <w:sz w:val="24"/>
      <w:szCs w:val="24"/>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516210"/>
    <w:pPr>
      <w:suppressAutoHyphens/>
      <w:autoSpaceDN w:val="0"/>
      <w:spacing w:before="100" w:after="100"/>
      <w:textAlignment w:val="baseline"/>
    </w:pPr>
    <w:rPr>
      <w:lang w:eastAsia="es-CO"/>
    </w:rPr>
  </w:style>
  <w:style w:type="paragraph" w:styleId="Revisin">
    <w:name w:val="Revision"/>
    <w:hidden/>
    <w:uiPriority w:val="99"/>
    <w:semiHidden/>
    <w:rsid w:val="00994B4A"/>
    <w:pPr>
      <w:spacing w:after="0" w:line="240" w:lineRule="auto"/>
    </w:pPr>
    <w:rPr>
      <w:rFonts w:ascii="Times New Roman" w:eastAsia="Times New Roman" w:hAnsi="Times New Roman" w:cs="Times New Roman"/>
      <w:sz w:val="24"/>
      <w:szCs w:val="24"/>
      <w:lang w:eastAsia="es-ES"/>
    </w:rPr>
  </w:style>
  <w:style w:type="paragraph" w:customStyle="1" w:styleId="Sinespaciado1">
    <w:name w:val="Sin espaciado1"/>
    <w:qFormat/>
    <w:rsid w:val="004D7B8E"/>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aliases w:val="Nota de pie de página Car,Sombreado medio 1 - Énfasis 11 Car"/>
    <w:link w:val="Sinespaciado"/>
    <w:uiPriority w:val="1"/>
    <w:locked/>
    <w:rsid w:val="004D7B8E"/>
    <w:rPr>
      <w:rFonts w:ascii="Times New Roman" w:eastAsia="Times New Roman" w:hAnsi="Times New Roman" w:cs="Times New Roman"/>
      <w:sz w:val="24"/>
      <w:szCs w:val="24"/>
      <w:lang w:eastAsia="es-ES"/>
    </w:rPr>
  </w:style>
  <w:style w:type="character" w:customStyle="1" w:styleId="Hyperlink1">
    <w:name w:val="Hyperlink.1"/>
    <w:rsid w:val="004D7B8E"/>
    <w:rPr>
      <w:rFonts w:ascii="Arial" w:eastAsia="Arial" w:hAnsi="Arial" w:cs="Arial"/>
    </w:rPr>
  </w:style>
  <w:style w:type="character" w:customStyle="1" w:styleId="WW-Textonoproporcional1111111111111111111111111111111111111111111111111111111">
    <w:name w:val="WW-Texto no proporcional1111111111111111111111111111111111111111111111111111111"/>
    <w:rsid w:val="004D7B8E"/>
    <w:rPr>
      <w:rFonts w:ascii="Cumberland" w:eastAsia="Cumberland" w:hAnsi="Cumberland" w:cs="Cumberland"/>
    </w:rPr>
  </w:style>
  <w:style w:type="paragraph" w:customStyle="1" w:styleId="Default">
    <w:name w:val="Default"/>
    <w:rsid w:val="005975C5"/>
    <w:pPr>
      <w:autoSpaceDE w:val="0"/>
      <w:autoSpaceDN w:val="0"/>
      <w:adjustRightInd w:val="0"/>
      <w:spacing w:after="0" w:line="240" w:lineRule="auto"/>
    </w:pPr>
    <w:rPr>
      <w:rFonts w:ascii="Arial" w:hAnsi="Arial" w:cs="Arial"/>
      <w:color w:val="000000"/>
      <w:sz w:val="24"/>
      <w:szCs w:val="24"/>
      <w:lang w:val="es-MX"/>
    </w:rPr>
  </w:style>
  <w:style w:type="character" w:customStyle="1" w:styleId="Ttulo2Car">
    <w:name w:val="Título 2 Car"/>
    <w:basedOn w:val="Fuentedeprrafopredeter"/>
    <w:link w:val="Ttulo2"/>
    <w:uiPriority w:val="9"/>
    <w:semiHidden/>
    <w:rsid w:val="007038C3"/>
    <w:rPr>
      <w:rFonts w:asciiTheme="majorHAnsi" w:eastAsiaTheme="majorEastAsia" w:hAnsiTheme="majorHAnsi" w:cstheme="majorBidi"/>
      <w:color w:val="365F91" w:themeColor="accent1" w:themeShade="BF"/>
      <w:sz w:val="26"/>
      <w:szCs w:val="26"/>
      <w:lang w:eastAsia="es-ES"/>
    </w:rPr>
  </w:style>
  <w:style w:type="paragraph" w:styleId="Textocomentario">
    <w:name w:val="annotation text"/>
    <w:basedOn w:val="Normal"/>
    <w:link w:val="TextocomentarioCar"/>
    <w:uiPriority w:val="99"/>
    <w:semiHidden/>
    <w:unhideWhenUsed/>
    <w:rsid w:val="007038C3"/>
    <w:rPr>
      <w:sz w:val="20"/>
      <w:szCs w:val="20"/>
    </w:rPr>
  </w:style>
  <w:style w:type="character" w:customStyle="1" w:styleId="TextocomentarioCar">
    <w:name w:val="Texto comentario Car"/>
    <w:basedOn w:val="Fuentedeprrafopredeter"/>
    <w:link w:val="Textocomentario"/>
    <w:uiPriority w:val="99"/>
    <w:semiHidden/>
    <w:rsid w:val="007038C3"/>
    <w:rPr>
      <w:rFonts w:ascii="Times New Roman" w:eastAsia="Times New Roman" w:hAnsi="Times New Roman" w:cs="Times New Roman"/>
      <w:sz w:val="20"/>
      <w:szCs w:val="20"/>
      <w:lang w:eastAsia="es-ES"/>
    </w:rPr>
  </w:style>
  <w:style w:type="character" w:styleId="Refdenotaalpie">
    <w:name w:val="footnote reference"/>
    <w:aliases w:val="Texto de nota al pie,Ref. de nota al pie 2,Pie de Página,FC,Texto de nota al pi"/>
    <w:uiPriority w:val="99"/>
    <w:qFormat/>
    <w:rsid w:val="00C3072D"/>
    <w:rPr>
      <w:vertAlign w:val="superscript"/>
    </w:rPr>
  </w:style>
  <w:style w:type="paragraph" w:styleId="Textonotapie">
    <w:name w:val="footnote text"/>
    <w:aliases w:val="texto de nota al pie,Footnote Text Char Char Char Char Char,Footnote Text Char Char Char Char,Footnote reference,FA Fu,Footnote Text Char,Footnote Text Char Char Char Char Char Char Char Char,ft,Footnote Text Char Char,Car3"/>
    <w:basedOn w:val="Normal"/>
    <w:link w:val="TextonotapieCar1"/>
    <w:uiPriority w:val="99"/>
    <w:qFormat/>
    <w:rsid w:val="00C3072D"/>
    <w:pPr>
      <w:suppressAutoHyphens/>
      <w:spacing w:after="200" w:line="276" w:lineRule="auto"/>
    </w:pPr>
    <w:rPr>
      <w:rFonts w:ascii="Calibri" w:eastAsia="Calibri" w:hAnsi="Calibri"/>
      <w:sz w:val="20"/>
      <w:szCs w:val="20"/>
      <w:lang w:eastAsia="zh-CN"/>
    </w:rPr>
  </w:style>
  <w:style w:type="character" w:customStyle="1" w:styleId="TextonotapieCar">
    <w:name w:val="Texto nota pie Car"/>
    <w:basedOn w:val="Fuentedeprrafopredeter"/>
    <w:uiPriority w:val="99"/>
    <w:semiHidden/>
    <w:rsid w:val="00C3072D"/>
    <w:rPr>
      <w:rFonts w:ascii="Times New Roman" w:eastAsia="Times New Roman" w:hAnsi="Times New Roman" w:cs="Times New Roman"/>
      <w:sz w:val="20"/>
      <w:szCs w:val="20"/>
      <w:lang w:eastAsia="es-ES"/>
    </w:rPr>
  </w:style>
  <w:style w:type="character" w:customStyle="1" w:styleId="TextonotapieCar1">
    <w:name w:val="Texto nota pie Car1"/>
    <w:aliases w:val="texto de nota al pie Car,Footnote Text Char Char Char Char Char Car,Footnote Text Char Char Char Char Car,Footnote reference Car,FA Fu Car,Footnote Text Char Car,Footnote Text Char Char Char Char Char Char Char Char Car,ft Car"/>
    <w:link w:val="Textonotapie"/>
    <w:uiPriority w:val="99"/>
    <w:rsid w:val="00C3072D"/>
    <w:rPr>
      <w:rFonts w:ascii="Calibri" w:eastAsia="Calibri" w:hAnsi="Calibri" w:cs="Times New Roman"/>
      <w:sz w:val="20"/>
      <w:szCs w:val="20"/>
      <w:lang w:eastAsia="zh-CN"/>
    </w:rPr>
  </w:style>
  <w:style w:type="character" w:customStyle="1" w:styleId="WW8Num25z0">
    <w:name w:val="WW8Num25z0"/>
    <w:rsid w:val="00885C28"/>
    <w:rPr>
      <w:rFonts w:ascii="Symbol" w:hAnsi="Symbol" w:cs="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49071">
      <w:bodyDiv w:val="1"/>
      <w:marLeft w:val="0"/>
      <w:marRight w:val="0"/>
      <w:marTop w:val="0"/>
      <w:marBottom w:val="0"/>
      <w:divBdr>
        <w:top w:val="none" w:sz="0" w:space="0" w:color="auto"/>
        <w:left w:val="none" w:sz="0" w:space="0" w:color="auto"/>
        <w:bottom w:val="none" w:sz="0" w:space="0" w:color="auto"/>
        <w:right w:val="none" w:sz="0" w:space="0" w:color="auto"/>
      </w:divBdr>
    </w:div>
    <w:div w:id="331690486">
      <w:bodyDiv w:val="1"/>
      <w:marLeft w:val="0"/>
      <w:marRight w:val="0"/>
      <w:marTop w:val="0"/>
      <w:marBottom w:val="0"/>
      <w:divBdr>
        <w:top w:val="none" w:sz="0" w:space="0" w:color="auto"/>
        <w:left w:val="none" w:sz="0" w:space="0" w:color="auto"/>
        <w:bottom w:val="none" w:sz="0" w:space="0" w:color="auto"/>
        <w:right w:val="none" w:sz="0" w:space="0" w:color="auto"/>
      </w:divBdr>
    </w:div>
    <w:div w:id="453982854">
      <w:bodyDiv w:val="1"/>
      <w:marLeft w:val="0"/>
      <w:marRight w:val="0"/>
      <w:marTop w:val="0"/>
      <w:marBottom w:val="0"/>
      <w:divBdr>
        <w:top w:val="none" w:sz="0" w:space="0" w:color="auto"/>
        <w:left w:val="none" w:sz="0" w:space="0" w:color="auto"/>
        <w:bottom w:val="none" w:sz="0" w:space="0" w:color="auto"/>
        <w:right w:val="none" w:sz="0" w:space="0" w:color="auto"/>
      </w:divBdr>
    </w:div>
    <w:div w:id="523399780">
      <w:bodyDiv w:val="1"/>
      <w:marLeft w:val="0"/>
      <w:marRight w:val="0"/>
      <w:marTop w:val="0"/>
      <w:marBottom w:val="0"/>
      <w:divBdr>
        <w:top w:val="none" w:sz="0" w:space="0" w:color="auto"/>
        <w:left w:val="none" w:sz="0" w:space="0" w:color="auto"/>
        <w:bottom w:val="none" w:sz="0" w:space="0" w:color="auto"/>
        <w:right w:val="none" w:sz="0" w:space="0" w:color="auto"/>
      </w:divBdr>
    </w:div>
    <w:div w:id="581181688">
      <w:bodyDiv w:val="1"/>
      <w:marLeft w:val="0"/>
      <w:marRight w:val="0"/>
      <w:marTop w:val="0"/>
      <w:marBottom w:val="0"/>
      <w:divBdr>
        <w:top w:val="none" w:sz="0" w:space="0" w:color="auto"/>
        <w:left w:val="none" w:sz="0" w:space="0" w:color="auto"/>
        <w:bottom w:val="none" w:sz="0" w:space="0" w:color="auto"/>
        <w:right w:val="none" w:sz="0" w:space="0" w:color="auto"/>
      </w:divBdr>
    </w:div>
    <w:div w:id="667825028">
      <w:bodyDiv w:val="1"/>
      <w:marLeft w:val="0"/>
      <w:marRight w:val="0"/>
      <w:marTop w:val="0"/>
      <w:marBottom w:val="0"/>
      <w:divBdr>
        <w:top w:val="none" w:sz="0" w:space="0" w:color="auto"/>
        <w:left w:val="none" w:sz="0" w:space="0" w:color="auto"/>
        <w:bottom w:val="none" w:sz="0" w:space="0" w:color="auto"/>
        <w:right w:val="none" w:sz="0" w:space="0" w:color="auto"/>
      </w:divBdr>
    </w:div>
    <w:div w:id="841237643">
      <w:bodyDiv w:val="1"/>
      <w:marLeft w:val="0"/>
      <w:marRight w:val="0"/>
      <w:marTop w:val="0"/>
      <w:marBottom w:val="0"/>
      <w:divBdr>
        <w:top w:val="none" w:sz="0" w:space="0" w:color="auto"/>
        <w:left w:val="none" w:sz="0" w:space="0" w:color="auto"/>
        <w:bottom w:val="none" w:sz="0" w:space="0" w:color="auto"/>
        <w:right w:val="none" w:sz="0" w:space="0" w:color="auto"/>
      </w:divBdr>
    </w:div>
    <w:div w:id="862288247">
      <w:bodyDiv w:val="1"/>
      <w:marLeft w:val="0"/>
      <w:marRight w:val="0"/>
      <w:marTop w:val="0"/>
      <w:marBottom w:val="0"/>
      <w:divBdr>
        <w:top w:val="none" w:sz="0" w:space="0" w:color="auto"/>
        <w:left w:val="none" w:sz="0" w:space="0" w:color="auto"/>
        <w:bottom w:val="none" w:sz="0" w:space="0" w:color="auto"/>
        <w:right w:val="none" w:sz="0" w:space="0" w:color="auto"/>
      </w:divBdr>
    </w:div>
    <w:div w:id="1026831491">
      <w:bodyDiv w:val="1"/>
      <w:marLeft w:val="0"/>
      <w:marRight w:val="0"/>
      <w:marTop w:val="0"/>
      <w:marBottom w:val="0"/>
      <w:divBdr>
        <w:top w:val="none" w:sz="0" w:space="0" w:color="auto"/>
        <w:left w:val="none" w:sz="0" w:space="0" w:color="auto"/>
        <w:bottom w:val="none" w:sz="0" w:space="0" w:color="auto"/>
        <w:right w:val="none" w:sz="0" w:space="0" w:color="auto"/>
      </w:divBdr>
    </w:div>
    <w:div w:id="1107505867">
      <w:bodyDiv w:val="1"/>
      <w:marLeft w:val="0"/>
      <w:marRight w:val="0"/>
      <w:marTop w:val="0"/>
      <w:marBottom w:val="0"/>
      <w:divBdr>
        <w:top w:val="none" w:sz="0" w:space="0" w:color="auto"/>
        <w:left w:val="none" w:sz="0" w:space="0" w:color="auto"/>
        <w:bottom w:val="none" w:sz="0" w:space="0" w:color="auto"/>
        <w:right w:val="none" w:sz="0" w:space="0" w:color="auto"/>
      </w:divBdr>
    </w:div>
    <w:div w:id="1187138209">
      <w:bodyDiv w:val="1"/>
      <w:marLeft w:val="0"/>
      <w:marRight w:val="0"/>
      <w:marTop w:val="0"/>
      <w:marBottom w:val="0"/>
      <w:divBdr>
        <w:top w:val="none" w:sz="0" w:space="0" w:color="auto"/>
        <w:left w:val="none" w:sz="0" w:space="0" w:color="auto"/>
        <w:bottom w:val="none" w:sz="0" w:space="0" w:color="auto"/>
        <w:right w:val="none" w:sz="0" w:space="0" w:color="auto"/>
      </w:divBdr>
    </w:div>
    <w:div w:id="1190293735">
      <w:bodyDiv w:val="1"/>
      <w:marLeft w:val="0"/>
      <w:marRight w:val="0"/>
      <w:marTop w:val="0"/>
      <w:marBottom w:val="0"/>
      <w:divBdr>
        <w:top w:val="none" w:sz="0" w:space="0" w:color="auto"/>
        <w:left w:val="none" w:sz="0" w:space="0" w:color="auto"/>
        <w:bottom w:val="none" w:sz="0" w:space="0" w:color="auto"/>
        <w:right w:val="none" w:sz="0" w:space="0" w:color="auto"/>
      </w:divBdr>
    </w:div>
    <w:div w:id="1209337994">
      <w:bodyDiv w:val="1"/>
      <w:marLeft w:val="0"/>
      <w:marRight w:val="0"/>
      <w:marTop w:val="0"/>
      <w:marBottom w:val="0"/>
      <w:divBdr>
        <w:top w:val="none" w:sz="0" w:space="0" w:color="auto"/>
        <w:left w:val="none" w:sz="0" w:space="0" w:color="auto"/>
        <w:bottom w:val="none" w:sz="0" w:space="0" w:color="auto"/>
        <w:right w:val="none" w:sz="0" w:space="0" w:color="auto"/>
      </w:divBdr>
    </w:div>
    <w:div w:id="1284070737">
      <w:bodyDiv w:val="1"/>
      <w:marLeft w:val="0"/>
      <w:marRight w:val="0"/>
      <w:marTop w:val="0"/>
      <w:marBottom w:val="0"/>
      <w:divBdr>
        <w:top w:val="none" w:sz="0" w:space="0" w:color="auto"/>
        <w:left w:val="none" w:sz="0" w:space="0" w:color="auto"/>
        <w:bottom w:val="none" w:sz="0" w:space="0" w:color="auto"/>
        <w:right w:val="none" w:sz="0" w:space="0" w:color="auto"/>
      </w:divBdr>
    </w:div>
    <w:div w:id="1482042247">
      <w:bodyDiv w:val="1"/>
      <w:marLeft w:val="0"/>
      <w:marRight w:val="0"/>
      <w:marTop w:val="0"/>
      <w:marBottom w:val="0"/>
      <w:divBdr>
        <w:top w:val="none" w:sz="0" w:space="0" w:color="auto"/>
        <w:left w:val="none" w:sz="0" w:space="0" w:color="auto"/>
        <w:bottom w:val="none" w:sz="0" w:space="0" w:color="auto"/>
        <w:right w:val="none" w:sz="0" w:space="0" w:color="auto"/>
      </w:divBdr>
    </w:div>
    <w:div w:id="1525944877">
      <w:bodyDiv w:val="1"/>
      <w:marLeft w:val="0"/>
      <w:marRight w:val="0"/>
      <w:marTop w:val="0"/>
      <w:marBottom w:val="0"/>
      <w:divBdr>
        <w:top w:val="none" w:sz="0" w:space="0" w:color="auto"/>
        <w:left w:val="none" w:sz="0" w:space="0" w:color="auto"/>
        <w:bottom w:val="none" w:sz="0" w:space="0" w:color="auto"/>
        <w:right w:val="none" w:sz="0" w:space="0" w:color="auto"/>
      </w:divBdr>
    </w:div>
    <w:div w:id="1853062598">
      <w:bodyDiv w:val="1"/>
      <w:marLeft w:val="0"/>
      <w:marRight w:val="0"/>
      <w:marTop w:val="0"/>
      <w:marBottom w:val="0"/>
      <w:divBdr>
        <w:top w:val="none" w:sz="0" w:space="0" w:color="auto"/>
        <w:left w:val="none" w:sz="0" w:space="0" w:color="auto"/>
        <w:bottom w:val="none" w:sz="0" w:space="0" w:color="auto"/>
        <w:right w:val="none" w:sz="0" w:space="0" w:color="auto"/>
      </w:divBdr>
    </w:div>
    <w:div w:id="190375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4" ma:contentTypeDescription="Crear nuevo documento." ma:contentTypeScope="" ma:versionID="f897f7ffa82f66de1424cee82c3387c4">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a17667a9c7c816368b0723352fa15888"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279D2E5-32DD-46F0-BD3A-FBD069482DFC}">
  <ds:schemaRefs>
    <ds:schemaRef ds:uri="http://schemas.microsoft.com/sharepoint/v3/contenttype/forms"/>
  </ds:schemaRefs>
</ds:datastoreItem>
</file>

<file path=customXml/itemProps2.xml><?xml version="1.0" encoding="utf-8"?>
<ds:datastoreItem xmlns:ds="http://schemas.openxmlformats.org/officeDocument/2006/customXml" ds:itemID="{FB6E2A69-5D13-4EFA-AECD-F029FF000A05}">
  <ds:schemaRefs>
    <ds:schemaRef ds:uri="http://schemas.openxmlformats.org/officeDocument/2006/bibliography"/>
  </ds:schemaRefs>
</ds:datastoreItem>
</file>

<file path=customXml/itemProps3.xml><?xml version="1.0" encoding="utf-8"?>
<ds:datastoreItem xmlns:ds="http://schemas.openxmlformats.org/officeDocument/2006/customXml" ds:itemID="{B94C32E2-1829-467B-BEEF-0A7DBE1F2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DD69CE-3FDD-47DC-91B2-8CE3676A7EF5}">
  <ds:schemaRefs>
    <ds:schemaRef ds:uri="http://schemas.microsoft.com/office/2006/metadata/properties"/>
    <ds:schemaRef ds:uri="http://schemas.microsoft.com/office/infopath/2007/PartnerControls"/>
    <ds:schemaRef ds:uri="a6ab0a77-5c33-451e-a603-10c0689fbe4a"/>
    <ds:schemaRef ds:uri="1587c923-d24e-4b7f-8933-f5058e6cacbc"/>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5017</Words>
  <Characters>27597</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CNSC</dc:creator>
  <cp:lastModifiedBy>Juan Carlos Gonzalez Hernandez</cp:lastModifiedBy>
  <cp:revision>13</cp:revision>
  <dcterms:created xsi:type="dcterms:W3CDTF">2025-09-22T00:49:00Z</dcterms:created>
  <dcterms:modified xsi:type="dcterms:W3CDTF">2025-09-25T21:46:00Z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ies>
</file>