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2CEE1" w14:textId="77777777" w:rsidR="00D50FBB" w:rsidRDefault="00D50FBB">
      <w:pPr>
        <w:jc w:val="center"/>
        <w:rPr>
          <w:rFonts w:ascii="Verdana" w:eastAsia="Verdana" w:hAnsi="Verdana" w:cs="Verdana"/>
          <w:b/>
          <w:sz w:val="22"/>
          <w:szCs w:val="22"/>
        </w:rPr>
      </w:pPr>
    </w:p>
    <w:p w14:paraId="64976EB2" w14:textId="74FAE828"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presente documento, regula los aspectos no establecidos en la plataforma transaccional del SECOP II. En ese sentido, la información establecida en la mencionada plataforma junto con el presente documento conforma el </w:t>
      </w:r>
      <w:r>
        <w:rPr>
          <w:rFonts w:ascii="Verdana" w:eastAsia="Verdana" w:hAnsi="Verdana" w:cs="Verdana"/>
          <w:b/>
          <w:sz w:val="22"/>
          <w:szCs w:val="22"/>
          <w:u w:val="single"/>
        </w:rPr>
        <w:t>PLIEGO DE CONDICIONES</w:t>
      </w:r>
      <w:r w:rsidR="00161CA7">
        <w:rPr>
          <w:rFonts w:ascii="Verdana" w:eastAsia="Verdana" w:hAnsi="Verdana" w:cs="Verdana"/>
          <w:b/>
          <w:sz w:val="22"/>
          <w:szCs w:val="22"/>
          <w:u w:val="single"/>
        </w:rPr>
        <w:t xml:space="preserve"> </w:t>
      </w:r>
      <w:r w:rsidR="00066882">
        <w:rPr>
          <w:rFonts w:ascii="Verdana" w:eastAsia="Verdana" w:hAnsi="Verdana" w:cs="Verdana"/>
          <w:b/>
          <w:sz w:val="22"/>
          <w:szCs w:val="22"/>
          <w:u w:val="single"/>
        </w:rPr>
        <w:t>PRELIMINAR</w:t>
      </w:r>
      <w:r w:rsidR="003621EE">
        <w:rPr>
          <w:rFonts w:ascii="Verdana" w:eastAsia="Verdana" w:hAnsi="Verdana" w:cs="Verdana"/>
          <w:b/>
          <w:sz w:val="22"/>
          <w:szCs w:val="22"/>
          <w:u w:val="single"/>
        </w:rPr>
        <w:t xml:space="preserve"> </w:t>
      </w:r>
      <w:r>
        <w:rPr>
          <w:rFonts w:ascii="Verdana" w:eastAsia="Verdana" w:hAnsi="Verdana" w:cs="Verdana"/>
          <w:sz w:val="22"/>
          <w:szCs w:val="22"/>
        </w:rPr>
        <w:t>del proceso.</w:t>
      </w:r>
    </w:p>
    <w:p w14:paraId="207E7E27"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FBA6FB1"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1</w:t>
      </w:r>
    </w:p>
    <w:p w14:paraId="1E5BA4C2"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CONDICIONES GENERALES DEL PROCESO DE SELECCIÓN</w:t>
      </w:r>
    </w:p>
    <w:p w14:paraId="3CCC5695"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6225D23" w14:textId="77777777" w:rsidR="00D50FBB" w:rsidRDefault="00586B37">
      <w:pPr>
        <w:pStyle w:val="Ttulo1"/>
        <w:numPr>
          <w:ilvl w:val="1"/>
          <w:numId w:val="3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RECOMENDACIONES INICIALES</w:t>
      </w:r>
    </w:p>
    <w:p w14:paraId="6F5BB45F"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C23843E"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El proponente deberá tener en cuenta los siguientes aspectos, antes de aportar la información requerida en el presente documento:</w:t>
      </w:r>
    </w:p>
    <w:p w14:paraId="69950F5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67B88FB" w14:textId="77777777" w:rsidR="00D50FBB" w:rsidRDefault="00586B37">
      <w:pPr>
        <w:widowControl w:val="0"/>
        <w:numPr>
          <w:ilvl w:val="0"/>
          <w:numId w:val="33"/>
        </w:numPr>
        <w:pBdr>
          <w:top w:val="nil"/>
          <w:left w:val="nil"/>
          <w:bottom w:val="nil"/>
          <w:right w:val="nil"/>
          <w:between w:val="nil"/>
        </w:pBdr>
        <w:tabs>
          <w:tab w:val="left" w:pos="866"/>
        </w:tabs>
        <w:ind w:left="426"/>
        <w:jc w:val="both"/>
        <w:rPr>
          <w:rFonts w:ascii="Verdana" w:eastAsia="Verdana" w:hAnsi="Verdana" w:cs="Verdana"/>
          <w:color w:val="000000"/>
          <w:sz w:val="22"/>
          <w:szCs w:val="22"/>
        </w:rPr>
      </w:pPr>
      <w:r>
        <w:rPr>
          <w:rFonts w:ascii="Verdana" w:eastAsia="Verdana" w:hAnsi="Verdana" w:cs="Verdana"/>
          <w:color w:val="000000"/>
          <w:sz w:val="22"/>
          <w:szCs w:val="22"/>
        </w:rPr>
        <w:t>Lea cuidadosamente el contenido de este documento.</w:t>
      </w:r>
    </w:p>
    <w:p w14:paraId="1C42B404"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4600C516" w14:textId="77777777" w:rsidR="00D50FBB" w:rsidRDefault="00586B37">
      <w:pPr>
        <w:widowControl w:val="0"/>
        <w:numPr>
          <w:ilvl w:val="0"/>
          <w:numId w:val="33"/>
        </w:numPr>
        <w:pBdr>
          <w:top w:val="nil"/>
          <w:left w:val="nil"/>
          <w:bottom w:val="nil"/>
          <w:right w:val="nil"/>
          <w:between w:val="nil"/>
        </w:pBdr>
        <w:tabs>
          <w:tab w:val="left" w:pos="866"/>
        </w:tabs>
        <w:ind w:left="426" w:right="243"/>
        <w:jc w:val="both"/>
        <w:rPr>
          <w:rFonts w:ascii="Verdana" w:eastAsia="Verdana" w:hAnsi="Verdana" w:cs="Verdana"/>
          <w:color w:val="000000"/>
          <w:sz w:val="22"/>
          <w:szCs w:val="22"/>
        </w:rPr>
      </w:pPr>
      <w:r>
        <w:rPr>
          <w:rFonts w:ascii="Verdana" w:eastAsia="Verdana" w:hAnsi="Verdana" w:cs="Verdana"/>
          <w:color w:val="000000"/>
          <w:sz w:val="22"/>
          <w:szCs w:val="22"/>
        </w:rPr>
        <w:t>Verifique, que no esté incurso en ninguna de las inhabilidades e incompatibilidades generales ni especiales para contratar.</w:t>
      </w:r>
    </w:p>
    <w:p w14:paraId="2695A959"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568E7254" w14:textId="77777777" w:rsidR="00D50FBB" w:rsidRDefault="00586B37">
      <w:pPr>
        <w:widowControl w:val="0"/>
        <w:numPr>
          <w:ilvl w:val="0"/>
          <w:numId w:val="33"/>
        </w:numPr>
        <w:pBdr>
          <w:top w:val="nil"/>
          <w:left w:val="nil"/>
          <w:bottom w:val="nil"/>
          <w:right w:val="nil"/>
          <w:between w:val="nil"/>
        </w:pBdr>
        <w:tabs>
          <w:tab w:val="left" w:pos="866"/>
        </w:tabs>
        <w:ind w:left="426"/>
        <w:jc w:val="both"/>
        <w:rPr>
          <w:rFonts w:ascii="Verdana" w:eastAsia="Verdana" w:hAnsi="Verdana" w:cs="Verdana"/>
          <w:color w:val="000000"/>
          <w:sz w:val="22"/>
          <w:szCs w:val="22"/>
        </w:rPr>
      </w:pPr>
      <w:r>
        <w:rPr>
          <w:rFonts w:ascii="Verdana" w:eastAsia="Verdana" w:hAnsi="Verdana" w:cs="Verdana"/>
          <w:color w:val="000000"/>
          <w:sz w:val="22"/>
          <w:szCs w:val="22"/>
        </w:rPr>
        <w:t>Cerciórese de cumplir las condiciones y reunir los requisitos aquí señalados.</w:t>
      </w:r>
    </w:p>
    <w:p w14:paraId="31C4E6CB"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69D6D143" w14:textId="77777777" w:rsidR="00D50FBB" w:rsidRDefault="00586B37">
      <w:pPr>
        <w:widowControl w:val="0"/>
        <w:numPr>
          <w:ilvl w:val="0"/>
          <w:numId w:val="33"/>
        </w:numPr>
        <w:pBdr>
          <w:top w:val="nil"/>
          <w:left w:val="nil"/>
          <w:bottom w:val="nil"/>
          <w:right w:val="nil"/>
          <w:between w:val="nil"/>
        </w:pBdr>
        <w:tabs>
          <w:tab w:val="left" w:pos="866"/>
        </w:tabs>
        <w:ind w:left="426"/>
        <w:jc w:val="both"/>
        <w:rPr>
          <w:rFonts w:ascii="Verdana" w:eastAsia="Verdana" w:hAnsi="Verdana" w:cs="Verdana"/>
          <w:color w:val="000000"/>
          <w:sz w:val="22"/>
          <w:szCs w:val="22"/>
        </w:rPr>
      </w:pPr>
      <w:r>
        <w:rPr>
          <w:rFonts w:ascii="Verdana" w:eastAsia="Verdana" w:hAnsi="Verdana" w:cs="Verdana"/>
          <w:color w:val="000000"/>
          <w:sz w:val="22"/>
          <w:szCs w:val="22"/>
        </w:rPr>
        <w:t>Proceda a reunir toda la información y documentación exigida, y verifique la vigencia de aquella que la requiera.</w:t>
      </w:r>
    </w:p>
    <w:p w14:paraId="7126D72C"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A199909" w14:textId="77777777" w:rsidR="00D50FBB" w:rsidRDefault="00586B37">
      <w:pPr>
        <w:widowControl w:val="0"/>
        <w:numPr>
          <w:ilvl w:val="0"/>
          <w:numId w:val="33"/>
        </w:numPr>
        <w:pBdr>
          <w:top w:val="nil"/>
          <w:left w:val="nil"/>
          <w:bottom w:val="nil"/>
          <w:right w:val="nil"/>
          <w:between w:val="nil"/>
        </w:pBdr>
        <w:tabs>
          <w:tab w:val="left" w:pos="866"/>
        </w:tabs>
        <w:ind w:left="426" w:right="239"/>
        <w:jc w:val="both"/>
        <w:rPr>
          <w:rFonts w:ascii="Verdana" w:eastAsia="Verdana" w:hAnsi="Verdana" w:cs="Verdana"/>
          <w:color w:val="000000"/>
          <w:sz w:val="22"/>
          <w:szCs w:val="22"/>
        </w:rPr>
      </w:pPr>
      <w:r>
        <w:rPr>
          <w:rFonts w:ascii="Verdana" w:eastAsia="Verdana" w:hAnsi="Verdana" w:cs="Verdana"/>
          <w:color w:val="000000"/>
          <w:sz w:val="22"/>
          <w:szCs w:val="22"/>
        </w:rPr>
        <w:t>Siga las instrucciones que se imparten en estos pliegos y en la plataforma transaccional SECOP II para la elaboración de su Propuesta.</w:t>
      </w:r>
    </w:p>
    <w:p w14:paraId="4310D765"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8241188" w14:textId="77777777" w:rsidR="00D50FBB" w:rsidRDefault="00586B37">
      <w:pPr>
        <w:widowControl w:val="0"/>
        <w:numPr>
          <w:ilvl w:val="0"/>
          <w:numId w:val="33"/>
        </w:numPr>
        <w:pBdr>
          <w:top w:val="nil"/>
          <w:left w:val="nil"/>
          <w:bottom w:val="nil"/>
          <w:right w:val="nil"/>
          <w:between w:val="nil"/>
        </w:pBdr>
        <w:tabs>
          <w:tab w:val="left" w:pos="866"/>
        </w:tabs>
        <w:ind w:left="426" w:right="239"/>
        <w:jc w:val="both"/>
        <w:rPr>
          <w:rFonts w:ascii="Verdana" w:eastAsia="Verdana" w:hAnsi="Verdana" w:cs="Verdana"/>
          <w:color w:val="000000"/>
          <w:sz w:val="22"/>
          <w:szCs w:val="22"/>
        </w:rPr>
      </w:pPr>
      <w:r>
        <w:rPr>
          <w:rFonts w:ascii="Verdana" w:eastAsia="Verdana" w:hAnsi="Verdana" w:cs="Verdana"/>
          <w:color w:val="000000"/>
          <w:sz w:val="22"/>
          <w:szCs w:val="22"/>
        </w:rPr>
        <w:t>Tenga presente la fecha y hora previstas para el cierre del presente proceso, en ningún caso se tendrán en cuenta propuestas fuera del tiempo previsto.</w:t>
      </w:r>
    </w:p>
    <w:p w14:paraId="1AC1986D"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001578E" w14:textId="77777777" w:rsidR="00D50FBB" w:rsidRDefault="00586B37">
      <w:pPr>
        <w:widowControl w:val="0"/>
        <w:numPr>
          <w:ilvl w:val="0"/>
          <w:numId w:val="33"/>
        </w:numPr>
        <w:pBdr>
          <w:top w:val="nil"/>
          <w:left w:val="nil"/>
          <w:bottom w:val="nil"/>
          <w:right w:val="nil"/>
          <w:between w:val="nil"/>
        </w:pBdr>
        <w:tabs>
          <w:tab w:val="left" w:pos="866"/>
        </w:tabs>
        <w:ind w:left="426" w:right="240"/>
        <w:jc w:val="both"/>
        <w:rPr>
          <w:rFonts w:ascii="Verdana" w:eastAsia="Verdana" w:hAnsi="Verdana" w:cs="Verdana"/>
          <w:color w:val="000000"/>
          <w:sz w:val="22"/>
          <w:szCs w:val="22"/>
        </w:rPr>
      </w:pPr>
      <w:r>
        <w:rPr>
          <w:rFonts w:ascii="Verdana" w:eastAsia="Verdana" w:hAnsi="Verdana" w:cs="Verdana"/>
          <w:color w:val="000000"/>
          <w:sz w:val="22"/>
          <w:szCs w:val="22"/>
        </w:rPr>
        <w:t>Toda consulta deberá formularse por medio de la plataforma SECOP II, dentro de los plazos establecidos para tal efecto en el cronograma del proceso, no se atenderán consultas personales ni telefónicas.</w:t>
      </w:r>
    </w:p>
    <w:p w14:paraId="1E88A0C7"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A8CC2FD"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Ningún convenio verbal con personal del </w:t>
      </w:r>
      <w:r>
        <w:rPr>
          <w:rFonts w:ascii="Verdana" w:eastAsia="Verdana" w:hAnsi="Verdana" w:cs="Verdana"/>
          <w:b/>
          <w:color w:val="000000"/>
          <w:sz w:val="22"/>
          <w:szCs w:val="22"/>
        </w:rPr>
        <w:t>SERVICIO GEOLÓGICO COLOMBIANO</w:t>
      </w:r>
      <w:r>
        <w:rPr>
          <w:rFonts w:ascii="Verdana" w:eastAsia="Verdana" w:hAnsi="Verdana" w:cs="Verdana"/>
          <w:color w:val="000000"/>
          <w:sz w:val="22"/>
          <w:szCs w:val="22"/>
        </w:rPr>
        <w:t>, antes o después de la firma del contrato, podrá afectar o modificar ninguno de los términos y obligaciones aquí estipuladas.</w:t>
      </w:r>
    </w:p>
    <w:p w14:paraId="052155CE"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6AE576E8" w14:textId="77777777" w:rsidR="00D50FBB" w:rsidRDefault="00586B37">
      <w:pPr>
        <w:widowControl w:val="0"/>
        <w:numPr>
          <w:ilvl w:val="0"/>
          <w:numId w:val="33"/>
        </w:numPr>
        <w:pBdr>
          <w:top w:val="nil"/>
          <w:left w:val="nil"/>
          <w:bottom w:val="nil"/>
          <w:right w:val="nil"/>
          <w:between w:val="nil"/>
        </w:pBdr>
        <w:tabs>
          <w:tab w:val="left" w:pos="866"/>
        </w:tabs>
        <w:ind w:left="426" w:right="244"/>
        <w:jc w:val="both"/>
        <w:rPr>
          <w:rFonts w:ascii="Verdana" w:eastAsia="Verdana" w:hAnsi="Verdana" w:cs="Verdana"/>
          <w:color w:val="000000"/>
          <w:sz w:val="22"/>
          <w:szCs w:val="22"/>
        </w:rPr>
      </w:pPr>
      <w:r>
        <w:rPr>
          <w:rFonts w:ascii="Verdana" w:eastAsia="Verdana" w:hAnsi="Verdana" w:cs="Verdana"/>
          <w:color w:val="000000"/>
          <w:sz w:val="22"/>
          <w:szCs w:val="22"/>
        </w:rPr>
        <w:t>Los proponentes por la sola presentación de su propuesta autorizan a la entidad a verificar toda la información que en ella suministren.</w:t>
      </w:r>
    </w:p>
    <w:p w14:paraId="000F8F88"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0020196"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inexactitud en la información suministrada por el proponente o en la de uno de los miembros del Consorcio o de la Unión Temporal, el </w:t>
      </w:r>
      <w:r>
        <w:rPr>
          <w:rFonts w:ascii="Verdana" w:eastAsia="Verdana" w:hAnsi="Verdana" w:cs="Verdana"/>
          <w:b/>
          <w:color w:val="000000"/>
          <w:sz w:val="22"/>
          <w:szCs w:val="22"/>
        </w:rPr>
        <w:t xml:space="preserve">SERVICIO GEOLÓGICO COLOMBIANO – SGC - </w:t>
      </w:r>
      <w:r>
        <w:rPr>
          <w:rFonts w:ascii="Verdana" w:eastAsia="Verdana" w:hAnsi="Verdana" w:cs="Verdana"/>
          <w:color w:val="000000"/>
          <w:sz w:val="22"/>
          <w:szCs w:val="22"/>
        </w:rPr>
        <w:t>podrá rechazar la propuesta y/o avisar a las autoridades competentes; esto operará única y exclusivamente si la inexactitud incide en la calificación o permite cumplir un factor excluyente.</w:t>
      </w:r>
    </w:p>
    <w:p w14:paraId="1803C5A4"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63C1E64A"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 los objetos a suministrar y que ha tenido en cuenta todo lo anterior para definir las obligaciones que se adquieren en virtud del contrato que se celebrará</w:t>
      </w:r>
    </w:p>
    <w:p w14:paraId="20AC8A30"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63E1D18"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En el presente documento se describen las bases técnicas, financieras, económicas y </w:t>
      </w:r>
      <w:r>
        <w:rPr>
          <w:rFonts w:ascii="Verdana" w:eastAsia="Verdana" w:hAnsi="Verdana" w:cs="Verdana"/>
          <w:color w:val="000000"/>
          <w:sz w:val="22"/>
          <w:szCs w:val="22"/>
        </w:rPr>
        <w:lastRenderedPageBreak/>
        <w:t>legales, que los proponentes interesados deben tener en cuenta para elaborar y presentar la propuesta.</w:t>
      </w:r>
    </w:p>
    <w:p w14:paraId="67EEEA66"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53A32C3C" w14:textId="77777777" w:rsidR="00D50FBB" w:rsidRDefault="00586B37">
      <w:pPr>
        <w:widowControl w:val="0"/>
        <w:numPr>
          <w:ilvl w:val="0"/>
          <w:numId w:val="33"/>
        </w:numPr>
        <w:pBdr>
          <w:top w:val="nil"/>
          <w:left w:val="nil"/>
          <w:bottom w:val="nil"/>
          <w:right w:val="nil"/>
          <w:between w:val="nil"/>
        </w:pBdr>
        <w:tabs>
          <w:tab w:val="left" w:pos="866"/>
        </w:tabs>
        <w:ind w:left="426" w:right="236"/>
        <w:jc w:val="both"/>
        <w:rPr>
          <w:rFonts w:ascii="Verdana" w:eastAsia="Verdana" w:hAnsi="Verdana" w:cs="Verdana"/>
          <w:color w:val="000000"/>
          <w:sz w:val="22"/>
          <w:szCs w:val="22"/>
        </w:rPr>
      </w:pPr>
      <w:r>
        <w:rPr>
          <w:rFonts w:ascii="Verdana" w:eastAsia="Verdana" w:hAnsi="Verdana" w:cs="Verdana"/>
          <w:color w:val="000000"/>
          <w:sz w:val="22"/>
          <w:szCs w:val="22"/>
        </w:rPr>
        <w:t xml:space="preserve">Los proponentes deben estudiar la información contenida en los documentos previos, el proyecto de pliego de condiciones, en el pliego de condiciones definitivo, en los anexos, en los formatos, en las adendas que se llegaren a producir, y a la vez se deben analizar todas las circunstancias y condiciones que puedan afectar los términos de la propuesta. </w:t>
      </w:r>
    </w:p>
    <w:p w14:paraId="35E4EA31" w14:textId="77777777" w:rsidR="00D50FBB" w:rsidRDefault="00D50FBB">
      <w:pPr>
        <w:widowControl w:val="0"/>
        <w:pBdr>
          <w:top w:val="nil"/>
          <w:left w:val="nil"/>
          <w:bottom w:val="nil"/>
          <w:right w:val="nil"/>
          <w:between w:val="nil"/>
        </w:pBdr>
        <w:ind w:left="426"/>
        <w:rPr>
          <w:rFonts w:ascii="Verdana" w:eastAsia="Verdana" w:hAnsi="Verdana" w:cs="Verdana"/>
          <w:color w:val="000000"/>
          <w:sz w:val="22"/>
          <w:szCs w:val="22"/>
        </w:rPr>
      </w:pPr>
    </w:p>
    <w:p w14:paraId="29F91EF6" w14:textId="77777777" w:rsidR="00D50FBB" w:rsidRDefault="00586B37">
      <w:pPr>
        <w:widowControl w:val="0"/>
        <w:numPr>
          <w:ilvl w:val="0"/>
          <w:numId w:val="33"/>
        </w:numPr>
        <w:pBdr>
          <w:top w:val="nil"/>
          <w:left w:val="nil"/>
          <w:bottom w:val="nil"/>
          <w:right w:val="nil"/>
          <w:between w:val="nil"/>
        </w:pBdr>
        <w:tabs>
          <w:tab w:val="left" w:pos="866"/>
        </w:tabs>
        <w:ind w:left="426" w:right="236"/>
        <w:jc w:val="both"/>
        <w:rPr>
          <w:rFonts w:ascii="Verdana" w:eastAsia="Verdana" w:hAnsi="Verdana" w:cs="Verdana"/>
          <w:color w:val="000000"/>
          <w:sz w:val="22"/>
          <w:szCs w:val="22"/>
        </w:rPr>
      </w:pPr>
      <w:r>
        <w:rPr>
          <w:rFonts w:ascii="Verdana" w:eastAsia="Verdana" w:hAnsi="Verdana" w:cs="Verdana"/>
          <w:color w:val="000000"/>
          <w:sz w:val="22"/>
          <w:szCs w:val="22"/>
        </w:rPr>
        <w:t>Quien participa, al suscribir la carta de presentación de la propuesta, declara y acepta estar de acuerdo con el Pliego de Condiciones y se sujeta a ellos, razón por la cual no serán de recibo reclamaciones posteriores en este sentido.</w:t>
      </w:r>
    </w:p>
    <w:p w14:paraId="55258FF1"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D1002D2" w14:textId="77777777" w:rsidR="00D50FBB" w:rsidRDefault="00586B37">
      <w:pPr>
        <w:widowControl w:val="0"/>
        <w:numPr>
          <w:ilvl w:val="0"/>
          <w:numId w:val="33"/>
        </w:numPr>
        <w:pBdr>
          <w:top w:val="nil"/>
          <w:left w:val="nil"/>
          <w:bottom w:val="nil"/>
          <w:right w:val="nil"/>
          <w:between w:val="nil"/>
        </w:pBdr>
        <w:tabs>
          <w:tab w:val="left" w:pos="866"/>
        </w:tabs>
        <w:ind w:left="426" w:right="241"/>
        <w:jc w:val="both"/>
        <w:rPr>
          <w:rFonts w:ascii="Verdana" w:eastAsia="Verdana" w:hAnsi="Verdana" w:cs="Verdana"/>
          <w:color w:val="000000"/>
          <w:sz w:val="22"/>
          <w:szCs w:val="22"/>
        </w:rPr>
      </w:pPr>
      <w:r>
        <w:rPr>
          <w:rFonts w:ascii="Verdana" w:eastAsia="Verdana" w:hAnsi="Verdana" w:cs="Verdana"/>
          <w:color w:val="000000"/>
          <w:sz w:val="22"/>
          <w:szCs w:val="22"/>
        </w:rPr>
        <w:t xml:space="preserve">Todas las interpretaciones, conclusiones o análisis que efectúe el proponente son de su exclusivo cargo y no comprometen ni vinculan en modo alguno al </w:t>
      </w:r>
      <w:r>
        <w:rPr>
          <w:rFonts w:ascii="Verdana" w:eastAsia="Verdana" w:hAnsi="Verdana" w:cs="Verdana"/>
          <w:b/>
          <w:color w:val="000000"/>
          <w:sz w:val="22"/>
          <w:szCs w:val="22"/>
        </w:rPr>
        <w:t xml:space="preserve">SERVICIO </w:t>
      </w:r>
      <w:r>
        <w:rPr>
          <w:rFonts w:ascii="Verdana" w:eastAsia="Verdana" w:hAnsi="Verdana" w:cs="Verdana"/>
          <w:b/>
          <w:sz w:val="22"/>
          <w:szCs w:val="22"/>
        </w:rPr>
        <w:t>GEOLÓGICO</w:t>
      </w:r>
      <w:r>
        <w:rPr>
          <w:rFonts w:ascii="Verdana" w:eastAsia="Verdana" w:hAnsi="Verdana" w:cs="Verdana"/>
          <w:b/>
          <w:color w:val="000000"/>
          <w:sz w:val="22"/>
          <w:szCs w:val="22"/>
        </w:rPr>
        <w:t xml:space="preserve"> COLOMBIANO -SGC</w:t>
      </w:r>
      <w:r>
        <w:rPr>
          <w:rFonts w:ascii="Verdana" w:eastAsia="Verdana" w:hAnsi="Verdana" w:cs="Verdana"/>
          <w:color w:val="000000"/>
          <w:sz w:val="22"/>
          <w:szCs w:val="22"/>
        </w:rPr>
        <w:t>.</w:t>
      </w:r>
    </w:p>
    <w:p w14:paraId="0A48E5D8"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29A641BF" w14:textId="77777777" w:rsidR="00D50FBB" w:rsidRDefault="00586B37">
      <w:pPr>
        <w:widowControl w:val="0"/>
        <w:numPr>
          <w:ilvl w:val="0"/>
          <w:numId w:val="33"/>
        </w:numPr>
        <w:pBdr>
          <w:top w:val="nil"/>
          <w:left w:val="nil"/>
          <w:bottom w:val="nil"/>
          <w:right w:val="nil"/>
          <w:between w:val="nil"/>
        </w:pBdr>
        <w:tabs>
          <w:tab w:val="left" w:pos="866"/>
        </w:tabs>
        <w:ind w:left="426" w:right="237"/>
        <w:jc w:val="both"/>
        <w:rPr>
          <w:rFonts w:ascii="Verdana" w:eastAsia="Verdana" w:hAnsi="Verdana" w:cs="Verdana"/>
          <w:color w:val="000000"/>
          <w:sz w:val="22"/>
          <w:szCs w:val="22"/>
        </w:rPr>
      </w:pPr>
      <w:r>
        <w:rPr>
          <w:rFonts w:ascii="Verdana" w:eastAsia="Verdana" w:hAnsi="Verdana" w:cs="Verdana"/>
          <w:color w:val="000000"/>
          <w:sz w:val="22"/>
          <w:szCs w:val="22"/>
        </w:rPr>
        <w:t>La información contenida en este documento o proporcionada en el mismo, comunicada verbalmente o en forma   escrita por el SGC, no constituye asesoría a los proponentes para la presentación de la propuesta. 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A3511A7" w14:textId="77777777" w:rsidR="00D50FBB" w:rsidRDefault="00D50FBB">
      <w:pPr>
        <w:pBdr>
          <w:top w:val="nil"/>
          <w:left w:val="nil"/>
          <w:bottom w:val="nil"/>
          <w:right w:val="nil"/>
          <w:between w:val="nil"/>
        </w:pBdr>
        <w:ind w:left="426" w:firstLine="60"/>
        <w:jc w:val="both"/>
        <w:rPr>
          <w:rFonts w:ascii="Verdana" w:eastAsia="Verdana" w:hAnsi="Verdana" w:cs="Verdana"/>
          <w:color w:val="000000"/>
          <w:sz w:val="22"/>
          <w:szCs w:val="22"/>
        </w:rPr>
      </w:pPr>
    </w:p>
    <w:p w14:paraId="10F328A2" w14:textId="77777777" w:rsidR="00D50FBB" w:rsidRDefault="00586B37">
      <w:pPr>
        <w:widowControl w:val="0"/>
        <w:numPr>
          <w:ilvl w:val="0"/>
          <w:numId w:val="33"/>
        </w:numPr>
        <w:pBdr>
          <w:top w:val="nil"/>
          <w:left w:val="nil"/>
          <w:bottom w:val="nil"/>
          <w:right w:val="nil"/>
          <w:between w:val="nil"/>
        </w:pBdr>
        <w:tabs>
          <w:tab w:val="left" w:pos="866"/>
        </w:tabs>
        <w:ind w:left="426" w:right="240"/>
        <w:jc w:val="both"/>
        <w:rPr>
          <w:rFonts w:ascii="Verdana" w:eastAsia="Verdana" w:hAnsi="Verdana" w:cs="Verdana"/>
          <w:color w:val="000000"/>
          <w:sz w:val="22"/>
          <w:szCs w:val="22"/>
        </w:rPr>
      </w:pPr>
      <w:r>
        <w:rPr>
          <w:rFonts w:ascii="Verdana" w:eastAsia="Verdana" w:hAnsi="Verdana" w:cs="Verdana"/>
          <w:color w:val="000000"/>
          <w:sz w:val="22"/>
          <w:szCs w:val="22"/>
        </w:rPr>
        <w:t>El orden de los capítulos del presente documento no debe ser interpretado como un grado de prelación entre los mismos.</w:t>
      </w:r>
    </w:p>
    <w:p w14:paraId="5B6A9715"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2332DE5E" w14:textId="77777777" w:rsidR="00D50FBB" w:rsidRDefault="00586B37">
      <w:pPr>
        <w:widowControl w:val="0"/>
        <w:numPr>
          <w:ilvl w:val="0"/>
          <w:numId w:val="33"/>
        </w:numPr>
        <w:pBdr>
          <w:top w:val="nil"/>
          <w:left w:val="nil"/>
          <w:bottom w:val="nil"/>
          <w:right w:val="nil"/>
          <w:between w:val="nil"/>
        </w:pBdr>
        <w:tabs>
          <w:tab w:val="left" w:pos="866"/>
        </w:tabs>
        <w:ind w:left="426" w:right="241"/>
        <w:jc w:val="both"/>
        <w:rPr>
          <w:rFonts w:ascii="Verdana" w:eastAsia="Verdana" w:hAnsi="Verdana" w:cs="Verdana"/>
          <w:color w:val="000000"/>
          <w:sz w:val="22"/>
          <w:szCs w:val="22"/>
        </w:rPr>
      </w:pPr>
      <w:r>
        <w:rPr>
          <w:rFonts w:ascii="Verdana" w:eastAsia="Verdana" w:hAnsi="Verdana" w:cs="Verdana"/>
          <w:color w:val="000000"/>
          <w:sz w:val="22"/>
          <w:szCs w:val="22"/>
        </w:rPr>
        <w:t>Los títulos utilizados en el presente documento sirven solo para identificar textos, y no afectará la interpretación de estos.</w:t>
      </w:r>
    </w:p>
    <w:p w14:paraId="7189788A"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41E22F68" w14:textId="77777777" w:rsidR="00D50FBB" w:rsidRDefault="00586B37">
      <w:pPr>
        <w:widowControl w:val="0"/>
        <w:numPr>
          <w:ilvl w:val="0"/>
          <w:numId w:val="33"/>
        </w:numPr>
        <w:pBdr>
          <w:top w:val="nil"/>
          <w:left w:val="nil"/>
          <w:bottom w:val="nil"/>
          <w:right w:val="nil"/>
          <w:between w:val="nil"/>
        </w:pBdr>
        <w:tabs>
          <w:tab w:val="left" w:pos="866"/>
        </w:tabs>
        <w:ind w:left="426" w:right="242"/>
        <w:jc w:val="both"/>
        <w:rPr>
          <w:rFonts w:ascii="Verdana" w:eastAsia="Verdana" w:hAnsi="Verdana" w:cs="Verdana"/>
          <w:color w:val="000000"/>
          <w:sz w:val="22"/>
          <w:szCs w:val="22"/>
        </w:rPr>
      </w:pPr>
      <w:r>
        <w:rPr>
          <w:rFonts w:ascii="Verdana" w:eastAsia="Verdana" w:hAnsi="Verdana" w:cs="Verdana"/>
          <w:color w:val="000000"/>
          <w:sz w:val="22"/>
          <w:szCs w:val="22"/>
        </w:rPr>
        <w:t>Si el Proponente considera que existen omisiones o contradicciones, o se tuviere duda sobre la interpretación, significado o alcance de cualquier parte de las condiciones o especificaciones del presente documento, deberá pedir la aclaración pertinente.</w:t>
      </w:r>
    </w:p>
    <w:p w14:paraId="1D418A91"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66D91B9" w14:textId="77777777" w:rsidR="00D50FBB" w:rsidRDefault="00586B37">
      <w:pPr>
        <w:widowControl w:val="0"/>
        <w:numPr>
          <w:ilvl w:val="0"/>
          <w:numId w:val="33"/>
        </w:numPr>
        <w:pBdr>
          <w:top w:val="nil"/>
          <w:left w:val="nil"/>
          <w:bottom w:val="nil"/>
          <w:right w:val="nil"/>
          <w:between w:val="nil"/>
        </w:pBdr>
        <w:tabs>
          <w:tab w:val="left" w:pos="866"/>
        </w:tabs>
        <w:ind w:left="426" w:right="247"/>
        <w:jc w:val="both"/>
        <w:rPr>
          <w:rFonts w:ascii="Verdana" w:eastAsia="Verdana" w:hAnsi="Verdana" w:cs="Verdana"/>
          <w:color w:val="000000"/>
          <w:sz w:val="22"/>
          <w:szCs w:val="22"/>
        </w:rPr>
      </w:pPr>
      <w:r>
        <w:rPr>
          <w:rFonts w:ascii="Verdana" w:eastAsia="Verdana" w:hAnsi="Verdana" w:cs="Verdana"/>
          <w:color w:val="000000"/>
          <w:sz w:val="22"/>
          <w:szCs w:val="22"/>
        </w:rPr>
        <w:t>Tenga en cuenta todo lo relacionado sobre conflictos de interés para evitar incurrir en infracciones legales por esta razón.</w:t>
      </w:r>
    </w:p>
    <w:p w14:paraId="647C571F"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1273647" w14:textId="77777777" w:rsidR="00D50FBB" w:rsidRDefault="00586B37">
      <w:pPr>
        <w:widowControl w:val="0"/>
        <w:numPr>
          <w:ilvl w:val="0"/>
          <w:numId w:val="33"/>
        </w:numPr>
        <w:pBdr>
          <w:top w:val="nil"/>
          <w:left w:val="nil"/>
          <w:bottom w:val="nil"/>
          <w:right w:val="nil"/>
          <w:between w:val="nil"/>
        </w:pBdr>
        <w:tabs>
          <w:tab w:val="left" w:pos="866"/>
        </w:tabs>
        <w:ind w:left="426"/>
        <w:rPr>
          <w:rFonts w:ascii="Verdana" w:eastAsia="Verdana" w:hAnsi="Verdana" w:cs="Verdana"/>
          <w:b/>
          <w:color w:val="000000"/>
          <w:sz w:val="22"/>
          <w:szCs w:val="22"/>
        </w:rPr>
      </w:pPr>
      <w:r>
        <w:rPr>
          <w:rFonts w:ascii="Verdana" w:eastAsia="Verdana" w:hAnsi="Verdana" w:cs="Verdana"/>
          <w:color w:val="000000"/>
          <w:sz w:val="22"/>
          <w:szCs w:val="22"/>
        </w:rPr>
        <w:t xml:space="preserve">Para todos los efectos del presente proceso el SERVICIO GEOLÓGICO COLOMBIANO se denominará el </w:t>
      </w:r>
      <w:r>
        <w:rPr>
          <w:rFonts w:ascii="Verdana" w:eastAsia="Verdana" w:hAnsi="Verdana" w:cs="Verdana"/>
          <w:b/>
          <w:color w:val="000000"/>
          <w:sz w:val="22"/>
          <w:szCs w:val="22"/>
        </w:rPr>
        <w:t>SGC.</w:t>
      </w:r>
    </w:p>
    <w:p w14:paraId="2859F87E" w14:textId="77777777" w:rsidR="00D50FBB" w:rsidRDefault="00D50FBB">
      <w:pPr>
        <w:pBdr>
          <w:top w:val="nil"/>
          <w:left w:val="nil"/>
          <w:bottom w:val="nil"/>
          <w:right w:val="nil"/>
          <w:between w:val="nil"/>
        </w:pBdr>
        <w:ind w:left="426"/>
        <w:jc w:val="both"/>
        <w:rPr>
          <w:rFonts w:ascii="Verdana" w:eastAsia="Verdana" w:hAnsi="Verdana" w:cs="Verdana"/>
          <w:b/>
          <w:color w:val="000000"/>
          <w:sz w:val="22"/>
          <w:szCs w:val="22"/>
        </w:rPr>
      </w:pPr>
    </w:p>
    <w:p w14:paraId="1E9EC42E" w14:textId="77777777" w:rsidR="00D50FBB" w:rsidRDefault="00586B37">
      <w:pPr>
        <w:widowControl w:val="0"/>
        <w:numPr>
          <w:ilvl w:val="0"/>
          <w:numId w:val="33"/>
        </w:numPr>
        <w:pBdr>
          <w:top w:val="nil"/>
          <w:left w:val="nil"/>
          <w:bottom w:val="nil"/>
          <w:right w:val="nil"/>
          <w:between w:val="nil"/>
        </w:pBdr>
        <w:tabs>
          <w:tab w:val="left" w:pos="866"/>
        </w:tabs>
        <w:ind w:left="426" w:right="241"/>
        <w:jc w:val="both"/>
        <w:rPr>
          <w:rFonts w:ascii="Verdana" w:eastAsia="Verdana" w:hAnsi="Verdana" w:cs="Verdana"/>
          <w:color w:val="000000"/>
          <w:sz w:val="22"/>
          <w:szCs w:val="22"/>
        </w:rPr>
      </w:pPr>
      <w:r>
        <w:rPr>
          <w:rFonts w:ascii="Verdana" w:eastAsia="Verdana" w:hAnsi="Verdana" w:cs="Verdana"/>
          <w:color w:val="000000"/>
          <w:sz w:val="22"/>
          <w:szCs w:val="22"/>
        </w:rPr>
        <w:t>De conformidad con lo establecido en el artículo 2.2.1.1.1.7.1 del Decreto 1082 de 2015, el presente documento, se publica en el SECOP II.</w:t>
      </w:r>
    </w:p>
    <w:p w14:paraId="4BD8DA59" w14:textId="77777777" w:rsidR="00D50FBB" w:rsidRDefault="00D50FBB">
      <w:pPr>
        <w:widowControl w:val="0"/>
        <w:pBdr>
          <w:top w:val="nil"/>
          <w:left w:val="nil"/>
          <w:bottom w:val="nil"/>
          <w:right w:val="nil"/>
          <w:between w:val="nil"/>
        </w:pBdr>
        <w:ind w:left="720"/>
        <w:rPr>
          <w:rFonts w:ascii="Verdana" w:eastAsia="Verdana" w:hAnsi="Verdana" w:cs="Verdana"/>
          <w:b/>
          <w:color w:val="000000"/>
          <w:sz w:val="22"/>
          <w:szCs w:val="22"/>
        </w:rPr>
      </w:pPr>
    </w:p>
    <w:p w14:paraId="593D66AA" w14:textId="77777777" w:rsidR="00D50FBB" w:rsidRDefault="00586B37">
      <w:pPr>
        <w:widowControl w:val="0"/>
        <w:numPr>
          <w:ilvl w:val="1"/>
          <w:numId w:val="31"/>
        </w:numPr>
        <w:pBdr>
          <w:top w:val="nil"/>
          <w:left w:val="nil"/>
          <w:bottom w:val="nil"/>
          <w:right w:val="nil"/>
          <w:between w:val="nil"/>
        </w:pBdr>
        <w:tabs>
          <w:tab w:val="left" w:pos="866"/>
        </w:tabs>
        <w:ind w:right="241"/>
        <w:jc w:val="both"/>
        <w:rPr>
          <w:rFonts w:ascii="Verdana" w:eastAsia="Verdana" w:hAnsi="Verdana" w:cs="Verdana"/>
          <w:b/>
          <w:color w:val="000000"/>
          <w:sz w:val="22"/>
          <w:szCs w:val="22"/>
        </w:rPr>
      </w:pPr>
      <w:r>
        <w:rPr>
          <w:rFonts w:ascii="Verdana" w:eastAsia="Verdana" w:hAnsi="Verdana" w:cs="Verdana"/>
          <w:b/>
          <w:color w:val="000000"/>
          <w:sz w:val="22"/>
          <w:szCs w:val="22"/>
        </w:rPr>
        <w:t>DESCRIPCIÓN TÉCNICA, DETALLADA Y COMPLETA DEL BIEN Y/O SERVICIO A CONTRATAR.</w:t>
      </w:r>
    </w:p>
    <w:p w14:paraId="23987BE6"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BD5EEDD" w14:textId="77777777" w:rsidR="00D50FBB" w:rsidRDefault="00586B37">
      <w:pPr>
        <w:rPr>
          <w:rFonts w:ascii="Verdana" w:eastAsia="Verdana" w:hAnsi="Verdana" w:cs="Verdana"/>
          <w:b/>
          <w:sz w:val="22"/>
          <w:szCs w:val="22"/>
        </w:rPr>
      </w:pPr>
      <w:bookmarkStart w:id="0" w:name="_heading=h.dbzbrhbjbpq3" w:colFirst="0" w:colLast="0"/>
      <w:bookmarkEnd w:id="0"/>
      <w:r>
        <w:rPr>
          <w:rFonts w:ascii="Verdana" w:eastAsia="Verdana" w:hAnsi="Verdana" w:cs="Verdana"/>
          <w:b/>
          <w:sz w:val="22"/>
          <w:szCs w:val="22"/>
        </w:rPr>
        <w:t>1.2.1 OBJETO:</w:t>
      </w:r>
    </w:p>
    <w:p w14:paraId="493952A0" w14:textId="77777777" w:rsidR="00D50FBB" w:rsidRDefault="00D50FBB">
      <w:pPr>
        <w:rPr>
          <w:rFonts w:ascii="Verdana" w:eastAsia="Verdana" w:hAnsi="Verdana" w:cs="Verdana"/>
          <w:b/>
          <w:sz w:val="22"/>
          <w:szCs w:val="22"/>
        </w:rPr>
      </w:pPr>
    </w:p>
    <w:p w14:paraId="128D3425" w14:textId="3223054A" w:rsidR="002C7C26" w:rsidRPr="002C7C26" w:rsidRDefault="002C7C26" w:rsidP="009E4B47">
      <w:pPr>
        <w:pBdr>
          <w:top w:val="nil"/>
          <w:left w:val="nil"/>
          <w:bottom w:val="nil"/>
          <w:right w:val="nil"/>
          <w:between w:val="nil"/>
        </w:pBdr>
        <w:jc w:val="both"/>
        <w:rPr>
          <w:rFonts w:ascii="Verdana" w:eastAsia="Verdana" w:hAnsi="Verdana" w:cs="Verdana"/>
          <w:color w:val="000000"/>
          <w:sz w:val="22"/>
          <w:szCs w:val="22"/>
          <w:lang w:val="es-ES"/>
        </w:rPr>
      </w:pPr>
      <w:r w:rsidRPr="002C7C26">
        <w:rPr>
          <w:rFonts w:ascii="Verdana" w:eastAsia="Verdana" w:hAnsi="Verdana" w:cs="Verdana"/>
          <w:color w:val="000000"/>
          <w:sz w:val="22"/>
          <w:szCs w:val="22"/>
          <w:lang w:val="es-ES"/>
        </w:rPr>
        <w:t>“</w:t>
      </w:r>
      <w:r w:rsidR="009E4B47" w:rsidRPr="009E4B47">
        <w:rPr>
          <w:rFonts w:ascii="Verdana" w:eastAsia="Verdana" w:hAnsi="Verdana" w:cs="Verdana"/>
          <w:color w:val="000000"/>
          <w:sz w:val="22"/>
          <w:szCs w:val="22"/>
          <w:lang w:val="es-ES"/>
        </w:rPr>
        <w:t xml:space="preserve">Adquisición e instalación de una bomba </w:t>
      </w:r>
      <w:proofErr w:type="spellStart"/>
      <w:r w:rsidR="009E4B47" w:rsidRPr="009E4B47">
        <w:rPr>
          <w:rFonts w:ascii="Verdana" w:eastAsia="Verdana" w:hAnsi="Verdana" w:cs="Verdana"/>
          <w:color w:val="000000"/>
          <w:sz w:val="22"/>
          <w:szCs w:val="22"/>
          <w:lang w:val="es-ES"/>
        </w:rPr>
        <w:t>turbomolecular</w:t>
      </w:r>
      <w:proofErr w:type="spellEnd"/>
      <w:r w:rsidR="009E4B47" w:rsidRPr="009E4B47">
        <w:rPr>
          <w:rFonts w:ascii="Verdana" w:eastAsia="Verdana" w:hAnsi="Verdana" w:cs="Verdana"/>
          <w:color w:val="000000"/>
          <w:sz w:val="22"/>
          <w:szCs w:val="22"/>
          <w:lang w:val="es-ES"/>
        </w:rPr>
        <w:t>, así como los accesorios para la implementación de una línea de purificación de gases</w:t>
      </w:r>
      <w:r w:rsidR="009E4B47">
        <w:rPr>
          <w:rFonts w:ascii="Verdana" w:eastAsia="Verdana" w:hAnsi="Verdana" w:cs="Verdana"/>
          <w:color w:val="000000"/>
          <w:sz w:val="22"/>
          <w:szCs w:val="22"/>
          <w:lang w:val="es-ES"/>
        </w:rPr>
        <w:t xml:space="preserve"> </w:t>
      </w:r>
      <w:r w:rsidR="009E4B47" w:rsidRPr="009E4B47">
        <w:rPr>
          <w:rFonts w:ascii="Verdana" w:eastAsia="Verdana" w:hAnsi="Verdana" w:cs="Verdana"/>
          <w:color w:val="000000"/>
          <w:sz w:val="22"/>
          <w:szCs w:val="22"/>
          <w:lang w:val="es-ES"/>
        </w:rPr>
        <w:t xml:space="preserve">necesaria para el proceso de obtención de grafito en muestras geológicas para la Dirección de Asuntos Nucleares del </w:t>
      </w:r>
      <w:proofErr w:type="gramStart"/>
      <w:r w:rsidR="009E4B47" w:rsidRPr="009E4B47">
        <w:rPr>
          <w:rFonts w:ascii="Verdana" w:eastAsia="Verdana" w:hAnsi="Verdana" w:cs="Verdana"/>
          <w:color w:val="000000"/>
          <w:sz w:val="22"/>
          <w:szCs w:val="22"/>
          <w:lang w:val="es-ES"/>
        </w:rPr>
        <w:t>SGC.</w:t>
      </w:r>
      <w:r w:rsidR="00DD1ABA" w:rsidRPr="00DD1ABA">
        <w:rPr>
          <w:rFonts w:ascii="Verdana" w:eastAsia="Verdana" w:hAnsi="Verdana" w:cs="Verdana"/>
          <w:color w:val="000000"/>
          <w:sz w:val="22"/>
          <w:szCs w:val="22"/>
          <w:lang w:val="es-ES"/>
        </w:rPr>
        <w:t>.</w:t>
      </w:r>
      <w:proofErr w:type="gramEnd"/>
      <w:r w:rsidRPr="002C7C26">
        <w:rPr>
          <w:rFonts w:ascii="Verdana" w:eastAsia="Verdana" w:hAnsi="Verdana" w:cs="Verdana"/>
          <w:color w:val="000000"/>
          <w:sz w:val="22"/>
          <w:szCs w:val="22"/>
          <w:lang w:val="es-ES"/>
        </w:rPr>
        <w:t>”</w:t>
      </w:r>
    </w:p>
    <w:p w14:paraId="6D27D61F" w14:textId="5B1B3E81" w:rsidR="00D50FBB" w:rsidRDefault="003621EE">
      <w:pPr>
        <w:pBdr>
          <w:top w:val="nil"/>
          <w:left w:val="nil"/>
          <w:bottom w:val="nil"/>
          <w:right w:val="nil"/>
          <w:between w:val="nil"/>
        </w:pBdr>
        <w:jc w:val="both"/>
        <w:rPr>
          <w:rFonts w:ascii="Verdana" w:eastAsia="Verdana" w:hAnsi="Verdana" w:cs="Verdana"/>
          <w:color w:val="000000"/>
          <w:sz w:val="22"/>
          <w:szCs w:val="22"/>
        </w:rPr>
      </w:pPr>
      <w:r w:rsidRPr="003621EE">
        <w:rPr>
          <w:rFonts w:ascii="Verdana" w:eastAsia="Verdana" w:hAnsi="Verdana" w:cs="Verdana"/>
          <w:color w:val="000000"/>
          <w:sz w:val="22"/>
          <w:szCs w:val="22"/>
        </w:rPr>
        <w:t xml:space="preserve"> </w:t>
      </w:r>
    </w:p>
    <w:p w14:paraId="512E2B57" w14:textId="77777777" w:rsidR="003621EE" w:rsidRDefault="003621EE">
      <w:pPr>
        <w:pBdr>
          <w:top w:val="nil"/>
          <w:left w:val="nil"/>
          <w:bottom w:val="nil"/>
          <w:right w:val="nil"/>
          <w:between w:val="nil"/>
        </w:pBdr>
        <w:jc w:val="both"/>
        <w:rPr>
          <w:rFonts w:ascii="Verdana" w:eastAsia="Verdana" w:hAnsi="Verdana" w:cs="Verdana"/>
          <w:color w:val="000000"/>
          <w:sz w:val="22"/>
          <w:szCs w:val="22"/>
        </w:rPr>
      </w:pPr>
    </w:p>
    <w:p w14:paraId="2C757F75" w14:textId="77777777" w:rsidR="00D50FBB" w:rsidRDefault="00586B37">
      <w:pPr>
        <w:pStyle w:val="Ttulo1"/>
        <w:numPr>
          <w:ilvl w:val="2"/>
          <w:numId w:val="28"/>
        </w:numPr>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CLASIFICADOR UNSPC DEL OBJETO A CONTRATAR.</w:t>
      </w:r>
    </w:p>
    <w:p w14:paraId="32A76E1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C383ABB" w14:textId="77777777" w:rsidR="00D50FBB" w:rsidRDefault="00586B37">
      <w:pPr>
        <w:pBdr>
          <w:top w:val="nil"/>
          <w:left w:val="nil"/>
          <w:bottom w:val="nil"/>
          <w:right w:val="nil"/>
          <w:between w:val="nil"/>
        </w:pBdr>
        <w:ind w:right="201"/>
        <w:jc w:val="both"/>
        <w:rPr>
          <w:rFonts w:ascii="Verdana" w:eastAsia="Verdana" w:hAnsi="Verdana" w:cs="Verdana"/>
          <w:color w:val="000000"/>
          <w:sz w:val="22"/>
          <w:szCs w:val="22"/>
        </w:rPr>
      </w:pPr>
      <w:r>
        <w:rPr>
          <w:rFonts w:ascii="Verdana" w:eastAsia="Verdana" w:hAnsi="Verdana" w:cs="Verdana"/>
          <w:color w:val="000000"/>
          <w:sz w:val="22"/>
          <w:szCs w:val="22"/>
        </w:rPr>
        <w:lastRenderedPageBreak/>
        <w:t>Los servicios objeto del presente proceso de contratación están codificados en el Clasificador de Bienes y Servicios de Naciones Unidas (UNSPSC) hasta el tercer nivel y se encuentran clasificados en los códigos publicados en la plataforma transaccional del SECOP II y en los estudios previos.</w:t>
      </w:r>
    </w:p>
    <w:p w14:paraId="7431FCDC" w14:textId="77777777" w:rsidR="00D50FBB" w:rsidRDefault="00D50FBB">
      <w:pPr>
        <w:pBdr>
          <w:top w:val="nil"/>
          <w:left w:val="nil"/>
          <w:bottom w:val="nil"/>
          <w:right w:val="nil"/>
          <w:between w:val="nil"/>
        </w:pBdr>
        <w:ind w:right="201"/>
        <w:jc w:val="both"/>
        <w:rPr>
          <w:rFonts w:ascii="Verdana" w:eastAsia="Verdana" w:hAnsi="Verdana" w:cs="Verdana"/>
          <w:b/>
          <w:color w:val="7030A0"/>
          <w:sz w:val="22"/>
          <w:szCs w:val="22"/>
        </w:rPr>
      </w:pPr>
    </w:p>
    <w:p w14:paraId="3CBE7776" w14:textId="77777777" w:rsidR="00D50FBB" w:rsidRDefault="00586B37">
      <w:pPr>
        <w:pStyle w:val="Ttulo1"/>
        <w:numPr>
          <w:ilvl w:val="2"/>
          <w:numId w:val="28"/>
        </w:numPr>
        <w:tabs>
          <w:tab w:val="left" w:pos="728"/>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ESPECIFICACIONES TÉCNICAS MÍNIMAS</w:t>
      </w:r>
    </w:p>
    <w:p w14:paraId="71F9C74D"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165FC239"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Las especificaciones técnicas de la obra que se pretende con contratar se encuentran detalladas en el </w:t>
      </w:r>
      <w:r>
        <w:rPr>
          <w:rFonts w:ascii="Verdana" w:eastAsia="Verdana" w:hAnsi="Verdana" w:cs="Verdana"/>
          <w:b/>
          <w:sz w:val="22"/>
          <w:szCs w:val="22"/>
        </w:rPr>
        <w:t>Anexo No. 1 “Especificaciones Técnicas Mínimas - Ficha Técnica”.</w:t>
      </w:r>
      <w:r>
        <w:rPr>
          <w:rFonts w:ascii="Verdana" w:eastAsia="Verdana" w:hAnsi="Verdana" w:cs="Verdana"/>
          <w:sz w:val="22"/>
          <w:szCs w:val="22"/>
        </w:rPr>
        <w:t xml:space="preserve"> </w:t>
      </w:r>
    </w:p>
    <w:p w14:paraId="72AAB1E3" w14:textId="77777777" w:rsidR="00D50FBB" w:rsidRDefault="00D50FBB">
      <w:pPr>
        <w:pBdr>
          <w:top w:val="nil"/>
          <w:left w:val="nil"/>
          <w:bottom w:val="nil"/>
          <w:right w:val="nil"/>
          <w:between w:val="nil"/>
        </w:pBdr>
        <w:jc w:val="both"/>
        <w:rPr>
          <w:rFonts w:ascii="Verdana" w:eastAsia="Verdana" w:hAnsi="Verdana" w:cs="Verdana"/>
          <w:b/>
          <w:i/>
          <w:color w:val="7030A0"/>
          <w:sz w:val="22"/>
          <w:szCs w:val="22"/>
        </w:rPr>
      </w:pPr>
    </w:p>
    <w:p w14:paraId="19773F9D" w14:textId="77777777" w:rsidR="00D50FBB" w:rsidRDefault="00586B37">
      <w:pPr>
        <w:pStyle w:val="Ttulo1"/>
        <w:numPr>
          <w:ilvl w:val="1"/>
          <w:numId w:val="31"/>
        </w:numPr>
        <w:tabs>
          <w:tab w:val="left" w:pos="519"/>
        </w:tabs>
        <w:spacing w:before="0"/>
        <w:rPr>
          <w:rFonts w:ascii="Verdana" w:eastAsia="Verdana" w:hAnsi="Verdana" w:cs="Verdana"/>
          <w:color w:val="000000"/>
          <w:sz w:val="22"/>
          <w:szCs w:val="22"/>
        </w:rPr>
      </w:pPr>
      <w:r>
        <w:rPr>
          <w:rFonts w:ascii="Verdana" w:eastAsia="Verdana" w:hAnsi="Verdana" w:cs="Verdana"/>
          <w:color w:val="000000"/>
          <w:sz w:val="22"/>
          <w:szCs w:val="22"/>
        </w:rPr>
        <w:t>PRESUPUESTO OFICIAL ESTIMADO</w:t>
      </w:r>
    </w:p>
    <w:p w14:paraId="0ED01E1D"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642C65C7" w14:textId="4FA9C5E0" w:rsidR="005C402D" w:rsidRPr="005C402D" w:rsidRDefault="00586B37" w:rsidP="00E87BC6">
      <w:pPr>
        <w:jc w:val="both"/>
        <w:rPr>
          <w:rFonts w:ascii="Verdana" w:eastAsia="Verdana" w:hAnsi="Verdana" w:cs="Verdana"/>
          <w:b/>
          <w:bCs/>
          <w:sz w:val="22"/>
          <w:szCs w:val="22"/>
          <w:lang w:val="es-ES"/>
        </w:rPr>
      </w:pPr>
      <w:bookmarkStart w:id="1" w:name="_heading=h.96n5mu8wikdj" w:colFirst="0" w:colLast="0"/>
      <w:bookmarkEnd w:id="1"/>
      <w:r>
        <w:rPr>
          <w:rFonts w:ascii="Verdana" w:eastAsia="Verdana" w:hAnsi="Verdana" w:cs="Verdana"/>
          <w:sz w:val="22"/>
          <w:szCs w:val="22"/>
        </w:rPr>
        <w:t>El presupuesto oficial para el presente proceso de contratació</w:t>
      </w:r>
      <w:r w:rsidR="002C7C26">
        <w:rPr>
          <w:rFonts w:ascii="Verdana" w:eastAsia="Verdana" w:hAnsi="Verdana" w:cs="Verdana"/>
          <w:sz w:val="22"/>
          <w:szCs w:val="22"/>
        </w:rPr>
        <w:t>n t</w:t>
      </w:r>
      <w:r w:rsidR="002C7C26" w:rsidRPr="002C7C26">
        <w:rPr>
          <w:rFonts w:ascii="Verdana" w:eastAsia="Verdana" w:hAnsi="Verdana" w:cs="Verdana"/>
          <w:sz w:val="22"/>
          <w:szCs w:val="22"/>
          <w:lang w:val="es-ES"/>
        </w:rPr>
        <w:t>eniendo en cuenta el análisis del sector realizado y el valor defin</w:t>
      </w:r>
      <w:r w:rsidR="00CA42D2">
        <w:rPr>
          <w:rFonts w:ascii="Verdana" w:eastAsia="Verdana" w:hAnsi="Verdana" w:cs="Verdana"/>
          <w:sz w:val="22"/>
          <w:szCs w:val="22"/>
          <w:lang w:val="es-ES"/>
        </w:rPr>
        <w:t xml:space="preserve">e </w:t>
      </w:r>
      <w:r w:rsidR="002C7C26" w:rsidRPr="002C7C26">
        <w:rPr>
          <w:rFonts w:ascii="Verdana" w:eastAsia="Verdana" w:hAnsi="Verdana" w:cs="Verdana"/>
          <w:sz w:val="22"/>
          <w:szCs w:val="22"/>
          <w:lang w:val="es-ES"/>
        </w:rPr>
        <w:t>un presupuesto oficial el cual</w:t>
      </w:r>
      <w:r w:rsidR="002C7C26">
        <w:rPr>
          <w:rFonts w:ascii="Verdana" w:eastAsia="Verdana" w:hAnsi="Verdana" w:cs="Verdana"/>
          <w:sz w:val="22"/>
          <w:szCs w:val="22"/>
          <w:lang w:val="es-ES"/>
        </w:rPr>
        <w:t xml:space="preserve"> </w:t>
      </w:r>
      <w:r w:rsidR="002C7C26" w:rsidRPr="002C7C26">
        <w:rPr>
          <w:rFonts w:ascii="Verdana" w:eastAsia="Verdana" w:hAnsi="Verdana" w:cs="Verdana"/>
          <w:sz w:val="22"/>
          <w:szCs w:val="22"/>
          <w:lang w:val="es-ES"/>
        </w:rPr>
        <w:t xml:space="preserve">asciende a un del valor total de </w:t>
      </w:r>
      <w:r w:rsidR="00E87BC6" w:rsidRPr="00E87BC6">
        <w:rPr>
          <w:rFonts w:ascii="Verdana" w:eastAsia="Verdana" w:hAnsi="Verdana" w:cs="Verdana"/>
          <w:b/>
          <w:bCs/>
          <w:sz w:val="22"/>
          <w:szCs w:val="22"/>
          <w:lang w:val="es-ES"/>
        </w:rPr>
        <w:t>CIENTO VEINTITRÉS MILLONES CINCUENTA Y</w:t>
      </w:r>
      <w:r w:rsidR="00E87BC6">
        <w:rPr>
          <w:rFonts w:ascii="Verdana" w:eastAsia="Verdana" w:hAnsi="Verdana" w:cs="Verdana"/>
          <w:b/>
          <w:bCs/>
          <w:sz w:val="22"/>
          <w:szCs w:val="22"/>
          <w:lang w:val="es-ES"/>
        </w:rPr>
        <w:t xml:space="preserve"> </w:t>
      </w:r>
      <w:r w:rsidR="00E87BC6" w:rsidRPr="00E87BC6">
        <w:rPr>
          <w:rFonts w:ascii="Verdana" w:eastAsia="Verdana" w:hAnsi="Verdana" w:cs="Verdana"/>
          <w:b/>
          <w:bCs/>
          <w:sz w:val="22"/>
          <w:szCs w:val="22"/>
          <w:lang w:val="es-ES"/>
        </w:rPr>
        <w:t xml:space="preserve">DOS MIL SEISCIENTOS NOVENTA PESOS M/CTE. ($ 123.052.690), </w:t>
      </w:r>
      <w:r w:rsidR="00E87BC6" w:rsidRPr="00E87BC6">
        <w:rPr>
          <w:rFonts w:ascii="Verdana" w:eastAsia="Verdana" w:hAnsi="Verdana" w:cs="Verdana"/>
          <w:sz w:val="22"/>
          <w:szCs w:val="22"/>
          <w:lang w:val="es-ES"/>
        </w:rPr>
        <w:t>incluido el IVA y todos los demás gravámenes, costos directos e</w:t>
      </w:r>
      <w:r w:rsidR="00E87BC6" w:rsidRPr="00E87BC6">
        <w:rPr>
          <w:rFonts w:ascii="Verdana" w:eastAsia="Verdana" w:hAnsi="Verdana" w:cs="Verdana"/>
          <w:sz w:val="22"/>
          <w:szCs w:val="22"/>
          <w:lang w:val="es-ES"/>
        </w:rPr>
        <w:t xml:space="preserve"> </w:t>
      </w:r>
      <w:r w:rsidR="00E87BC6" w:rsidRPr="00E87BC6">
        <w:rPr>
          <w:rFonts w:ascii="Verdana" w:eastAsia="Verdana" w:hAnsi="Verdana" w:cs="Verdana"/>
          <w:sz w:val="22"/>
          <w:szCs w:val="22"/>
          <w:lang w:val="es-ES"/>
        </w:rPr>
        <w:t>indirectos y conceptos que conlleve la celebración y ejecución total del contrato que resulte del presente proceso de selección, con base en</w:t>
      </w:r>
      <w:r w:rsidR="00E87BC6" w:rsidRPr="00E87BC6">
        <w:rPr>
          <w:rFonts w:ascii="Verdana" w:eastAsia="Verdana" w:hAnsi="Verdana" w:cs="Verdana"/>
          <w:sz w:val="22"/>
          <w:szCs w:val="22"/>
          <w:lang w:val="es-ES"/>
        </w:rPr>
        <w:t xml:space="preserve"> </w:t>
      </w:r>
      <w:r w:rsidR="00E87BC6" w:rsidRPr="00E87BC6">
        <w:rPr>
          <w:rFonts w:ascii="Verdana" w:eastAsia="Verdana" w:hAnsi="Verdana" w:cs="Verdana"/>
          <w:sz w:val="22"/>
          <w:szCs w:val="22"/>
          <w:lang w:val="es-ES"/>
        </w:rPr>
        <w:t>el análisis del estudio de mercado, el cual se origina en las cotizaciones allegadas y debidamente avaladas por el comité técnico</w:t>
      </w:r>
      <w:r w:rsidR="00E87BC6" w:rsidRPr="00E87BC6">
        <w:rPr>
          <w:rFonts w:ascii="Verdana" w:eastAsia="Verdana" w:hAnsi="Verdana" w:cs="Verdana"/>
          <w:sz w:val="22"/>
          <w:szCs w:val="22"/>
          <w:lang w:val="es-ES"/>
        </w:rPr>
        <w:t xml:space="preserve"> </w:t>
      </w:r>
      <w:r w:rsidR="00E87BC6" w:rsidRPr="00E87BC6">
        <w:rPr>
          <w:rFonts w:ascii="Verdana" w:eastAsia="Verdana" w:hAnsi="Verdana" w:cs="Verdana"/>
          <w:sz w:val="22"/>
          <w:szCs w:val="22"/>
          <w:lang w:val="es-ES"/>
        </w:rPr>
        <w:t>estructurador. Se adjunta estudio de mercado</w:t>
      </w:r>
      <w:r w:rsidR="00E87BC6" w:rsidRPr="00E87BC6">
        <w:rPr>
          <w:rFonts w:ascii="Verdana" w:eastAsia="Verdana" w:hAnsi="Verdana" w:cs="Verdana"/>
          <w:sz w:val="22"/>
          <w:szCs w:val="22"/>
          <w:lang w:val="es-ES"/>
        </w:rPr>
        <w:t>.</w:t>
      </w:r>
    </w:p>
    <w:p w14:paraId="611FFB3A" w14:textId="30B69F21" w:rsidR="00D50FBB" w:rsidRDefault="00D50FBB">
      <w:pPr>
        <w:jc w:val="both"/>
        <w:rPr>
          <w:rFonts w:ascii="Verdana" w:eastAsia="Verdana" w:hAnsi="Verdana" w:cs="Verdana"/>
          <w:sz w:val="22"/>
          <w:szCs w:val="22"/>
        </w:rPr>
      </w:pPr>
    </w:p>
    <w:p w14:paraId="32C69911" w14:textId="6FD51A14" w:rsidR="00264BB0" w:rsidRPr="00264BB0" w:rsidRDefault="00264BB0" w:rsidP="00264BB0">
      <w:pPr>
        <w:jc w:val="both"/>
        <w:rPr>
          <w:rFonts w:ascii="Verdana" w:eastAsia="Verdana" w:hAnsi="Verdana" w:cs="Verdana"/>
          <w:sz w:val="22"/>
          <w:szCs w:val="22"/>
          <w:lang w:val="es-ES"/>
        </w:rPr>
      </w:pPr>
      <w:r>
        <w:rPr>
          <w:rFonts w:ascii="Verdana" w:eastAsia="Verdana" w:hAnsi="Verdana" w:cs="Verdana"/>
          <w:sz w:val="22"/>
          <w:szCs w:val="22"/>
        </w:rPr>
        <w:t xml:space="preserve">El valor anterior amapardo por </w:t>
      </w:r>
      <w:r w:rsidR="004A4C72">
        <w:rPr>
          <w:rFonts w:ascii="Verdana" w:eastAsia="Verdana" w:hAnsi="Verdana" w:cs="Verdana"/>
          <w:sz w:val="22"/>
          <w:szCs w:val="22"/>
        </w:rPr>
        <w:t>el</w:t>
      </w:r>
      <w:r>
        <w:rPr>
          <w:rFonts w:ascii="Verdana" w:eastAsia="Verdana" w:hAnsi="Verdana" w:cs="Verdana"/>
          <w:sz w:val="22"/>
          <w:szCs w:val="22"/>
        </w:rPr>
        <w:t xml:space="preserve"> certificado de Disponibilidad Presupuestal </w:t>
      </w:r>
      <w:r w:rsidR="00007328">
        <w:rPr>
          <w:rFonts w:ascii="Verdana" w:eastAsia="Verdana" w:hAnsi="Verdana" w:cs="Verdana"/>
          <w:sz w:val="22"/>
          <w:szCs w:val="22"/>
        </w:rPr>
        <w:t>SGR</w:t>
      </w:r>
      <w:r>
        <w:rPr>
          <w:rFonts w:ascii="Verdana" w:eastAsia="Verdana" w:hAnsi="Verdana" w:cs="Verdana"/>
          <w:sz w:val="22"/>
          <w:szCs w:val="22"/>
        </w:rPr>
        <w:t xml:space="preserve"> No. </w:t>
      </w:r>
      <w:r w:rsidR="00007328">
        <w:rPr>
          <w:rFonts w:ascii="Verdana" w:eastAsia="Verdana" w:hAnsi="Verdana" w:cs="Verdana"/>
          <w:sz w:val="22"/>
          <w:szCs w:val="22"/>
          <w:lang w:val="es-ES"/>
        </w:rPr>
        <w:t>104325</w:t>
      </w:r>
      <w:r w:rsidRPr="00264BB0">
        <w:rPr>
          <w:rFonts w:ascii="Verdana" w:eastAsia="Verdana" w:hAnsi="Verdana" w:cs="Verdana"/>
          <w:sz w:val="22"/>
          <w:szCs w:val="22"/>
          <w:lang w:val="es-ES"/>
        </w:rPr>
        <w:t> </w:t>
      </w:r>
      <w:r>
        <w:rPr>
          <w:rFonts w:ascii="Verdana" w:eastAsia="Verdana" w:hAnsi="Verdana" w:cs="Verdana"/>
          <w:sz w:val="22"/>
          <w:szCs w:val="22"/>
          <w:lang w:val="es-ES"/>
        </w:rPr>
        <w:t xml:space="preserve">del </w:t>
      </w:r>
      <w:r w:rsidR="00CA42D2">
        <w:rPr>
          <w:rFonts w:ascii="Verdana" w:eastAsia="Verdana" w:hAnsi="Verdana" w:cs="Verdana"/>
          <w:sz w:val="22"/>
          <w:szCs w:val="22"/>
          <w:lang w:val="es-ES"/>
        </w:rPr>
        <w:t>2</w:t>
      </w:r>
      <w:r w:rsidR="00007328">
        <w:rPr>
          <w:rFonts w:ascii="Verdana" w:eastAsia="Verdana" w:hAnsi="Verdana" w:cs="Verdana"/>
          <w:sz w:val="22"/>
          <w:szCs w:val="22"/>
          <w:lang w:val="es-ES"/>
        </w:rPr>
        <w:t>3</w:t>
      </w:r>
      <w:r>
        <w:rPr>
          <w:rFonts w:ascii="Verdana" w:eastAsia="Verdana" w:hAnsi="Verdana" w:cs="Verdana"/>
          <w:sz w:val="22"/>
          <w:szCs w:val="22"/>
          <w:lang w:val="es-ES"/>
        </w:rPr>
        <w:t xml:space="preserve"> de </w:t>
      </w:r>
      <w:r w:rsidR="00007328">
        <w:rPr>
          <w:rFonts w:ascii="Verdana" w:eastAsia="Verdana" w:hAnsi="Verdana" w:cs="Verdana"/>
          <w:sz w:val="22"/>
          <w:szCs w:val="22"/>
          <w:lang w:val="es-ES"/>
        </w:rPr>
        <w:t>septiembre</w:t>
      </w:r>
      <w:r>
        <w:rPr>
          <w:rFonts w:ascii="Verdana" w:eastAsia="Verdana" w:hAnsi="Verdana" w:cs="Verdana"/>
          <w:sz w:val="22"/>
          <w:szCs w:val="22"/>
          <w:lang w:val="es-ES"/>
        </w:rPr>
        <w:t xml:space="preserve"> de 2025.</w:t>
      </w:r>
    </w:p>
    <w:p w14:paraId="17B75B6C" w14:textId="5A16F541" w:rsidR="00264BB0" w:rsidRDefault="00264BB0">
      <w:pPr>
        <w:jc w:val="both"/>
        <w:rPr>
          <w:rFonts w:ascii="Verdana" w:eastAsia="Verdana" w:hAnsi="Verdana" w:cs="Verdana"/>
          <w:sz w:val="22"/>
          <w:szCs w:val="22"/>
        </w:rPr>
      </w:pPr>
    </w:p>
    <w:p w14:paraId="22F5BEDB" w14:textId="77777777" w:rsidR="00D50FBB" w:rsidRDefault="00D50FBB">
      <w:pPr>
        <w:jc w:val="both"/>
        <w:rPr>
          <w:rFonts w:ascii="Verdana" w:eastAsia="Verdana" w:hAnsi="Verdana" w:cs="Verdana"/>
          <w:sz w:val="22"/>
          <w:szCs w:val="22"/>
        </w:rPr>
      </w:pPr>
    </w:p>
    <w:p w14:paraId="48A7A8C8" w14:textId="77777777" w:rsidR="00D50FBB" w:rsidRDefault="00586B37">
      <w:pPr>
        <w:widowControl w:val="0"/>
        <w:numPr>
          <w:ilvl w:val="1"/>
          <w:numId w:val="31"/>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PUBLICACIÓN Y CONSULTA.</w:t>
      </w:r>
    </w:p>
    <w:p w14:paraId="6302D69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EEF928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cumplimiento de lo señalado en el artículo 2.2.1.1.1.7.1 del Decreto 1082 de 2015, en el artículo 2 de la Ley 1150 de 2007 y en la Ley 527 de 1999, la publicación de los documentos del proceso para el conocimiento y consulta se realizará en la plataforma transaccional del SECOP II, para que los interesados en el proceso de contratación puedan presentar observaciones o solicitar aclaraciones en los términos establecidos en el cronograma del proceso.</w:t>
      </w:r>
    </w:p>
    <w:p w14:paraId="47D55B4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F1B6D9C" w14:textId="77777777" w:rsidR="00D50FBB" w:rsidRDefault="00586B37">
      <w:pPr>
        <w:pStyle w:val="Ttulo1"/>
        <w:numPr>
          <w:ilvl w:val="1"/>
          <w:numId w:val="3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SECRETARÍA DE TRANSPARENCIA</w:t>
      </w:r>
    </w:p>
    <w:p w14:paraId="3A48EA1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A485356"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evento de conocerse casos especiales de corrupción en Entidades del Estado, se debe reportar el hecho a la Secretaría de Transparencia de la Presidencia a los números telefónicos: 5629300 - 018000-913666; correo electrónico contacto@presidencia.gov.co; al sitio de denuncias de la página web http://www.secretariatransparencia.gov.co; o personalmente en la dirección carrera 7 No. 6-54 en la ciudad de Bogotá D.C.</w:t>
      </w:r>
    </w:p>
    <w:p w14:paraId="63B1D6D1"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88B0231"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Los oferentes y servidores públicos que participen en el presente proceso de selección deberán abstenerse de realizar cualquiera de las conductas establecidas en los artículos 244, 405, 406, 407 y 453 del C.P.</w:t>
      </w:r>
    </w:p>
    <w:p w14:paraId="47DFEBB7"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462A41E"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Las anteriores conductas se encuentran tipificadas como delitos en el Código Penal Colombiano y en la Ley 412 de 1997, por medio de la cual se aprobó la Convención Internacional contra la Corrupción.</w:t>
      </w:r>
    </w:p>
    <w:p w14:paraId="073F0E89" w14:textId="77777777" w:rsidR="00D50FBB" w:rsidRDefault="00D50FBB">
      <w:pPr>
        <w:pBdr>
          <w:top w:val="nil"/>
          <w:left w:val="nil"/>
          <w:bottom w:val="nil"/>
          <w:right w:val="nil"/>
          <w:between w:val="nil"/>
        </w:pBdr>
        <w:ind w:right="245"/>
        <w:jc w:val="both"/>
        <w:rPr>
          <w:rFonts w:ascii="Verdana" w:eastAsia="Verdana" w:hAnsi="Verdana" w:cs="Verdana"/>
          <w:color w:val="000000"/>
          <w:sz w:val="22"/>
          <w:szCs w:val="22"/>
        </w:rPr>
      </w:pPr>
    </w:p>
    <w:p w14:paraId="191D4629" w14:textId="77777777" w:rsidR="00D50FBB" w:rsidRDefault="00586B37">
      <w:pPr>
        <w:widowControl w:val="0"/>
        <w:numPr>
          <w:ilvl w:val="1"/>
          <w:numId w:val="31"/>
        </w:numPr>
        <w:pBdr>
          <w:top w:val="nil"/>
          <w:left w:val="nil"/>
          <w:bottom w:val="nil"/>
          <w:right w:val="nil"/>
          <w:between w:val="nil"/>
        </w:pBdr>
        <w:spacing w:after="200"/>
        <w:ind w:left="0" w:firstLine="0"/>
        <w:rPr>
          <w:rFonts w:ascii="Verdana" w:eastAsia="Verdana" w:hAnsi="Verdana" w:cs="Verdana"/>
          <w:b/>
          <w:color w:val="000000"/>
          <w:sz w:val="22"/>
          <w:szCs w:val="22"/>
        </w:rPr>
      </w:pPr>
      <w:r>
        <w:rPr>
          <w:rFonts w:ascii="Verdana" w:eastAsia="Verdana" w:hAnsi="Verdana" w:cs="Verdana"/>
          <w:b/>
          <w:color w:val="000000"/>
          <w:sz w:val="22"/>
          <w:szCs w:val="22"/>
        </w:rPr>
        <w:t>MEDIDAS PARA PROMOVER LA TRANSPARENCIA EN LA GESTIÓN.</w:t>
      </w:r>
    </w:p>
    <w:p w14:paraId="131942B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4B20A285" w14:textId="77777777" w:rsidR="00D50FBB" w:rsidRDefault="00D50FBB">
      <w:pPr>
        <w:jc w:val="both"/>
        <w:rPr>
          <w:rFonts w:ascii="Verdana" w:eastAsia="Verdana" w:hAnsi="Verdana" w:cs="Verdana"/>
          <w:sz w:val="22"/>
          <w:szCs w:val="22"/>
        </w:rPr>
      </w:pPr>
    </w:p>
    <w:p w14:paraId="3E07ABD2" w14:textId="77777777" w:rsidR="00D50FBB" w:rsidRDefault="00586B37">
      <w:pPr>
        <w:rPr>
          <w:rFonts w:ascii="Verdana" w:eastAsia="Verdana" w:hAnsi="Verdana" w:cs="Verdana"/>
          <w:sz w:val="22"/>
          <w:szCs w:val="22"/>
        </w:rPr>
      </w:pPr>
      <w:r>
        <w:rPr>
          <w:rFonts w:ascii="Verdana" w:eastAsia="Verdana" w:hAnsi="Verdana" w:cs="Verdana"/>
          <w:sz w:val="22"/>
          <w:szCs w:val="22"/>
        </w:rPr>
        <w:lastRenderedPageBreak/>
        <w:t xml:space="preserve">Conforme lo anterior se invita a conocer y utilizar (de considerarse necesario) los CANALES DE ESCALAMIENTO Y DENUNCIA INTERNOS Y EXTERNOS de la Entidad. </w:t>
      </w:r>
    </w:p>
    <w:p w14:paraId="47577985" w14:textId="77777777" w:rsidR="00D50FBB" w:rsidRDefault="00D50FBB">
      <w:pPr>
        <w:rPr>
          <w:rFonts w:ascii="Verdana" w:eastAsia="Verdana" w:hAnsi="Verdana" w:cs="Verdana"/>
          <w:sz w:val="22"/>
          <w:szCs w:val="22"/>
        </w:rPr>
      </w:pPr>
    </w:p>
    <w:p w14:paraId="01DDC22E" w14:textId="77777777" w:rsidR="00D50FBB" w:rsidRDefault="00586B37">
      <w:pPr>
        <w:rPr>
          <w:rFonts w:ascii="Verdana" w:eastAsia="Verdana" w:hAnsi="Verdana" w:cs="Verdana"/>
          <w:sz w:val="22"/>
          <w:szCs w:val="22"/>
        </w:rPr>
      </w:pPr>
      <w:r>
        <w:rPr>
          <w:rFonts w:ascii="Verdana" w:eastAsia="Verdana" w:hAnsi="Verdana" w:cs="Verdana"/>
          <w:sz w:val="22"/>
          <w:szCs w:val="22"/>
        </w:rPr>
        <w:t>Esta información está en la página web en el siguiente enlace:</w:t>
      </w:r>
    </w:p>
    <w:p w14:paraId="336F108A" w14:textId="77777777" w:rsidR="00D50FBB" w:rsidRDefault="00D50FBB">
      <w:pPr>
        <w:rPr>
          <w:rFonts w:ascii="Verdana" w:eastAsia="Verdana" w:hAnsi="Verdana" w:cs="Verdana"/>
          <w:sz w:val="22"/>
          <w:szCs w:val="22"/>
        </w:rPr>
      </w:pPr>
    </w:p>
    <w:p w14:paraId="46DA4FF5" w14:textId="77777777" w:rsidR="00D50FBB" w:rsidRDefault="00586B37">
      <w:pPr>
        <w:rPr>
          <w:rFonts w:ascii="Verdana" w:eastAsia="Verdana" w:hAnsi="Verdana" w:cs="Verdana"/>
          <w:sz w:val="22"/>
          <w:szCs w:val="22"/>
        </w:rPr>
      </w:pPr>
      <w:hyperlink r:id="rId9">
        <w:r>
          <w:rPr>
            <w:rFonts w:ascii="Verdana" w:eastAsia="Verdana" w:hAnsi="Verdana" w:cs="Verdana"/>
            <w:sz w:val="22"/>
            <w:szCs w:val="22"/>
          </w:rPr>
          <w:t>https://www2.sgc.gov.co/AtencionAlCiudadano/Paginas/canales-de-escalamiento.aspx</w:t>
        </w:r>
      </w:hyperlink>
    </w:p>
    <w:p w14:paraId="403A41F8" w14:textId="77777777" w:rsidR="00D50FBB" w:rsidRDefault="00D50FBB">
      <w:pPr>
        <w:rPr>
          <w:rFonts w:ascii="Verdana" w:eastAsia="Verdana" w:hAnsi="Verdana" w:cs="Verdana"/>
          <w:sz w:val="22"/>
          <w:szCs w:val="22"/>
        </w:rPr>
      </w:pPr>
    </w:p>
    <w:p w14:paraId="1601AA60" w14:textId="77777777" w:rsidR="00D50FBB" w:rsidRDefault="00586B37">
      <w:pPr>
        <w:rPr>
          <w:rFonts w:ascii="Verdana" w:eastAsia="Verdana" w:hAnsi="Verdana" w:cs="Verdana"/>
          <w:sz w:val="22"/>
          <w:szCs w:val="22"/>
        </w:rPr>
      </w:pPr>
      <w:hyperlink r:id="rId10">
        <w:r>
          <w:rPr>
            <w:rFonts w:ascii="Verdana" w:eastAsia="Verdana" w:hAnsi="Verdana" w:cs="Verdana"/>
            <w:sz w:val="22"/>
            <w:szCs w:val="22"/>
          </w:rPr>
          <w:t>https://www.youtube.com/watch?v=avmHNfrLM30</w:t>
        </w:r>
      </w:hyperlink>
    </w:p>
    <w:p w14:paraId="58F1F233" w14:textId="77777777" w:rsidR="00D50FBB" w:rsidRDefault="00D50FBB">
      <w:pPr>
        <w:rPr>
          <w:rFonts w:ascii="Verdana" w:eastAsia="Verdana" w:hAnsi="Verdana" w:cs="Verdana"/>
          <w:sz w:val="22"/>
          <w:szCs w:val="22"/>
        </w:rPr>
      </w:pPr>
    </w:p>
    <w:p w14:paraId="54E579C0"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Se invita a los proponentes a diligenciar la siguiente ENCUESTA por medio de la cual la Entidad pretende verificar la percepción de los participantes sobre la transparencia y la objetividad del proceso de selección. </w:t>
      </w:r>
    </w:p>
    <w:p w14:paraId="027C91D2" w14:textId="77777777" w:rsidR="00D50FBB" w:rsidRDefault="00D50FBB">
      <w:pPr>
        <w:rPr>
          <w:rFonts w:ascii="Verdana" w:eastAsia="Verdana" w:hAnsi="Verdana" w:cs="Verdana"/>
          <w:sz w:val="22"/>
          <w:szCs w:val="22"/>
        </w:rPr>
      </w:pPr>
    </w:p>
    <w:p w14:paraId="7FF2DB4F"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Link encuesta: </w:t>
      </w:r>
      <w:hyperlink r:id="rId11">
        <w:r>
          <w:rPr>
            <w:rFonts w:ascii="Verdana" w:eastAsia="Verdana" w:hAnsi="Verdana" w:cs="Verdana"/>
            <w:color w:val="0000FF"/>
            <w:sz w:val="22"/>
            <w:szCs w:val="22"/>
            <w:u w:val="single"/>
          </w:rPr>
          <w:t>https://docs.google.com/forms/d/e/1FAIpQLSc78RCQwjoj7vH3nQZ2vCh6DUx8hi74gD5cTan9HtikUat2Hg/viewform</w:t>
        </w:r>
      </w:hyperlink>
    </w:p>
    <w:p w14:paraId="22D4647B" w14:textId="77777777" w:rsidR="00D50FBB" w:rsidRDefault="00D50FBB">
      <w:pPr>
        <w:rPr>
          <w:rFonts w:ascii="Verdana" w:eastAsia="Verdana" w:hAnsi="Verdana" w:cs="Verdana"/>
          <w:b/>
          <w:sz w:val="22"/>
          <w:szCs w:val="22"/>
        </w:rPr>
      </w:pPr>
    </w:p>
    <w:p w14:paraId="491F9A20" w14:textId="77777777" w:rsidR="00D50FBB" w:rsidRDefault="00586B37">
      <w:pPr>
        <w:rPr>
          <w:rFonts w:ascii="Verdana" w:eastAsia="Verdana" w:hAnsi="Verdana" w:cs="Verdana"/>
          <w:b/>
          <w:sz w:val="22"/>
          <w:szCs w:val="22"/>
        </w:rPr>
      </w:pPr>
      <w:r>
        <w:rPr>
          <w:rFonts w:ascii="Verdana" w:eastAsia="Verdana" w:hAnsi="Verdana" w:cs="Verdana"/>
          <w:b/>
          <w:sz w:val="22"/>
          <w:szCs w:val="22"/>
        </w:rPr>
        <w:t>1.7. VEEDURÍAS CIUDADANAS.</w:t>
      </w:r>
    </w:p>
    <w:p w14:paraId="5C68967D" w14:textId="77777777" w:rsidR="00D50FBB" w:rsidRDefault="00D50FBB">
      <w:pPr>
        <w:jc w:val="both"/>
        <w:rPr>
          <w:rFonts w:ascii="Verdana" w:eastAsia="Verdana" w:hAnsi="Verdana" w:cs="Verdana"/>
          <w:sz w:val="22"/>
          <w:szCs w:val="22"/>
        </w:rPr>
      </w:pPr>
    </w:p>
    <w:p w14:paraId="3362239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dispuesto en el artículo 66 de la Ley 80 de 1993 y el numeral 5 del artículo 2.2.1.1.2.1.5. del Decreto 1082 de 2015, se convoca a las veedurías ciudadanas, a las diferentes asociaciones cívicas, comunitarias, de profesionales, benéficas o de utilidad común, gremiales, universidades, y centros especializados de investigación, para que realicen control social al presente proceso de selección y, de considerarlo procedente, formulen las recomendaciones escritas que estimen necesarias para buscar la eficiencia institucional, señalándoles que pueden intervenir en todas las audiencias que se realicen dentro del proceso de selección y a que consulten los Documentos del Proceso en el SECOP II.</w:t>
      </w:r>
    </w:p>
    <w:p w14:paraId="56FBF3BA" w14:textId="77777777" w:rsidR="00D50FBB" w:rsidRDefault="00D50FBB">
      <w:pPr>
        <w:rPr>
          <w:rFonts w:ascii="Verdana" w:eastAsia="Verdana" w:hAnsi="Verdana" w:cs="Verdana"/>
          <w:sz w:val="22"/>
          <w:szCs w:val="22"/>
        </w:rPr>
      </w:pPr>
    </w:p>
    <w:p w14:paraId="1AC2164A" w14:textId="77777777" w:rsidR="00D50FBB" w:rsidRDefault="00586B37">
      <w:pPr>
        <w:widowControl w:val="0"/>
        <w:numPr>
          <w:ilvl w:val="1"/>
          <w:numId w:val="32"/>
        </w:numPr>
        <w:pBdr>
          <w:top w:val="nil"/>
          <w:left w:val="nil"/>
          <w:bottom w:val="nil"/>
          <w:right w:val="nil"/>
          <w:between w:val="nil"/>
        </w:pBdr>
        <w:ind w:left="0" w:firstLine="0"/>
        <w:rPr>
          <w:rFonts w:ascii="Verdana" w:eastAsia="Verdana" w:hAnsi="Verdana" w:cs="Verdana"/>
          <w:b/>
          <w:color w:val="000000"/>
          <w:sz w:val="22"/>
          <w:szCs w:val="22"/>
        </w:rPr>
      </w:pPr>
      <w:r>
        <w:rPr>
          <w:rFonts w:ascii="Verdana" w:eastAsia="Verdana" w:hAnsi="Verdana" w:cs="Verdana"/>
          <w:b/>
          <w:color w:val="000000"/>
          <w:sz w:val="22"/>
          <w:szCs w:val="22"/>
        </w:rPr>
        <w:t>ACUERDOS COMERCIALES.</w:t>
      </w:r>
    </w:p>
    <w:p w14:paraId="22DDE80E" w14:textId="77777777" w:rsidR="00D50FBB" w:rsidRDefault="00D50FBB">
      <w:pPr>
        <w:widowControl w:val="0"/>
        <w:pBdr>
          <w:top w:val="nil"/>
          <w:left w:val="nil"/>
          <w:bottom w:val="nil"/>
          <w:right w:val="nil"/>
          <w:between w:val="nil"/>
        </w:pBdr>
        <w:rPr>
          <w:rFonts w:ascii="Verdana" w:eastAsia="Verdana" w:hAnsi="Verdana" w:cs="Verdana"/>
          <w:b/>
          <w:color w:val="000000"/>
          <w:sz w:val="22"/>
          <w:szCs w:val="22"/>
        </w:rPr>
      </w:pPr>
    </w:p>
    <w:p w14:paraId="361C2C6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cumplimiento del Decreto 1082 de 2015 y del “Manual para el manejo de los Acuerdos Comerciales en los Procesos de Contratación” de la Agencia Nacional de Contratación Pública - Colombia Compra Eficiente, el presente Proceso de Contratación se encuentra cobijado por los Acuerdos Comerciales aprobados e incorporados en la normativa colombiana que incluyan obligaciones y derechos en materia de compras públicas. </w:t>
      </w:r>
    </w:p>
    <w:p w14:paraId="71DFC0DB" w14:textId="77777777" w:rsidR="00D50FBB" w:rsidRDefault="00D50FBB">
      <w:pPr>
        <w:jc w:val="both"/>
        <w:rPr>
          <w:rFonts w:ascii="Verdana" w:eastAsia="Verdana" w:hAnsi="Verdana" w:cs="Verdana"/>
          <w:sz w:val="22"/>
          <w:szCs w:val="22"/>
        </w:rPr>
      </w:pPr>
    </w:p>
    <w:p w14:paraId="2FF68B2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Acuerdos Comerciales que rigen el presente proceso de selección podrán ser consultados en la plataforma transaccional SECOP II.  </w:t>
      </w:r>
    </w:p>
    <w:p w14:paraId="2045C2F8" w14:textId="77777777" w:rsidR="00D50FBB" w:rsidRDefault="00D50FBB">
      <w:pPr>
        <w:rPr>
          <w:rFonts w:ascii="Verdana" w:eastAsia="Verdana" w:hAnsi="Verdana" w:cs="Verdana"/>
          <w:sz w:val="22"/>
          <w:szCs w:val="22"/>
        </w:rPr>
      </w:pPr>
    </w:p>
    <w:p w14:paraId="2F556F79" w14:textId="77777777" w:rsidR="00D50FBB" w:rsidRDefault="00586B37">
      <w:pPr>
        <w:numPr>
          <w:ilvl w:val="1"/>
          <w:numId w:val="32"/>
        </w:numPr>
        <w:pBdr>
          <w:top w:val="nil"/>
          <w:left w:val="nil"/>
          <w:bottom w:val="nil"/>
          <w:right w:val="nil"/>
          <w:between w:val="nil"/>
        </w:pBdr>
        <w:ind w:left="0" w:firstLine="0"/>
        <w:rPr>
          <w:rFonts w:ascii="Verdana" w:eastAsia="Verdana" w:hAnsi="Verdana" w:cs="Verdana"/>
          <w:b/>
          <w:color w:val="000000"/>
          <w:sz w:val="22"/>
          <w:szCs w:val="22"/>
        </w:rPr>
      </w:pPr>
      <w:r>
        <w:rPr>
          <w:rFonts w:ascii="Verdana" w:eastAsia="Verdana" w:hAnsi="Verdana" w:cs="Verdana"/>
          <w:b/>
          <w:color w:val="000000"/>
          <w:sz w:val="22"/>
          <w:szCs w:val="22"/>
        </w:rPr>
        <w:t xml:space="preserve">CORRESPONDENCIA. </w:t>
      </w:r>
    </w:p>
    <w:p w14:paraId="7BA24474" w14:textId="77777777" w:rsidR="00D50FBB" w:rsidRDefault="00D50FBB">
      <w:pPr>
        <w:widowControl w:val="0"/>
        <w:pBdr>
          <w:top w:val="nil"/>
          <w:left w:val="nil"/>
          <w:bottom w:val="nil"/>
          <w:right w:val="nil"/>
          <w:between w:val="nil"/>
        </w:pBdr>
        <w:rPr>
          <w:rFonts w:ascii="Verdana" w:eastAsia="Verdana" w:hAnsi="Verdana" w:cs="Verdana"/>
          <w:b/>
          <w:color w:val="000000"/>
          <w:sz w:val="22"/>
          <w:szCs w:val="22"/>
        </w:rPr>
      </w:pPr>
    </w:p>
    <w:p w14:paraId="1B290BA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Toda la correspondencia que se genere y que esté relacionada con el presente proceso de selección, se radicará directa y únicamente a través de SECOP II, salvo lo correspondiente a la interposición de recursos cuando en el acto administrativo correspondiente así lo señale. </w:t>
      </w:r>
    </w:p>
    <w:p w14:paraId="10AFF223" w14:textId="77777777" w:rsidR="00D50FBB" w:rsidRDefault="00D50FBB">
      <w:pPr>
        <w:jc w:val="both"/>
        <w:rPr>
          <w:rFonts w:ascii="Verdana" w:eastAsia="Verdana" w:hAnsi="Verdana" w:cs="Verdana"/>
          <w:sz w:val="22"/>
          <w:szCs w:val="22"/>
        </w:rPr>
      </w:pPr>
    </w:p>
    <w:p w14:paraId="48E8E99A" w14:textId="77777777" w:rsidR="00D50FBB" w:rsidRDefault="00586B37">
      <w:pPr>
        <w:rPr>
          <w:rFonts w:ascii="Verdana" w:eastAsia="Verdana" w:hAnsi="Verdana" w:cs="Verdana"/>
          <w:sz w:val="22"/>
          <w:szCs w:val="22"/>
        </w:rPr>
      </w:pPr>
      <w:r>
        <w:rPr>
          <w:rFonts w:ascii="Verdana" w:eastAsia="Verdana" w:hAnsi="Verdana" w:cs="Verdana"/>
          <w:sz w:val="22"/>
          <w:szCs w:val="22"/>
        </w:rPr>
        <w:t>El SGC por su parte requerirá a los proponentes a través de la plataforma Transaccional SECOP II.</w:t>
      </w:r>
    </w:p>
    <w:p w14:paraId="2A569E53" w14:textId="77777777" w:rsidR="00D50FBB" w:rsidRDefault="00D50FBB">
      <w:pPr>
        <w:rPr>
          <w:rFonts w:ascii="Verdana" w:eastAsia="Verdana" w:hAnsi="Verdana" w:cs="Verdana"/>
          <w:sz w:val="22"/>
          <w:szCs w:val="22"/>
        </w:rPr>
      </w:pPr>
    </w:p>
    <w:p w14:paraId="5804A6C6"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En cuanto a las aclaraciones y envío de documentos requeridos con ocasión de la verificación y evaluación de las propuestas, sólo serán tenidas en cuenta aquellas que se envíen a través de la plataforma SECOP II. </w:t>
      </w:r>
    </w:p>
    <w:p w14:paraId="457EE4DA" w14:textId="77777777" w:rsidR="00D50FBB" w:rsidRDefault="00D50FBB">
      <w:pPr>
        <w:rPr>
          <w:rFonts w:ascii="Verdana" w:eastAsia="Verdana" w:hAnsi="Verdana" w:cs="Verdana"/>
          <w:sz w:val="22"/>
          <w:szCs w:val="22"/>
        </w:rPr>
      </w:pPr>
    </w:p>
    <w:p w14:paraId="301E60C1" w14:textId="77777777" w:rsidR="00D50FBB" w:rsidRDefault="00586B37">
      <w:pPr>
        <w:rPr>
          <w:rFonts w:ascii="Verdana" w:eastAsia="Verdana" w:hAnsi="Verdana" w:cs="Verdana"/>
          <w:sz w:val="22"/>
          <w:szCs w:val="22"/>
        </w:rPr>
      </w:pPr>
      <w:r>
        <w:rPr>
          <w:rFonts w:ascii="Verdana" w:eastAsia="Verdana" w:hAnsi="Verdana" w:cs="Verdana"/>
          <w:sz w:val="22"/>
          <w:szCs w:val="22"/>
        </w:rPr>
        <w:t>No será atendida la correspondencia, documentación o comunicación que no sea enviada a través de la plataforma transaccional SECOP II.</w:t>
      </w:r>
    </w:p>
    <w:p w14:paraId="187292A0" w14:textId="77777777" w:rsidR="00D50FBB" w:rsidRDefault="00D50FBB">
      <w:pPr>
        <w:rPr>
          <w:rFonts w:ascii="Verdana" w:eastAsia="Verdana" w:hAnsi="Verdana" w:cs="Verdana"/>
          <w:sz w:val="22"/>
          <w:szCs w:val="22"/>
        </w:rPr>
      </w:pPr>
    </w:p>
    <w:p w14:paraId="7E6FB4AD" w14:textId="77777777" w:rsidR="00D50FBB" w:rsidRDefault="00586B37">
      <w:pPr>
        <w:rPr>
          <w:rFonts w:ascii="Verdana" w:eastAsia="Verdana" w:hAnsi="Verdana" w:cs="Verdana"/>
          <w:b/>
          <w:sz w:val="22"/>
          <w:szCs w:val="22"/>
        </w:rPr>
      </w:pPr>
      <w:r>
        <w:rPr>
          <w:rFonts w:ascii="Verdana" w:eastAsia="Verdana" w:hAnsi="Verdana" w:cs="Verdana"/>
          <w:b/>
          <w:sz w:val="22"/>
          <w:szCs w:val="22"/>
        </w:rPr>
        <w:t>1.10. COSTOS DERIVADOS DE LA PARTICIPACIÓN EN EL PRESENTE PROCESO.</w:t>
      </w:r>
    </w:p>
    <w:p w14:paraId="1E7345AA" w14:textId="77777777" w:rsidR="00D50FBB" w:rsidRDefault="00D50FBB">
      <w:pPr>
        <w:jc w:val="both"/>
        <w:rPr>
          <w:rFonts w:ascii="Verdana" w:eastAsia="Verdana" w:hAnsi="Verdana" w:cs="Verdana"/>
          <w:sz w:val="22"/>
          <w:szCs w:val="22"/>
        </w:rPr>
      </w:pPr>
    </w:p>
    <w:p w14:paraId="4744452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en caso de que aplique, y cualquier otro costo o gasto relacionado con la participación en el Proceso de Contratación estará a cargo exclusivo de los interesados y Proponentes.</w:t>
      </w:r>
    </w:p>
    <w:p w14:paraId="211CC993" w14:textId="77777777" w:rsidR="00D50FBB" w:rsidRDefault="00D50FBB">
      <w:pPr>
        <w:rPr>
          <w:rFonts w:ascii="Verdana" w:eastAsia="Verdana" w:hAnsi="Verdana" w:cs="Verdana"/>
          <w:b/>
          <w:sz w:val="22"/>
          <w:szCs w:val="22"/>
        </w:rPr>
      </w:pPr>
    </w:p>
    <w:p w14:paraId="686DC3EC" w14:textId="77777777" w:rsidR="00D50FBB" w:rsidRDefault="00586B37">
      <w:pPr>
        <w:rPr>
          <w:rFonts w:ascii="Verdana" w:eastAsia="Verdana" w:hAnsi="Verdana" w:cs="Verdana"/>
          <w:sz w:val="22"/>
          <w:szCs w:val="22"/>
        </w:rPr>
      </w:pPr>
      <w:r>
        <w:rPr>
          <w:rFonts w:ascii="Verdana" w:eastAsia="Verdana" w:hAnsi="Verdana" w:cs="Verdana"/>
          <w:b/>
          <w:sz w:val="22"/>
          <w:szCs w:val="22"/>
        </w:rPr>
        <w:t>1.11. DEFINICIONES:</w:t>
      </w:r>
    </w:p>
    <w:p w14:paraId="5602256D" w14:textId="77777777" w:rsidR="00D50FBB" w:rsidRDefault="00D50FBB">
      <w:pPr>
        <w:jc w:val="both"/>
        <w:rPr>
          <w:rFonts w:ascii="Verdana" w:eastAsia="Verdana" w:hAnsi="Verdana" w:cs="Verdana"/>
          <w:sz w:val="22"/>
          <w:szCs w:val="22"/>
        </w:rPr>
      </w:pPr>
    </w:p>
    <w:p w14:paraId="2B62A7A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Para todos los efectos del proceso y del entendimiento sucesivo de los términos utilizados en este documento adicional, se tendrán en cuenta las siguientes definiciones y las establecidas en el artículo 2.2.1.1.1.3.1. del Decreto 1082 de 2015. Los términos definidos son utilizados en singular y en plural de acuerdo como lo requiere el contexto en el cual son utilizados. Los términos no definidos a continuación deben entenderse de acuerdo con su significado natural y obvio: </w:t>
      </w:r>
    </w:p>
    <w:p w14:paraId="02C5ADF3" w14:textId="77777777" w:rsidR="00D50FBB" w:rsidRDefault="00D50FBB">
      <w:pPr>
        <w:jc w:val="both"/>
        <w:rPr>
          <w:rFonts w:ascii="Verdana" w:eastAsia="Verdana" w:hAnsi="Verdana" w:cs="Verdana"/>
          <w:b/>
          <w:sz w:val="22"/>
          <w:szCs w:val="22"/>
        </w:rPr>
      </w:pPr>
    </w:p>
    <w:p w14:paraId="74AEEA5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Adjudicatario</w:t>
      </w:r>
      <w:r>
        <w:rPr>
          <w:rFonts w:ascii="Verdana" w:eastAsia="Verdana" w:hAnsi="Verdana" w:cs="Verdana"/>
          <w:sz w:val="22"/>
          <w:szCs w:val="22"/>
        </w:rPr>
        <w:t>: Proponente al que se le adjudique el proceso de selección, por ofertar y quien deberá celebrar el contrato resultante del presente proceso.</w:t>
      </w:r>
    </w:p>
    <w:p w14:paraId="755FF141" w14:textId="77777777" w:rsidR="00D50FBB" w:rsidRDefault="00D50FBB">
      <w:pPr>
        <w:jc w:val="both"/>
        <w:rPr>
          <w:rFonts w:ascii="Verdana" w:eastAsia="Verdana" w:hAnsi="Verdana" w:cs="Verdana"/>
          <w:b/>
          <w:sz w:val="22"/>
          <w:szCs w:val="22"/>
        </w:rPr>
      </w:pPr>
    </w:p>
    <w:p w14:paraId="7CB734A2"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Contratante</w:t>
      </w:r>
      <w:r>
        <w:rPr>
          <w:rFonts w:ascii="Verdana" w:eastAsia="Verdana" w:hAnsi="Verdana" w:cs="Verdana"/>
          <w:sz w:val="22"/>
          <w:szCs w:val="22"/>
        </w:rPr>
        <w:t>: SERVICIO GEOLOGICO COLOMBIANO, en adelante el SGC y/o LA ENTIDAD.</w:t>
      </w:r>
    </w:p>
    <w:p w14:paraId="1B6B2BF5" w14:textId="77777777" w:rsidR="00D50FBB" w:rsidRDefault="00D50FBB">
      <w:pPr>
        <w:jc w:val="both"/>
        <w:rPr>
          <w:rFonts w:ascii="Verdana" w:eastAsia="Verdana" w:hAnsi="Verdana" w:cs="Verdana"/>
          <w:b/>
          <w:sz w:val="22"/>
          <w:szCs w:val="22"/>
        </w:rPr>
      </w:pPr>
    </w:p>
    <w:p w14:paraId="7982084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Contratista</w:t>
      </w:r>
      <w:r>
        <w:rPr>
          <w:rFonts w:ascii="Verdana" w:eastAsia="Verdana" w:hAnsi="Verdana" w:cs="Verdana"/>
          <w:sz w:val="22"/>
          <w:szCs w:val="22"/>
        </w:rPr>
        <w:t>: Quien suscribe el correspondiente contrato con el SGC.</w:t>
      </w:r>
    </w:p>
    <w:p w14:paraId="0C84876E" w14:textId="77777777" w:rsidR="00D50FBB" w:rsidRDefault="00D50FBB">
      <w:pPr>
        <w:jc w:val="both"/>
        <w:rPr>
          <w:rFonts w:ascii="Verdana" w:eastAsia="Verdana" w:hAnsi="Verdana" w:cs="Verdana"/>
          <w:b/>
          <w:sz w:val="22"/>
          <w:szCs w:val="22"/>
        </w:rPr>
      </w:pPr>
    </w:p>
    <w:p w14:paraId="534C2F5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Contrato</w:t>
      </w:r>
      <w:r>
        <w:rPr>
          <w:rFonts w:ascii="Verdana" w:eastAsia="Verdana" w:hAnsi="Verdana" w:cs="Verdana"/>
          <w:sz w:val="22"/>
          <w:szCs w:val="22"/>
        </w:rPr>
        <w:t xml:space="preserve">: Documento suscrito entre el SGC y el Adjudicatario, para el desarrollo del objeto contractual derivado del presente proceso de selección. </w:t>
      </w:r>
    </w:p>
    <w:p w14:paraId="2CC13F80" w14:textId="77777777" w:rsidR="00D50FBB" w:rsidRDefault="00D50FBB">
      <w:pPr>
        <w:jc w:val="both"/>
        <w:rPr>
          <w:rFonts w:ascii="Verdana" w:eastAsia="Verdana" w:hAnsi="Verdana" w:cs="Verdana"/>
          <w:b/>
          <w:sz w:val="22"/>
          <w:szCs w:val="22"/>
        </w:rPr>
      </w:pPr>
    </w:p>
    <w:p w14:paraId="0CADE6FF"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Error Aritmético</w:t>
      </w:r>
      <w:r>
        <w:rPr>
          <w:rFonts w:ascii="Verdana" w:eastAsia="Verdana" w:hAnsi="Verdana" w:cs="Verdana"/>
          <w:sz w:val="22"/>
          <w:szCs w:val="22"/>
        </w:rPr>
        <w:t xml:space="preserve">: Es aquel que se presenta cuando en una propuesta existe un error en el resultado de una operación de suma, resta, multiplicación o división. Se verificarán aritméticamente las propuestas y se corregirán errores aritméticos si es del caso. </w:t>
      </w:r>
    </w:p>
    <w:p w14:paraId="068381C8" w14:textId="77777777" w:rsidR="00D50FBB" w:rsidRDefault="00D50FBB">
      <w:pPr>
        <w:jc w:val="both"/>
        <w:rPr>
          <w:rFonts w:ascii="Verdana" w:eastAsia="Verdana" w:hAnsi="Verdana" w:cs="Verdana"/>
          <w:b/>
          <w:sz w:val="22"/>
          <w:szCs w:val="22"/>
        </w:rPr>
      </w:pPr>
    </w:p>
    <w:p w14:paraId="7E16918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Experiencia</w:t>
      </w:r>
      <w:r>
        <w:rPr>
          <w:rFonts w:ascii="Verdana" w:eastAsia="Verdana" w:hAnsi="Verdana" w:cs="Verdana"/>
          <w:sz w:val="22"/>
          <w:szCs w:val="22"/>
        </w:rPr>
        <w:t xml:space="preserve">: Es el conocimiento del proponente derivado de su participación previa en actividades iguales o similares a las previstas en el objeto del contrato. Los proponentes deben registrar en el RUP los contratos que hayan celebrado para prestar los bienes y servicios que pretenda ofertar a las Entidades Estatales, el registro debe contener la experiencia adquirida de forma directa o a través de la participación del proponente en Consorcios o Uniones Temporales. Esta experiencia se obtiene con contratos públicos, privados, nacionales o extranjeros.  </w:t>
      </w:r>
    </w:p>
    <w:p w14:paraId="42D9A08A" w14:textId="77777777" w:rsidR="00D50FBB" w:rsidRDefault="00D50FBB">
      <w:pPr>
        <w:jc w:val="both"/>
        <w:rPr>
          <w:rFonts w:ascii="Verdana" w:eastAsia="Verdana" w:hAnsi="Verdana" w:cs="Verdana"/>
          <w:b/>
          <w:sz w:val="22"/>
          <w:szCs w:val="22"/>
        </w:rPr>
      </w:pPr>
    </w:p>
    <w:p w14:paraId="31F0A679" w14:textId="77777777" w:rsidR="00D50FBB" w:rsidRDefault="00586B37">
      <w:pPr>
        <w:jc w:val="both"/>
        <w:rPr>
          <w:rFonts w:ascii="Verdana" w:eastAsia="Verdana" w:hAnsi="Verdana" w:cs="Verdana"/>
          <w:sz w:val="22"/>
          <w:szCs w:val="22"/>
        </w:rPr>
      </w:pPr>
      <w:proofErr w:type="spellStart"/>
      <w:r>
        <w:rPr>
          <w:rFonts w:ascii="Verdana" w:eastAsia="Verdana" w:hAnsi="Verdana" w:cs="Verdana"/>
          <w:b/>
          <w:sz w:val="22"/>
          <w:szCs w:val="22"/>
        </w:rPr>
        <w:t>Mipyme</w:t>
      </w:r>
      <w:proofErr w:type="spellEnd"/>
      <w:r>
        <w:rPr>
          <w:rFonts w:ascii="Verdana" w:eastAsia="Verdana" w:hAnsi="Verdana" w:cs="Verdana"/>
          <w:sz w:val="22"/>
          <w:szCs w:val="22"/>
        </w:rPr>
        <w:t xml:space="preserve">: Es la micro, pequeña y mediana empresa medida de acuerdo con la Ley vigente aplicable. Para todos los efectos, se entiende por micro, pequeña y mediana empresa, toda unidad de explotación económica, realizada por persona natural o jurídica, en actividades empresariales, agropecuarias, industriales, comerciales o de servicios, rurales o urbanos. </w:t>
      </w:r>
    </w:p>
    <w:p w14:paraId="782F4FB6" w14:textId="77777777" w:rsidR="00D50FBB" w:rsidRDefault="00D50FBB">
      <w:pPr>
        <w:jc w:val="both"/>
        <w:rPr>
          <w:rFonts w:ascii="Verdana" w:eastAsia="Verdana" w:hAnsi="Verdana" w:cs="Verdana"/>
          <w:b/>
          <w:sz w:val="22"/>
          <w:szCs w:val="22"/>
        </w:rPr>
      </w:pPr>
    </w:p>
    <w:p w14:paraId="4A11FE9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Oferta</w:t>
      </w:r>
      <w:r>
        <w:rPr>
          <w:rFonts w:ascii="Verdana" w:eastAsia="Verdana" w:hAnsi="Verdana" w:cs="Verdana"/>
          <w:sz w:val="22"/>
          <w:szCs w:val="22"/>
        </w:rPr>
        <w:t>: Es la propuesta presentada a través de la plataforma transaccional SECOP II por los interesados, conforme a los requisitos establecidos en el pliego de condiciones y en el presente documento adicional del pliego.</w:t>
      </w:r>
    </w:p>
    <w:p w14:paraId="2F5FC77C" w14:textId="77777777" w:rsidR="00D50FBB" w:rsidRDefault="00D50FBB">
      <w:pPr>
        <w:jc w:val="both"/>
        <w:rPr>
          <w:rFonts w:ascii="Verdana" w:eastAsia="Verdana" w:hAnsi="Verdana" w:cs="Verdana"/>
          <w:b/>
          <w:sz w:val="22"/>
          <w:szCs w:val="22"/>
        </w:rPr>
      </w:pPr>
    </w:p>
    <w:p w14:paraId="0874AC7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Plazos</w:t>
      </w:r>
      <w:r>
        <w:rPr>
          <w:rFonts w:ascii="Verdana" w:eastAsia="Verdana" w:hAnsi="Verdana" w:cs="Verdana"/>
          <w:sz w:val="22"/>
          <w:szCs w:val="22"/>
        </w:rPr>
        <w:t xml:space="preserve">: Son los términos señalados en el proceso a los cuales tanto el proponente como la Entidad deben sujetarse dentro del proceso de selección. Cuando se incluya la expresión “días” se entiende que son hábiles, esto es, descontando sábados, domingos y feriados, excepto cuando se exprese “días calendario”, los cuales se entenderán corridos. Si se expresan los plazos en términos de meses o de años, éstos se contabilizarán según el calendario. </w:t>
      </w:r>
    </w:p>
    <w:p w14:paraId="7F098248" w14:textId="77777777" w:rsidR="00D50FBB" w:rsidRDefault="00D50FBB">
      <w:pPr>
        <w:jc w:val="both"/>
        <w:rPr>
          <w:rFonts w:ascii="Verdana" w:eastAsia="Verdana" w:hAnsi="Verdana" w:cs="Verdana"/>
          <w:b/>
          <w:sz w:val="22"/>
          <w:szCs w:val="22"/>
        </w:rPr>
      </w:pPr>
    </w:p>
    <w:p w14:paraId="2AD80CA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Proyecto de pliego de condiciones o pliego de condiciones definitivo</w:t>
      </w:r>
      <w:r>
        <w:rPr>
          <w:rFonts w:ascii="Verdana" w:eastAsia="Verdana" w:hAnsi="Verdana" w:cs="Verdana"/>
          <w:sz w:val="22"/>
          <w:szCs w:val="22"/>
        </w:rPr>
        <w:t xml:space="preserve">: Es el documento elaborado por el SGC, el cual contiene los requisitos y condiciones mínimas requeridas para </w:t>
      </w:r>
      <w:r>
        <w:rPr>
          <w:rFonts w:ascii="Verdana" w:eastAsia="Verdana" w:hAnsi="Verdana" w:cs="Verdana"/>
          <w:sz w:val="22"/>
          <w:szCs w:val="22"/>
        </w:rPr>
        <w:lastRenderedPageBreak/>
        <w:t>presentar propuesta, así como los términos como se desarrolla el proceso, e incluye los formatos y anexos, los cuales deben ser diligenciados por el proponente y presentados junto con sus propuestas.</w:t>
      </w:r>
    </w:p>
    <w:p w14:paraId="3D6B20E4" w14:textId="77777777" w:rsidR="00D50FBB" w:rsidRDefault="00D50FBB">
      <w:pPr>
        <w:jc w:val="both"/>
        <w:rPr>
          <w:rFonts w:ascii="Verdana" w:eastAsia="Verdana" w:hAnsi="Verdana" w:cs="Verdana"/>
          <w:b/>
          <w:sz w:val="22"/>
          <w:szCs w:val="22"/>
        </w:rPr>
      </w:pPr>
    </w:p>
    <w:p w14:paraId="51D98EB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Propuestas habilitadas</w:t>
      </w:r>
      <w:r>
        <w:rPr>
          <w:rFonts w:ascii="Verdana" w:eastAsia="Verdana" w:hAnsi="Verdana" w:cs="Verdana"/>
          <w:sz w:val="22"/>
          <w:szCs w:val="22"/>
        </w:rPr>
        <w:t>: Propuestas que una vez revisadas, cumplen con los requisitos habilitantes para continuar en el proceso.</w:t>
      </w:r>
    </w:p>
    <w:p w14:paraId="2244CBB0" w14:textId="77777777" w:rsidR="00D50FBB" w:rsidRDefault="00D50FBB">
      <w:pPr>
        <w:jc w:val="both"/>
        <w:rPr>
          <w:rFonts w:ascii="Verdana" w:eastAsia="Verdana" w:hAnsi="Verdana" w:cs="Verdana"/>
          <w:b/>
          <w:sz w:val="22"/>
          <w:szCs w:val="22"/>
        </w:rPr>
      </w:pPr>
    </w:p>
    <w:p w14:paraId="4446E42C"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Proponente</w:t>
      </w:r>
      <w:r>
        <w:rPr>
          <w:rFonts w:ascii="Verdana" w:eastAsia="Verdana" w:hAnsi="Verdana" w:cs="Verdana"/>
          <w:sz w:val="22"/>
          <w:szCs w:val="22"/>
        </w:rPr>
        <w:t>: Es toda persona natural o jurídica, unión temporal o consorcio, que aspira a celebrar contrato o cualquier acuerdo de voluntades con la Entidad y que presta de manera formal una propuesta.</w:t>
      </w:r>
    </w:p>
    <w:p w14:paraId="6EAC3F87" w14:textId="77777777" w:rsidR="00D50FBB" w:rsidRDefault="00D50FBB">
      <w:pPr>
        <w:jc w:val="both"/>
        <w:rPr>
          <w:rFonts w:ascii="Verdana" w:eastAsia="Verdana" w:hAnsi="Verdana" w:cs="Verdana"/>
          <w:b/>
          <w:sz w:val="22"/>
          <w:szCs w:val="22"/>
        </w:rPr>
      </w:pPr>
    </w:p>
    <w:p w14:paraId="610E0C3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SECOP II</w:t>
      </w:r>
      <w:r>
        <w:rPr>
          <w:rFonts w:ascii="Verdana" w:eastAsia="Verdana" w:hAnsi="Verdana" w:cs="Verdana"/>
          <w:sz w:val="22"/>
          <w:szCs w:val="22"/>
        </w:rPr>
        <w:t>: El SECOP II es la nueva versión del SECOP (Sistema Electrónico de Contratación Pública) para pasar de la simple publicidad, a una plataforma transaccional que permite a compradores y proveedores realizar el proceso de contratación en línea.</w:t>
      </w:r>
    </w:p>
    <w:p w14:paraId="72F667E0" w14:textId="77777777" w:rsidR="00D50FBB" w:rsidRDefault="00D50FBB">
      <w:pPr>
        <w:jc w:val="both"/>
        <w:rPr>
          <w:rFonts w:ascii="Verdana" w:eastAsia="Verdana" w:hAnsi="Verdana" w:cs="Verdana"/>
          <w:b/>
          <w:sz w:val="22"/>
          <w:szCs w:val="22"/>
        </w:rPr>
      </w:pPr>
    </w:p>
    <w:p w14:paraId="71FBDF6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Solicitud de documentos</w:t>
      </w:r>
      <w:r>
        <w:rPr>
          <w:rFonts w:ascii="Verdana" w:eastAsia="Verdana" w:hAnsi="Verdana" w:cs="Verdana"/>
          <w:sz w:val="22"/>
          <w:szCs w:val="22"/>
        </w:rPr>
        <w:t>: Es el requerimiento que realiza la Entidad a los proponentes, con el fin de que se adjunte o aclare los documentos requeridos en el pliego de condiciones, lo cual deberá hacerse dentro del plazo que fije el SGC durante la oportunidad definida en el pliego de condiciones, siempre y cuando ellos sean subsanables.</w:t>
      </w:r>
    </w:p>
    <w:p w14:paraId="66B75DE5" w14:textId="77777777" w:rsidR="00D50FBB" w:rsidRDefault="00D50FBB">
      <w:pPr>
        <w:jc w:val="both"/>
        <w:rPr>
          <w:rFonts w:ascii="Verdana" w:eastAsia="Verdana" w:hAnsi="Verdana" w:cs="Verdana"/>
          <w:b/>
          <w:sz w:val="22"/>
          <w:szCs w:val="22"/>
        </w:rPr>
      </w:pPr>
    </w:p>
    <w:p w14:paraId="2399F96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Oferta</w:t>
      </w:r>
      <w:r>
        <w:rPr>
          <w:rFonts w:ascii="Verdana" w:eastAsia="Verdana" w:hAnsi="Verdana" w:cs="Verdana"/>
          <w:sz w:val="22"/>
          <w:szCs w:val="22"/>
        </w:rPr>
        <w:t>: Es la propuesta presentada a través de la plataforma SECOP II, por los interesados en ser contratistas del Proceso de Contratación en los términos del presente documento.</w:t>
      </w:r>
    </w:p>
    <w:p w14:paraId="65029F44" w14:textId="77777777" w:rsidR="00D50FBB" w:rsidRDefault="00D50FBB">
      <w:pPr>
        <w:jc w:val="both"/>
        <w:rPr>
          <w:rFonts w:ascii="Verdana" w:eastAsia="Verdana" w:hAnsi="Verdana" w:cs="Verdana"/>
          <w:b/>
          <w:sz w:val="22"/>
          <w:szCs w:val="22"/>
        </w:rPr>
      </w:pPr>
    </w:p>
    <w:p w14:paraId="30A4D74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Plazos</w:t>
      </w:r>
      <w:r>
        <w:rPr>
          <w:rFonts w:ascii="Verdana" w:eastAsia="Verdana" w:hAnsi="Verdana" w:cs="Verdana"/>
          <w:sz w:val="22"/>
          <w:szCs w:val="22"/>
        </w:rPr>
        <w:t>: Son los términos señalados en el Pliego de Condiciones Definitivo a los cuales tanto el proponente como la administración deben sujetarse dentro del proceso de selección.</w:t>
      </w:r>
    </w:p>
    <w:p w14:paraId="3EE3CE5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se incluya la expresión “días” se entiende que son hábiles, esto es, descontando sábados, domingos y feriados, excepto cuando se exprese “días calendario”, los cuales se entenderán corridos.</w:t>
      </w:r>
    </w:p>
    <w:p w14:paraId="447053C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se expresan los plazos en términos de meses o de años, éstos se contabilizarán según el calendario. </w:t>
      </w:r>
    </w:p>
    <w:p w14:paraId="244B91AD" w14:textId="77777777" w:rsidR="00D50FBB" w:rsidRDefault="00D50FBB">
      <w:pPr>
        <w:jc w:val="both"/>
        <w:rPr>
          <w:rFonts w:ascii="Verdana" w:eastAsia="Verdana" w:hAnsi="Verdana" w:cs="Verdana"/>
          <w:b/>
          <w:sz w:val="22"/>
          <w:szCs w:val="22"/>
        </w:rPr>
      </w:pPr>
    </w:p>
    <w:p w14:paraId="0220682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Pliego de Condiciones Definitivo</w:t>
      </w:r>
      <w:r>
        <w:rPr>
          <w:rFonts w:ascii="Verdana" w:eastAsia="Verdana" w:hAnsi="Verdana" w:cs="Verdana"/>
          <w:sz w:val="22"/>
          <w:szCs w:val="22"/>
        </w:rPr>
        <w:t>: Es el documento conformado por la información generada a través de la plataforma SECOP II y el presente documento, el cual contiene los requisitos y condiciones mínimas requeridas para presentar propuesta, e incluye los formatos y anexos, los cuales deben ser diligenciados por el proponente y presentados junto con las especificaciones técnicas ofrecidas.</w:t>
      </w:r>
    </w:p>
    <w:p w14:paraId="30484C87" w14:textId="77777777" w:rsidR="00D50FBB" w:rsidRDefault="00D50FBB">
      <w:pPr>
        <w:jc w:val="both"/>
        <w:rPr>
          <w:rFonts w:ascii="Verdana" w:eastAsia="Verdana" w:hAnsi="Verdana" w:cs="Verdana"/>
          <w:sz w:val="22"/>
          <w:szCs w:val="22"/>
        </w:rPr>
      </w:pPr>
    </w:p>
    <w:p w14:paraId="60AC9EE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Subasta Inversa:</w:t>
      </w:r>
      <w:r>
        <w:rPr>
          <w:rFonts w:ascii="Verdana" w:eastAsia="Verdana" w:hAnsi="Verdana" w:cs="Verdana"/>
          <w:sz w:val="22"/>
          <w:szCs w:val="22"/>
        </w:rPr>
        <w:t xml:space="preserve"> Puja dinámica efectuada presencial o electrónicamente, mediante la reducción sucesiva de precios durante un tiempo determinado</w:t>
      </w:r>
    </w:p>
    <w:p w14:paraId="5958D5D0" w14:textId="77777777" w:rsidR="00D50FBB" w:rsidRDefault="00D50FBB">
      <w:pPr>
        <w:jc w:val="both"/>
        <w:rPr>
          <w:rFonts w:ascii="Verdana" w:eastAsia="Verdana" w:hAnsi="Verdana" w:cs="Verdana"/>
          <w:b/>
          <w:sz w:val="22"/>
          <w:szCs w:val="22"/>
        </w:rPr>
      </w:pPr>
    </w:p>
    <w:p w14:paraId="400F7ADB"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Lances:</w:t>
      </w:r>
      <w:r>
        <w:rPr>
          <w:rFonts w:ascii="Verdana" w:eastAsia="Verdana" w:hAnsi="Verdana" w:cs="Verdana"/>
          <w:sz w:val="22"/>
          <w:szCs w:val="22"/>
        </w:rPr>
        <w:t xml:space="preserve"> Son cada una de las posturas económicas que hacen los oferentes en el marco de una subasta para reducir el valor del lance anterior, esto en el marco de una subasta inversa. </w:t>
      </w:r>
    </w:p>
    <w:p w14:paraId="2CE90BC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375EAE6" w14:textId="77777777" w:rsidR="00D50FBB" w:rsidRDefault="00D50FBB">
      <w:pPr>
        <w:pStyle w:val="Ttulo1"/>
        <w:spacing w:before="0"/>
        <w:ind w:right="357"/>
        <w:jc w:val="center"/>
        <w:rPr>
          <w:rFonts w:ascii="Verdana" w:eastAsia="Verdana" w:hAnsi="Verdana" w:cs="Verdana"/>
          <w:color w:val="000000"/>
          <w:sz w:val="22"/>
          <w:szCs w:val="22"/>
        </w:rPr>
      </w:pPr>
    </w:p>
    <w:p w14:paraId="5DC13AF7"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2</w:t>
      </w:r>
    </w:p>
    <w:p w14:paraId="59000586"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FUNDAMENTOS DEL PROCESO DE SELECCIÓN.</w:t>
      </w:r>
    </w:p>
    <w:p w14:paraId="70E0BFD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92BA278" w14:textId="77777777" w:rsidR="00D50FBB" w:rsidRDefault="00586B37">
      <w:pPr>
        <w:pStyle w:val="Ttulo1"/>
        <w:numPr>
          <w:ilvl w:val="1"/>
          <w:numId w:val="2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RÉGIMEN JURÍDICO APLICABLE</w:t>
      </w:r>
    </w:p>
    <w:p w14:paraId="1A04C504"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4406E1D3"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La modalidad de selección y el contrato para suscribir como resultado del mismo estarán sometidos a la legislación y jurisdicción colombiana y se regirán por los principios de la Constitución Política, el Estatuto General de Contratación de la Administración Pública contenido en la Ley 80 de 1993, la Ley 1150 de 2007, la Ley 1882 del 2018, el Decreto 1082 de 2015 y demás Decretos Reglamentarios, y normatividad aplicable relacionada.</w:t>
      </w:r>
    </w:p>
    <w:p w14:paraId="57123E68"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1F1050E" w14:textId="77777777" w:rsidR="00D50FBB" w:rsidRDefault="00586B37">
      <w:pPr>
        <w:pStyle w:val="Ttulo1"/>
        <w:numPr>
          <w:ilvl w:val="1"/>
          <w:numId w:val="2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lastRenderedPageBreak/>
        <w:t>MODALIDAD DEL PROCESO DE SELECCIÓN Y SU JUSTIFICACIÓN</w:t>
      </w:r>
    </w:p>
    <w:p w14:paraId="465BCBCB"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AA5FF31"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El artículo 2 de la Ley 1150 de 2007, consagra las modalidades de selección que se pueden emplear para 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5D3BC97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9AD1C85" w14:textId="77777777" w:rsidR="00D50FBB" w:rsidRDefault="00586B37">
      <w:pPr>
        <w:ind w:right="240"/>
        <w:jc w:val="both"/>
        <w:rPr>
          <w:rFonts w:ascii="Verdana" w:eastAsia="Verdana" w:hAnsi="Verdana" w:cs="Verdana"/>
          <w:i/>
          <w:sz w:val="22"/>
          <w:szCs w:val="22"/>
        </w:rPr>
      </w:pPr>
      <w:r>
        <w:rPr>
          <w:rFonts w:ascii="Verdana" w:eastAsia="Verdana" w:hAnsi="Verdana" w:cs="Verdana"/>
          <w:sz w:val="22"/>
          <w:szCs w:val="22"/>
        </w:rPr>
        <w:t xml:space="preserve">El citado artículo contempla en su numeral 2 las reglas aplicables a la modalidad de selección denominada “selección abreviada” así: </w:t>
      </w:r>
      <w:r>
        <w:rPr>
          <w:rFonts w:ascii="Verdana" w:eastAsia="Verdana" w:hAnsi="Verdana" w:cs="Verdana"/>
          <w:i/>
          <w:sz w:val="22"/>
          <w:szCs w:val="22"/>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612BF3EE"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6E39D497"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Esta modalidad contempla varias causales que apuntan a ella, sin embargo y para el caso que nos ocupa, vale la pena citar lo contenido en el literal a) el cual señala lo siguiente:</w:t>
      </w:r>
    </w:p>
    <w:p w14:paraId="3B9D8A9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5DB4FED" w14:textId="77777777" w:rsidR="00D50FBB" w:rsidRDefault="00586B37">
      <w:pPr>
        <w:jc w:val="both"/>
        <w:rPr>
          <w:rFonts w:ascii="Verdana" w:eastAsia="Verdana" w:hAnsi="Verdana" w:cs="Verdana"/>
          <w:i/>
          <w:sz w:val="22"/>
          <w:szCs w:val="22"/>
        </w:rPr>
      </w:pPr>
      <w:r>
        <w:rPr>
          <w:rFonts w:ascii="Verdana" w:eastAsia="Verdana" w:hAnsi="Verdana" w:cs="Verdana"/>
          <w:sz w:val="22"/>
          <w:szCs w:val="22"/>
        </w:rPr>
        <w:t>“</w:t>
      </w:r>
      <w:r>
        <w:rPr>
          <w:rFonts w:ascii="Verdana" w:eastAsia="Verdana" w:hAnsi="Verdana" w:cs="Verdana"/>
          <w:i/>
          <w:sz w:val="22"/>
          <w:szCs w:val="22"/>
        </w:rPr>
        <w:t>Serán causales de selección abreviada las siguientes:</w:t>
      </w:r>
    </w:p>
    <w:p w14:paraId="6995F4FC"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38E46919" w14:textId="77777777" w:rsidR="00D50FBB" w:rsidRDefault="00586B37">
      <w:pPr>
        <w:widowControl w:val="0"/>
        <w:numPr>
          <w:ilvl w:val="2"/>
          <w:numId w:val="21"/>
        </w:numPr>
        <w:pBdr>
          <w:top w:val="nil"/>
          <w:left w:val="nil"/>
          <w:bottom w:val="nil"/>
          <w:right w:val="nil"/>
          <w:between w:val="nil"/>
        </w:pBdr>
        <w:tabs>
          <w:tab w:val="left" w:pos="1075"/>
        </w:tabs>
        <w:ind w:left="0" w:right="238" w:firstLine="0"/>
        <w:jc w:val="both"/>
        <w:rPr>
          <w:rFonts w:ascii="Verdana" w:eastAsia="Verdana" w:hAnsi="Verdana" w:cs="Verdana"/>
          <w:i/>
          <w:color w:val="000000"/>
          <w:sz w:val="22"/>
          <w:szCs w:val="22"/>
        </w:rPr>
      </w:pPr>
      <w:r>
        <w:rPr>
          <w:rFonts w:ascii="Verdana" w:eastAsia="Verdana" w:hAnsi="Verdana" w:cs="Verdana"/>
          <w:i/>
          <w:color w:val="000000"/>
          <w:sz w:val="22"/>
          <w:szCs w:val="22"/>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DA0C018"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0AF634A9" w14:textId="77777777" w:rsidR="00D50FBB" w:rsidRDefault="00586B37">
      <w:pPr>
        <w:ind w:right="242"/>
        <w:jc w:val="both"/>
        <w:rPr>
          <w:rFonts w:ascii="Verdana" w:eastAsia="Verdana" w:hAnsi="Verdana" w:cs="Verdana"/>
          <w:i/>
          <w:sz w:val="22"/>
          <w:szCs w:val="22"/>
        </w:rPr>
      </w:pPr>
      <w:r>
        <w:rPr>
          <w:rFonts w:ascii="Verdana" w:eastAsia="Verdana" w:hAnsi="Verdana" w:cs="Verdana"/>
          <w:i/>
          <w:sz w:val="22"/>
          <w:szCs w:val="22"/>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224EE601"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47DA6717" w14:textId="77777777" w:rsidR="00D50FBB" w:rsidRDefault="00586B37">
      <w:pPr>
        <w:ind w:right="237"/>
        <w:jc w:val="both"/>
        <w:rPr>
          <w:rFonts w:ascii="Verdana" w:eastAsia="Verdana" w:hAnsi="Verdana" w:cs="Verdana"/>
          <w:sz w:val="22"/>
          <w:szCs w:val="22"/>
        </w:rPr>
      </w:pPr>
      <w:r>
        <w:rPr>
          <w:rFonts w:ascii="Verdana" w:eastAsia="Verdana" w:hAnsi="Verdana" w:cs="Verdana"/>
          <w:sz w:val="22"/>
          <w:szCs w:val="22"/>
        </w:rPr>
        <w:t>El párrafo 6 del artículo 2.2.1.1.1.3.1 del Decreto 1082 de 2015 trae la siguiente definición: “</w:t>
      </w:r>
      <w:r>
        <w:rPr>
          <w:rFonts w:ascii="Verdana" w:eastAsia="Verdana" w:hAnsi="Verdana" w:cs="Verdana"/>
          <w:b/>
          <w:i/>
          <w:sz w:val="22"/>
          <w:szCs w:val="22"/>
        </w:rPr>
        <w:t xml:space="preserve">Bienes </w:t>
      </w:r>
      <w:r>
        <w:rPr>
          <w:rFonts w:ascii="Verdana" w:eastAsia="Verdana" w:hAnsi="Verdana" w:cs="Verdana"/>
          <w:b/>
          <w:sz w:val="22"/>
          <w:szCs w:val="22"/>
        </w:rPr>
        <w:t xml:space="preserve">y </w:t>
      </w:r>
      <w:r>
        <w:rPr>
          <w:rFonts w:ascii="Verdana" w:eastAsia="Verdana" w:hAnsi="Verdana" w:cs="Verdana"/>
          <w:b/>
          <w:i/>
          <w:sz w:val="22"/>
          <w:szCs w:val="22"/>
        </w:rPr>
        <w:t xml:space="preserve">Servicios de Características Técnicas Uniformes: </w:t>
      </w:r>
      <w:r>
        <w:rPr>
          <w:rFonts w:ascii="Verdana" w:eastAsia="Verdana" w:hAnsi="Verdana" w:cs="Verdana"/>
          <w:i/>
          <w:sz w:val="22"/>
          <w:szCs w:val="22"/>
        </w:rPr>
        <w:t>Bienes y servicios de común utilización con especificaciones técnicas y patrones de desempeño y calidad iguales o similares, que en consecuencia pueden ser agrupados como bienes y servicios homogéneos para su adquisición y a los que se refiere el literal (</w:t>
      </w:r>
      <w:r>
        <w:rPr>
          <w:rFonts w:ascii="Verdana" w:eastAsia="Verdana" w:hAnsi="Verdana" w:cs="Verdana"/>
          <w:i/>
          <w:sz w:val="22"/>
          <w:szCs w:val="22"/>
          <w:u w:val="single"/>
        </w:rPr>
        <w:t>a</w:t>
      </w:r>
      <w:r>
        <w:rPr>
          <w:rFonts w:ascii="Verdana" w:eastAsia="Verdana" w:hAnsi="Verdana" w:cs="Verdana"/>
          <w:i/>
          <w:sz w:val="22"/>
          <w:szCs w:val="22"/>
        </w:rPr>
        <w:t xml:space="preserve">) del numeral 2 del artículo 2 de la </w:t>
      </w:r>
      <w:hyperlink r:id="rId12">
        <w:r>
          <w:rPr>
            <w:rFonts w:ascii="Verdana" w:eastAsia="Verdana" w:hAnsi="Verdana" w:cs="Verdana"/>
            <w:i/>
            <w:sz w:val="22"/>
            <w:szCs w:val="22"/>
            <w:u w:val="single"/>
          </w:rPr>
          <w:t>Ley 1150 de 2007</w:t>
        </w:r>
      </w:hyperlink>
      <w:r>
        <w:rPr>
          <w:rFonts w:ascii="Verdana" w:eastAsia="Verdana" w:hAnsi="Verdana" w:cs="Verdana"/>
          <w:sz w:val="22"/>
          <w:szCs w:val="22"/>
          <w:u w:val="single"/>
        </w:rPr>
        <w:t>”</w:t>
      </w:r>
      <w:r>
        <w:rPr>
          <w:rFonts w:ascii="Verdana" w:eastAsia="Verdana" w:hAnsi="Verdana" w:cs="Verdana"/>
          <w:sz w:val="22"/>
          <w:szCs w:val="22"/>
        </w:rPr>
        <w:t>.</w:t>
      </w:r>
    </w:p>
    <w:p w14:paraId="20B1B613"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5CA2ACC6"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 xml:space="preserve">Ahora bien, al encontrarse inmersos los bienes y servicios objeto de la contratación que se pretende realizar con la definición de bienes de características técnicas uniformes, con especificaciones técnicas y patrones de desempeño y calidad iguales o similares, que en consecuencia pueden ser agrupados como bienes y servicios homogéneos para su adquisición, de acuerdo con las definiciones contempladas tanto en el literal a) del numeral 2 del artículo 2 de la Ley 1150 de 2007 y el artículo 2.2.1.1.1.3.1 del Decreto 1082 de 2015, el SGC cuenta normativamente con los siguientes procedimientos para su adquisición: Subasta Inversa, Adquisición a través de Bolsas de Productos o Acuerdo Marco de Precios. Para este último caso el artículo 2.2.1.2.1.2.7. del Decreto 1082 de 2015 </w:t>
      </w:r>
      <w:r>
        <w:rPr>
          <w:rFonts w:ascii="Verdana" w:eastAsia="Verdana" w:hAnsi="Verdana" w:cs="Verdana"/>
          <w:b/>
          <w:color w:val="000000"/>
          <w:sz w:val="22"/>
          <w:szCs w:val="22"/>
        </w:rPr>
        <w:t>“</w:t>
      </w:r>
      <w:r>
        <w:rPr>
          <w:rFonts w:ascii="Verdana" w:eastAsia="Verdana" w:hAnsi="Verdana" w:cs="Verdana"/>
          <w:i/>
          <w:color w:val="000000"/>
          <w:sz w:val="22"/>
          <w:szCs w:val="22"/>
        </w:rPr>
        <w:t xml:space="preserve">Procedencia del Acuerdo Marco de Precios” </w:t>
      </w:r>
      <w:r>
        <w:rPr>
          <w:rFonts w:ascii="Verdana" w:eastAsia="Verdana" w:hAnsi="Verdana" w:cs="Verdana"/>
          <w:color w:val="000000"/>
          <w:sz w:val="22"/>
          <w:szCs w:val="22"/>
        </w:rPr>
        <w:t>prevé que “</w:t>
      </w:r>
      <w:r>
        <w:rPr>
          <w:rFonts w:ascii="Verdana" w:eastAsia="Verdana" w:hAnsi="Verdana" w:cs="Verdana"/>
          <w:i/>
          <w:color w:val="000000"/>
          <w:sz w:val="22"/>
          <w:szCs w:val="22"/>
        </w:rPr>
        <w:t xml:space="preserve">Las Entidades Estatales de la Rama Ejecutiva del Poder Público del orden nacional, obligadas a aplicar la </w:t>
      </w:r>
      <w:hyperlink r:id="rId13">
        <w:r>
          <w:rPr>
            <w:rFonts w:ascii="Verdana" w:eastAsia="Verdana" w:hAnsi="Verdana" w:cs="Verdana"/>
            <w:i/>
            <w:color w:val="000000"/>
            <w:sz w:val="22"/>
            <w:szCs w:val="22"/>
          </w:rPr>
          <w:t xml:space="preserve">Ley 80 de 1993 </w:t>
        </w:r>
      </w:hyperlink>
      <w:r>
        <w:rPr>
          <w:rFonts w:ascii="Verdana" w:eastAsia="Verdana" w:hAnsi="Verdana" w:cs="Verdana"/>
          <w:i/>
          <w:color w:val="000000"/>
          <w:sz w:val="22"/>
          <w:szCs w:val="22"/>
        </w:rPr>
        <w:t xml:space="preserve">y la </w:t>
      </w:r>
      <w:hyperlink r:id="rId14">
        <w:r>
          <w:rPr>
            <w:rFonts w:ascii="Verdana" w:eastAsia="Verdana" w:hAnsi="Verdana" w:cs="Verdana"/>
            <w:i/>
            <w:color w:val="000000"/>
            <w:sz w:val="22"/>
            <w:szCs w:val="22"/>
          </w:rPr>
          <w:t xml:space="preserve">Ley 1150 de 2007, </w:t>
        </w:r>
      </w:hyperlink>
      <w:r>
        <w:rPr>
          <w:rFonts w:ascii="Verdana" w:eastAsia="Verdana" w:hAnsi="Verdana" w:cs="Verdana"/>
          <w:i/>
          <w:color w:val="000000"/>
          <w:sz w:val="22"/>
          <w:szCs w:val="22"/>
        </w:rPr>
        <w:t>o las normas que las modifiquen, aclaren, adicionen o sustituyan, están obligadas a adquirir Bienes y Servicios de Características Técnicas Uniformes a través de los Acuerdos Marco de Precios vigentes”.</w:t>
      </w:r>
    </w:p>
    <w:p w14:paraId="67CB18C5" w14:textId="77777777" w:rsidR="00D50FBB" w:rsidRDefault="00D50FBB">
      <w:pPr>
        <w:pBdr>
          <w:top w:val="nil"/>
          <w:left w:val="nil"/>
          <w:bottom w:val="nil"/>
          <w:right w:val="nil"/>
          <w:between w:val="nil"/>
        </w:pBdr>
        <w:jc w:val="both"/>
        <w:rPr>
          <w:rFonts w:ascii="Verdana" w:eastAsia="Verdana" w:hAnsi="Verdana" w:cs="Verdana"/>
          <w:i/>
          <w:color w:val="7030A0"/>
          <w:sz w:val="22"/>
          <w:szCs w:val="22"/>
        </w:rPr>
      </w:pPr>
    </w:p>
    <w:p w14:paraId="75822C88"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 xml:space="preserve">En consecuencia, siendo el SGC un Instituto Científico y Técnico, adscrito al Ministerio de Minas y Energía, que hace parte del Sistema Nacional de Ciencia, Tecnología e Innovación – SNCTI, al cual se le aplican las disposiciones de las Leyes 80 de 1993 y 1150 de 2007 en </w:t>
      </w:r>
      <w:r>
        <w:rPr>
          <w:rFonts w:ascii="Verdana" w:eastAsia="Verdana" w:hAnsi="Verdana" w:cs="Verdana"/>
          <w:color w:val="000000"/>
          <w:sz w:val="22"/>
          <w:szCs w:val="22"/>
        </w:rPr>
        <w:lastRenderedPageBreak/>
        <w:t xml:space="preserve">materia de contratación administrativa y sus Decretos Reglamentarios, se procedió a consultar los Acuerdos Marco vigentes publicados en el portal de la Tienda Virtual del Estado Colombiano de Colombia Compra Eficiente, donde se logró establecer respecto de los bienes que 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Pr>
            <w:rFonts w:ascii="Verdana" w:eastAsia="Verdana" w:hAnsi="Verdana" w:cs="Verdana"/>
            <w:color w:val="000000"/>
            <w:sz w:val="22"/>
            <w:szCs w:val="22"/>
          </w:rPr>
          <w:t>http://www.colombiacompra.gov.co/es/lista-de-acuerdos-marc</w:t>
        </w:r>
      </w:hyperlink>
      <w:r>
        <w:rPr>
          <w:rFonts w:ascii="Verdana" w:eastAsia="Verdana" w:hAnsi="Verdana" w:cs="Verdana"/>
          <w:color w:val="000000"/>
          <w:sz w:val="22"/>
          <w:szCs w:val="22"/>
        </w:rPr>
        <w:t>o.</w:t>
      </w:r>
    </w:p>
    <w:p w14:paraId="1DF35DF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C695AB3"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En virtud de lo anterior, y en consideración a la naturaleza del proceso de selección y de conformidad con las disposiciones legales vigentes, el SGC adelantará un proceso de selección bajo la modalidad de: </w:t>
      </w:r>
      <w:r>
        <w:rPr>
          <w:rFonts w:ascii="Verdana" w:eastAsia="Verdana" w:hAnsi="Verdana" w:cs="Verdana"/>
          <w:b/>
          <w:color w:val="000000"/>
          <w:sz w:val="22"/>
          <w:szCs w:val="22"/>
        </w:rPr>
        <w:t xml:space="preserve">Selección Abreviada por Subasta Inversa Electrónica, </w:t>
      </w:r>
      <w:r>
        <w:rPr>
          <w:rFonts w:ascii="Verdana" w:eastAsia="Verdana" w:hAnsi="Verdana" w:cs="Verdana"/>
          <w:color w:val="000000"/>
          <w:sz w:val="22"/>
          <w:szCs w:val="22"/>
        </w:rPr>
        <w:t>empleando la Plataforma del SECOP II, de acuerdo con el procedimiento en el literal a) numeral 2 del artículo 2 de la Ley 1150 de 2007, el artículo 2.2.1.2.1.2.1. y siguientes del Decreto 1082 de 2015 y de las demás normas concordantes y complementarias.</w:t>
      </w:r>
    </w:p>
    <w:p w14:paraId="10C949D1"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152180AA" w14:textId="77777777" w:rsidR="00D50FBB" w:rsidRDefault="00586B37">
      <w:pPr>
        <w:pBdr>
          <w:top w:val="nil"/>
          <w:left w:val="nil"/>
          <w:bottom w:val="nil"/>
          <w:right w:val="nil"/>
          <w:between w:val="nil"/>
        </w:pBdr>
        <w:ind w:right="243"/>
        <w:jc w:val="both"/>
        <w:rPr>
          <w:rFonts w:ascii="Verdana" w:eastAsia="Verdana" w:hAnsi="Verdana" w:cs="Verdana"/>
          <w:color w:val="000000"/>
          <w:sz w:val="22"/>
          <w:szCs w:val="22"/>
        </w:rPr>
      </w:pPr>
      <w:r>
        <w:rPr>
          <w:rFonts w:ascii="Verdana" w:eastAsia="Verdana" w:hAnsi="Verdana" w:cs="Verdana"/>
          <w:color w:val="000000"/>
          <w:sz w:val="22"/>
          <w:szCs w:val="22"/>
        </w:rPr>
        <w:t>Para la selección del contratista, la Entidad aplicará los principios de economía, transparencia y responsabilidad estipulados por la Ley 80 de 1993 y los postulados que rigen la función administrativa.</w:t>
      </w:r>
    </w:p>
    <w:p w14:paraId="4151B3E7"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66F7CF5"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Los Acuerdos Comerciales por los que se rige el presente proceso pueden ser consultados en el proceso publicado en el SECOP II.</w:t>
      </w:r>
    </w:p>
    <w:p w14:paraId="2E19AD41"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A185FF8" w14:textId="77777777" w:rsidR="00D50FBB" w:rsidRDefault="00586B37">
      <w:pPr>
        <w:pStyle w:val="Ttulo1"/>
        <w:numPr>
          <w:ilvl w:val="1"/>
          <w:numId w:val="21"/>
        </w:numPr>
        <w:tabs>
          <w:tab w:val="left" w:pos="520"/>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QUIENES PUEDEN PARTICIPAR</w:t>
      </w:r>
    </w:p>
    <w:p w14:paraId="04268045"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4137C01"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Bajo los parámetros establecidos en la Ley 80 de 1993, Ley 1150 de 2007 y demás normas concordantes, podrán participar en la presente convocatoria las personas naturales, jurídicas, en forma individual o conjunta (consorcios o uniones temporales), nacionales o extranjeras que cumplan con los requisitos habilitantes establecidos en el presente documento.</w:t>
      </w:r>
    </w:p>
    <w:p w14:paraId="0A892143"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9CDB439" w14:textId="77777777" w:rsidR="00D50FBB" w:rsidRDefault="00586B37">
      <w:pPr>
        <w:pStyle w:val="Ttulo1"/>
        <w:numPr>
          <w:ilvl w:val="1"/>
          <w:numId w:val="2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INHABILIDADES E INCOMPATIBILIDADES Y CONFLICTO DE INTERESES</w:t>
      </w:r>
    </w:p>
    <w:p w14:paraId="7387C0FA"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3A032198"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Quienes participen en este proceso, no podrán encontrarse incursos dentro de ninguna de las causales de inhabilidad o incompatibilidad ni conflicto de intereses para contratar a que se refieren la Constitución Política, el artículo 8º y 9° de la Ley 80 de 1993 modificados y adicionados por los artículos 2, 3 y 6 de la Ley 2014 de 2019, la Ley 1474 de 2011, y demás normas concordantes.</w:t>
      </w:r>
    </w:p>
    <w:p w14:paraId="252C97EA"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ACCC1BA"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El proponente no podrá estar incurso en la causal de inhabilidad establecida en el artículo 18 de la Ley 1150 de 2007 ni estar reportado en el Boletín de responsables Fiscales vigente, publicado por la Contraloría General de la República, de acuerdo con lo previsto en el numeral 4 del artículo 42 de la Ley 1952 de 2019 (por el cual se expide el Código Disciplinario Único), en concordancia con el artículo 60 de la Ley 610 de 2000. El proponente, declarará en la carta de presentación de la propuesta que no se encuentra incurso dentro de dichas inhabilidades e incompatibilidades o conflicto de intereses.</w:t>
      </w:r>
    </w:p>
    <w:p w14:paraId="5C30CE9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7735944"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caso de los Consorcios y Uniones Temporales, ninguno de sus integrantes deberá estar incursos en alguna causal de inhabilidad o incompatibilidad o conflicto de intereses para contratar con el Estado, establecidas en la Constitución Política y en la Ley.</w:t>
      </w:r>
    </w:p>
    <w:p w14:paraId="7F3465A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82DDE91"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Los proponentes en este proceso de selección deben tener presente que de conformidad con el artículo 23 de la Ley 1150 de 2007, para poder participar en un proceso de selección y para formular propuesta, suscribir contrato y para la realización de cada pago derivado del contrato, deben acreditar estar al día en el pago de los aportes parafiscales correspondientes.</w:t>
      </w:r>
    </w:p>
    <w:p w14:paraId="32C01B0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EDA61F2" w14:textId="77777777" w:rsidR="00D50FBB" w:rsidRDefault="00586B37">
      <w:pPr>
        <w:pBdr>
          <w:top w:val="nil"/>
          <w:left w:val="nil"/>
          <w:bottom w:val="nil"/>
          <w:right w:val="nil"/>
          <w:between w:val="nil"/>
        </w:pBdr>
        <w:ind w:right="238"/>
        <w:jc w:val="both"/>
        <w:rPr>
          <w:rFonts w:ascii="Verdana" w:eastAsia="Verdana" w:hAnsi="Verdana" w:cs="Verdana"/>
          <w:i/>
          <w:color w:val="000000"/>
          <w:sz w:val="22"/>
          <w:szCs w:val="22"/>
        </w:rPr>
      </w:pPr>
      <w:r>
        <w:rPr>
          <w:rFonts w:ascii="Verdana" w:eastAsia="Verdana" w:hAnsi="Verdana" w:cs="Verdana"/>
          <w:color w:val="000000"/>
          <w:sz w:val="22"/>
          <w:szCs w:val="22"/>
        </w:rPr>
        <w:t>Igualmente, los interesados en participar en este proceso deberán tener en cuenta el contenido del artículo 5o. "Sanciones Administrativas" de la Ley 828 de 2003, en cuyo tercer inciso se establece: "</w:t>
      </w:r>
      <w:r>
        <w:rPr>
          <w:rFonts w:ascii="Verdana" w:eastAsia="Verdana" w:hAnsi="Verdana" w:cs="Verdana"/>
          <w:i/>
          <w:color w:val="000000"/>
          <w:sz w:val="22"/>
          <w:szCs w:val="22"/>
        </w:rPr>
        <w:t>El no pago de las multas aquí señaladas inhabilitará a la persona natural o jurídica para contratar con el Estado mientras persista tal deuda, salvo que se trate de procesos concursales y existan acuerdos de pago según la Ley 550 de 1999".</w:t>
      </w:r>
    </w:p>
    <w:p w14:paraId="6AEC386F"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033DEB05"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796DD97B"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63D4C82" w14:textId="77777777" w:rsidR="00D50FBB" w:rsidRDefault="00586B37">
      <w:pPr>
        <w:pStyle w:val="Ttulo1"/>
        <w:numPr>
          <w:ilvl w:val="1"/>
          <w:numId w:val="2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IDIOMA</w:t>
      </w:r>
    </w:p>
    <w:p w14:paraId="78ACD557"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9815AB3"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p>
    <w:p w14:paraId="128154A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69A4DEA"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caso de documentos técnicos especializados, como, por ejemplo, especificaciones, fichas técnicas, certificados de distribución autorizada, entre otros, que en el mercado sean de amplia utilización y aceptación en el idioma inglés, el SGC acepta la posibilidad de que sean aportados en inglés o en español. Tratándose de idiomas diferentes a los señalados, se deberá allegar una traducción simple al castellano del documento aportado.</w:t>
      </w:r>
    </w:p>
    <w:p w14:paraId="68ABAE0C"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1D40EA5D" w14:textId="77777777" w:rsidR="00D50FBB" w:rsidRDefault="00586B37">
      <w:pPr>
        <w:pStyle w:val="Ttulo1"/>
        <w:numPr>
          <w:ilvl w:val="1"/>
          <w:numId w:val="2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DOCUMENTOS NACIONALES</w:t>
      </w:r>
    </w:p>
    <w:p w14:paraId="5E6BA9C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635C4540"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documento.</w:t>
      </w:r>
    </w:p>
    <w:p w14:paraId="65D996E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677F9A13" w14:textId="77777777" w:rsidR="00D50FBB" w:rsidRDefault="00586B37">
      <w:pPr>
        <w:pStyle w:val="Ttulo1"/>
        <w:numPr>
          <w:ilvl w:val="1"/>
          <w:numId w:val="2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DOCUMENTOS OTORGADOS EN EL EXTERIOR</w:t>
      </w:r>
    </w:p>
    <w:p w14:paraId="2546A98A"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22E2D66C"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Los documentos oficiales otorgados o expedidos en el exterior, deberán presentarse traducidos al idioma castellano, legalizados o apostillados en la forma prevista en las normas vigentes sobre la materia, en especial en los artículos 74 y 251 del Código General del Proceso, artículo 480 del Código de Comercio y en la 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 y verificar los requisitos habilitantes en los procesos de contratación. Este requisito se hace extensivo a todos y cada uno de los documentos que formen parte del proceso y que sean presentados con ocasión del mismo.</w:t>
      </w:r>
    </w:p>
    <w:p w14:paraId="7348A50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4F0F04A" w14:textId="77777777" w:rsidR="00D50FBB" w:rsidRDefault="00586B37">
      <w:pPr>
        <w:pStyle w:val="Ttulo1"/>
        <w:numPr>
          <w:ilvl w:val="1"/>
          <w:numId w:val="21"/>
        </w:numPr>
        <w:tabs>
          <w:tab w:val="left" w:pos="680"/>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CONSULARIZACIÓN</w:t>
      </w:r>
    </w:p>
    <w:p w14:paraId="6A3F176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172BAEB"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w:t>
      </w:r>
    </w:p>
    <w:p w14:paraId="797988A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67D8E12"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Tratándose de sociedades, de conformidad con el citado artículo, al autenticar los documentos referidos, los cónsules harán constar que existe la sociedad y ejerce su objeto conforme a las leyes del respectivo país (Artículo 74 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59C022FA"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B0AB3E0"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Lo anterior sin perjuicio de lo establecido en el artículo 25 del Decreto Ley 019 de 2012, y en el Manual para determinar y verificar los requisitos habilitantes en los procesos de contratación. Este requisito se hace extensivo a todos y cada uno de los documentos que formen parte del proceso y que sean presentados con ocasión del mismo.</w:t>
      </w:r>
    </w:p>
    <w:p w14:paraId="24A3772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E1F311E" w14:textId="77777777" w:rsidR="00D50FBB" w:rsidRDefault="00586B37">
      <w:pPr>
        <w:pStyle w:val="Ttulo1"/>
        <w:numPr>
          <w:ilvl w:val="1"/>
          <w:numId w:val="21"/>
        </w:numPr>
        <w:tabs>
          <w:tab w:val="left" w:pos="682"/>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APOSTILLE (DOCUMENTOS PÚBLICOS):</w:t>
      </w:r>
    </w:p>
    <w:p w14:paraId="7DAC21D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F9B1C0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Cuando se trate de documentos de naturaleza pública otorgados en el exterior, de conformidad con lo previsto en la Ley 455 de 1998, no se requerirá del trámite de </w:t>
      </w:r>
      <w:proofErr w:type="spellStart"/>
      <w:r>
        <w:rPr>
          <w:rFonts w:ascii="Verdana" w:eastAsia="Verdana" w:hAnsi="Verdana" w:cs="Verdana"/>
          <w:sz w:val="22"/>
          <w:szCs w:val="22"/>
        </w:rPr>
        <w:t>consularización</w:t>
      </w:r>
      <w:proofErr w:type="spellEnd"/>
      <w:r>
        <w:rPr>
          <w:rFonts w:ascii="Verdana" w:eastAsia="Verdana" w:hAnsi="Verdana" w:cs="Verdana"/>
          <w:sz w:val="22"/>
          <w:szCs w:val="22"/>
        </w:rPr>
        <w:t xml:space="preserve"> señalado en este numeral, siempre que provenga de uno de los países signatarios de la Convención de La Haya del 5 de octubre de 1961, sobre abolición del requisito de legalización para documentos públicos extranjeros. </w:t>
      </w:r>
    </w:p>
    <w:p w14:paraId="0C90351B" w14:textId="77777777" w:rsidR="00D50FBB" w:rsidRDefault="00D50FBB">
      <w:pPr>
        <w:jc w:val="both"/>
        <w:rPr>
          <w:rFonts w:ascii="Verdana" w:eastAsia="Verdana" w:hAnsi="Verdana" w:cs="Verdana"/>
          <w:sz w:val="22"/>
          <w:szCs w:val="22"/>
        </w:rPr>
      </w:pPr>
    </w:p>
    <w:p w14:paraId="1352157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 acompañada de una traducción oficial a dicho idioma y la firma del traductor legalizada de conformidad con las normas vigentes.</w:t>
      </w:r>
    </w:p>
    <w:p w14:paraId="4F0F3D97" w14:textId="77777777" w:rsidR="00D50FBB" w:rsidRDefault="00D50FBB">
      <w:pPr>
        <w:jc w:val="both"/>
        <w:rPr>
          <w:rFonts w:ascii="Verdana" w:eastAsia="Verdana" w:hAnsi="Verdana" w:cs="Verdana"/>
          <w:sz w:val="22"/>
          <w:szCs w:val="22"/>
        </w:rPr>
      </w:pPr>
    </w:p>
    <w:p w14:paraId="16BABA4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En el caso de documentos públicos con los cuales se pretenda acreditar requisitos habilitantes y por tanto, deban cumplir con el trámite de apostille, se aplicarán las reglas de </w:t>
      </w:r>
      <w:proofErr w:type="spellStart"/>
      <w:r>
        <w:rPr>
          <w:rFonts w:ascii="Verdana" w:eastAsia="Verdana" w:hAnsi="Verdana" w:cs="Verdana"/>
          <w:sz w:val="22"/>
          <w:szCs w:val="22"/>
        </w:rPr>
        <w:t>subsanabilidad</w:t>
      </w:r>
      <w:proofErr w:type="spellEnd"/>
      <w:r>
        <w:rPr>
          <w:rFonts w:ascii="Verdana" w:eastAsia="Verdana" w:hAnsi="Verdana" w:cs="Verdana"/>
          <w:sz w:val="22"/>
          <w:szCs w:val="22"/>
        </w:rPr>
        <w:t xml:space="preserve"> en los términos del artículo 5 de la Ley 1150 de 2007 modificado por el artículo 5 de la Ley 1882 de 2018. </w:t>
      </w:r>
    </w:p>
    <w:p w14:paraId="1487EE6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DD1FEB9" w14:textId="77777777" w:rsidR="00D50FBB" w:rsidRDefault="00586B37">
      <w:pPr>
        <w:pStyle w:val="Ttulo1"/>
        <w:numPr>
          <w:ilvl w:val="1"/>
          <w:numId w:val="21"/>
        </w:numPr>
        <w:tabs>
          <w:tab w:val="left" w:pos="613"/>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TÍTULOS OBTENIDOS EN EL EXTERIOR</w:t>
      </w:r>
    </w:p>
    <w:p w14:paraId="3C25CB1C"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0EDCB17"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que ofrezca personal con títulos académicos otorgados en el exterior, deberá </w:t>
      </w:r>
      <w:r>
        <w:rPr>
          <w:rFonts w:ascii="Verdana" w:eastAsia="Verdana" w:hAnsi="Verdana" w:cs="Verdana"/>
          <w:b/>
          <w:color w:val="000000"/>
          <w:sz w:val="22"/>
          <w:szCs w:val="22"/>
          <w:u w:val="single"/>
        </w:rPr>
        <w:t>CONVALIDAR</w:t>
      </w:r>
      <w:r>
        <w:rPr>
          <w:rFonts w:ascii="Verdana" w:eastAsia="Verdana" w:hAnsi="Verdana" w:cs="Verdana"/>
          <w:b/>
          <w:color w:val="000000"/>
          <w:sz w:val="22"/>
          <w:szCs w:val="22"/>
        </w:rPr>
        <w:t xml:space="preserve"> </w:t>
      </w:r>
      <w:r>
        <w:rPr>
          <w:rFonts w:ascii="Verdana" w:eastAsia="Verdana" w:hAnsi="Verdana" w:cs="Verdana"/>
          <w:color w:val="000000"/>
          <w:sz w:val="22"/>
          <w:szCs w:val="22"/>
        </w:rPr>
        <w:t>estos títulos ante el Ministerio de Educación Nacional, para lo cual, deberá iniciar con suficiente anticipación los trámites requeridos.</w:t>
      </w:r>
    </w:p>
    <w:p w14:paraId="0D94E3A3" w14:textId="77777777" w:rsidR="00D50FBB" w:rsidRDefault="00D50FBB">
      <w:pPr>
        <w:pBdr>
          <w:top w:val="nil"/>
          <w:left w:val="nil"/>
          <w:bottom w:val="nil"/>
          <w:right w:val="nil"/>
          <w:between w:val="nil"/>
        </w:pBdr>
        <w:ind w:right="238"/>
        <w:jc w:val="both"/>
        <w:rPr>
          <w:rFonts w:ascii="Verdana" w:eastAsia="Verdana" w:hAnsi="Verdana" w:cs="Verdana"/>
          <w:color w:val="000000"/>
          <w:sz w:val="22"/>
          <w:szCs w:val="22"/>
        </w:rPr>
      </w:pPr>
    </w:p>
    <w:p w14:paraId="23ED931F"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w:t>
      </w:r>
    </w:p>
    <w:p w14:paraId="6C31DAD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FA61884" w14:textId="77777777" w:rsidR="00D50FBB" w:rsidRDefault="00586B37">
      <w:pPr>
        <w:pStyle w:val="Ttulo1"/>
        <w:numPr>
          <w:ilvl w:val="1"/>
          <w:numId w:val="21"/>
        </w:numPr>
        <w:tabs>
          <w:tab w:val="left" w:pos="615"/>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AUTORIZACIÓN DEL EJERCICIO TEMPORAL DE LA PROFESIÓN</w:t>
      </w:r>
    </w:p>
    <w:p w14:paraId="32075DB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FA20BB1"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evento que el adjudicatario del presente proceso de selección hubiere ofrecido personal titulado y domiciliado en el exterior en los términos señalados en el pliego de condiciones, deberá presentar la autorización para el ejercicio temporal de la profesión en Colombia, expedida por las autoridades competentes.</w:t>
      </w:r>
    </w:p>
    <w:p w14:paraId="66A76E93"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049DF1C" w14:textId="77777777" w:rsidR="00D50FBB" w:rsidRDefault="00586B37">
      <w:pPr>
        <w:pStyle w:val="Ttulo1"/>
        <w:numPr>
          <w:ilvl w:val="1"/>
          <w:numId w:val="21"/>
        </w:numPr>
        <w:tabs>
          <w:tab w:val="left" w:pos="625"/>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CUMPLIMIENTO DE LA RECIPROCIDAD - TRATO NACIONAL</w:t>
      </w:r>
    </w:p>
    <w:p w14:paraId="6D01099D"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BDAC112"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 xml:space="preserve">A efectos de lo establecido en el parágrafo segundo del artículo 20 de la Ley 80 de 1993, el parágrafo del artículo 1 de la Ley 816 de 2003, modificado por el artículo 51 del Decreto Ley 019 de 2012 y el artículo 2.2.1.2.4.1.3 del Decreto 1082 de 2015, se otorgará </w:t>
      </w:r>
      <w:r>
        <w:rPr>
          <w:rFonts w:ascii="Verdana" w:eastAsia="Verdana" w:hAnsi="Verdana" w:cs="Verdana"/>
          <w:color w:val="000000"/>
          <w:sz w:val="22"/>
          <w:szCs w:val="22"/>
        </w:rPr>
        <w:lastRenderedPageBreak/>
        <w:t>tratamiento de bienes y servicios nacionales a aquellos de origen extranjero en procesos de selección nacionales, siempre que cumplan con alguna de estas condiciones:</w:t>
      </w:r>
    </w:p>
    <w:p w14:paraId="722DC540" w14:textId="77777777" w:rsidR="00D50FBB" w:rsidRDefault="00D50FBB">
      <w:pPr>
        <w:pBdr>
          <w:top w:val="nil"/>
          <w:left w:val="nil"/>
          <w:bottom w:val="nil"/>
          <w:right w:val="nil"/>
          <w:between w:val="nil"/>
        </w:pBdr>
        <w:ind w:right="241"/>
        <w:jc w:val="both"/>
        <w:rPr>
          <w:rFonts w:ascii="Verdana" w:eastAsia="Verdana" w:hAnsi="Verdana" w:cs="Verdana"/>
          <w:color w:val="000000"/>
          <w:sz w:val="22"/>
          <w:szCs w:val="22"/>
        </w:rPr>
      </w:pPr>
    </w:p>
    <w:p w14:paraId="60F50FCD" w14:textId="77777777" w:rsidR="00D50FBB" w:rsidRDefault="00586B37">
      <w:pPr>
        <w:widowControl w:val="0"/>
        <w:numPr>
          <w:ilvl w:val="0"/>
          <w:numId w:val="30"/>
        </w:numPr>
        <w:pBdr>
          <w:top w:val="nil"/>
          <w:left w:val="nil"/>
          <w:bottom w:val="nil"/>
          <w:right w:val="nil"/>
          <w:between w:val="nil"/>
        </w:pBdr>
        <w:tabs>
          <w:tab w:val="left" w:pos="993"/>
        </w:tabs>
        <w:ind w:left="0" w:right="236" w:firstLine="0"/>
        <w:jc w:val="both"/>
        <w:rPr>
          <w:rFonts w:ascii="Verdana" w:eastAsia="Verdana" w:hAnsi="Verdana" w:cs="Verdana"/>
          <w:color w:val="000000"/>
          <w:sz w:val="22"/>
          <w:szCs w:val="22"/>
        </w:rPr>
      </w:pPr>
      <w:r>
        <w:rPr>
          <w:rFonts w:ascii="Verdana" w:eastAsia="Verdana" w:hAnsi="Verdana" w:cs="Verdana"/>
          <w:color w:val="000000"/>
          <w:sz w:val="22"/>
          <w:szCs w:val="22"/>
        </w:rPr>
        <w:t>Oferentes, bienes y servicios provenientes de estados con los cuales Colombia tenga acuerdos comerciales en los términos establecidos en tales acuerdos comerciales.</w:t>
      </w:r>
    </w:p>
    <w:p w14:paraId="346C0683" w14:textId="77777777" w:rsidR="00D50FBB" w:rsidRDefault="00586B37">
      <w:pPr>
        <w:widowControl w:val="0"/>
        <w:numPr>
          <w:ilvl w:val="0"/>
          <w:numId w:val="30"/>
        </w:numPr>
        <w:pBdr>
          <w:top w:val="nil"/>
          <w:left w:val="nil"/>
          <w:bottom w:val="nil"/>
          <w:right w:val="nil"/>
          <w:between w:val="nil"/>
        </w:pBdr>
        <w:tabs>
          <w:tab w:val="left" w:pos="993"/>
        </w:tabs>
        <w:ind w:left="0" w:right="242" w:firstLine="0"/>
        <w:jc w:val="both"/>
        <w:rPr>
          <w:rFonts w:ascii="Verdana" w:eastAsia="Verdana" w:hAnsi="Verdana" w:cs="Verdana"/>
          <w:color w:val="000000"/>
          <w:sz w:val="22"/>
          <w:szCs w:val="22"/>
        </w:rPr>
      </w:pPr>
      <w:r>
        <w:rPr>
          <w:rFonts w:ascii="Verdana" w:eastAsia="Verdana" w:hAnsi="Verdana" w:cs="Verdana"/>
          <w:color w:val="000000"/>
          <w:sz w:val="22"/>
          <w:szCs w:val="22"/>
        </w:rPr>
        <w:t>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pública.</w:t>
      </w:r>
    </w:p>
    <w:p w14:paraId="2F429DAB" w14:textId="77777777" w:rsidR="00D50FBB" w:rsidRDefault="00586B37">
      <w:pPr>
        <w:widowControl w:val="0"/>
        <w:numPr>
          <w:ilvl w:val="0"/>
          <w:numId w:val="30"/>
        </w:numPr>
        <w:pBdr>
          <w:top w:val="nil"/>
          <w:left w:val="nil"/>
          <w:bottom w:val="nil"/>
          <w:right w:val="nil"/>
          <w:between w:val="nil"/>
        </w:pBdr>
        <w:tabs>
          <w:tab w:val="left" w:pos="346"/>
          <w:tab w:val="left" w:pos="993"/>
        </w:tabs>
        <w:ind w:left="0" w:right="241" w:firstLine="0"/>
        <w:jc w:val="both"/>
        <w:rPr>
          <w:rFonts w:ascii="Verdana" w:eastAsia="Verdana" w:hAnsi="Verdana" w:cs="Verdana"/>
          <w:color w:val="000000"/>
          <w:sz w:val="22"/>
          <w:szCs w:val="22"/>
        </w:rPr>
      </w:pPr>
      <w:r>
        <w:rPr>
          <w:rFonts w:ascii="Verdana" w:eastAsia="Verdana" w:hAnsi="Verdana" w:cs="Verdana"/>
          <w:color w:val="000000"/>
          <w:sz w:val="22"/>
          <w:szCs w:val="22"/>
        </w:rPr>
        <w:t>Los servicios prestados por oferentes miembros de la Comunidad Andina de Naciones en cuanto a la regulación andina aplicable a la materia.</w:t>
      </w:r>
    </w:p>
    <w:p w14:paraId="29A766F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624D969" w14:textId="77777777" w:rsidR="00D50FBB" w:rsidRDefault="00586B37">
      <w:pPr>
        <w:pBdr>
          <w:top w:val="nil"/>
          <w:left w:val="nil"/>
          <w:bottom w:val="nil"/>
          <w:right w:val="nil"/>
          <w:between w:val="nil"/>
        </w:pBdr>
        <w:ind w:right="237"/>
        <w:jc w:val="both"/>
        <w:rPr>
          <w:rFonts w:ascii="Verdana" w:eastAsia="Verdana" w:hAnsi="Verdana" w:cs="Verdana"/>
          <w:color w:val="000000"/>
          <w:sz w:val="22"/>
          <w:szCs w:val="22"/>
        </w:rPr>
      </w:pPr>
      <w:r>
        <w:rPr>
          <w:rFonts w:ascii="Verdana" w:eastAsia="Verdana" w:hAnsi="Verdana" w:cs="Verdana"/>
          <w:color w:val="000000"/>
          <w:sz w:val="22"/>
          <w:szCs w:val="22"/>
        </w:rPr>
        <w:t>Para el evento del literal b), la acreditación del trato nacional otorgado a bienes y servicios nacionales lo realizará el Ministerio de Relaciones Exteriores expidiendo un certificado con una vigencia de dos (2) años contados a partir de la fecha de expedición en donde certifica la mencionada situación.</w:t>
      </w:r>
    </w:p>
    <w:p w14:paraId="1EB54AEB"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C07CE92" w14:textId="77777777" w:rsidR="00D50FBB" w:rsidRDefault="00586B37">
      <w:pPr>
        <w:pBdr>
          <w:top w:val="nil"/>
          <w:left w:val="nil"/>
          <w:bottom w:val="nil"/>
          <w:right w:val="nil"/>
          <w:between w:val="nil"/>
        </w:pBdr>
        <w:ind w:right="244"/>
        <w:jc w:val="both"/>
        <w:rPr>
          <w:rFonts w:ascii="Verdana" w:eastAsia="Verdana" w:hAnsi="Verdana" w:cs="Verdana"/>
          <w:color w:val="000000"/>
          <w:sz w:val="22"/>
          <w:szCs w:val="22"/>
        </w:rPr>
      </w:pPr>
      <w:r>
        <w:rPr>
          <w:rFonts w:ascii="Verdana" w:eastAsia="Verdana" w:hAnsi="Verdana" w:cs="Verdana"/>
          <w:color w:val="000000"/>
          <w:sz w:val="22"/>
          <w:szCs w:val="22"/>
        </w:rPr>
        <w:t>Para los eventos de los literales a) y c) no requiere de esta certificación; lo cual indicará en documento separado debidamente firmado por el proponente que contenga la información solicitada.</w:t>
      </w:r>
    </w:p>
    <w:p w14:paraId="428C8F88"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56B1BBD" w14:textId="77777777" w:rsidR="00D50FBB" w:rsidRDefault="00586B37">
      <w:pPr>
        <w:pStyle w:val="Ttulo1"/>
        <w:numPr>
          <w:ilvl w:val="1"/>
          <w:numId w:val="2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INFORMACIÓN INEXACTA.</w:t>
      </w:r>
    </w:p>
    <w:p w14:paraId="1913F88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E313459"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EL SGC se reserva el derecho de verificar integralmente la autenticidad, exactitud y coherencia de la información aportada por los proponentes, pudiendo acudir para ello a las personas, empresas o entidades de donde proviene la información.</w:t>
      </w:r>
    </w:p>
    <w:p w14:paraId="30B1F8C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6A09CFE"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exista inconsistencia relevante a criterio del SGC para garantizar el deber de comparación objetiva entre la información suministrada por los proponentes y la efectivamente obtenida o suministrada a esta entidad por la fuente de donde proviene la información, la misma podrá ser RECHAZADA, sin perjuicio de las acciones que adelante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para poner los hechos en conocimiento de las autoridades competentes.</w:t>
      </w:r>
    </w:p>
    <w:p w14:paraId="4AB37B7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6293563F" w14:textId="77777777" w:rsidR="00D50FBB" w:rsidRDefault="00586B37">
      <w:pPr>
        <w:pStyle w:val="Ttulo1"/>
        <w:numPr>
          <w:ilvl w:val="1"/>
          <w:numId w:val="2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ASPECTOS SUBSANABLES.</w:t>
      </w:r>
    </w:p>
    <w:p w14:paraId="4960919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8BD49FC"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 </w:t>
      </w:r>
    </w:p>
    <w:p w14:paraId="30CC0803"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1E5C2F29" w14:textId="7DD8B0F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Los Proponentes deberán allegar las aclaraciones, subsanaciones o documentos requeridos en el momento en el que fueron solicitados dentro del término establecido por la entidad; esto es dentro de los</w:t>
      </w:r>
      <w:r w:rsidR="006225DC">
        <w:rPr>
          <w:rFonts w:ascii="Verdana" w:eastAsia="Verdana" w:hAnsi="Verdana" w:cs="Verdana"/>
          <w:sz w:val="22"/>
          <w:szCs w:val="22"/>
        </w:rPr>
        <w:t xml:space="preserve"> </w:t>
      </w:r>
      <w:r w:rsidR="00C24BE1">
        <w:rPr>
          <w:rFonts w:ascii="Verdana" w:eastAsia="Verdana" w:hAnsi="Verdana" w:cs="Verdana"/>
          <w:sz w:val="22"/>
          <w:szCs w:val="22"/>
        </w:rPr>
        <w:t>tres</w:t>
      </w:r>
      <w:r>
        <w:rPr>
          <w:rFonts w:ascii="Verdana" w:eastAsia="Verdana" w:hAnsi="Verdana" w:cs="Verdana"/>
          <w:sz w:val="22"/>
          <w:szCs w:val="22"/>
        </w:rPr>
        <w:t xml:space="preserve"> (</w:t>
      </w:r>
      <w:r w:rsidR="00C24BE1">
        <w:rPr>
          <w:rFonts w:ascii="Verdana" w:eastAsia="Verdana" w:hAnsi="Verdana" w:cs="Verdana"/>
          <w:sz w:val="22"/>
          <w:szCs w:val="22"/>
        </w:rPr>
        <w:t>3</w:t>
      </w:r>
      <w:r>
        <w:rPr>
          <w:rFonts w:ascii="Verdana" w:eastAsia="Verdana" w:hAnsi="Verdana" w:cs="Verdana"/>
          <w:sz w:val="22"/>
          <w:szCs w:val="22"/>
        </w:rPr>
        <w:t xml:space="preserve">) días hábiles siguientes a la publicación del informe de evaluación preliminar. Las subsanaciones se harán por medio de mensajes, en la forma prevista en la plataforma. </w:t>
      </w:r>
    </w:p>
    <w:p w14:paraId="518A0A17"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37B1F829"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w:t>
      </w:r>
    </w:p>
    <w:p w14:paraId="418A14A3"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69467F96"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Todos aquellos requisitos de la oferta necesarios para acreditar los factores de desempate no son subsanables, por lo que los mismos deben ser aportados por los Proponentes desde la presentación de la oferta. </w:t>
      </w:r>
    </w:p>
    <w:p w14:paraId="50999D8B"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303DC799"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En virtud del principio de buena fe, los Proponentes que presenten observaciones al proceso o a las ofertas de los demás interesados deberán justificar y demostrar su procedencia. </w:t>
      </w:r>
    </w:p>
    <w:p w14:paraId="4D1EF3DA"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377DBFAC"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De conformidad con el parágrafo primero del artículo 5º de la Ley 1150 de 2007, modificado por el artículo 5° de la Ley 1882 de 2018- De la selección objetiva.</w:t>
      </w:r>
    </w:p>
    <w:p w14:paraId="6E2EFC47"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1B9124FC"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w:t>
      </w:r>
      <w:proofErr w:type="spellStart"/>
      <w:r>
        <w:rPr>
          <w:rFonts w:ascii="Verdana" w:eastAsia="Verdana" w:hAnsi="Verdana" w:cs="Verdana"/>
          <w:sz w:val="22"/>
          <w:szCs w:val="22"/>
        </w:rPr>
        <w:t>Ia</w:t>
      </w:r>
      <w:proofErr w:type="spellEnd"/>
      <w:r>
        <w:rPr>
          <w:rFonts w:ascii="Verdana" w:eastAsia="Verdana" w:hAnsi="Verdana" w:cs="Verdana"/>
          <w:sz w:val="22"/>
          <w:szCs w:val="22"/>
        </w:rPr>
        <w:t xml:space="preserve"> documentación solicitada por la entidad estatal hasta el plazo anteriormente señalado. </w:t>
      </w:r>
    </w:p>
    <w:p w14:paraId="2A448E52"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2314B12A"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Durante el término otorgado para subsanar las ofertas, los proponentes no podrán acreditar circunstancias ocurridas con posterioridad al cierre del proceso. (…) </w:t>
      </w:r>
    </w:p>
    <w:p w14:paraId="6BDD55C6"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25306BA4"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Parágrafo 3. La no entrega de la garantía de seriedad junto con la propuesta no será subsanable y será causal de rechazo de la misma.</w:t>
      </w:r>
    </w:p>
    <w:p w14:paraId="4D9E3CD5"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4A909171"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Parágrafo 4°.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272882A1"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58282783"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Parágrafo 5°. En los procesos de contratación, las entidades estatales deberán aceptar la experiencia adquirida por los proponentes a través de la ejecución d contratos con particulares. (…)" </w:t>
      </w:r>
    </w:p>
    <w:p w14:paraId="1780C24E"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41AAEB86"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Artículo 6°. Adiciónese un parágrafo al artículo 8° de la Ley 1150 de 2007, el cual quedará así:</w:t>
      </w:r>
    </w:p>
    <w:p w14:paraId="551A4E91"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6D44F72D"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 Parágrafo. No es obligatorio contar con disponibilidad presupuestal para realizar la publicación del proyecto de Pliego de Condiciones”. </w:t>
      </w:r>
    </w:p>
    <w:p w14:paraId="09CB65C6"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5B0C0A1C" w14:textId="525BA866"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Nota 1: El Proponente sólo podrá subsanar su oferta durante el término de traslado del informe de evaluación previsto en el cronograma del proceso. Esto es, dentro de los </w:t>
      </w:r>
      <w:r w:rsidR="00C24BE1">
        <w:rPr>
          <w:rFonts w:ascii="Verdana" w:eastAsia="Verdana" w:hAnsi="Verdana" w:cs="Verdana"/>
          <w:sz w:val="22"/>
          <w:szCs w:val="22"/>
        </w:rPr>
        <w:t>tres</w:t>
      </w:r>
      <w:r>
        <w:rPr>
          <w:rFonts w:ascii="Verdana" w:eastAsia="Verdana" w:hAnsi="Verdana" w:cs="Verdana"/>
          <w:sz w:val="22"/>
          <w:szCs w:val="22"/>
        </w:rPr>
        <w:t xml:space="preserve"> (</w:t>
      </w:r>
      <w:r w:rsidR="00C24BE1">
        <w:rPr>
          <w:rFonts w:ascii="Verdana" w:eastAsia="Verdana" w:hAnsi="Verdana" w:cs="Verdana"/>
          <w:sz w:val="22"/>
          <w:szCs w:val="22"/>
        </w:rPr>
        <w:t>3</w:t>
      </w:r>
      <w:r>
        <w:rPr>
          <w:rFonts w:ascii="Verdana" w:eastAsia="Verdana" w:hAnsi="Verdana" w:cs="Verdana"/>
          <w:sz w:val="22"/>
          <w:szCs w:val="22"/>
        </w:rPr>
        <w:t xml:space="preserve">) días hábiles siguientes a la publicación del informe de evaluación preliminar. </w:t>
      </w:r>
    </w:p>
    <w:p w14:paraId="77ECC250"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50E777B7"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sz w:val="22"/>
          <w:szCs w:val="22"/>
        </w:rPr>
        <w:t xml:space="preserve">Nota 2: El proponente podrá acreditar el requisito de apostille o legalización de acuerdo con lo establecido en el numeral 2.10 DOCUMENTOS OTORGADOS EN EL EXTERIOR </w:t>
      </w:r>
    </w:p>
    <w:p w14:paraId="5AE87CAC" w14:textId="77777777" w:rsidR="00D50FBB" w:rsidRDefault="00D50FBB">
      <w:pPr>
        <w:pBdr>
          <w:top w:val="nil"/>
          <w:left w:val="nil"/>
          <w:bottom w:val="nil"/>
          <w:right w:val="nil"/>
          <w:between w:val="nil"/>
        </w:pBdr>
        <w:ind w:right="242"/>
        <w:jc w:val="both"/>
        <w:rPr>
          <w:rFonts w:ascii="Verdana" w:eastAsia="Verdana" w:hAnsi="Verdana" w:cs="Verdana"/>
          <w:color w:val="000000"/>
          <w:sz w:val="22"/>
          <w:szCs w:val="22"/>
        </w:rPr>
      </w:pPr>
    </w:p>
    <w:p w14:paraId="2403C07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3EFBFB09"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3</w:t>
      </w:r>
    </w:p>
    <w:p w14:paraId="63DA65A1"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CONDICIONES GENERALES PARA LA PRESENTACIÓN DE LAS OFERTAS</w:t>
      </w:r>
    </w:p>
    <w:p w14:paraId="4C79B7C4"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48BB1B7" w14:textId="77777777" w:rsidR="00D50FBB" w:rsidRDefault="00586B37">
      <w:pPr>
        <w:pStyle w:val="Ttulo1"/>
        <w:numPr>
          <w:ilvl w:val="1"/>
          <w:numId w:val="11"/>
        </w:numPr>
        <w:tabs>
          <w:tab w:val="left" w:pos="56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lastRenderedPageBreak/>
        <w:t>PRESENTACIÓN DE LAS OFERTAS.</w:t>
      </w:r>
    </w:p>
    <w:p w14:paraId="2E2DBFA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C1F35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deberán presentar sus propuestas a través de la plataforma transaccional del SECOP II, el cual se podrá consultar en el Portal Único de Contratación: </w:t>
      </w:r>
      <w:hyperlink r:id="rId16">
        <w:r>
          <w:rPr>
            <w:rFonts w:ascii="Verdana" w:eastAsia="Verdana" w:hAnsi="Verdana" w:cs="Verdana"/>
            <w:sz w:val="22"/>
            <w:szCs w:val="22"/>
          </w:rPr>
          <w:t>www.colombiacompra.gov.co</w:t>
        </w:r>
      </w:hyperlink>
      <w:r>
        <w:rPr>
          <w:rFonts w:ascii="Verdana" w:eastAsia="Verdana" w:hAnsi="Verdana" w:cs="Verdana"/>
          <w:sz w:val="22"/>
          <w:szCs w:val="22"/>
        </w:rPr>
        <w:t xml:space="preserve">, en la fecha y hora establecida en el cronograma; para ello los proponentes deberán registrarse como proveedores en dicha plataforma y contar con usuario y contraseña. No se aceptarán propuestas enviadas por correo electrónico o en físico. </w:t>
      </w:r>
    </w:p>
    <w:p w14:paraId="44668166" w14:textId="77777777" w:rsidR="00D50FBB" w:rsidRDefault="00D50FBB">
      <w:pPr>
        <w:jc w:val="both"/>
        <w:rPr>
          <w:rFonts w:ascii="Verdana" w:eastAsia="Verdana" w:hAnsi="Verdana" w:cs="Verdana"/>
          <w:sz w:val="22"/>
          <w:szCs w:val="22"/>
        </w:rPr>
      </w:pPr>
    </w:p>
    <w:p w14:paraId="2B7F0E2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ofertas deben ser presentadas en idioma castellano.</w:t>
      </w:r>
    </w:p>
    <w:p w14:paraId="444DED4B" w14:textId="77777777" w:rsidR="00D50FBB" w:rsidRDefault="00D50FBB">
      <w:pPr>
        <w:jc w:val="both"/>
        <w:rPr>
          <w:rFonts w:ascii="Verdana" w:eastAsia="Verdana" w:hAnsi="Verdana" w:cs="Verdana"/>
          <w:sz w:val="22"/>
          <w:szCs w:val="22"/>
        </w:rPr>
      </w:pPr>
    </w:p>
    <w:p w14:paraId="7C951FE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7FF5A998" w14:textId="77777777" w:rsidR="00D50FBB" w:rsidRDefault="00D50FBB">
      <w:pPr>
        <w:jc w:val="both"/>
        <w:rPr>
          <w:rFonts w:ascii="Verdana" w:eastAsia="Verdana" w:hAnsi="Verdana" w:cs="Verdana"/>
          <w:sz w:val="22"/>
          <w:szCs w:val="22"/>
        </w:rPr>
      </w:pPr>
    </w:p>
    <w:p w14:paraId="0E7833E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el proponente presenta su propuesta al proceso de contratación como proponente plural, debe constituir la unión temporal o el consorcio a través de la plataforma transaccional del SECOP II y presentar la oferta desde esa cuenta.</w:t>
      </w:r>
    </w:p>
    <w:p w14:paraId="346C700D" w14:textId="77777777" w:rsidR="00D50FBB" w:rsidRDefault="00D50FBB">
      <w:pPr>
        <w:jc w:val="both"/>
        <w:rPr>
          <w:rFonts w:ascii="Verdana" w:eastAsia="Verdana" w:hAnsi="Verdana" w:cs="Verdana"/>
          <w:sz w:val="22"/>
          <w:szCs w:val="22"/>
        </w:rPr>
      </w:pPr>
    </w:p>
    <w:p w14:paraId="3F13669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presentación de las ofertas debe atender a lo indicado en los pliegos de condiciones del proceso de contratación y a las guías y manuales para proveedores del SECOP II. Las guías y los manuales indican la forma de crear ofertas, así como los procedimientos para que un proponente plural presente una propuesta en la plataforma transaccional del SECOP II. </w:t>
      </w:r>
    </w:p>
    <w:p w14:paraId="665437E0" w14:textId="77777777" w:rsidR="00D50FBB" w:rsidRDefault="00D50FBB">
      <w:pPr>
        <w:jc w:val="both"/>
        <w:rPr>
          <w:rFonts w:ascii="Verdana" w:eastAsia="Verdana" w:hAnsi="Verdana" w:cs="Verdana"/>
          <w:sz w:val="22"/>
          <w:szCs w:val="22"/>
        </w:rPr>
      </w:pPr>
    </w:p>
    <w:p w14:paraId="47F077F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Cualquier comunicación enviada por un proveedor utilizando un procedimiento distinto al de presentación de ofertas no constituye una oferta y en consecuencia no debería ser tenida en cuenta como tal. Así, un documento 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6F375F00" w14:textId="77777777" w:rsidR="00D50FBB" w:rsidRDefault="00D50FBB">
      <w:pPr>
        <w:jc w:val="both"/>
        <w:rPr>
          <w:rFonts w:ascii="Verdana" w:eastAsia="Verdana" w:hAnsi="Verdana" w:cs="Verdana"/>
          <w:sz w:val="22"/>
          <w:szCs w:val="22"/>
        </w:rPr>
      </w:pPr>
    </w:p>
    <w:p w14:paraId="3A44712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se presentan discrepancias entre cantidades expresadas en letras y en números, prevalecerán las cantidades expresadas en letras, salvo que se presente error aritmético. </w:t>
      </w:r>
    </w:p>
    <w:p w14:paraId="6EB572E1" w14:textId="77777777" w:rsidR="00D50FBB" w:rsidRDefault="00D50FBB">
      <w:pPr>
        <w:jc w:val="both"/>
        <w:rPr>
          <w:rFonts w:ascii="Verdana" w:eastAsia="Verdana" w:hAnsi="Verdana" w:cs="Verdana"/>
          <w:sz w:val="22"/>
          <w:szCs w:val="22"/>
        </w:rPr>
      </w:pPr>
    </w:p>
    <w:p w14:paraId="420504C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caso de presentarse enmendaduras, borrones, tachaduras o raspaduras estas serán consideradas si son aclaradas expresamente por el oferente en la propuesta. </w:t>
      </w:r>
    </w:p>
    <w:p w14:paraId="5595BEAE" w14:textId="77777777" w:rsidR="00D50FBB" w:rsidRDefault="00D50FBB">
      <w:pPr>
        <w:jc w:val="both"/>
        <w:rPr>
          <w:rFonts w:ascii="Verdana" w:eastAsia="Verdana" w:hAnsi="Verdana" w:cs="Verdana"/>
          <w:sz w:val="22"/>
          <w:szCs w:val="22"/>
        </w:rPr>
      </w:pPr>
    </w:p>
    <w:p w14:paraId="6CC0F85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 </w:t>
      </w:r>
    </w:p>
    <w:p w14:paraId="42052236" w14:textId="77777777" w:rsidR="00D50FBB" w:rsidRDefault="00D50FBB">
      <w:pPr>
        <w:jc w:val="both"/>
        <w:rPr>
          <w:rFonts w:ascii="Verdana" w:eastAsia="Verdana" w:hAnsi="Verdana" w:cs="Verdana"/>
          <w:sz w:val="22"/>
          <w:szCs w:val="22"/>
        </w:rPr>
      </w:pPr>
    </w:p>
    <w:p w14:paraId="59FE5964" w14:textId="77777777" w:rsidR="00D50FBB" w:rsidRDefault="00586B37">
      <w:pPr>
        <w:jc w:val="both"/>
        <w:rPr>
          <w:rFonts w:ascii="Verdana" w:eastAsia="Verdana" w:hAnsi="Verdana" w:cs="Verdana"/>
          <w:b/>
          <w:sz w:val="22"/>
          <w:szCs w:val="22"/>
        </w:rPr>
      </w:pPr>
      <w:r>
        <w:rPr>
          <w:rFonts w:ascii="Verdana" w:eastAsia="Verdana" w:hAnsi="Verdana" w:cs="Verdana"/>
          <w:sz w:val="22"/>
          <w:szCs w:val="22"/>
        </w:rPr>
        <w:t xml:space="preserve">Cada propuesta deberá ir acompañada de una carta de presentación firmada por el proponente o el representante legal del proponente o del representante legal del consorcio o la unión temporal, con la información del </w:t>
      </w:r>
      <w:r>
        <w:rPr>
          <w:rFonts w:ascii="Verdana" w:eastAsia="Verdana" w:hAnsi="Verdana" w:cs="Verdana"/>
          <w:b/>
          <w:sz w:val="22"/>
          <w:szCs w:val="22"/>
        </w:rPr>
        <w:t>Formato No. 1 “Carta de presentación de la propuesta”.</w:t>
      </w:r>
    </w:p>
    <w:p w14:paraId="0DB84120" w14:textId="77777777" w:rsidR="00D50FBB" w:rsidRDefault="00D50FBB">
      <w:pPr>
        <w:jc w:val="both"/>
        <w:rPr>
          <w:rFonts w:ascii="Verdana" w:eastAsia="Verdana" w:hAnsi="Verdana" w:cs="Verdana"/>
          <w:b/>
          <w:sz w:val="22"/>
          <w:szCs w:val="22"/>
        </w:rPr>
      </w:pPr>
    </w:p>
    <w:p w14:paraId="70A71C6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deberán elaborar su oferta, teniendo en cuenta los anexos y adendas, así como los requerimientos consignados en este pliego de condiciones. Los proponentes no podrán modificar dichos formularios ni agregarles comentarios. </w:t>
      </w:r>
    </w:p>
    <w:p w14:paraId="55F96299" w14:textId="77777777" w:rsidR="00D50FBB" w:rsidRDefault="00D50FBB">
      <w:pPr>
        <w:jc w:val="both"/>
        <w:rPr>
          <w:rFonts w:ascii="Verdana" w:eastAsia="Verdana" w:hAnsi="Verdana" w:cs="Verdana"/>
          <w:sz w:val="22"/>
          <w:szCs w:val="22"/>
        </w:rPr>
      </w:pPr>
    </w:p>
    <w:p w14:paraId="5B487700"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60A18AA" w14:textId="77777777" w:rsidR="00D50FBB" w:rsidRDefault="00586B37">
      <w:pPr>
        <w:pStyle w:val="Ttulo1"/>
        <w:numPr>
          <w:ilvl w:val="1"/>
          <w:numId w:val="1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FORMA DE PRESENTAR LA PROPUESTA ECONÓMICA.</w:t>
      </w:r>
    </w:p>
    <w:p w14:paraId="4C60E72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3C91BD1B"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El Oferente deberá tener en cuenta al momento de diligenciar el cuestionario de oferta económica en la plataforma de SECOP II el siguiente criterio:</w:t>
      </w:r>
    </w:p>
    <w:p w14:paraId="3E109624"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D5CBB0C" w14:textId="005CC169" w:rsidR="00D50FBB" w:rsidRDefault="00586B37">
      <w:pPr>
        <w:pStyle w:val="Ttulo1"/>
        <w:spacing w:before="0"/>
        <w:ind w:right="238"/>
        <w:jc w:val="both"/>
        <w:rPr>
          <w:rFonts w:ascii="Verdana" w:eastAsia="Verdana" w:hAnsi="Verdana" w:cs="Verdana"/>
          <w:color w:val="000000"/>
          <w:sz w:val="22"/>
          <w:szCs w:val="22"/>
        </w:rPr>
      </w:pPr>
      <w:r w:rsidRPr="00775B39">
        <w:rPr>
          <w:rFonts w:ascii="Verdana" w:eastAsia="Verdana" w:hAnsi="Verdana" w:cs="Verdana"/>
          <w:color w:val="000000"/>
          <w:sz w:val="22"/>
          <w:szCs w:val="22"/>
          <w:u w:val="single"/>
        </w:rPr>
        <w:t xml:space="preserve">El proponente deberá diligenciar el </w:t>
      </w:r>
      <w:r w:rsidR="002B06BE">
        <w:rPr>
          <w:rFonts w:ascii="Verdana" w:eastAsia="Verdana" w:hAnsi="Verdana" w:cs="Verdana"/>
          <w:color w:val="000000"/>
          <w:sz w:val="22"/>
          <w:szCs w:val="22"/>
          <w:u w:val="single"/>
        </w:rPr>
        <w:t xml:space="preserve"> </w:t>
      </w:r>
      <w:r w:rsidR="002B06BE" w:rsidRPr="002B06BE">
        <w:rPr>
          <w:rFonts w:ascii="Verdana" w:eastAsia="Verdana" w:hAnsi="Verdana" w:cs="Verdana"/>
          <w:color w:val="000000"/>
          <w:sz w:val="22"/>
          <w:szCs w:val="22"/>
          <w:u w:val="single"/>
        </w:rPr>
        <w:t>Formato</w:t>
      </w:r>
      <w:r w:rsidR="00E41343">
        <w:rPr>
          <w:rFonts w:ascii="Verdana" w:eastAsia="Verdana" w:hAnsi="Verdana" w:cs="Verdana"/>
          <w:color w:val="000000"/>
          <w:sz w:val="22"/>
          <w:szCs w:val="22"/>
          <w:u w:val="single"/>
        </w:rPr>
        <w:t xml:space="preserve"> </w:t>
      </w:r>
      <w:r w:rsidRPr="00775B39">
        <w:rPr>
          <w:rFonts w:ascii="Verdana" w:eastAsia="Verdana" w:hAnsi="Verdana" w:cs="Verdana"/>
          <w:color w:val="000000"/>
          <w:sz w:val="22"/>
          <w:szCs w:val="22"/>
          <w:u w:val="single"/>
        </w:rPr>
        <w:t xml:space="preserve">digital denominado </w:t>
      </w:r>
      <w:r w:rsidRPr="00775B39">
        <w:rPr>
          <w:rFonts w:ascii="Verdana" w:eastAsia="Verdana" w:hAnsi="Verdana" w:cs="Verdana"/>
          <w:i/>
          <w:color w:val="000000"/>
          <w:sz w:val="22"/>
          <w:szCs w:val="22"/>
          <w:u w:val="single"/>
        </w:rPr>
        <w:t xml:space="preserve">“Sobre 2 - Económico”, </w:t>
      </w:r>
      <w:r w:rsidRPr="00775B39">
        <w:rPr>
          <w:rFonts w:ascii="Verdana" w:eastAsia="Verdana" w:hAnsi="Verdana" w:cs="Verdana"/>
          <w:color w:val="000000"/>
          <w:sz w:val="22"/>
          <w:szCs w:val="22"/>
          <w:u w:val="single"/>
        </w:rPr>
        <w:t>donde indicará el valor ofertado de</w:t>
      </w:r>
      <w:r w:rsidR="00B84BCD" w:rsidRPr="00775B39">
        <w:rPr>
          <w:rFonts w:ascii="Verdana" w:eastAsia="Verdana" w:hAnsi="Verdana" w:cs="Verdana"/>
          <w:color w:val="000000"/>
          <w:sz w:val="22"/>
          <w:szCs w:val="22"/>
          <w:u w:val="single"/>
        </w:rPr>
        <w:t xml:space="preserve"> </w:t>
      </w:r>
      <w:r w:rsidRPr="00775B39">
        <w:rPr>
          <w:rFonts w:ascii="Verdana" w:eastAsia="Verdana" w:hAnsi="Verdana" w:cs="Verdana"/>
          <w:color w:val="000000"/>
          <w:sz w:val="22"/>
          <w:szCs w:val="22"/>
          <w:u w:val="single"/>
        </w:rPr>
        <w:t>l</w:t>
      </w:r>
      <w:r w:rsidR="00B84BCD" w:rsidRPr="00775B39">
        <w:rPr>
          <w:rFonts w:ascii="Verdana" w:eastAsia="Verdana" w:hAnsi="Verdana" w:cs="Verdana"/>
          <w:color w:val="000000"/>
          <w:sz w:val="22"/>
          <w:szCs w:val="22"/>
          <w:u w:val="single"/>
        </w:rPr>
        <w:t>os</w:t>
      </w:r>
      <w:r w:rsidRPr="00775B39">
        <w:rPr>
          <w:rFonts w:ascii="Verdana" w:eastAsia="Verdana" w:hAnsi="Verdana" w:cs="Verdana"/>
          <w:color w:val="000000"/>
          <w:sz w:val="22"/>
          <w:szCs w:val="22"/>
          <w:u w:val="single"/>
        </w:rPr>
        <w:t xml:space="preserve"> ítem</w:t>
      </w:r>
      <w:r w:rsidR="00B84BCD" w:rsidRPr="00775B39">
        <w:rPr>
          <w:rFonts w:ascii="Verdana" w:eastAsia="Verdana" w:hAnsi="Verdana" w:cs="Verdana"/>
          <w:color w:val="000000"/>
          <w:sz w:val="22"/>
          <w:szCs w:val="22"/>
          <w:u w:val="single"/>
        </w:rPr>
        <w:t>s</w:t>
      </w:r>
      <w:r w:rsidRPr="00775B39">
        <w:rPr>
          <w:rFonts w:ascii="Verdana" w:eastAsia="Verdana" w:hAnsi="Verdana" w:cs="Verdana"/>
          <w:color w:val="000000"/>
          <w:sz w:val="22"/>
          <w:szCs w:val="22"/>
          <w:u w:val="single"/>
        </w:rPr>
        <w:t xml:space="preserve"> establecido</w:t>
      </w:r>
      <w:r w:rsidR="00B84BCD" w:rsidRPr="00775B39">
        <w:rPr>
          <w:rFonts w:ascii="Verdana" w:eastAsia="Verdana" w:hAnsi="Verdana" w:cs="Verdana"/>
          <w:color w:val="000000"/>
          <w:sz w:val="22"/>
          <w:szCs w:val="22"/>
          <w:u w:val="single"/>
        </w:rPr>
        <w:t>s</w:t>
      </w:r>
      <w:r w:rsidRPr="00775B39">
        <w:rPr>
          <w:rFonts w:ascii="Verdana" w:eastAsia="Verdana" w:hAnsi="Verdana" w:cs="Verdana"/>
          <w:color w:val="000000"/>
          <w:sz w:val="22"/>
          <w:szCs w:val="22"/>
          <w:u w:val="single"/>
        </w:rPr>
        <w:t>. Este valor debe incluir la totalidad de los costos directos e indirectos en los cuales</w:t>
      </w:r>
      <w:r w:rsidRPr="00775B39">
        <w:rPr>
          <w:rFonts w:ascii="Verdana" w:eastAsia="Verdana" w:hAnsi="Verdana" w:cs="Verdana"/>
          <w:color w:val="000000"/>
          <w:sz w:val="22"/>
          <w:szCs w:val="22"/>
        </w:rPr>
        <w:t xml:space="preserve"> </w:t>
      </w:r>
      <w:r w:rsidRPr="00775B39">
        <w:rPr>
          <w:rFonts w:ascii="Verdana" w:eastAsia="Verdana" w:hAnsi="Verdana" w:cs="Verdana"/>
          <w:color w:val="000000"/>
          <w:sz w:val="22"/>
          <w:szCs w:val="22"/>
          <w:u w:val="single"/>
        </w:rPr>
        <w:t>incurra el proponente para la correcta ejecución del objeto de la presente contratación, así como los impuestos, tasas</w:t>
      </w:r>
      <w:r w:rsidRPr="00775B39">
        <w:rPr>
          <w:rFonts w:ascii="Verdana" w:eastAsia="Verdana" w:hAnsi="Verdana" w:cs="Verdana"/>
          <w:color w:val="000000"/>
          <w:sz w:val="22"/>
          <w:szCs w:val="22"/>
        </w:rPr>
        <w:t xml:space="preserve"> </w:t>
      </w:r>
      <w:r w:rsidRPr="00775B39">
        <w:rPr>
          <w:rFonts w:ascii="Verdana" w:eastAsia="Verdana" w:hAnsi="Verdana" w:cs="Verdana"/>
          <w:color w:val="000000"/>
          <w:sz w:val="22"/>
          <w:szCs w:val="22"/>
          <w:u w:val="single"/>
        </w:rPr>
        <w:t>y contribuciones.</w:t>
      </w:r>
    </w:p>
    <w:p w14:paraId="09807848"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093091F"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b/>
          <w:color w:val="000000"/>
          <w:sz w:val="22"/>
          <w:szCs w:val="22"/>
        </w:rPr>
        <w:t>NOTA</w:t>
      </w:r>
      <w:r>
        <w:rPr>
          <w:rFonts w:ascii="Verdana" w:eastAsia="Verdana" w:hAnsi="Verdana" w:cs="Verdana"/>
          <w:color w:val="000000"/>
          <w:sz w:val="22"/>
          <w:szCs w:val="22"/>
        </w:rPr>
        <w:t xml:space="preserve">: </w:t>
      </w:r>
      <w:r>
        <w:rPr>
          <w:rFonts w:ascii="Verdana" w:eastAsia="Verdana" w:hAnsi="Verdana" w:cs="Verdana"/>
          <w:b/>
          <w:color w:val="000000"/>
          <w:sz w:val="22"/>
          <w:szCs w:val="22"/>
        </w:rPr>
        <w:t>So pena de rechazo, la sumatoria de los precios unitarios diligenciados por los proponentes no deberán superar el presupuesto total establecido, ni los precios unitarios techo de cada ítem.</w:t>
      </w:r>
    </w:p>
    <w:p w14:paraId="43D1AF1F"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5E380F54"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De conformidad con lo establecido en el Estatuto Tributario, deberá incluirse en la propuesta el valor del IVA, cuando a ello hubiere lugar.</w:t>
      </w:r>
    </w:p>
    <w:p w14:paraId="27B0E5E7"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4870A755"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El proponente seleccionado debe tener en cuenta que si en el desarrollo del contrato su régimen del impuesto a las ventas cambia de simplificado a común deberá asumir el impuesto a las ventas que tenga la obligación a facturar.</w:t>
      </w:r>
    </w:p>
    <w:p w14:paraId="24D04E9C"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66646B45"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Por excepción, cuando el proponente sea un responsable del régimen simplificado, éste deberá informar tal calidad y no podrá cotizar ni cobrar valor alguno, toda vez que a estos les está prohibido discriminar el IVA.</w:t>
      </w:r>
    </w:p>
    <w:p w14:paraId="3574238A" w14:textId="77777777" w:rsidR="00D50FBB" w:rsidRDefault="00D50FBB">
      <w:pPr>
        <w:rPr>
          <w:rFonts w:ascii="Verdana" w:eastAsia="Verdana" w:hAnsi="Verdana" w:cs="Verdana"/>
          <w:sz w:val="22"/>
          <w:szCs w:val="22"/>
        </w:rPr>
      </w:pPr>
    </w:p>
    <w:p w14:paraId="43842712" w14:textId="77777777" w:rsidR="00D50FBB" w:rsidRDefault="00586B37">
      <w:pPr>
        <w:pBdr>
          <w:top w:val="nil"/>
          <w:left w:val="nil"/>
          <w:bottom w:val="nil"/>
          <w:right w:val="nil"/>
          <w:between w:val="nil"/>
        </w:pBdr>
        <w:ind w:right="201"/>
        <w:jc w:val="both"/>
        <w:rPr>
          <w:rFonts w:ascii="Verdana" w:eastAsia="Verdana" w:hAnsi="Verdana" w:cs="Verdana"/>
          <w:color w:val="000000"/>
          <w:sz w:val="22"/>
          <w:szCs w:val="22"/>
        </w:rPr>
      </w:pPr>
      <w:r>
        <w:rPr>
          <w:rFonts w:ascii="Verdana" w:eastAsia="Verdana" w:hAnsi="Verdana" w:cs="Verdana"/>
          <w:color w:val="000000"/>
          <w:sz w:val="22"/>
          <w:szCs w:val="22"/>
        </w:rPr>
        <w:t>Cuando el oferente no aclare lo relacionado con los impuestos, se considerarán incluidos y a quien se le adjudique no se le reconocerá valor adicional por este concepto.</w:t>
      </w:r>
    </w:p>
    <w:p w14:paraId="3FDBB162"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6A30E041"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En caso de que el proponente no indique el impuesto a las ventas (IVA) y haya lugar a éste, se entenderá que éste se encuentra incluido en el valor unitario.</w:t>
      </w:r>
    </w:p>
    <w:p w14:paraId="70180DC7"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65D58845" w14:textId="77777777" w:rsidR="00D50FBB" w:rsidRDefault="00586B37">
      <w:pPr>
        <w:jc w:val="both"/>
        <w:rPr>
          <w:rFonts w:ascii="Verdana" w:eastAsia="Verdana" w:hAnsi="Verdana" w:cs="Verdana"/>
          <w:b/>
          <w:sz w:val="22"/>
          <w:szCs w:val="22"/>
        </w:rPr>
      </w:pPr>
      <w:r>
        <w:rPr>
          <w:rFonts w:ascii="Verdana" w:eastAsia="Verdana" w:hAnsi="Verdana" w:cs="Verdana"/>
          <w:sz w:val="22"/>
          <w:szCs w:val="22"/>
        </w:rPr>
        <w:t>Cuando no se llene con el valor correspondiente a cualquier casilla del</w:t>
      </w:r>
      <w:r>
        <w:rPr>
          <w:rFonts w:ascii="Verdana" w:eastAsia="Verdana" w:hAnsi="Verdana" w:cs="Verdana"/>
          <w:sz w:val="22"/>
          <w:szCs w:val="22"/>
          <w:u w:val="single"/>
        </w:rPr>
        <w:t xml:space="preserve"> sobre digital denominado </w:t>
      </w:r>
      <w:r>
        <w:rPr>
          <w:rFonts w:ascii="Verdana" w:eastAsia="Verdana" w:hAnsi="Verdana" w:cs="Verdana"/>
          <w:i/>
          <w:sz w:val="22"/>
          <w:szCs w:val="22"/>
          <w:u w:val="single"/>
        </w:rPr>
        <w:t>“Sobre 2 - Económico”</w:t>
      </w:r>
      <w:r>
        <w:rPr>
          <w:rFonts w:ascii="Verdana" w:eastAsia="Verdana" w:hAnsi="Verdana" w:cs="Verdana"/>
          <w:i/>
          <w:sz w:val="22"/>
          <w:szCs w:val="22"/>
        </w:rPr>
        <w:t xml:space="preserve">, </w:t>
      </w:r>
      <w:r>
        <w:rPr>
          <w:rFonts w:ascii="Verdana" w:eastAsia="Verdana" w:hAnsi="Verdana" w:cs="Verdana"/>
          <w:sz w:val="22"/>
          <w:szCs w:val="22"/>
        </w:rPr>
        <w:t xml:space="preserve">la entidad considerará que el oferente no diligenció el anexo completamente, </w:t>
      </w:r>
      <w:r>
        <w:rPr>
          <w:rFonts w:ascii="Verdana" w:eastAsia="Verdana" w:hAnsi="Verdana" w:cs="Verdana"/>
          <w:b/>
          <w:sz w:val="22"/>
          <w:szCs w:val="22"/>
        </w:rPr>
        <w:t>caso en el cual su propuesta será rechazada.</w:t>
      </w:r>
    </w:p>
    <w:p w14:paraId="4BD9BE5F"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B690D49" w14:textId="77777777" w:rsidR="00D50FBB" w:rsidRDefault="00586B37">
      <w:pPr>
        <w:pBdr>
          <w:top w:val="nil"/>
          <w:left w:val="nil"/>
          <w:bottom w:val="nil"/>
          <w:right w:val="nil"/>
          <w:between w:val="nil"/>
        </w:pBdr>
        <w:ind w:right="243"/>
        <w:jc w:val="both"/>
        <w:rPr>
          <w:rFonts w:ascii="Verdana" w:eastAsia="Verdana" w:hAnsi="Verdana" w:cs="Verdana"/>
          <w:color w:val="000000"/>
          <w:sz w:val="22"/>
          <w:szCs w:val="22"/>
        </w:rPr>
      </w:pPr>
      <w:r>
        <w:rPr>
          <w:rFonts w:ascii="Verdana" w:eastAsia="Verdana" w:hAnsi="Verdana" w:cs="Verdana"/>
          <w:color w:val="000000"/>
          <w:sz w:val="22"/>
          <w:szCs w:val="22"/>
        </w:rPr>
        <w:t>El valor total dado en la propuesta económica inicial o el valor total resultado de la corrección aritmética se deben mantener en firme hasta la subasta inversa y si el proponente no presenta ninguna postura en la subasta, estos precios se consideran como su propuesta final.</w:t>
      </w:r>
    </w:p>
    <w:p w14:paraId="082FB45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9271D97"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Los errores e imprecisiones cometidos por el proponente en el aspecto económico es decir los que se presenten durante los lances de la subasta serán su responsabilidad y no serán corregidos por </w:t>
      </w:r>
      <w:r>
        <w:rPr>
          <w:rFonts w:ascii="Verdana" w:eastAsia="Verdana" w:hAnsi="Verdana" w:cs="Verdana"/>
          <w:b/>
          <w:color w:val="000000"/>
          <w:sz w:val="22"/>
          <w:szCs w:val="22"/>
        </w:rPr>
        <w:t>EL SGC</w:t>
      </w:r>
      <w:r>
        <w:rPr>
          <w:rFonts w:ascii="Verdana" w:eastAsia="Verdana" w:hAnsi="Verdana" w:cs="Verdana"/>
          <w:color w:val="000000"/>
          <w:sz w:val="22"/>
          <w:szCs w:val="22"/>
        </w:rPr>
        <w:t>, por lo tanto, vinculan legítimamente al proponente y lo obligan al cumplimiento de lo ofertado.</w:t>
      </w:r>
    </w:p>
    <w:p w14:paraId="5CA7007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DC9FAE6"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Por consiguiente, el proponente para formular su propuesta inicial y posturas a los precios iniciales en la audiencia de subasta inversa realizará un análisis serio y consistente, evitando lances de precios artificialmente bajos y en tal caso, explicará las razones que sustenten el valor o valores ofertados.</w:t>
      </w:r>
    </w:p>
    <w:p w14:paraId="18AB145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637E55B" w14:textId="77777777" w:rsidR="00D50FBB" w:rsidRDefault="00586B37">
      <w:pPr>
        <w:pBdr>
          <w:top w:val="nil"/>
          <w:left w:val="nil"/>
          <w:bottom w:val="nil"/>
          <w:right w:val="nil"/>
          <w:between w:val="nil"/>
        </w:pBdr>
        <w:ind w:right="243"/>
        <w:jc w:val="both"/>
        <w:rPr>
          <w:rFonts w:ascii="Verdana" w:eastAsia="Verdana" w:hAnsi="Verdana" w:cs="Verdana"/>
          <w:color w:val="000000"/>
          <w:sz w:val="22"/>
          <w:szCs w:val="22"/>
        </w:rPr>
      </w:pPr>
      <w:r>
        <w:rPr>
          <w:rFonts w:ascii="Verdana" w:eastAsia="Verdana" w:hAnsi="Verdana" w:cs="Verdana"/>
          <w:color w:val="000000"/>
          <w:sz w:val="22"/>
          <w:szCs w:val="22"/>
        </w:rPr>
        <w:t>En tal caso, cuando al terminar la subasta, se considere que el precio final es artificialmente bajo, la entidad aplicará el artículo 2.2.1.1.2.2.4 del Decreto 1082 de 2015.</w:t>
      </w:r>
    </w:p>
    <w:p w14:paraId="5966C426"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567FDBD1" w14:textId="77777777" w:rsidR="00D50FBB" w:rsidRDefault="00586B37">
      <w:pPr>
        <w:pStyle w:val="Ttulo1"/>
        <w:tabs>
          <w:tab w:val="left" w:pos="682"/>
        </w:tabs>
        <w:spacing w:before="0"/>
        <w:rPr>
          <w:rFonts w:ascii="Verdana" w:eastAsia="Verdana" w:hAnsi="Verdana" w:cs="Verdana"/>
          <w:color w:val="000000"/>
          <w:sz w:val="22"/>
          <w:szCs w:val="22"/>
        </w:rPr>
      </w:pPr>
      <w:r>
        <w:rPr>
          <w:rFonts w:ascii="Verdana" w:eastAsia="Verdana" w:hAnsi="Verdana" w:cs="Verdana"/>
          <w:color w:val="000000"/>
          <w:sz w:val="22"/>
          <w:szCs w:val="22"/>
        </w:rPr>
        <w:t>3.2.1. ERRORES</w:t>
      </w:r>
    </w:p>
    <w:p w14:paraId="0220BDF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3D255D50" w14:textId="77777777" w:rsidR="00D50FBB" w:rsidRDefault="00586B37">
      <w:pPr>
        <w:pBdr>
          <w:top w:val="nil"/>
          <w:left w:val="nil"/>
          <w:bottom w:val="nil"/>
          <w:right w:val="nil"/>
          <w:between w:val="nil"/>
        </w:pBdr>
        <w:ind w:right="236"/>
        <w:jc w:val="both"/>
        <w:rPr>
          <w:rFonts w:ascii="Verdana" w:eastAsia="Verdana" w:hAnsi="Verdana" w:cs="Verdana"/>
          <w:color w:val="000000"/>
          <w:sz w:val="22"/>
          <w:szCs w:val="22"/>
        </w:rPr>
      </w:pPr>
      <w:r>
        <w:rPr>
          <w:rFonts w:ascii="Verdana" w:eastAsia="Verdana" w:hAnsi="Verdana" w:cs="Verdana"/>
          <w:color w:val="000000"/>
          <w:sz w:val="22"/>
          <w:szCs w:val="22"/>
        </w:rPr>
        <w:t xml:space="preserve">Una vez abierto el sobre </w:t>
      </w:r>
      <w:r>
        <w:rPr>
          <w:rFonts w:ascii="Verdana" w:eastAsia="Verdana" w:hAnsi="Verdana" w:cs="Verdana"/>
          <w:color w:val="000000"/>
          <w:sz w:val="22"/>
          <w:szCs w:val="22"/>
          <w:u w:val="single"/>
        </w:rPr>
        <w:t xml:space="preserve">digital denominado </w:t>
      </w:r>
      <w:r>
        <w:rPr>
          <w:rFonts w:ascii="Verdana" w:eastAsia="Verdana" w:hAnsi="Verdana" w:cs="Verdana"/>
          <w:i/>
          <w:color w:val="000000"/>
          <w:sz w:val="22"/>
          <w:szCs w:val="22"/>
          <w:u w:val="single"/>
        </w:rPr>
        <w:t>“Sobre 2 - Económico”</w:t>
      </w:r>
      <w:r>
        <w:rPr>
          <w:rFonts w:ascii="Verdana" w:eastAsia="Verdana" w:hAnsi="Verdana" w:cs="Verdana"/>
          <w:i/>
          <w:color w:val="000000"/>
          <w:sz w:val="22"/>
          <w:szCs w:val="22"/>
        </w:rPr>
        <w:t xml:space="preserve"> </w:t>
      </w:r>
      <w:r>
        <w:rPr>
          <w:rFonts w:ascii="Verdana" w:eastAsia="Verdana" w:hAnsi="Verdana" w:cs="Verdana"/>
          <w:color w:val="000000"/>
          <w:sz w:val="22"/>
          <w:szCs w:val="22"/>
        </w:rPr>
        <w:t>el comité evaluador efectuará la verificación aritmética de las propuestas presentadas y que las mismas cumplan con las especificaciones técnicas solicitadas y en caso de existir discrepancias en la propuesta económica se resolverán así:</w:t>
      </w:r>
    </w:p>
    <w:p w14:paraId="5D79AE1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0179127" w14:textId="77777777" w:rsidR="00D50FBB" w:rsidRDefault="00586B37">
      <w:pPr>
        <w:widowControl w:val="0"/>
        <w:numPr>
          <w:ilvl w:val="0"/>
          <w:numId w:val="2"/>
        </w:numPr>
        <w:pBdr>
          <w:top w:val="nil"/>
          <w:left w:val="nil"/>
          <w:bottom w:val="nil"/>
          <w:right w:val="nil"/>
          <w:between w:val="nil"/>
        </w:pBdr>
        <w:tabs>
          <w:tab w:val="left" w:pos="866"/>
        </w:tabs>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error aritmético, la oferta económica </w:t>
      </w:r>
      <w:r>
        <w:rPr>
          <w:rFonts w:ascii="Verdana" w:eastAsia="Verdana" w:hAnsi="Verdana" w:cs="Verdana"/>
          <w:color w:val="000000"/>
          <w:sz w:val="22"/>
          <w:szCs w:val="22"/>
          <w:u w:val="single"/>
        </w:rPr>
        <w:t xml:space="preserve">será corregida por el </w:t>
      </w:r>
      <w:r>
        <w:rPr>
          <w:rFonts w:ascii="Verdana" w:eastAsia="Verdana" w:hAnsi="Verdana" w:cs="Verdana"/>
          <w:b/>
          <w:color w:val="000000"/>
          <w:sz w:val="22"/>
          <w:szCs w:val="22"/>
          <w:u w:val="single"/>
        </w:rPr>
        <w:t>SGC</w:t>
      </w:r>
      <w:r>
        <w:rPr>
          <w:rFonts w:ascii="Verdana" w:eastAsia="Verdana" w:hAnsi="Verdana" w:cs="Verdana"/>
          <w:color w:val="000000"/>
          <w:sz w:val="22"/>
          <w:szCs w:val="22"/>
          <w:u w:val="single"/>
        </w:rPr>
        <w:t>, con base en la corrección se</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tomará el valor de la oferta.</w:t>
      </w:r>
    </w:p>
    <w:p w14:paraId="432849E1"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BA705DD" w14:textId="77777777" w:rsidR="00D50FBB" w:rsidRDefault="00586B37">
      <w:pPr>
        <w:widowControl w:val="0"/>
        <w:numPr>
          <w:ilvl w:val="0"/>
          <w:numId w:val="2"/>
        </w:numPr>
        <w:pBdr>
          <w:top w:val="nil"/>
          <w:left w:val="nil"/>
          <w:bottom w:val="nil"/>
          <w:right w:val="nil"/>
          <w:between w:val="nil"/>
        </w:pBdr>
        <w:tabs>
          <w:tab w:val="left" w:pos="866"/>
        </w:tabs>
        <w:ind w:right="239"/>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error o diferencia entre los valores unitarios y/o el subtotal, y/o el valor total de la propuesta inicial,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5198FA47" w14:textId="77777777" w:rsidR="00D50FBB" w:rsidRDefault="00D50FBB">
      <w:pPr>
        <w:widowControl w:val="0"/>
        <w:pBdr>
          <w:top w:val="nil"/>
          <w:left w:val="nil"/>
          <w:bottom w:val="nil"/>
          <w:right w:val="nil"/>
          <w:between w:val="nil"/>
        </w:pBdr>
        <w:ind w:left="720"/>
        <w:rPr>
          <w:rFonts w:ascii="Verdana" w:eastAsia="Verdana" w:hAnsi="Verdana" w:cs="Verdana"/>
          <w:color w:val="000000"/>
          <w:sz w:val="22"/>
          <w:szCs w:val="22"/>
        </w:rPr>
      </w:pPr>
    </w:p>
    <w:p w14:paraId="74C64D88" w14:textId="77777777" w:rsidR="00D50FBB" w:rsidRDefault="00586B37">
      <w:pPr>
        <w:widowControl w:val="0"/>
        <w:numPr>
          <w:ilvl w:val="0"/>
          <w:numId w:val="2"/>
        </w:numPr>
        <w:pBdr>
          <w:top w:val="nil"/>
          <w:left w:val="nil"/>
          <w:bottom w:val="nil"/>
          <w:right w:val="nil"/>
          <w:between w:val="nil"/>
        </w:pBdr>
        <w:tabs>
          <w:tab w:val="left" w:pos="866"/>
        </w:tabs>
        <w:ind w:right="239"/>
        <w:jc w:val="both"/>
        <w:rPr>
          <w:rFonts w:ascii="Verdana" w:eastAsia="Verdana" w:hAnsi="Verdana" w:cs="Verdana"/>
          <w:color w:val="000000"/>
          <w:sz w:val="22"/>
          <w:szCs w:val="22"/>
        </w:rPr>
      </w:pPr>
      <w:r>
        <w:rPr>
          <w:rFonts w:ascii="Verdana" w:eastAsia="Verdana" w:hAnsi="Verdana" w:cs="Verdana"/>
          <w:color w:val="000000"/>
          <w:sz w:val="22"/>
          <w:szCs w:val="22"/>
        </w:rPr>
        <w:t>Cuando se presente error, omisión o inexactitud en el IVA o impuestos, estos serán ajustados de conformidad con lo dispuesto en las normas respectivas.</w:t>
      </w:r>
    </w:p>
    <w:p w14:paraId="76994F24"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27E1847" w14:textId="77777777" w:rsidR="00D50FBB" w:rsidRDefault="00586B37">
      <w:pPr>
        <w:widowControl w:val="0"/>
        <w:numPr>
          <w:ilvl w:val="0"/>
          <w:numId w:val="2"/>
        </w:numPr>
        <w:pBdr>
          <w:top w:val="nil"/>
          <w:left w:val="nil"/>
          <w:bottom w:val="nil"/>
          <w:right w:val="nil"/>
          <w:between w:val="nil"/>
        </w:pBdr>
        <w:tabs>
          <w:tab w:val="left" w:pos="866"/>
        </w:tabs>
        <w:ind w:right="243"/>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de errores e imprecisiones respecto de la oferta económica inicial en relación con el valor determinado en número y letras,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tomará el valor precisado en letras.</w:t>
      </w:r>
    </w:p>
    <w:p w14:paraId="6A7653E7"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87DA559"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Será responsabilidad exclusiva del oferente los errores u omisiones en que incurra al formular la propuesta económica, debiendo asumir los mayores costos o pérdidas que se deriven de dichos errores u omisiones.</w:t>
      </w:r>
    </w:p>
    <w:p w14:paraId="673D3EC4" w14:textId="77777777" w:rsidR="00D50FBB" w:rsidRDefault="00D50FBB">
      <w:pPr>
        <w:ind w:right="220"/>
        <w:rPr>
          <w:rFonts w:ascii="Verdana" w:eastAsia="Verdana" w:hAnsi="Verdana" w:cs="Verdana"/>
          <w:sz w:val="22"/>
          <w:szCs w:val="22"/>
        </w:rPr>
      </w:pPr>
    </w:p>
    <w:p w14:paraId="339DD393" w14:textId="77777777" w:rsidR="00D50FBB" w:rsidRDefault="00586B37">
      <w:pPr>
        <w:pStyle w:val="Ttulo1"/>
        <w:numPr>
          <w:ilvl w:val="1"/>
          <w:numId w:val="1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SUJECIÓN DE LA PROPUESTA AL PLIEGO DE CONDICIONES DEFINITIVO.</w:t>
      </w:r>
    </w:p>
    <w:p w14:paraId="48CA773C"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A4D018E" w14:textId="77777777" w:rsidR="00D50FBB" w:rsidRDefault="00586B37">
      <w:pPr>
        <w:pBdr>
          <w:top w:val="nil"/>
          <w:left w:val="nil"/>
          <w:bottom w:val="nil"/>
          <w:right w:val="nil"/>
          <w:between w:val="nil"/>
        </w:pBdr>
        <w:ind w:right="237"/>
        <w:jc w:val="both"/>
        <w:rPr>
          <w:rFonts w:ascii="Verdana" w:eastAsia="Verdana" w:hAnsi="Verdana" w:cs="Verdana"/>
          <w:color w:val="000000"/>
          <w:sz w:val="22"/>
          <w:szCs w:val="22"/>
        </w:rPr>
      </w:pPr>
      <w:r>
        <w:rPr>
          <w:rFonts w:ascii="Verdana" w:eastAsia="Verdana" w:hAnsi="Verdana" w:cs="Verdana"/>
          <w:color w:val="000000"/>
          <w:sz w:val="22"/>
          <w:szCs w:val="22"/>
        </w:rPr>
        <w:t>La propuesta deberá ajustarse a todas las condiciones establecidas en la plataforma transaccional SECOP II y en el presente documento adicional, los cuales constituyen el pliego de condiciones, SUS ANEXOS, ADENDAS, DOCUMENTOS PREVIOS Y FORMATOS.</w:t>
      </w:r>
    </w:p>
    <w:p w14:paraId="1741666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30136C9"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Para tales efectos, la oferta deberá referirse a todos y cada uno de los puntos contenidos en estos y sujetarse a ellos.</w:t>
      </w:r>
    </w:p>
    <w:p w14:paraId="209F828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2604AA5" w14:textId="77777777" w:rsidR="00D50FBB" w:rsidRDefault="00586B37">
      <w:pPr>
        <w:pBdr>
          <w:top w:val="nil"/>
          <w:left w:val="nil"/>
          <w:bottom w:val="nil"/>
          <w:right w:val="nil"/>
          <w:between w:val="nil"/>
        </w:pBdr>
        <w:ind w:right="236"/>
        <w:jc w:val="both"/>
        <w:rPr>
          <w:rFonts w:ascii="Verdana" w:eastAsia="Verdana" w:hAnsi="Verdana" w:cs="Verdana"/>
          <w:color w:val="000000"/>
          <w:sz w:val="22"/>
          <w:szCs w:val="22"/>
        </w:rPr>
      </w:pPr>
      <w:r>
        <w:rPr>
          <w:rFonts w:ascii="Verdana" w:eastAsia="Verdana" w:hAnsi="Verdana" w:cs="Verdana"/>
          <w:color w:val="000000"/>
          <w:sz w:val="22"/>
          <w:szCs w:val="22"/>
        </w:rPr>
        <w:t>El proponente deberá expresar clara y concisamente su entendimiento de estos, de conformidad con lo establecido en la Carta de Presentación de la Propuesta.</w:t>
      </w:r>
    </w:p>
    <w:p w14:paraId="631C533D"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0B226F2"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El proponente deberá examinar el Pliego de Condiciones y todos los documentos, anexos y formatos (Deberá diligenciar y suscribir aquellos que sean requeridos).</w:t>
      </w:r>
    </w:p>
    <w:p w14:paraId="5D8CFF4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52B5B09" w14:textId="77777777" w:rsidR="00D50FBB" w:rsidRDefault="00586B37">
      <w:pPr>
        <w:pBdr>
          <w:top w:val="nil"/>
          <w:left w:val="nil"/>
          <w:bottom w:val="nil"/>
          <w:right w:val="nil"/>
          <w:between w:val="nil"/>
        </w:pBdr>
        <w:ind w:right="242"/>
        <w:jc w:val="both"/>
        <w:rPr>
          <w:rFonts w:ascii="Verdana" w:eastAsia="Verdana" w:hAnsi="Verdana" w:cs="Verdana"/>
          <w:color w:val="000000"/>
          <w:sz w:val="22"/>
          <w:szCs w:val="22"/>
        </w:rPr>
      </w:pPr>
      <w:r>
        <w:rPr>
          <w:rFonts w:ascii="Verdana" w:eastAsia="Verdana" w:hAnsi="Verdana" w:cs="Verdana"/>
          <w:color w:val="000000"/>
          <w:sz w:val="22"/>
          <w:szCs w:val="22"/>
        </w:rPr>
        <w:t>Cualquier omisión del proponente en proporcionar la información requerida será de su propio riesgo y podrá generar el rechazo de su propuesta.</w:t>
      </w:r>
    </w:p>
    <w:p w14:paraId="6B5019D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AFD634A" w14:textId="77777777" w:rsidR="00D50FBB" w:rsidRDefault="00586B37">
      <w:pPr>
        <w:pStyle w:val="Ttulo1"/>
        <w:numPr>
          <w:ilvl w:val="1"/>
          <w:numId w:val="1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PROPUESTA INTEGRAL</w:t>
      </w:r>
    </w:p>
    <w:p w14:paraId="65D701A5"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4670936" w14:textId="77777777" w:rsidR="00D50FBB" w:rsidRDefault="00586B37">
      <w:pPr>
        <w:pBdr>
          <w:top w:val="nil"/>
          <w:left w:val="nil"/>
          <w:bottom w:val="nil"/>
          <w:right w:val="nil"/>
          <w:between w:val="nil"/>
        </w:pBdr>
        <w:ind w:right="237"/>
        <w:jc w:val="both"/>
        <w:rPr>
          <w:rFonts w:ascii="Verdana" w:eastAsia="Verdana" w:hAnsi="Verdana" w:cs="Verdana"/>
          <w:b/>
          <w:color w:val="000000"/>
          <w:sz w:val="22"/>
          <w:szCs w:val="22"/>
        </w:rPr>
      </w:pPr>
      <w:r>
        <w:rPr>
          <w:rFonts w:ascii="Verdana" w:eastAsia="Verdana" w:hAnsi="Verdana" w:cs="Verdana"/>
          <w:color w:val="000000"/>
          <w:sz w:val="22"/>
          <w:szCs w:val="22"/>
        </w:rPr>
        <w:t xml:space="preserve">La adjudicación del presente proceso de selección se hará en forma integral. En consecuencia, los proponentes deben presentar su propuesta de manera que se incluyan todos los elementos requeridos en este pliego. </w:t>
      </w:r>
      <w:r>
        <w:rPr>
          <w:rFonts w:ascii="Verdana" w:eastAsia="Verdana" w:hAnsi="Verdana" w:cs="Verdana"/>
          <w:b/>
          <w:color w:val="000000"/>
          <w:sz w:val="22"/>
          <w:szCs w:val="22"/>
        </w:rPr>
        <w:t>No se aceptarán propuestas parciales.</w:t>
      </w:r>
    </w:p>
    <w:p w14:paraId="7FD9102A"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54E1A43"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El proponente acepta con la presentación de su propuesta que, en caso de resultar adjudicatario, se le exigirá el cumplimiento de todas y cada una de las obligaciones previstas en este pliego y sus anexos.</w:t>
      </w:r>
    </w:p>
    <w:p w14:paraId="605251A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1147C24" w14:textId="77777777" w:rsidR="00D50FBB" w:rsidRDefault="00586B37">
      <w:pPr>
        <w:ind w:right="240"/>
        <w:jc w:val="both"/>
        <w:rPr>
          <w:rFonts w:ascii="Verdana" w:eastAsia="Verdana" w:hAnsi="Verdana" w:cs="Verdana"/>
          <w:b/>
          <w:sz w:val="22"/>
          <w:szCs w:val="22"/>
        </w:rPr>
      </w:pPr>
      <w:r>
        <w:rPr>
          <w:rFonts w:ascii="Verdana" w:eastAsia="Verdana" w:hAnsi="Verdana" w:cs="Verdana"/>
          <w:sz w:val="22"/>
          <w:szCs w:val="22"/>
        </w:rPr>
        <w:t xml:space="preserve">Cada proponente presentará solamente una oferta, ya sea individualmente o como integrante de una persona jurídica diferente a una sociedad anónima abierta, en consorcio o unión temporal. </w:t>
      </w:r>
      <w:r>
        <w:rPr>
          <w:rFonts w:ascii="Verdana" w:eastAsia="Verdana" w:hAnsi="Verdana" w:cs="Verdana"/>
          <w:b/>
          <w:sz w:val="22"/>
          <w:szCs w:val="22"/>
        </w:rPr>
        <w:t>Cuando se presenten varias ofertas hechas por el mismo oferente, bajo el mismo nombre o con nombres diferentes, se rechazarán tantas propuestas como haya presentado.</w:t>
      </w:r>
    </w:p>
    <w:p w14:paraId="19EB5B8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5240E54" w14:textId="77777777" w:rsidR="00D50FBB" w:rsidRDefault="00586B37">
      <w:pPr>
        <w:pStyle w:val="Ttulo1"/>
        <w:spacing w:before="0"/>
        <w:ind w:right="241"/>
        <w:jc w:val="both"/>
        <w:rPr>
          <w:rFonts w:ascii="Verdana" w:eastAsia="Verdana" w:hAnsi="Verdana" w:cs="Verdana"/>
          <w:b w:val="0"/>
          <w:color w:val="000000"/>
          <w:sz w:val="22"/>
          <w:szCs w:val="22"/>
        </w:rPr>
      </w:pPr>
      <w:r>
        <w:rPr>
          <w:rFonts w:ascii="Verdana" w:eastAsia="Verdana" w:hAnsi="Verdana" w:cs="Verdana"/>
          <w:b w:val="0"/>
          <w:color w:val="000000"/>
          <w:sz w:val="22"/>
          <w:szCs w:val="22"/>
        </w:rPr>
        <w:lastRenderedPageBreak/>
        <w:t>Adicionalmente, conforme lo establece el literal g) del artículo 8 de la ley 80 de 1993, las ofertas presentadas por el cónyuge, compañeros permanentes o por quienes se encuentren dentro del segundo grado de consanguinidad o segundo de afinidad, con quien haya presentado propuesta, quedará inhabilitado para seguir participando en el presente proceso.</w:t>
      </w:r>
    </w:p>
    <w:p w14:paraId="0346B21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A2BD747" w14:textId="77777777" w:rsidR="00D50FBB" w:rsidRDefault="00586B37">
      <w:pPr>
        <w:widowControl w:val="0"/>
        <w:numPr>
          <w:ilvl w:val="1"/>
          <w:numId w:val="11"/>
        </w:numPr>
        <w:pBdr>
          <w:top w:val="nil"/>
          <w:left w:val="nil"/>
          <w:bottom w:val="nil"/>
          <w:right w:val="nil"/>
          <w:between w:val="nil"/>
        </w:pBdr>
        <w:tabs>
          <w:tab w:val="left" w:pos="865"/>
          <w:tab w:val="left" w:pos="866"/>
        </w:tabs>
        <w:ind w:left="0" w:firstLine="0"/>
        <w:rPr>
          <w:rFonts w:ascii="Verdana" w:eastAsia="Verdana" w:hAnsi="Verdana" w:cs="Verdana"/>
          <w:b/>
          <w:color w:val="000000"/>
          <w:sz w:val="22"/>
          <w:szCs w:val="22"/>
        </w:rPr>
      </w:pPr>
      <w:r>
        <w:rPr>
          <w:rFonts w:ascii="Verdana" w:eastAsia="Verdana" w:hAnsi="Verdana" w:cs="Verdana"/>
          <w:b/>
          <w:color w:val="000000"/>
          <w:sz w:val="22"/>
          <w:szCs w:val="22"/>
        </w:rPr>
        <w:t>RESERVA DE LAS PROPUESTAS</w:t>
      </w:r>
    </w:p>
    <w:p w14:paraId="0EEEA95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4E36AAF" w14:textId="77777777" w:rsidR="00D50FBB" w:rsidRDefault="00586B37">
      <w:pPr>
        <w:ind w:right="239"/>
        <w:jc w:val="both"/>
        <w:rPr>
          <w:rFonts w:ascii="Verdana" w:eastAsia="Verdana" w:hAnsi="Verdana" w:cs="Verdana"/>
          <w:b/>
          <w:sz w:val="22"/>
          <w:szCs w:val="22"/>
        </w:rPr>
      </w:pPr>
      <w:r>
        <w:rPr>
          <w:rFonts w:ascii="Verdana" w:eastAsia="Verdana" w:hAnsi="Verdana" w:cs="Verdana"/>
          <w:sz w:val="22"/>
          <w:szCs w:val="22"/>
        </w:rPr>
        <w:t xml:space="preserve">En el caso de que las propuestas que contengan información confidencial o reservada, a la que deba darse este tratamiento de acuerdo con la ley colombiana o a la del país de origen, </w:t>
      </w:r>
      <w:r>
        <w:rPr>
          <w:rFonts w:ascii="Verdana" w:eastAsia="Verdana" w:hAnsi="Verdana" w:cs="Verdana"/>
          <w:b/>
          <w:sz w:val="22"/>
          <w:szCs w:val="22"/>
        </w:rPr>
        <w:t>se deberá informar a la Entidad, cuáles de los documentos de la oferta que gozan de reserva, acompañándolo con los soportes respectivos, expresando las normas que sirven de fundamento o en su defecto dando aplicación a lo dispuesto en el artículo 177 del Código General del Proceso.</w:t>
      </w:r>
    </w:p>
    <w:p w14:paraId="5380B3FC"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B85A07E"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En caso contrario, con la presentación de la oferta se entiende y se acepta por parte del oferente, que la Entidad no asume ninguna responsabilidad por entregar copias de los documentos de la oferta sobre los cuales no se acredite dicha reserva legal, a quien demuestre interés legítimo y en todo caso la entidad, se reserva el derecho a revelar dicha información a sus funcionarios y asesores externos, con el fin de evaluar la propuesta.</w:t>
      </w:r>
    </w:p>
    <w:p w14:paraId="206AC25D"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AAF334A"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PROPUESTA ÚNICA</w:t>
      </w:r>
    </w:p>
    <w:p w14:paraId="6E4F7EFD"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AC79955"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 xml:space="preserve">De conformidad con el numeral 5 del artículo 2.2.1.2.1.2.2. del Decreto 1082 de 2015, si en el proceso de contratación se presenta un único oferente cuyos bienes o servicios cumplen con la ficha técnica y está habilitado,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podrá adjudicarle el contrato al único oferente, si el valor de la oferta es igual o inferior a la disponibilidad presupuestal para el contrato, caso en el cual no hay lugar a subasta inversa.</w:t>
      </w:r>
    </w:p>
    <w:p w14:paraId="5652419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CAB5DD4"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EFECTOS DE LA PRESENTACIÓN DE LA PROPUESTA:</w:t>
      </w:r>
    </w:p>
    <w:p w14:paraId="453B604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1E9BB4C"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Presentada la propuesta, y una vez finalizado el plazo previsto para su presentación, ésta es irrevocable. Por ello, una vez transcurrido dicho término, EL PROPONENTE no podrá retirar ni modificar los efectos y alcance de la propuesta.</w:t>
      </w:r>
    </w:p>
    <w:p w14:paraId="4EC2FFDE" w14:textId="77777777" w:rsidR="00D50FBB" w:rsidRDefault="00D50FBB">
      <w:pPr>
        <w:jc w:val="both"/>
        <w:rPr>
          <w:rFonts w:ascii="Verdana" w:eastAsia="Verdana" w:hAnsi="Verdana" w:cs="Verdana"/>
          <w:sz w:val="22"/>
          <w:szCs w:val="22"/>
        </w:rPr>
      </w:pPr>
    </w:p>
    <w:p w14:paraId="29DEB666"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La presentación de la propuesta por parte de EL PROPONENTE constituye evidencia de que estudió completamente las especificaciones, formularios, y demás documentos que se le entregaron; que recibió las aclaraciones necesarias por parte del CONTRATANTE sobre inquietudes o dudas previamente consultadas, que declara su conocimiento suficiente, y que ha aceptado que este Pliego de Condiciones es completo y adecuado para identificar los servicios que se contratarán; que está enterado a satisfacción en cuanto al alcance de dichos servicios, y que ha tenido en cuenta todo lo anterior para fijar el valor, plazo y demás aspectos de su propuesta.</w:t>
      </w:r>
    </w:p>
    <w:p w14:paraId="60083D38"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7218933"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RETIRO DE LAS PROPUESTAS.</w:t>
      </w:r>
    </w:p>
    <w:p w14:paraId="1C994D0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02D0E23" w14:textId="77777777" w:rsidR="00D50FBB" w:rsidRDefault="00586B37">
      <w:pPr>
        <w:pBdr>
          <w:top w:val="nil"/>
          <w:left w:val="nil"/>
          <w:bottom w:val="nil"/>
          <w:right w:val="nil"/>
          <w:between w:val="nil"/>
        </w:pBdr>
        <w:ind w:right="246"/>
        <w:jc w:val="both"/>
        <w:rPr>
          <w:rFonts w:ascii="Verdana" w:eastAsia="Verdana" w:hAnsi="Verdana" w:cs="Verdana"/>
          <w:color w:val="000000"/>
          <w:sz w:val="22"/>
          <w:szCs w:val="22"/>
        </w:rPr>
      </w:pPr>
      <w:r>
        <w:rPr>
          <w:rFonts w:ascii="Verdana" w:eastAsia="Verdana" w:hAnsi="Verdana" w:cs="Verdana"/>
          <w:color w:val="000000"/>
          <w:sz w:val="22"/>
          <w:szCs w:val="22"/>
        </w:rPr>
        <w:t>De conformidad con el Manual de uso del SECOP II para Proveedores el proponente podrá retirar la oferta antes del vencimiento del plazo para presentar ofertas.</w:t>
      </w:r>
    </w:p>
    <w:p w14:paraId="1B843394"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9BB6698"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Si se solicita el retiro de la oferta una vez cerrado el plazo de entrega de las ofertas, se procederá a hacer efectiva la garantía de seriedad de la oferta por los perjuicios derivados del incumplimiento del ofrecimiento, de conformidad con la normatividad vigente.</w:t>
      </w:r>
    </w:p>
    <w:p w14:paraId="655BA70A"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82411F6"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COSTOS ASOCIADOS A LA PREPARACIÓN Y PRESENTACIÓN DE LAS PROPUESTAS.</w:t>
      </w:r>
    </w:p>
    <w:p w14:paraId="6AD1D05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E32D933"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El proponente, al elaborar su propuesta, deberá tener en cuenta que el cálculo de los costos y gastos, cualquiera que ellos sean, se deberán basar estrictamente en sus propios estudios técnicos y en sus propias estimaciones, e incluirán todos los conceptos y asuntos asociados directa e indirectamente con la ejecución y cumplimiento del contrato.</w:t>
      </w:r>
    </w:p>
    <w:p w14:paraId="4FC33E8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042F2C7"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73686A12"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7BA3412"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0D6C5003"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F4642C8" w14:textId="77777777" w:rsidR="00D50FBB" w:rsidRDefault="00586B37">
      <w:pPr>
        <w:pBdr>
          <w:top w:val="nil"/>
          <w:left w:val="nil"/>
          <w:bottom w:val="nil"/>
          <w:right w:val="nil"/>
          <w:between w:val="nil"/>
        </w:pBdr>
        <w:ind w:right="236"/>
        <w:jc w:val="both"/>
        <w:rPr>
          <w:rFonts w:ascii="Verdana" w:eastAsia="Verdana" w:hAnsi="Verdana" w:cs="Verdana"/>
          <w:color w:val="000000"/>
          <w:sz w:val="22"/>
          <w:szCs w:val="22"/>
        </w:rPr>
      </w:pPr>
      <w:r>
        <w:rPr>
          <w:rFonts w:ascii="Verdana" w:eastAsia="Verdana" w:hAnsi="Verdana" w:cs="Verdana"/>
          <w:color w:val="000000"/>
          <w:sz w:val="22"/>
          <w:szCs w:val="22"/>
        </w:rPr>
        <w:t>Es responsabilidad exclusiva del proponente establecer, calcular y asumir los impuestos nacionales y departamentales, tasas y contribuciones, así como los demás gastos impositivos y aduaneros a que haya lugar, y de cualquier otra naturaleza que conlleve la celebración del contrato, según la asignación de costos prevista en el presente documento, para lo cual se recomienda a los proponentes obtener asesoría calificada.</w:t>
      </w:r>
    </w:p>
    <w:p w14:paraId="157CB545"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6C42DDE6"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VIGENCIA DE LAS PROPUESTAS:</w:t>
      </w:r>
    </w:p>
    <w:p w14:paraId="5C47A57B"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3A4534C"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 xml:space="preserve">La propuesta deberá tener una vigencia mínima de </w:t>
      </w:r>
      <w:r>
        <w:rPr>
          <w:rFonts w:ascii="Verdana" w:eastAsia="Verdana" w:hAnsi="Verdana" w:cs="Verdana"/>
          <w:color w:val="000000"/>
          <w:sz w:val="22"/>
          <w:szCs w:val="22"/>
          <w:u w:val="single"/>
        </w:rPr>
        <w:t>noventa (90)</w:t>
      </w:r>
      <w:r>
        <w:rPr>
          <w:rFonts w:ascii="Verdana" w:eastAsia="Verdana" w:hAnsi="Verdana" w:cs="Verdana"/>
          <w:color w:val="000000"/>
          <w:sz w:val="22"/>
          <w:szCs w:val="22"/>
        </w:rPr>
        <w:t xml:space="preserve"> días calendario, contados a partir de la fecha de cierre del proceso de Selección Abreviada por Subasta Inversa o de sus prórrogas si las hubiere, durante este período el PROPONENTE no podrá retirar su propuesta, ni modificar los términos o condiciones de la misma.</w:t>
      </w:r>
    </w:p>
    <w:p w14:paraId="121C6ED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67D5EF7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550D0F9"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4</w:t>
      </w:r>
    </w:p>
    <w:p w14:paraId="586D9608"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ETAPAS DEL PROCESO DE SELECCIÓN</w:t>
      </w:r>
    </w:p>
    <w:p w14:paraId="7F2185DF"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419BB77" w14:textId="77777777" w:rsidR="00D50FBB" w:rsidRDefault="00D50FBB">
      <w:pPr>
        <w:jc w:val="both"/>
        <w:rPr>
          <w:rFonts w:ascii="Verdana" w:eastAsia="Verdana" w:hAnsi="Verdana" w:cs="Verdana"/>
          <w:b/>
          <w:sz w:val="22"/>
          <w:szCs w:val="22"/>
        </w:rPr>
      </w:pPr>
    </w:p>
    <w:p w14:paraId="2A399D06" w14:textId="77777777" w:rsidR="00D50FBB" w:rsidRDefault="00586B37">
      <w:pPr>
        <w:keepNext/>
        <w:keepLines/>
        <w:numPr>
          <w:ilvl w:val="1"/>
          <w:numId w:val="1"/>
        </w:numPr>
        <w:tabs>
          <w:tab w:val="left" w:pos="565"/>
        </w:tabs>
        <w:ind w:left="0" w:firstLine="0"/>
        <w:rPr>
          <w:rFonts w:ascii="Verdana" w:eastAsia="Verdana" w:hAnsi="Verdana" w:cs="Verdana"/>
          <w:b/>
          <w:sz w:val="22"/>
          <w:szCs w:val="22"/>
        </w:rPr>
      </w:pPr>
      <w:r>
        <w:rPr>
          <w:rFonts w:ascii="Verdana" w:eastAsia="Verdana" w:hAnsi="Verdana" w:cs="Verdana"/>
          <w:b/>
          <w:sz w:val="22"/>
          <w:szCs w:val="22"/>
        </w:rPr>
        <w:t>CRONOGRAMA DEL PROCESO.</w:t>
      </w:r>
    </w:p>
    <w:p w14:paraId="7F49AC05" w14:textId="77777777" w:rsidR="00D50FBB" w:rsidRDefault="00D50FBB">
      <w:pPr>
        <w:ind w:left="426"/>
        <w:jc w:val="both"/>
        <w:rPr>
          <w:rFonts w:ascii="Verdana" w:eastAsia="Verdana" w:hAnsi="Verdana" w:cs="Verdana"/>
          <w:b/>
          <w:sz w:val="22"/>
          <w:szCs w:val="22"/>
        </w:rPr>
      </w:pPr>
    </w:p>
    <w:p w14:paraId="4859288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presente proceso de selección se desarrollará de conformidad con el cronograma señalado en la plataforma SECOP II.</w:t>
      </w:r>
    </w:p>
    <w:p w14:paraId="1F74FF31" w14:textId="77777777" w:rsidR="00D50FBB" w:rsidRDefault="00D50FBB">
      <w:pPr>
        <w:jc w:val="both"/>
        <w:rPr>
          <w:rFonts w:ascii="Verdana" w:eastAsia="Verdana" w:hAnsi="Verdana" w:cs="Verdana"/>
          <w:sz w:val="22"/>
          <w:szCs w:val="22"/>
        </w:rPr>
      </w:pPr>
    </w:p>
    <w:p w14:paraId="666EB21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Las fechas indicadas en el cronograma podrán variar de acuerdo con la ley y con las condiciones previstas en el pliego de condiciones o por decisión del SGC. En caso de prórroga de los plazos, la Entidad expedirá una “adenda” o “modificación” que será publicada en la plataforma transaccional del SECOP II.</w:t>
      </w:r>
    </w:p>
    <w:p w14:paraId="3FB344DF" w14:textId="77777777" w:rsidR="00D50FBB" w:rsidRDefault="00D50FBB">
      <w:pPr>
        <w:jc w:val="both"/>
        <w:rPr>
          <w:rFonts w:ascii="Verdana" w:eastAsia="Verdana" w:hAnsi="Verdana" w:cs="Verdana"/>
          <w:sz w:val="22"/>
          <w:szCs w:val="22"/>
        </w:rPr>
      </w:pPr>
    </w:p>
    <w:p w14:paraId="5B65E60B" w14:textId="77777777" w:rsidR="00D50FBB" w:rsidRDefault="00586B37">
      <w:pPr>
        <w:keepNext/>
        <w:keepLines/>
        <w:numPr>
          <w:ilvl w:val="1"/>
          <w:numId w:val="1"/>
        </w:numPr>
        <w:tabs>
          <w:tab w:val="left" w:pos="517"/>
        </w:tabs>
        <w:ind w:left="0" w:firstLine="0"/>
        <w:rPr>
          <w:rFonts w:ascii="Verdana" w:eastAsia="Verdana" w:hAnsi="Verdana" w:cs="Verdana"/>
          <w:b/>
          <w:sz w:val="22"/>
          <w:szCs w:val="22"/>
        </w:rPr>
      </w:pPr>
      <w:r>
        <w:rPr>
          <w:rFonts w:ascii="Verdana" w:eastAsia="Verdana" w:hAnsi="Verdana" w:cs="Verdana"/>
          <w:b/>
          <w:sz w:val="22"/>
          <w:szCs w:val="22"/>
        </w:rPr>
        <w:t>DISPONIBILIDAD Y CONSULTA DEL PLIEGO DE CONDICIONES Y DEMÁS DOCUMENTOS.</w:t>
      </w:r>
    </w:p>
    <w:p w14:paraId="6F371553" w14:textId="77777777" w:rsidR="00D50FBB" w:rsidRDefault="00D50FBB">
      <w:pPr>
        <w:jc w:val="both"/>
        <w:rPr>
          <w:rFonts w:ascii="Verdana" w:eastAsia="Verdana" w:hAnsi="Verdana" w:cs="Verdana"/>
          <w:b/>
          <w:sz w:val="22"/>
          <w:szCs w:val="22"/>
        </w:rPr>
      </w:pPr>
    </w:p>
    <w:p w14:paraId="2F3A0F7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Pliego de Condiciones y demás documentos que se expidan en el desarrollo del proceso, podrán ser consultados gratuitamente y descargados de internet a través del SECOP II a partir de la fecha de publicación de este.</w:t>
      </w:r>
    </w:p>
    <w:p w14:paraId="6170C51D" w14:textId="77777777" w:rsidR="00D50FBB" w:rsidRDefault="00D50FBB">
      <w:pPr>
        <w:jc w:val="both"/>
        <w:rPr>
          <w:rFonts w:ascii="Verdana" w:eastAsia="Verdana" w:hAnsi="Verdana" w:cs="Verdana"/>
          <w:sz w:val="22"/>
          <w:szCs w:val="22"/>
        </w:rPr>
      </w:pPr>
    </w:p>
    <w:p w14:paraId="3E46C4C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BF8A917" w14:textId="77777777" w:rsidR="00D50FBB" w:rsidRDefault="00D50FBB">
      <w:pPr>
        <w:ind w:left="284"/>
        <w:jc w:val="both"/>
        <w:rPr>
          <w:rFonts w:ascii="Verdana" w:eastAsia="Verdana" w:hAnsi="Verdana" w:cs="Verdana"/>
          <w:sz w:val="22"/>
          <w:szCs w:val="22"/>
        </w:rPr>
      </w:pPr>
    </w:p>
    <w:p w14:paraId="4D7BAF2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No será admisible como excusa, el desconocimiento o desinformación por la no consulta en el sitio web.</w:t>
      </w:r>
    </w:p>
    <w:p w14:paraId="1CFC0055" w14:textId="77777777" w:rsidR="00D50FBB" w:rsidRDefault="00D50FBB">
      <w:pPr>
        <w:jc w:val="both"/>
        <w:rPr>
          <w:rFonts w:ascii="Verdana" w:eastAsia="Verdana" w:hAnsi="Verdana" w:cs="Verdana"/>
          <w:sz w:val="22"/>
          <w:szCs w:val="22"/>
        </w:rPr>
      </w:pPr>
    </w:p>
    <w:p w14:paraId="0AA56C16" w14:textId="77777777" w:rsidR="00D50FBB" w:rsidRDefault="00586B37">
      <w:pPr>
        <w:widowControl w:val="0"/>
        <w:numPr>
          <w:ilvl w:val="1"/>
          <w:numId w:val="1"/>
        </w:numPr>
        <w:ind w:left="426"/>
        <w:rPr>
          <w:rFonts w:ascii="Verdana" w:eastAsia="Verdana" w:hAnsi="Verdana" w:cs="Verdana"/>
          <w:b/>
          <w:sz w:val="22"/>
          <w:szCs w:val="22"/>
        </w:rPr>
      </w:pPr>
      <w:r>
        <w:rPr>
          <w:rFonts w:ascii="Verdana" w:eastAsia="Verdana" w:hAnsi="Verdana" w:cs="Verdana"/>
          <w:b/>
          <w:sz w:val="22"/>
          <w:szCs w:val="22"/>
        </w:rPr>
        <w:t>AVISO DE CONVOCATORIA PÚBLICA.</w:t>
      </w:r>
    </w:p>
    <w:p w14:paraId="07304C1B" w14:textId="77777777" w:rsidR="00D50FBB" w:rsidRDefault="00D50FBB">
      <w:pPr>
        <w:widowControl w:val="0"/>
        <w:ind w:left="564"/>
        <w:rPr>
          <w:rFonts w:ascii="Verdana" w:eastAsia="Verdana" w:hAnsi="Verdana" w:cs="Verdana"/>
          <w:b/>
          <w:sz w:val="22"/>
          <w:szCs w:val="22"/>
        </w:rPr>
      </w:pPr>
    </w:p>
    <w:p w14:paraId="62E45F8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conformidad con lo dispuesto por el artículo 2.2.1.1.1.7.1. del Decreto 1082 de 2015, el Servicio Geológico Colombiano publicará en el Sistema Electrónico de Contratación Pública - SECOP II o </w:t>
      </w:r>
      <w:hyperlink r:id="rId17">
        <w:r>
          <w:rPr>
            <w:rFonts w:ascii="Verdana" w:eastAsia="Verdana" w:hAnsi="Verdana" w:cs="Verdana"/>
            <w:color w:val="0000FF"/>
            <w:sz w:val="22"/>
            <w:szCs w:val="22"/>
            <w:u w:val="single"/>
          </w:rPr>
          <w:t>www.colombiacompra.gov.co/secop-ii</w:t>
        </w:r>
      </w:hyperlink>
      <w:r>
        <w:rPr>
          <w:rFonts w:ascii="Verdana" w:eastAsia="Verdana" w:hAnsi="Verdana" w:cs="Verdana"/>
          <w:sz w:val="22"/>
          <w:szCs w:val="22"/>
        </w:rPr>
        <w:t xml:space="preserve"> , un aviso de convocatoria del proceso de selección, en el que se indica el nombre, correo electrónico de la Entidad Estatal, el objeto del contrato a celebrar,  la modalidad de selección, el plazo estimado del contrato, el valor estimado del contrato y manifestar expresamente que la Entidad cuenta con la disponibilidad presupuestal, mención de si la contratación está cobijada por acuerdos comerciales, mención de si la convocatoria es susceptible de ser limitada a MiPymes, el cronograma y la forma como los interesados pueden consultar los documentos del proceso.</w:t>
      </w:r>
    </w:p>
    <w:p w14:paraId="6E32A9D1" w14:textId="77777777" w:rsidR="00D50FBB" w:rsidRDefault="00D50FBB">
      <w:pPr>
        <w:keepNext/>
        <w:keepLines/>
        <w:tabs>
          <w:tab w:val="left" w:pos="519"/>
        </w:tabs>
        <w:rPr>
          <w:rFonts w:ascii="Verdana" w:eastAsia="Verdana" w:hAnsi="Verdana" w:cs="Verdana"/>
          <w:b/>
          <w:sz w:val="22"/>
          <w:szCs w:val="22"/>
        </w:rPr>
      </w:pPr>
    </w:p>
    <w:p w14:paraId="28A9B1F6" w14:textId="77777777" w:rsidR="00D50FBB" w:rsidRDefault="00586B37">
      <w:pPr>
        <w:keepNext/>
        <w:keepLines/>
        <w:numPr>
          <w:ilvl w:val="1"/>
          <w:numId w:val="1"/>
        </w:numPr>
        <w:tabs>
          <w:tab w:val="left" w:pos="519"/>
        </w:tabs>
        <w:ind w:left="0" w:firstLine="0"/>
        <w:jc w:val="both"/>
        <w:rPr>
          <w:rFonts w:ascii="Verdana" w:eastAsia="Verdana" w:hAnsi="Verdana" w:cs="Verdana"/>
          <w:b/>
          <w:sz w:val="22"/>
          <w:szCs w:val="22"/>
        </w:rPr>
      </w:pPr>
      <w:r>
        <w:rPr>
          <w:rFonts w:ascii="Verdana" w:eastAsia="Verdana" w:hAnsi="Verdana" w:cs="Verdana"/>
          <w:b/>
          <w:sz w:val="22"/>
          <w:szCs w:val="22"/>
        </w:rPr>
        <w:t>PUBLICACIÓN DEL PROYECTO DE PLIEGO DE CONDICIONES, CONSULTA Y OBSERVACIONES AL MISMO.</w:t>
      </w:r>
    </w:p>
    <w:p w14:paraId="111CE7BD" w14:textId="77777777" w:rsidR="00D50FBB" w:rsidRDefault="00D50FBB">
      <w:pPr>
        <w:jc w:val="both"/>
        <w:rPr>
          <w:rFonts w:ascii="Verdana" w:eastAsia="Verdana" w:hAnsi="Verdana" w:cs="Verdana"/>
          <w:b/>
          <w:sz w:val="22"/>
          <w:szCs w:val="22"/>
        </w:rPr>
      </w:pPr>
    </w:p>
    <w:p w14:paraId="1CF2E812" w14:textId="72952B62"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Proyecto de Pliego de Condiciones se publica en el SECOP II y estará a disposición para los interesados, por el término de </w:t>
      </w:r>
      <w:r w:rsidR="001661DE">
        <w:rPr>
          <w:rFonts w:ascii="Verdana" w:eastAsia="Verdana" w:hAnsi="Verdana" w:cs="Verdana"/>
          <w:sz w:val="22"/>
          <w:szCs w:val="22"/>
        </w:rPr>
        <w:t>cinco</w:t>
      </w:r>
      <w:r>
        <w:rPr>
          <w:rFonts w:ascii="Verdana" w:eastAsia="Verdana" w:hAnsi="Verdana" w:cs="Verdana"/>
          <w:sz w:val="22"/>
          <w:szCs w:val="22"/>
        </w:rPr>
        <w:t xml:space="preserve"> (</w:t>
      </w:r>
      <w:r w:rsidR="001661DE">
        <w:rPr>
          <w:rFonts w:ascii="Verdana" w:eastAsia="Verdana" w:hAnsi="Verdana" w:cs="Verdana"/>
          <w:sz w:val="22"/>
          <w:szCs w:val="22"/>
        </w:rPr>
        <w:t>5</w:t>
      </w:r>
      <w:r>
        <w:rPr>
          <w:rFonts w:ascii="Verdana" w:eastAsia="Verdana" w:hAnsi="Verdana" w:cs="Verdana"/>
          <w:sz w:val="22"/>
          <w:szCs w:val="22"/>
        </w:rPr>
        <w:t>) días hábiles, para que los posibles oferentes formulen sus observaciones, las cuales serán recibidas exclusivamente a través del SECOP II.</w:t>
      </w:r>
    </w:p>
    <w:p w14:paraId="2DBDCD09" w14:textId="77777777" w:rsidR="00D50FBB" w:rsidRDefault="00D50FBB">
      <w:pPr>
        <w:jc w:val="both"/>
        <w:rPr>
          <w:rFonts w:ascii="Verdana" w:eastAsia="Verdana" w:hAnsi="Verdana" w:cs="Verdana"/>
          <w:sz w:val="22"/>
          <w:szCs w:val="22"/>
        </w:rPr>
      </w:pPr>
    </w:p>
    <w:p w14:paraId="656FAB9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Todas aquellas observaciones remitidas de forma extemporánea serán atendidas y contestadas por la Entidad dentro de los términos establecidos para el derecho de petición por lo anterior, señala el </w:t>
      </w:r>
      <w:r>
        <w:rPr>
          <w:rFonts w:ascii="Verdana" w:eastAsia="Verdana" w:hAnsi="Verdana" w:cs="Verdana"/>
          <w:b/>
          <w:sz w:val="22"/>
          <w:szCs w:val="22"/>
        </w:rPr>
        <w:t xml:space="preserve">SGC </w:t>
      </w:r>
      <w:r>
        <w:rPr>
          <w:rFonts w:ascii="Verdana" w:eastAsia="Verdana" w:hAnsi="Verdana" w:cs="Verdana"/>
          <w:sz w:val="22"/>
          <w:szCs w:val="22"/>
        </w:rPr>
        <w:t>que es deber de los interesados revisar cuidadosamente los términos y plazos fijados para cada una de las etapas del proceso de selección.</w:t>
      </w:r>
    </w:p>
    <w:p w14:paraId="081660C1" w14:textId="77777777" w:rsidR="00D50FBB" w:rsidRDefault="00D50FBB">
      <w:pPr>
        <w:jc w:val="both"/>
        <w:rPr>
          <w:rFonts w:ascii="Verdana" w:eastAsia="Verdana" w:hAnsi="Verdana" w:cs="Verdana"/>
          <w:sz w:val="22"/>
          <w:szCs w:val="22"/>
        </w:rPr>
      </w:pPr>
    </w:p>
    <w:p w14:paraId="5D8A759F" w14:textId="77777777" w:rsidR="00D50FBB" w:rsidRDefault="00586B37">
      <w:pPr>
        <w:keepNext/>
        <w:keepLines/>
        <w:jc w:val="both"/>
        <w:rPr>
          <w:rFonts w:ascii="Verdana" w:eastAsia="Verdana" w:hAnsi="Verdana" w:cs="Verdana"/>
          <w:b/>
          <w:sz w:val="22"/>
          <w:szCs w:val="22"/>
        </w:rPr>
      </w:pPr>
      <w:r>
        <w:rPr>
          <w:rFonts w:ascii="Verdana" w:eastAsia="Verdana" w:hAnsi="Verdana" w:cs="Verdana"/>
          <w:b/>
          <w:sz w:val="22"/>
          <w:szCs w:val="22"/>
        </w:rPr>
        <w:t>SOLO SE ACEPTARÁN OBSERVACIONES POR PARTE DE LOS INTERESADOS EN PARTICIPAR EN EL PRESENTE PROCESO DE SELECCIÓN, DE MANERA ELECTRÓNICA A TRAVÉS DE LA PLATAFORMA SECOP II.</w:t>
      </w:r>
    </w:p>
    <w:p w14:paraId="23CF46BB" w14:textId="77777777" w:rsidR="00D50FBB" w:rsidRDefault="00D50FBB">
      <w:pPr>
        <w:jc w:val="both"/>
        <w:rPr>
          <w:rFonts w:ascii="Verdana" w:eastAsia="Verdana" w:hAnsi="Verdana" w:cs="Verdana"/>
          <w:b/>
          <w:sz w:val="22"/>
          <w:szCs w:val="22"/>
        </w:rPr>
      </w:pPr>
    </w:p>
    <w:p w14:paraId="61D931F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Los proponentes interesados podrán pronunciarse si lo estiman necesario, sobre la tipificación, estimación y asignación de riesgos establecidas en los estudios previos, en el período establecido en el cronograma para formular observaciones al proyecto de pliego de condiciones.</w:t>
      </w:r>
    </w:p>
    <w:p w14:paraId="645F0694"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1A385517" w14:textId="77777777" w:rsidR="00D349FA" w:rsidRDefault="00D349FA" w:rsidP="00D349FA">
      <w:pPr>
        <w:pBdr>
          <w:top w:val="nil"/>
          <w:left w:val="nil"/>
          <w:bottom w:val="nil"/>
          <w:right w:val="nil"/>
          <w:between w:val="nil"/>
        </w:pBdr>
        <w:jc w:val="both"/>
        <w:rPr>
          <w:rFonts w:ascii="Verdana" w:eastAsia="Verdana" w:hAnsi="Verdana" w:cs="Verdana"/>
          <w:color w:val="7030A0"/>
          <w:sz w:val="22"/>
          <w:szCs w:val="22"/>
        </w:rPr>
      </w:pPr>
    </w:p>
    <w:p w14:paraId="7E252626" w14:textId="77777777" w:rsidR="00D349FA" w:rsidRDefault="00D349FA" w:rsidP="00D349FA">
      <w:pPr>
        <w:pStyle w:val="Ttulo1"/>
        <w:numPr>
          <w:ilvl w:val="1"/>
          <w:numId w:val="1"/>
        </w:numPr>
        <w:tabs>
          <w:tab w:val="left" w:pos="520"/>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CONVOCATORIA A MIPYMES COLOMBIANAS.</w:t>
      </w:r>
    </w:p>
    <w:p w14:paraId="723574FD" w14:textId="77777777" w:rsidR="00D349FA" w:rsidRDefault="00D349FA" w:rsidP="00D349FA">
      <w:pPr>
        <w:pBdr>
          <w:top w:val="nil"/>
          <w:left w:val="nil"/>
          <w:bottom w:val="nil"/>
          <w:right w:val="nil"/>
          <w:between w:val="nil"/>
        </w:pBdr>
        <w:jc w:val="both"/>
        <w:rPr>
          <w:rFonts w:ascii="Verdana" w:eastAsia="Verdana" w:hAnsi="Verdana" w:cs="Verdana"/>
          <w:b/>
          <w:color w:val="000000"/>
          <w:sz w:val="22"/>
          <w:szCs w:val="22"/>
        </w:rPr>
      </w:pPr>
    </w:p>
    <w:p w14:paraId="07D6116A"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De conformidad con lo previsto en el artículo 2.2.1.2.4.2.2 del Decreto Único Reglamentario 1082 de 2015 y el artículo 34 de la Ley 2069 de 2020, reglamentado por el Decreto 1860 de 2021, el presente proceso de selección podrá ser limitado a </w:t>
      </w:r>
      <w:r w:rsidRPr="00054987">
        <w:rPr>
          <w:rFonts w:ascii="Verdana" w:eastAsia="Verdana" w:hAnsi="Verdana" w:cs="Verdana"/>
          <w:b/>
          <w:color w:val="000000"/>
          <w:sz w:val="22"/>
          <w:szCs w:val="22"/>
          <w:u w:val="single"/>
        </w:rPr>
        <w:t>MIPYMES COLOMBIANAS</w:t>
      </w:r>
      <w:r w:rsidRPr="00054987">
        <w:rPr>
          <w:rFonts w:ascii="Verdana" w:eastAsia="Verdana" w:hAnsi="Verdana" w:cs="Verdana"/>
          <w:color w:val="000000"/>
          <w:sz w:val="22"/>
          <w:szCs w:val="22"/>
        </w:rPr>
        <w:t xml:space="preserve">, siempre y cuando se cumpla con las siguientes condiciones: </w:t>
      </w:r>
    </w:p>
    <w:p w14:paraId="3A66BA98"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12111DB5"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35AD5CFB"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56D4D3D0"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2. Que el SGC haya recibido solicitudes de limitación del proceso únicamente a MIPYMES, de por lo menos dos (02) MiPymes colombianas, las cuales deben tener por lo menos un (1) año de constituidas al momento de la convocatoria, y acreditarse tal situación, al hacer la solicitud de limitación de la convocatoria a sólo participación de MIPYMES COLOMBIANAS.</w:t>
      </w:r>
    </w:p>
    <w:p w14:paraId="3DCEA91B"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3C3A42C8"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En consecuencia, las solicitudes de limitación del proceso a MIPYMES COLOMBIANAS se recibirán por lo menos un (1) día hábil antes de la expedición del acto administrativo de apertura.</w:t>
      </w:r>
    </w:p>
    <w:p w14:paraId="2220C18F"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5DAE48B0"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Después de esta fecha </w:t>
      </w:r>
      <w:r w:rsidRPr="00054987">
        <w:rPr>
          <w:rFonts w:ascii="Verdana" w:eastAsia="Verdana" w:hAnsi="Verdana" w:cs="Verdana"/>
          <w:b/>
          <w:color w:val="000000"/>
          <w:sz w:val="22"/>
          <w:szCs w:val="22"/>
        </w:rPr>
        <w:t xml:space="preserve">NO SE RECIBIRÁN </w:t>
      </w:r>
      <w:r w:rsidRPr="00054987">
        <w:rPr>
          <w:rFonts w:ascii="Verdana" w:eastAsia="Verdana" w:hAnsi="Verdana" w:cs="Verdana"/>
          <w:color w:val="000000"/>
          <w:sz w:val="22"/>
          <w:szCs w:val="22"/>
        </w:rPr>
        <w:t xml:space="preserve">solicitudes de limitación a participación de MiPymes. </w:t>
      </w:r>
    </w:p>
    <w:p w14:paraId="02277B8E"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3FBBB47A"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La solicitud de limitante se hará a través de documento adjunto en la plataforma del SECOP II. </w:t>
      </w:r>
    </w:p>
    <w:p w14:paraId="1F078783"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7EE6793D"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La solicitud deberá contener: </w:t>
      </w:r>
    </w:p>
    <w:p w14:paraId="6AC61264"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4BBC827C"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1. Solicitud clara de que el proceso se limite únicamente a MIPYMES COLOMBIANAS </w:t>
      </w:r>
    </w:p>
    <w:p w14:paraId="19E6A824"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2. Nombre y/o razón social del proponente </w:t>
      </w:r>
    </w:p>
    <w:p w14:paraId="40CD1F6E"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3. Domicilio principal </w:t>
      </w:r>
    </w:p>
    <w:p w14:paraId="183B9B33"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4. Tiempo de constitución como MIPYME </w:t>
      </w:r>
    </w:p>
    <w:p w14:paraId="41BDBE02"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5. Teléfono </w:t>
      </w:r>
    </w:p>
    <w:p w14:paraId="272F1B55"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6. Dirección </w:t>
      </w:r>
    </w:p>
    <w:p w14:paraId="55386617"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7. Dirección de Correo Electrónico </w:t>
      </w:r>
    </w:p>
    <w:p w14:paraId="6FB174DE"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05DD53CD"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Las </w:t>
      </w:r>
      <w:r w:rsidRPr="00054987">
        <w:rPr>
          <w:rFonts w:ascii="Verdana" w:eastAsia="Verdana" w:hAnsi="Verdana" w:cs="Verdana"/>
          <w:b/>
          <w:color w:val="000000"/>
          <w:sz w:val="22"/>
          <w:szCs w:val="22"/>
        </w:rPr>
        <w:t xml:space="preserve">MIPYMES </w:t>
      </w:r>
      <w:r w:rsidRPr="00054987">
        <w:rPr>
          <w:rFonts w:ascii="Verdana" w:eastAsia="Verdana" w:hAnsi="Verdana" w:cs="Verdana"/>
          <w:color w:val="000000"/>
          <w:sz w:val="22"/>
          <w:szCs w:val="22"/>
        </w:rPr>
        <w:t xml:space="preserve">deben acreditar que tienen el tamaño empresarial establecido por la Ley a través de soporte que ha de adjuntarse a la solicitud de limitante, en los siguientes términos: </w:t>
      </w:r>
    </w:p>
    <w:p w14:paraId="16E48936"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587096C3" w14:textId="77777777" w:rsidR="00D349FA" w:rsidRPr="00054987" w:rsidRDefault="00D349FA" w:rsidP="00D349FA">
      <w:pPr>
        <w:numPr>
          <w:ilvl w:val="1"/>
          <w:numId w:val="34"/>
        </w:num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Las personas naturales mediante certificación expedida por ellos y un contador público, adjuntando copia del registro mercantil. </w:t>
      </w:r>
    </w:p>
    <w:p w14:paraId="72548EE1" w14:textId="77777777" w:rsidR="00D349FA" w:rsidRPr="00054987" w:rsidRDefault="00D349FA" w:rsidP="00D349FA">
      <w:pPr>
        <w:numPr>
          <w:ilvl w:val="1"/>
          <w:numId w:val="34"/>
        </w:num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30FA37FD" w14:textId="77777777" w:rsidR="00D349FA" w:rsidRPr="00054987" w:rsidRDefault="00D349FA" w:rsidP="00D349FA">
      <w:pPr>
        <w:numPr>
          <w:ilvl w:val="1"/>
          <w:numId w:val="34"/>
        </w:num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Para la acreditación deberán observarse los rangos de clasificación empresarial establecidos de conformidad con el Decreto MinCIT No. 957 del 5 de junio de 2019 “por el cual se adiciona el capítulo 13 al Título 1 de la Parte 2 del Libro 2 del Decreto 1074 de 2015, Decreto Único del Sector Comercio, Industria y Turismo y se reglamenta el artículo 2° de la Ley 590 de 2000, modificado por el artículo 43 de la Ley 1450 de 2011” o las normas que lo modifiquen, sustituyan o complementen. </w:t>
      </w:r>
    </w:p>
    <w:p w14:paraId="0A42AE1E" w14:textId="77777777" w:rsidR="00D349FA" w:rsidRPr="00054987" w:rsidRDefault="00D349FA" w:rsidP="00D349FA">
      <w:pPr>
        <w:numPr>
          <w:ilvl w:val="1"/>
          <w:numId w:val="34"/>
        </w:num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En todo caso, las MiPymes también podrán acreditar esta condición con la copia del certificado del Registro Único de Proponentes, el cual deberá encontrarse vigente y en firme al momento de su presentación. </w:t>
      </w:r>
    </w:p>
    <w:p w14:paraId="3B1E7A22" w14:textId="77777777" w:rsidR="00D349FA" w:rsidRPr="00054987" w:rsidRDefault="00D349FA" w:rsidP="00D349FA">
      <w:pPr>
        <w:numPr>
          <w:ilvl w:val="1"/>
          <w:numId w:val="34"/>
        </w:num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1B403DE6"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0A936857"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r w:rsidRPr="00054987">
        <w:rPr>
          <w:rFonts w:ascii="Verdana" w:eastAsia="Verdana" w:hAnsi="Verdana" w:cs="Verdana"/>
          <w:color w:val="000000"/>
          <w:sz w:val="22"/>
          <w:szCs w:val="22"/>
        </w:rPr>
        <w:t xml:space="preserve">Por lo anterior, y una vez limitado el presente proceso de selección, sólo podrán presentar ofertas, empresas que acrediten su condición de MIPYME de conformidad con los anteriores requisitos y en los términos el artículo 2.2.1.2.4.2.4 del Decreto 1082 de 2015, de la misma manera solo se aceptarán las ofertas de MiPymes colombianas o de proponentes plurales integrados únicamente por MiPymes colombianas. </w:t>
      </w:r>
    </w:p>
    <w:p w14:paraId="54168588"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7F0D8785" w14:textId="77777777" w:rsidR="00D349FA" w:rsidRPr="00054987" w:rsidRDefault="00D349FA" w:rsidP="00D349FA">
      <w:pPr>
        <w:pBdr>
          <w:top w:val="nil"/>
          <w:left w:val="nil"/>
          <w:bottom w:val="nil"/>
          <w:right w:val="nil"/>
          <w:between w:val="nil"/>
        </w:pBdr>
        <w:ind w:right="240"/>
        <w:jc w:val="both"/>
        <w:rPr>
          <w:rFonts w:ascii="Verdana" w:eastAsia="Verdana" w:hAnsi="Verdana" w:cs="Verdana"/>
          <w:b/>
          <w:color w:val="000000"/>
          <w:sz w:val="22"/>
          <w:szCs w:val="22"/>
        </w:rPr>
      </w:pPr>
      <w:r w:rsidRPr="00054987">
        <w:rPr>
          <w:rFonts w:ascii="Verdana" w:eastAsia="Verdana" w:hAnsi="Verdana" w:cs="Verdana"/>
          <w:color w:val="000000"/>
          <w:sz w:val="22"/>
          <w:szCs w:val="22"/>
        </w:rPr>
        <w:t>El SGC verificará los anteriores requisitos, y el acto de apertura de proceso precisará si el proceso efectivamente se limitó a MIPYMES o si podrá participar cualquier otro interesado.</w:t>
      </w:r>
    </w:p>
    <w:p w14:paraId="09FB2F41" w14:textId="77777777" w:rsidR="00D50FBB" w:rsidRDefault="00D50FBB">
      <w:pPr>
        <w:jc w:val="both"/>
        <w:rPr>
          <w:rFonts w:ascii="Verdana" w:eastAsia="Verdana" w:hAnsi="Verdana" w:cs="Verdana"/>
          <w:color w:val="7030A0"/>
          <w:sz w:val="22"/>
          <w:szCs w:val="22"/>
        </w:rPr>
      </w:pPr>
    </w:p>
    <w:p w14:paraId="0450866A" w14:textId="77777777" w:rsidR="00D50FBB" w:rsidRDefault="00586B37">
      <w:pPr>
        <w:keepNext/>
        <w:keepLines/>
        <w:numPr>
          <w:ilvl w:val="1"/>
          <w:numId w:val="1"/>
        </w:numPr>
        <w:tabs>
          <w:tab w:val="left" w:pos="506"/>
        </w:tabs>
        <w:ind w:left="0" w:firstLine="0"/>
        <w:jc w:val="both"/>
        <w:rPr>
          <w:rFonts w:ascii="Verdana" w:eastAsia="Verdana" w:hAnsi="Verdana" w:cs="Verdana"/>
          <w:b/>
          <w:sz w:val="22"/>
          <w:szCs w:val="22"/>
        </w:rPr>
      </w:pPr>
      <w:r>
        <w:rPr>
          <w:rFonts w:ascii="Verdana" w:eastAsia="Verdana" w:hAnsi="Verdana" w:cs="Verdana"/>
          <w:b/>
          <w:sz w:val="22"/>
          <w:szCs w:val="22"/>
        </w:rPr>
        <w:t>RESPUESTAS A LAS OBSERVACIONES FORMULADAS AL PROYECTO DE PLIEGO DE CONDICIONES.</w:t>
      </w:r>
    </w:p>
    <w:p w14:paraId="20415405" w14:textId="77777777" w:rsidR="00D50FBB" w:rsidRDefault="00D50FBB">
      <w:pPr>
        <w:jc w:val="both"/>
        <w:rPr>
          <w:rFonts w:ascii="Verdana" w:eastAsia="Verdana" w:hAnsi="Verdana" w:cs="Verdana"/>
          <w:b/>
          <w:sz w:val="22"/>
          <w:szCs w:val="22"/>
        </w:rPr>
      </w:pPr>
    </w:p>
    <w:p w14:paraId="0541108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 xml:space="preserve">El SGC dio a conocer el contenido de las respuestas a las observaciones y aclaraciones presentadas al Proyecto de Pliego de Condiciones, a través de documento publicado en la plataforma SECOP II. </w:t>
      </w:r>
    </w:p>
    <w:p w14:paraId="2C247E56" w14:textId="77777777" w:rsidR="00D50FBB" w:rsidRDefault="00D50FBB">
      <w:pPr>
        <w:jc w:val="both"/>
        <w:rPr>
          <w:rFonts w:ascii="Verdana" w:eastAsia="Verdana" w:hAnsi="Verdana" w:cs="Verdana"/>
          <w:sz w:val="22"/>
          <w:szCs w:val="22"/>
        </w:rPr>
      </w:pPr>
    </w:p>
    <w:p w14:paraId="0F0F7AE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Como resultado de las aclaraciones y observaciones realizadas, y en el evento en que el SGC lo considere pertinente, se elaborarán las modificaciones en el Pliego de Condiciones Definitivo.</w:t>
      </w:r>
    </w:p>
    <w:p w14:paraId="5FEB3C65" w14:textId="77777777" w:rsidR="00D50FBB" w:rsidRDefault="00D50FBB">
      <w:pPr>
        <w:jc w:val="both"/>
        <w:rPr>
          <w:rFonts w:ascii="Verdana" w:eastAsia="Verdana" w:hAnsi="Verdana" w:cs="Verdana"/>
          <w:color w:val="7030A0"/>
          <w:sz w:val="22"/>
          <w:szCs w:val="22"/>
        </w:rPr>
      </w:pPr>
    </w:p>
    <w:p w14:paraId="5E78E347" w14:textId="77777777" w:rsidR="00D50FBB" w:rsidRDefault="00586B37">
      <w:pPr>
        <w:widowControl w:val="0"/>
        <w:numPr>
          <w:ilvl w:val="1"/>
          <w:numId w:val="1"/>
        </w:numPr>
        <w:ind w:hanging="564"/>
        <w:jc w:val="both"/>
        <w:rPr>
          <w:rFonts w:ascii="Verdana" w:eastAsia="Verdana" w:hAnsi="Verdana" w:cs="Verdana"/>
          <w:b/>
          <w:sz w:val="22"/>
          <w:szCs w:val="22"/>
        </w:rPr>
      </w:pPr>
      <w:r>
        <w:rPr>
          <w:rFonts w:ascii="Verdana" w:eastAsia="Verdana" w:hAnsi="Verdana" w:cs="Verdana"/>
          <w:b/>
          <w:sz w:val="22"/>
          <w:szCs w:val="22"/>
        </w:rPr>
        <w:t>PUBLICACIÓN Y CONSULTA DEL ACTO QUE DISPONE LA APERTURA DEL PROCESO DE SELECCIÓN Y PUBLICACIÓN DEL PLIEGO DE CONDICIONES DEFINITIVO.</w:t>
      </w:r>
    </w:p>
    <w:p w14:paraId="5EB40CE8" w14:textId="77777777" w:rsidR="00D50FBB" w:rsidRDefault="00D50FBB">
      <w:pPr>
        <w:jc w:val="both"/>
        <w:rPr>
          <w:rFonts w:ascii="Verdana" w:eastAsia="Verdana" w:hAnsi="Verdana" w:cs="Verdana"/>
          <w:b/>
          <w:sz w:val="22"/>
          <w:szCs w:val="22"/>
        </w:rPr>
      </w:pPr>
    </w:p>
    <w:p w14:paraId="3C60129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apertura del proceso se ordenó mediante expedición del acto administrativo motivado que se publica con el pliego de condiciones definitivo para su consulta en la plataforma transaccional del SECOP II. </w:t>
      </w:r>
    </w:p>
    <w:p w14:paraId="4CB73EA5" w14:textId="77777777" w:rsidR="00D50FBB" w:rsidRDefault="00D50FBB">
      <w:pPr>
        <w:jc w:val="both"/>
        <w:rPr>
          <w:rFonts w:ascii="Verdana" w:eastAsia="Verdana" w:hAnsi="Verdana" w:cs="Verdana"/>
          <w:sz w:val="22"/>
          <w:szCs w:val="22"/>
        </w:rPr>
      </w:pPr>
    </w:p>
    <w:p w14:paraId="2CEB147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apertura del proceso se llevó a cabo el día señalado en el “Cronograma del Proceso de Selección” establecido en el pliego de condiciones publicado en la plataforma transaccional del SECOP II; los proponentes podrán presentar sus propuestas a partir de esta fecha y antes del día y hora establecida para el cierre del proceso, únicamente a través de la plataforma transaccional del SECOP II y desde el usuario del proponente. </w:t>
      </w:r>
    </w:p>
    <w:p w14:paraId="517CC882" w14:textId="77777777" w:rsidR="00D50FBB" w:rsidRDefault="00D50FBB">
      <w:pPr>
        <w:jc w:val="both"/>
        <w:rPr>
          <w:rFonts w:ascii="Verdana" w:eastAsia="Verdana" w:hAnsi="Verdana" w:cs="Verdana"/>
          <w:color w:val="7030A0"/>
          <w:sz w:val="22"/>
          <w:szCs w:val="22"/>
        </w:rPr>
      </w:pPr>
    </w:p>
    <w:p w14:paraId="3B2514AB" w14:textId="77777777" w:rsidR="00D50FBB" w:rsidRDefault="00586B37">
      <w:pPr>
        <w:widowControl w:val="0"/>
        <w:numPr>
          <w:ilvl w:val="1"/>
          <w:numId w:val="3"/>
        </w:numPr>
        <w:jc w:val="both"/>
        <w:rPr>
          <w:rFonts w:ascii="Verdana" w:eastAsia="Verdana" w:hAnsi="Verdana" w:cs="Verdana"/>
          <w:b/>
          <w:sz w:val="22"/>
          <w:szCs w:val="22"/>
        </w:rPr>
      </w:pPr>
      <w:r>
        <w:rPr>
          <w:rFonts w:ascii="Verdana" w:eastAsia="Verdana" w:hAnsi="Verdana" w:cs="Verdana"/>
          <w:b/>
          <w:sz w:val="22"/>
          <w:szCs w:val="22"/>
        </w:rPr>
        <w:t>OBSERVACIONES Y/O ACLARACIONES DE LOS OFERENTES SOBRE EL ALCANCE Y CONTENIDO DEL PLIEGO DE CONDICIONES DEFINITIVO.</w:t>
      </w:r>
    </w:p>
    <w:p w14:paraId="1896BE1D" w14:textId="77777777" w:rsidR="00D50FBB" w:rsidRDefault="00D50FBB">
      <w:pPr>
        <w:jc w:val="both"/>
        <w:rPr>
          <w:rFonts w:ascii="Verdana" w:eastAsia="Verdana" w:hAnsi="Verdana" w:cs="Verdana"/>
          <w:sz w:val="22"/>
          <w:szCs w:val="22"/>
        </w:rPr>
      </w:pPr>
    </w:p>
    <w:p w14:paraId="6A0817C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 los interesados revisar cuidadosamente los términos y plazos fijados para cada una de las etapas del proceso de selección.</w:t>
      </w:r>
    </w:p>
    <w:p w14:paraId="538524CD" w14:textId="77777777" w:rsidR="00D50FBB" w:rsidRDefault="00D50FBB">
      <w:pPr>
        <w:jc w:val="both"/>
        <w:rPr>
          <w:rFonts w:ascii="Verdana" w:eastAsia="Verdana" w:hAnsi="Verdana" w:cs="Verdana"/>
          <w:color w:val="7030A0"/>
          <w:sz w:val="22"/>
          <w:szCs w:val="22"/>
        </w:rPr>
      </w:pPr>
    </w:p>
    <w:p w14:paraId="35E1C1D0"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Solo se aceptarán observaciones por parte de los interesados en participar en el presente proceso de selección, de manera electrónica a través de la plataforma SECOP II.</w:t>
      </w:r>
    </w:p>
    <w:p w14:paraId="30D50D46" w14:textId="77777777" w:rsidR="00D50FBB" w:rsidRDefault="00D50FBB">
      <w:pPr>
        <w:jc w:val="both"/>
        <w:rPr>
          <w:rFonts w:ascii="Verdana" w:eastAsia="Verdana" w:hAnsi="Verdana" w:cs="Verdana"/>
          <w:b/>
          <w:color w:val="7030A0"/>
          <w:sz w:val="22"/>
          <w:szCs w:val="22"/>
        </w:rPr>
      </w:pPr>
    </w:p>
    <w:p w14:paraId="786AFF8E" w14:textId="77777777" w:rsidR="00D50FBB" w:rsidRDefault="00586B37">
      <w:pPr>
        <w:widowControl w:val="0"/>
        <w:numPr>
          <w:ilvl w:val="1"/>
          <w:numId w:val="3"/>
        </w:numPr>
        <w:rPr>
          <w:rFonts w:ascii="Verdana" w:eastAsia="Verdana" w:hAnsi="Verdana" w:cs="Verdana"/>
          <w:b/>
          <w:sz w:val="22"/>
          <w:szCs w:val="22"/>
        </w:rPr>
      </w:pPr>
      <w:r>
        <w:rPr>
          <w:rFonts w:ascii="Verdana" w:eastAsia="Verdana" w:hAnsi="Verdana" w:cs="Verdana"/>
          <w:b/>
          <w:sz w:val="22"/>
          <w:szCs w:val="22"/>
        </w:rPr>
        <w:t xml:space="preserve"> MODIFICACIONES AL PLIEGO DE CONDICIONES.</w:t>
      </w:r>
    </w:p>
    <w:p w14:paraId="3BDAF594" w14:textId="77777777" w:rsidR="00D50FBB" w:rsidRDefault="00D50FBB">
      <w:pPr>
        <w:rPr>
          <w:rFonts w:ascii="Verdana" w:eastAsia="Verdana" w:hAnsi="Verdana" w:cs="Verdana"/>
          <w:b/>
          <w:sz w:val="22"/>
          <w:szCs w:val="22"/>
        </w:rPr>
      </w:pPr>
    </w:p>
    <w:p w14:paraId="5A0C068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SGC, de conformidad con el cronograma del proceso y acorde con lo dispuesto en el numeral 5 del artículo 30 de la Ley 80 de 1993 y en los artículos 89 de la Ley 1474 de 2011 y 2.2.1.1.2.2.1 del Decreto 1082 de 2015, podrá modificar y prorrogar el plazo del proceso antes de su vencimiento, de oficio o a petición de parte, o cuando la Entidad lo considere conveniente. </w:t>
      </w:r>
    </w:p>
    <w:p w14:paraId="1A62779B" w14:textId="77777777" w:rsidR="00D50FBB" w:rsidRDefault="00D50FBB">
      <w:pPr>
        <w:jc w:val="both"/>
        <w:rPr>
          <w:rFonts w:ascii="Verdana" w:eastAsia="Verdana" w:hAnsi="Verdana" w:cs="Verdana"/>
          <w:sz w:val="22"/>
          <w:szCs w:val="22"/>
        </w:rPr>
      </w:pPr>
    </w:p>
    <w:p w14:paraId="4E9328A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todo caso solo se podrán expedir adendas hasta la fecha límite establecida en la normatividad vigente, esto es, un (1) día hábil anterior a la fecha del cierre del proceso. </w:t>
      </w:r>
    </w:p>
    <w:p w14:paraId="7E8AB8F2" w14:textId="77777777" w:rsidR="00D50FBB" w:rsidRDefault="00D50FBB">
      <w:pPr>
        <w:jc w:val="both"/>
        <w:rPr>
          <w:rFonts w:ascii="Verdana" w:eastAsia="Verdana" w:hAnsi="Verdana" w:cs="Verdana"/>
          <w:sz w:val="22"/>
          <w:szCs w:val="22"/>
        </w:rPr>
      </w:pPr>
    </w:p>
    <w:p w14:paraId="2AE623E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9FC6F32" w14:textId="77777777" w:rsidR="00D50FBB" w:rsidRDefault="00D50FBB">
      <w:pPr>
        <w:jc w:val="both"/>
        <w:rPr>
          <w:rFonts w:ascii="Verdana" w:eastAsia="Verdana" w:hAnsi="Verdana" w:cs="Verdana"/>
          <w:sz w:val="22"/>
          <w:szCs w:val="22"/>
        </w:rPr>
      </w:pPr>
    </w:p>
    <w:p w14:paraId="4442AAE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adendas se entenderán comunicadas por el hecho de su publicación electrónica en la plataforma transaccional del SECOP II, de conformidad con lo dispuesto en las normas legales vigentes sobre la materia, para lo cual se reitera la obligación de todos los proponentes, </w:t>
      </w:r>
      <w:r>
        <w:rPr>
          <w:rFonts w:ascii="Verdana" w:eastAsia="Verdana" w:hAnsi="Verdana" w:cs="Verdana"/>
          <w:sz w:val="22"/>
          <w:szCs w:val="22"/>
        </w:rPr>
        <w:lastRenderedPageBreak/>
        <w:t xml:space="preserve">durante todo el proceso, de consultar permanentemente las páginas del sitio de comunicación interactiva. </w:t>
      </w:r>
    </w:p>
    <w:p w14:paraId="4CA4372A" w14:textId="77777777" w:rsidR="00D50FBB" w:rsidRDefault="00D50FBB">
      <w:pPr>
        <w:jc w:val="both"/>
        <w:rPr>
          <w:rFonts w:ascii="Verdana" w:eastAsia="Verdana" w:hAnsi="Verdana" w:cs="Verdana"/>
          <w:sz w:val="22"/>
          <w:szCs w:val="22"/>
        </w:rPr>
      </w:pPr>
    </w:p>
    <w:p w14:paraId="52E523C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3B9A0A6B" w14:textId="77777777" w:rsidR="00D50FBB" w:rsidRDefault="00D50FBB">
      <w:pPr>
        <w:rPr>
          <w:rFonts w:ascii="Verdana" w:eastAsia="Verdana" w:hAnsi="Verdana" w:cs="Verdana"/>
          <w:sz w:val="22"/>
          <w:szCs w:val="22"/>
        </w:rPr>
      </w:pPr>
    </w:p>
    <w:p w14:paraId="1F8E7A26" w14:textId="77777777" w:rsidR="00D50FBB" w:rsidRDefault="00586B37">
      <w:pPr>
        <w:widowControl w:val="0"/>
        <w:numPr>
          <w:ilvl w:val="1"/>
          <w:numId w:val="3"/>
        </w:numPr>
        <w:rPr>
          <w:rFonts w:ascii="Verdana" w:eastAsia="Verdana" w:hAnsi="Verdana" w:cs="Verdana"/>
          <w:b/>
          <w:sz w:val="22"/>
          <w:szCs w:val="22"/>
        </w:rPr>
      </w:pPr>
      <w:r>
        <w:rPr>
          <w:rFonts w:ascii="Verdana" w:eastAsia="Verdana" w:hAnsi="Verdana" w:cs="Verdana"/>
          <w:b/>
          <w:sz w:val="22"/>
          <w:szCs w:val="22"/>
        </w:rPr>
        <w:t xml:space="preserve"> ACLARACIONES EXCEPCIONALES.</w:t>
      </w:r>
    </w:p>
    <w:p w14:paraId="37F0BE06" w14:textId="77777777" w:rsidR="00D50FBB" w:rsidRDefault="00D50FBB">
      <w:pPr>
        <w:rPr>
          <w:rFonts w:ascii="Verdana" w:eastAsia="Verdana" w:hAnsi="Verdana" w:cs="Verdana"/>
          <w:b/>
          <w:sz w:val="22"/>
          <w:szCs w:val="22"/>
        </w:rPr>
      </w:pPr>
    </w:p>
    <w:p w14:paraId="29B6CB3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649DD690" w14:textId="77777777" w:rsidR="00D50FBB" w:rsidRDefault="00D50FBB">
      <w:pPr>
        <w:rPr>
          <w:rFonts w:ascii="Verdana" w:eastAsia="Verdana" w:hAnsi="Verdana" w:cs="Verdana"/>
          <w:sz w:val="22"/>
          <w:szCs w:val="22"/>
        </w:rPr>
      </w:pPr>
    </w:p>
    <w:p w14:paraId="163D4242" w14:textId="77777777" w:rsidR="00D50FBB" w:rsidRDefault="00586B37">
      <w:pPr>
        <w:widowControl w:val="0"/>
        <w:numPr>
          <w:ilvl w:val="1"/>
          <w:numId w:val="3"/>
        </w:numPr>
        <w:rPr>
          <w:rFonts w:ascii="Verdana" w:eastAsia="Verdana" w:hAnsi="Verdana" w:cs="Verdana"/>
          <w:b/>
          <w:sz w:val="22"/>
          <w:szCs w:val="22"/>
        </w:rPr>
      </w:pPr>
      <w:r>
        <w:rPr>
          <w:rFonts w:ascii="Verdana" w:eastAsia="Verdana" w:hAnsi="Verdana" w:cs="Verdana"/>
          <w:b/>
          <w:sz w:val="22"/>
          <w:szCs w:val="22"/>
        </w:rPr>
        <w:t>CIERRE DEL PROCESO, LUGAR Y FECHA LÍMITE PARA PRESENTAR LAS PROPUESTAS.</w:t>
      </w:r>
    </w:p>
    <w:p w14:paraId="47239FB0" w14:textId="77777777" w:rsidR="00D50FBB" w:rsidRDefault="00D50FBB">
      <w:pPr>
        <w:rPr>
          <w:rFonts w:ascii="Verdana" w:eastAsia="Verdana" w:hAnsi="Verdana" w:cs="Verdana"/>
          <w:b/>
          <w:sz w:val="22"/>
          <w:szCs w:val="22"/>
        </w:rPr>
      </w:pPr>
    </w:p>
    <w:p w14:paraId="3CB2083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propuestas deberán ser radicadas ÚNICAMENTE en la plataforma transaccional del SECOP II, hasta la fecha y hora establecidas en el cronograma del proceso. </w:t>
      </w:r>
    </w:p>
    <w:p w14:paraId="14F2FC2E" w14:textId="77777777" w:rsidR="00D50FBB" w:rsidRDefault="00D50FBB">
      <w:pPr>
        <w:jc w:val="both"/>
        <w:rPr>
          <w:rFonts w:ascii="Verdana" w:eastAsia="Verdana" w:hAnsi="Verdana" w:cs="Verdana"/>
          <w:sz w:val="22"/>
          <w:szCs w:val="22"/>
        </w:rPr>
      </w:pPr>
    </w:p>
    <w:p w14:paraId="48C1396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las ofertas presentadas, la plataforma transaccional del SECOP II generará una lista de los proveedores que participaron en el proceso de contratación, que la Entidad publicará de acuerdo a la fecha y hora establecida en el cronograma del proceso.</w:t>
      </w:r>
    </w:p>
    <w:p w14:paraId="37C39283" w14:textId="77777777" w:rsidR="00D50FBB" w:rsidRDefault="00D50FBB">
      <w:pPr>
        <w:rPr>
          <w:rFonts w:ascii="Verdana" w:eastAsia="Verdana" w:hAnsi="Verdana" w:cs="Verdana"/>
          <w:sz w:val="22"/>
          <w:szCs w:val="22"/>
        </w:rPr>
      </w:pPr>
    </w:p>
    <w:p w14:paraId="64D8759E"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En caso de indisponibilidad de la plataforma, por favor consultar el documento publicado por Colombia Compra Eficiente, titulado "Protocolo de Indisponibilidad del SECOP II" evento en el cual la entidad tendrá a disposición el correo electrónico </w:t>
      </w:r>
      <w:hyperlink r:id="rId18">
        <w:r>
          <w:rPr>
            <w:rFonts w:ascii="Verdana" w:eastAsia="Verdana" w:hAnsi="Verdana" w:cs="Verdana"/>
            <w:color w:val="0563C1"/>
            <w:sz w:val="22"/>
            <w:szCs w:val="22"/>
            <w:u w:val="single"/>
          </w:rPr>
          <w:t>contrataciones@sgc.gov.co</w:t>
        </w:r>
      </w:hyperlink>
      <w:r>
        <w:rPr>
          <w:rFonts w:ascii="Verdana" w:eastAsia="Verdana" w:hAnsi="Verdana" w:cs="Verdana"/>
          <w:sz w:val="22"/>
          <w:szCs w:val="22"/>
        </w:rPr>
        <w:t>.  No obstante, se recomienda a los interesados disponer del tiempo necesario para cargar la documentación y enviar su oferta a través del Sistema Electrónico de Contratación Estatal - SECOP II.</w:t>
      </w:r>
    </w:p>
    <w:p w14:paraId="5F2519EB" w14:textId="77777777" w:rsidR="00D50FBB" w:rsidRDefault="00D50FBB">
      <w:pPr>
        <w:jc w:val="both"/>
        <w:rPr>
          <w:rFonts w:ascii="Verdana" w:eastAsia="Verdana" w:hAnsi="Verdana" w:cs="Verdana"/>
          <w:sz w:val="22"/>
          <w:szCs w:val="22"/>
        </w:rPr>
      </w:pPr>
    </w:p>
    <w:p w14:paraId="2D603F5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propuestas que sean radicadas por fuera de la plataforma del SECOP II, o enviadas por correo electrónico, NO SERÁN RECIBIDAS. </w:t>
      </w:r>
    </w:p>
    <w:p w14:paraId="6069ABF7" w14:textId="77777777" w:rsidR="00D50FBB" w:rsidRDefault="00D50FBB">
      <w:pPr>
        <w:jc w:val="both"/>
        <w:rPr>
          <w:rFonts w:ascii="Verdana" w:eastAsia="Verdana" w:hAnsi="Verdana" w:cs="Verdana"/>
          <w:sz w:val="22"/>
          <w:szCs w:val="22"/>
        </w:rPr>
      </w:pPr>
    </w:p>
    <w:p w14:paraId="50F6FCA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Cualquier comunicación enviada por un proveedor utilizando un procedimiento distinto al de presentación de ofertas establecido en la “Guía rápida para presentación de ofertas en el SECOP II” para proveedores, no constituye una oferta. </w:t>
      </w:r>
    </w:p>
    <w:p w14:paraId="2E471E95" w14:textId="77777777" w:rsidR="00D50FBB" w:rsidRDefault="00D50FBB">
      <w:pPr>
        <w:rPr>
          <w:rFonts w:ascii="Verdana" w:eastAsia="Verdana" w:hAnsi="Verdana" w:cs="Verdana"/>
          <w:b/>
          <w:sz w:val="22"/>
          <w:szCs w:val="22"/>
        </w:rPr>
      </w:pPr>
    </w:p>
    <w:p w14:paraId="796D0F65" w14:textId="77777777" w:rsidR="00D50FBB" w:rsidRDefault="00586B37">
      <w:pPr>
        <w:keepNext/>
        <w:keepLines/>
        <w:numPr>
          <w:ilvl w:val="1"/>
          <w:numId w:val="4"/>
        </w:numPr>
        <w:tabs>
          <w:tab w:val="left" w:pos="625"/>
        </w:tabs>
        <w:rPr>
          <w:rFonts w:ascii="Verdana" w:eastAsia="Verdana" w:hAnsi="Verdana" w:cs="Verdana"/>
          <w:b/>
          <w:sz w:val="22"/>
          <w:szCs w:val="22"/>
        </w:rPr>
      </w:pPr>
      <w:r>
        <w:rPr>
          <w:rFonts w:ascii="Verdana" w:eastAsia="Verdana" w:hAnsi="Verdana" w:cs="Verdana"/>
          <w:b/>
          <w:sz w:val="22"/>
          <w:szCs w:val="22"/>
        </w:rPr>
        <w:t>COMITÉ EVALUADOR Y PLAZO PARA EFECTUAR LA VERIFICACIÓN.</w:t>
      </w:r>
    </w:p>
    <w:p w14:paraId="67F48AA7" w14:textId="77777777" w:rsidR="00D50FBB" w:rsidRDefault="00D50FBB">
      <w:pPr>
        <w:jc w:val="both"/>
        <w:rPr>
          <w:rFonts w:ascii="Verdana" w:eastAsia="Verdana" w:hAnsi="Verdana" w:cs="Verdana"/>
          <w:b/>
          <w:sz w:val="22"/>
          <w:szCs w:val="22"/>
        </w:rPr>
      </w:pPr>
    </w:p>
    <w:p w14:paraId="2B78175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acuerdo con lo dispuesto en el artículo 2.2.1.1.2.2.3 del Decreto 1082 de 2015, el </w:t>
      </w:r>
      <w:r>
        <w:rPr>
          <w:rFonts w:ascii="Verdana" w:eastAsia="Verdana" w:hAnsi="Verdana" w:cs="Verdana"/>
          <w:b/>
          <w:sz w:val="22"/>
          <w:szCs w:val="22"/>
        </w:rPr>
        <w:t xml:space="preserve">SGC </w:t>
      </w:r>
      <w:r>
        <w:rPr>
          <w:rFonts w:ascii="Verdana" w:eastAsia="Verdana" w:hAnsi="Verdana" w:cs="Verdana"/>
          <w:sz w:val="22"/>
          <w:szCs w:val="22"/>
        </w:rPr>
        <w:t>a través del ordenador del gasto</w:t>
      </w:r>
      <w:r>
        <w:rPr>
          <w:rFonts w:ascii="Verdana" w:eastAsia="Verdana" w:hAnsi="Verdana" w:cs="Verdana"/>
          <w:b/>
          <w:sz w:val="22"/>
          <w:szCs w:val="22"/>
        </w:rPr>
        <w:t xml:space="preserve"> </w:t>
      </w:r>
      <w:r>
        <w:rPr>
          <w:rFonts w:ascii="Verdana" w:eastAsia="Verdana" w:hAnsi="Verdana" w:cs="Verdana"/>
          <w:sz w:val="22"/>
          <w:szCs w:val="22"/>
        </w:rPr>
        <w:t>designará un Comité Evaluador, conformado por servidores públicos o por particulares contratados para el efecto.</w:t>
      </w:r>
    </w:p>
    <w:p w14:paraId="392422F2" w14:textId="77777777" w:rsidR="00D50FBB" w:rsidRDefault="00D50FBB">
      <w:pPr>
        <w:jc w:val="both"/>
        <w:rPr>
          <w:rFonts w:ascii="Verdana" w:eastAsia="Verdana" w:hAnsi="Verdana" w:cs="Verdana"/>
          <w:sz w:val="22"/>
          <w:szCs w:val="22"/>
        </w:rPr>
      </w:pPr>
    </w:p>
    <w:p w14:paraId="3A5D7C8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Dicho comité deberá realizar su labor de verificación de manera objetiva, ciñéndose exclusivamente a la ley y a las reglas contenidas en el Pliego de Condiciones Definitivo. Por lo tanto, deberán realizar las siguientes actividades:</w:t>
      </w:r>
    </w:p>
    <w:p w14:paraId="2F7FF082" w14:textId="77777777" w:rsidR="00D50FBB" w:rsidRDefault="00D50FBB">
      <w:pPr>
        <w:jc w:val="both"/>
        <w:rPr>
          <w:rFonts w:ascii="Verdana" w:eastAsia="Verdana" w:hAnsi="Verdana" w:cs="Verdana"/>
          <w:sz w:val="22"/>
          <w:szCs w:val="22"/>
        </w:rPr>
      </w:pPr>
    </w:p>
    <w:p w14:paraId="5A3A8969"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 xml:space="preserve">Revisar el proyecto de pliegos y pliegos definitivos y sus anexos. </w:t>
      </w:r>
    </w:p>
    <w:p w14:paraId="12B6675A"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Verificar el cumplimiento de los documentos soporte de las propuestas.</w:t>
      </w:r>
    </w:p>
    <w:p w14:paraId="7AA791E0"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 xml:space="preserve">Elaborar y suscribir los informes de verificación y evaluación, recomendando al ordenador del gasto el sentido de la decisión a adoptar de conformidad con la evaluación efectuada. </w:t>
      </w:r>
    </w:p>
    <w:p w14:paraId="099448B2"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 xml:space="preserve">Dar respuesta a las observaciones presentadas dentro del proceso. </w:t>
      </w:r>
    </w:p>
    <w:p w14:paraId="18B59422"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lastRenderedPageBreak/>
        <w:t>Solicitar, de ser necesario, la expedición de adendas</w:t>
      </w:r>
    </w:p>
    <w:p w14:paraId="09008A10"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Verificar y dar estricto cumplimiento al cronograma establecido.</w:t>
      </w:r>
    </w:p>
    <w:p w14:paraId="74BD33A5"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Actuar con diligencia, buena fe y transparencia durante el desarrollo de su labor.</w:t>
      </w:r>
    </w:p>
    <w:p w14:paraId="197324C0" w14:textId="77777777" w:rsidR="00D50FBB" w:rsidRDefault="00D50FBB">
      <w:pPr>
        <w:jc w:val="both"/>
        <w:rPr>
          <w:rFonts w:ascii="Verdana" w:eastAsia="Verdana" w:hAnsi="Verdana" w:cs="Verdana"/>
          <w:sz w:val="22"/>
          <w:szCs w:val="22"/>
        </w:rPr>
      </w:pPr>
    </w:p>
    <w:p w14:paraId="71558B2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Por lo anterior, ante el conocimiento de alguna irregularidad que afecte la transparencia del proceso, deberá informar inmediatamente de este hecho al ordenador del gasto.</w:t>
      </w:r>
    </w:p>
    <w:p w14:paraId="79C73F5C" w14:textId="77777777" w:rsidR="00D50FBB" w:rsidRDefault="00D50FBB">
      <w:pPr>
        <w:jc w:val="both"/>
        <w:rPr>
          <w:rFonts w:ascii="Verdana" w:eastAsia="Verdana" w:hAnsi="Verdana" w:cs="Verdana"/>
          <w:sz w:val="22"/>
          <w:szCs w:val="22"/>
        </w:rPr>
      </w:pPr>
    </w:p>
    <w:p w14:paraId="6BD6AC9F" w14:textId="77777777" w:rsidR="00D50FBB" w:rsidRDefault="00586B37">
      <w:pPr>
        <w:keepNext/>
        <w:keepLines/>
        <w:numPr>
          <w:ilvl w:val="1"/>
          <w:numId w:val="4"/>
        </w:numPr>
        <w:tabs>
          <w:tab w:val="left" w:pos="625"/>
        </w:tabs>
        <w:rPr>
          <w:rFonts w:ascii="Verdana" w:eastAsia="Verdana" w:hAnsi="Verdana" w:cs="Verdana"/>
          <w:b/>
          <w:sz w:val="22"/>
          <w:szCs w:val="22"/>
        </w:rPr>
      </w:pPr>
      <w:r>
        <w:rPr>
          <w:rFonts w:ascii="Verdana" w:eastAsia="Verdana" w:hAnsi="Verdana" w:cs="Verdana"/>
          <w:b/>
          <w:sz w:val="22"/>
          <w:szCs w:val="22"/>
        </w:rPr>
        <w:t>VERIFICACIÓN DE REQUISITOS HABILITANTES (SOBRE No. 1) DE LAS PROPUESTAS.</w:t>
      </w:r>
    </w:p>
    <w:p w14:paraId="25A947E0" w14:textId="77777777" w:rsidR="00D50FBB" w:rsidRDefault="00D50FBB">
      <w:pPr>
        <w:jc w:val="both"/>
        <w:rPr>
          <w:rFonts w:ascii="Verdana" w:eastAsia="Verdana" w:hAnsi="Verdana" w:cs="Verdana"/>
          <w:b/>
          <w:sz w:val="22"/>
          <w:szCs w:val="22"/>
        </w:rPr>
      </w:pPr>
    </w:p>
    <w:p w14:paraId="6A37167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Comité Evaluador designado por el SGC, preparará el informe preliminar de verificación de requisitos habilitantes (Sobre No. 1).</w:t>
      </w:r>
    </w:p>
    <w:p w14:paraId="5E64E47C" w14:textId="77777777" w:rsidR="00D50FBB" w:rsidRDefault="00D50FBB">
      <w:pPr>
        <w:jc w:val="both"/>
        <w:rPr>
          <w:rFonts w:ascii="Verdana" w:eastAsia="Verdana" w:hAnsi="Verdana" w:cs="Verdana"/>
          <w:sz w:val="22"/>
          <w:szCs w:val="22"/>
        </w:rPr>
      </w:pPr>
    </w:p>
    <w:p w14:paraId="5F9E576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dicho informe se señalarán los proponentes, habilitados y los que no se consideren habilitados, así mismo aquellos a los cuales se les concederá un plazo para que subsanen la ausencia de requisitos técnicos, financieros o jurídicos y/o presenten las observaciones que estimen pertinentes.</w:t>
      </w:r>
    </w:p>
    <w:p w14:paraId="588C6CB3" w14:textId="77777777" w:rsidR="00D50FBB" w:rsidRDefault="00D50FBB">
      <w:pPr>
        <w:jc w:val="both"/>
        <w:rPr>
          <w:rFonts w:ascii="Verdana" w:eastAsia="Verdana" w:hAnsi="Verdana" w:cs="Verdana"/>
          <w:sz w:val="22"/>
          <w:szCs w:val="22"/>
        </w:rPr>
      </w:pPr>
    </w:p>
    <w:p w14:paraId="1E32FE2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plazo para la verificación de las propuestas podrá ser modificado cuando el SGC lo considere conveniente, para lo cual se expedirá una adenda acorde con el artículo 2.2.1.1.2.2.1 del Decreto 1082 de 2015.</w:t>
      </w:r>
    </w:p>
    <w:p w14:paraId="254CB998" w14:textId="77777777" w:rsidR="00D50FBB" w:rsidRDefault="00D50FBB">
      <w:pPr>
        <w:jc w:val="both"/>
        <w:rPr>
          <w:rFonts w:ascii="Verdana" w:eastAsia="Verdana" w:hAnsi="Verdana" w:cs="Verdana"/>
          <w:sz w:val="22"/>
          <w:szCs w:val="22"/>
        </w:rPr>
      </w:pPr>
    </w:p>
    <w:p w14:paraId="0B78C22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se considerará ajustada al Pliego de Condiciones Definitivo la oferta que no reúna las condiciones exigidas para participar en este proceso de selección.</w:t>
      </w:r>
    </w:p>
    <w:p w14:paraId="32BC3186" w14:textId="77777777" w:rsidR="00D50FBB" w:rsidRDefault="00D50FBB">
      <w:pPr>
        <w:jc w:val="both"/>
        <w:rPr>
          <w:rFonts w:ascii="Verdana" w:eastAsia="Verdana" w:hAnsi="Verdana" w:cs="Verdana"/>
          <w:sz w:val="22"/>
          <w:szCs w:val="22"/>
        </w:rPr>
      </w:pPr>
    </w:p>
    <w:p w14:paraId="78C4AABB"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PUBLICACIÓN Y TRASLADO DEL INFORME DE VERIFICACIÓN DE REQUISITOS HABILITANTES.</w:t>
      </w:r>
    </w:p>
    <w:p w14:paraId="2BD6CBF5" w14:textId="77777777" w:rsidR="00D50FBB" w:rsidRDefault="00D50FBB">
      <w:pPr>
        <w:jc w:val="both"/>
        <w:rPr>
          <w:rFonts w:ascii="Verdana" w:eastAsia="Verdana" w:hAnsi="Verdana" w:cs="Verdana"/>
          <w:b/>
          <w:sz w:val="22"/>
          <w:szCs w:val="22"/>
        </w:rPr>
      </w:pPr>
    </w:p>
    <w:p w14:paraId="6A5B51F0" w14:textId="4BF55CFF" w:rsidR="00D50FBB" w:rsidRDefault="00586B37">
      <w:pPr>
        <w:jc w:val="both"/>
        <w:rPr>
          <w:rFonts w:ascii="Verdana" w:eastAsia="Verdana" w:hAnsi="Verdana" w:cs="Verdana"/>
          <w:sz w:val="22"/>
          <w:szCs w:val="22"/>
        </w:rPr>
      </w:pPr>
      <w:r>
        <w:rPr>
          <w:rFonts w:ascii="Verdana" w:eastAsia="Verdana" w:hAnsi="Verdana" w:cs="Verdana"/>
          <w:sz w:val="22"/>
          <w:szCs w:val="22"/>
        </w:rPr>
        <w:t xml:space="preserve">Vencido el término para la verificación de las propuestas y dentro de la fecha establecida en el cronograma del presente proceso, el </w:t>
      </w:r>
      <w:r>
        <w:rPr>
          <w:rFonts w:ascii="Verdana" w:eastAsia="Verdana" w:hAnsi="Verdana" w:cs="Verdana"/>
          <w:b/>
          <w:sz w:val="22"/>
          <w:szCs w:val="22"/>
        </w:rPr>
        <w:t xml:space="preserve">SGC </w:t>
      </w:r>
      <w:r>
        <w:rPr>
          <w:rFonts w:ascii="Verdana" w:eastAsia="Verdana" w:hAnsi="Verdana" w:cs="Verdana"/>
          <w:sz w:val="22"/>
          <w:szCs w:val="22"/>
        </w:rPr>
        <w:t xml:space="preserve">publicará en la plataforma SECOP II (www.colombiacompra.gov.co) el informe preliminar de verificación de requisitos habilitantes, </w:t>
      </w:r>
      <w:r>
        <w:rPr>
          <w:rFonts w:ascii="Verdana" w:eastAsia="Verdana" w:hAnsi="Verdana" w:cs="Verdana"/>
          <w:b/>
          <w:sz w:val="22"/>
          <w:szCs w:val="22"/>
        </w:rPr>
        <w:t xml:space="preserve">por el término de </w:t>
      </w:r>
      <w:r w:rsidR="00C24BE1">
        <w:rPr>
          <w:rFonts w:ascii="Verdana" w:eastAsia="Verdana" w:hAnsi="Verdana" w:cs="Verdana"/>
          <w:b/>
          <w:sz w:val="22"/>
          <w:szCs w:val="22"/>
        </w:rPr>
        <w:t>tres</w:t>
      </w:r>
      <w:r>
        <w:rPr>
          <w:rFonts w:ascii="Verdana" w:eastAsia="Verdana" w:hAnsi="Verdana" w:cs="Verdana"/>
          <w:b/>
          <w:sz w:val="22"/>
          <w:szCs w:val="22"/>
        </w:rPr>
        <w:t xml:space="preserve"> (</w:t>
      </w:r>
      <w:r w:rsidR="00C24BE1">
        <w:rPr>
          <w:rFonts w:ascii="Verdana" w:eastAsia="Verdana" w:hAnsi="Verdana" w:cs="Verdana"/>
          <w:b/>
          <w:sz w:val="22"/>
          <w:szCs w:val="22"/>
        </w:rPr>
        <w:t>3</w:t>
      </w:r>
      <w:r>
        <w:rPr>
          <w:rFonts w:ascii="Verdana" w:eastAsia="Verdana" w:hAnsi="Verdana" w:cs="Verdana"/>
          <w:b/>
          <w:sz w:val="22"/>
          <w:szCs w:val="22"/>
        </w:rPr>
        <w:t>) días hábiles</w:t>
      </w:r>
      <w:r>
        <w:rPr>
          <w:rFonts w:ascii="Verdana" w:eastAsia="Verdana" w:hAnsi="Verdana" w:cs="Verdana"/>
          <w:sz w:val="22"/>
          <w:szCs w:val="22"/>
        </w:rPr>
        <w:t>, para que los proponentes presenten los documentos subsanables y las observaciones del caso, los cuales deben ser radicados a través del SECOP II.</w:t>
      </w:r>
    </w:p>
    <w:p w14:paraId="4C635F85" w14:textId="77777777" w:rsidR="00D50FBB" w:rsidRDefault="00D50FBB">
      <w:pPr>
        <w:jc w:val="both"/>
        <w:rPr>
          <w:rFonts w:ascii="Verdana" w:eastAsia="Verdana" w:hAnsi="Verdana" w:cs="Verdana"/>
          <w:sz w:val="22"/>
          <w:szCs w:val="22"/>
        </w:rPr>
      </w:pPr>
    </w:p>
    <w:p w14:paraId="7CCF5964" w14:textId="77777777" w:rsidR="00E90406" w:rsidRPr="00E90406" w:rsidRDefault="00E90406" w:rsidP="00E90406">
      <w:pPr>
        <w:jc w:val="both"/>
        <w:rPr>
          <w:rFonts w:ascii="Verdana" w:eastAsia="Verdana" w:hAnsi="Verdana" w:cs="Verdana"/>
          <w:sz w:val="22"/>
          <w:szCs w:val="22"/>
        </w:rPr>
      </w:pPr>
      <w:r w:rsidRPr="00E90406">
        <w:rPr>
          <w:rFonts w:ascii="Verdana" w:eastAsia="Verdana" w:hAnsi="Verdana" w:cs="Verdana"/>
          <w:sz w:val="22"/>
          <w:szCs w:val="22"/>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39A54757" w14:textId="77777777" w:rsidR="00E90406" w:rsidRPr="00E90406" w:rsidRDefault="00E90406" w:rsidP="00E90406">
      <w:pPr>
        <w:jc w:val="both"/>
        <w:rPr>
          <w:rFonts w:ascii="Verdana" w:eastAsia="Verdana" w:hAnsi="Verdana" w:cs="Verdana"/>
          <w:sz w:val="22"/>
          <w:szCs w:val="22"/>
        </w:rPr>
      </w:pPr>
    </w:p>
    <w:p w14:paraId="14AEB1BF" w14:textId="77777777" w:rsidR="00E90406" w:rsidRPr="00E90406" w:rsidRDefault="00E90406" w:rsidP="00E90406">
      <w:pPr>
        <w:jc w:val="both"/>
        <w:rPr>
          <w:rFonts w:ascii="Verdana" w:eastAsia="Verdana" w:hAnsi="Verdana" w:cs="Verdana"/>
          <w:sz w:val="22"/>
          <w:szCs w:val="22"/>
        </w:rPr>
      </w:pPr>
      <w:r w:rsidRPr="00E90406">
        <w:rPr>
          <w:rFonts w:ascii="Verdana" w:eastAsia="Verdana" w:hAnsi="Verdana" w:cs="Verdana"/>
          <w:sz w:val="22"/>
          <w:szCs w:val="22"/>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0CE59766" w14:textId="77777777" w:rsidR="00E90406" w:rsidRPr="00E90406" w:rsidRDefault="00E90406" w:rsidP="00E90406">
      <w:pPr>
        <w:jc w:val="both"/>
        <w:rPr>
          <w:rFonts w:ascii="Verdana" w:eastAsia="Verdana" w:hAnsi="Verdana" w:cs="Verdana"/>
          <w:sz w:val="22"/>
          <w:szCs w:val="22"/>
        </w:rPr>
      </w:pPr>
    </w:p>
    <w:p w14:paraId="6A86D15A" w14:textId="5EEDE192" w:rsidR="00D50FBB" w:rsidRDefault="00E90406" w:rsidP="00E90406">
      <w:pPr>
        <w:jc w:val="both"/>
        <w:rPr>
          <w:rFonts w:ascii="Verdana" w:eastAsia="Verdana" w:hAnsi="Verdana" w:cs="Verdana"/>
          <w:sz w:val="22"/>
          <w:szCs w:val="22"/>
        </w:rPr>
      </w:pPr>
      <w:r w:rsidRPr="00E90406">
        <w:rPr>
          <w:rFonts w:ascii="Verdana" w:eastAsia="Verdana" w:hAnsi="Verdana" w:cs="Verdana"/>
          <w:sz w:val="22"/>
          <w:szCs w:val="22"/>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122CF34C" w14:textId="77777777" w:rsidR="00E90406" w:rsidRDefault="00E90406" w:rsidP="00E90406">
      <w:pPr>
        <w:jc w:val="both"/>
        <w:rPr>
          <w:rFonts w:ascii="Verdana" w:eastAsia="Verdana" w:hAnsi="Verdana" w:cs="Verdana"/>
          <w:sz w:val="22"/>
          <w:szCs w:val="22"/>
        </w:rPr>
      </w:pPr>
    </w:p>
    <w:p w14:paraId="511A58AA" w14:textId="35B5E302" w:rsidR="00D50FBB" w:rsidRDefault="00586B37">
      <w:pPr>
        <w:keepNext/>
        <w:keepLines/>
        <w:numPr>
          <w:ilvl w:val="1"/>
          <w:numId w:val="4"/>
        </w:numPr>
        <w:tabs>
          <w:tab w:val="left" w:pos="687"/>
        </w:tabs>
        <w:ind w:left="0" w:firstLine="0"/>
        <w:rPr>
          <w:rFonts w:ascii="Verdana" w:eastAsia="Verdana" w:hAnsi="Verdana" w:cs="Verdana"/>
          <w:b/>
          <w:sz w:val="22"/>
          <w:szCs w:val="22"/>
        </w:rPr>
      </w:pPr>
      <w:r>
        <w:rPr>
          <w:rFonts w:ascii="Verdana" w:eastAsia="Verdana" w:hAnsi="Verdana" w:cs="Verdana"/>
          <w:b/>
          <w:sz w:val="22"/>
          <w:szCs w:val="22"/>
        </w:rPr>
        <w:t>RESPUESTA A LAS OBSERVACIONES PRESENTADAS AL INFORME DE</w:t>
      </w:r>
      <w:r w:rsidR="008612BB">
        <w:rPr>
          <w:rFonts w:ascii="Verdana" w:eastAsia="Verdana" w:hAnsi="Verdana" w:cs="Verdana"/>
          <w:b/>
          <w:sz w:val="22"/>
          <w:szCs w:val="22"/>
        </w:rPr>
        <w:t xml:space="preserve"> </w:t>
      </w:r>
      <w:r>
        <w:rPr>
          <w:rFonts w:ascii="Verdana" w:eastAsia="Verdana" w:hAnsi="Verdana" w:cs="Verdana"/>
          <w:b/>
          <w:sz w:val="22"/>
          <w:szCs w:val="22"/>
        </w:rPr>
        <w:t>EVALUACIÓN Y DE VERIFICACIÓN DE REQUISITOS HABILITANTES Y PUBLICACIÓN DE RESPUESTAS.</w:t>
      </w:r>
    </w:p>
    <w:p w14:paraId="7AC84BF8" w14:textId="77777777" w:rsidR="00D50FBB" w:rsidRDefault="00D50FBB">
      <w:pPr>
        <w:jc w:val="both"/>
        <w:rPr>
          <w:rFonts w:ascii="Verdana" w:eastAsia="Verdana" w:hAnsi="Verdana" w:cs="Verdana"/>
          <w:b/>
          <w:sz w:val="22"/>
          <w:szCs w:val="22"/>
        </w:rPr>
      </w:pPr>
    </w:p>
    <w:p w14:paraId="71175D9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observaciones presentadas por los proponentes al traslado del Informe de verificación y la subsanación de los requisitos habilitantes cuando a ello hubiera lugar, serán analizadas y se dará respuesta a través del SECOP II.</w:t>
      </w:r>
    </w:p>
    <w:p w14:paraId="286EEE88" w14:textId="77777777" w:rsidR="00D50FBB" w:rsidRDefault="00D50FBB">
      <w:pPr>
        <w:jc w:val="both"/>
        <w:rPr>
          <w:rFonts w:ascii="Verdana" w:eastAsia="Verdana" w:hAnsi="Verdana" w:cs="Verdana"/>
          <w:sz w:val="22"/>
          <w:szCs w:val="22"/>
        </w:rPr>
      </w:pPr>
    </w:p>
    <w:p w14:paraId="42C1AE8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se absolverán consultas efectuadas telefónicamente o en forma personal. Sólo será tenida en cuenta en este proceso de selección la información que se suministre a través del SECOP II.</w:t>
      </w:r>
    </w:p>
    <w:p w14:paraId="1B521438" w14:textId="77777777" w:rsidR="00D50FBB" w:rsidRDefault="00D50FBB">
      <w:pPr>
        <w:jc w:val="both"/>
        <w:rPr>
          <w:rFonts w:ascii="Verdana" w:eastAsia="Verdana" w:hAnsi="Verdana" w:cs="Verdana"/>
          <w:sz w:val="22"/>
          <w:szCs w:val="22"/>
        </w:rPr>
      </w:pPr>
    </w:p>
    <w:p w14:paraId="36DE5647"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INFORME FINAL DE VERIFICACIÓN.</w:t>
      </w:r>
    </w:p>
    <w:p w14:paraId="0AA0A289" w14:textId="77777777" w:rsidR="00D50FBB" w:rsidRDefault="00D50FBB">
      <w:pPr>
        <w:jc w:val="both"/>
        <w:rPr>
          <w:rFonts w:ascii="Verdana" w:eastAsia="Verdana" w:hAnsi="Verdana" w:cs="Verdana"/>
          <w:b/>
          <w:sz w:val="22"/>
          <w:szCs w:val="22"/>
        </w:rPr>
      </w:pPr>
    </w:p>
    <w:p w14:paraId="4F8812D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como consecuencia de las observaciones presentadas por los posibles oferentes al informe de verificación de requisitos habilitantes, se hace necesaria su modificación, el </w:t>
      </w:r>
      <w:r>
        <w:rPr>
          <w:rFonts w:ascii="Verdana" w:eastAsia="Verdana" w:hAnsi="Verdana" w:cs="Verdana"/>
          <w:b/>
          <w:sz w:val="22"/>
          <w:szCs w:val="22"/>
        </w:rPr>
        <w:t xml:space="preserve">SGC </w:t>
      </w:r>
      <w:r>
        <w:rPr>
          <w:rFonts w:ascii="Verdana" w:eastAsia="Verdana" w:hAnsi="Verdana" w:cs="Verdana"/>
          <w:sz w:val="22"/>
          <w:szCs w:val="22"/>
        </w:rPr>
        <w:t xml:space="preserve">publicará el informe final de verificación, en el Sistema Electrónico de Contratación Pública SECOP II, </w:t>
      </w:r>
      <w:hyperlink r:id="rId19">
        <w:r>
          <w:rPr>
            <w:rFonts w:ascii="Verdana" w:eastAsia="Verdana" w:hAnsi="Verdana" w:cs="Verdana"/>
            <w:sz w:val="22"/>
            <w:szCs w:val="22"/>
            <w:u w:val="single"/>
          </w:rPr>
          <w:t>www.colombiacompra.gov.co/secop-ii,</w:t>
        </w:r>
      </w:hyperlink>
      <w:r>
        <w:rPr>
          <w:rFonts w:ascii="Verdana" w:eastAsia="Verdana" w:hAnsi="Verdana" w:cs="Verdana"/>
          <w:sz w:val="22"/>
          <w:szCs w:val="22"/>
        </w:rPr>
        <w:t xml:space="preserve"> previo a la celebración de la subasta, sin que esto implique una nueva posibilidad para que los proponentes revivan el plazo que les otorga la ley para presentar nuevas observaciones al mismo.</w:t>
      </w:r>
    </w:p>
    <w:p w14:paraId="3247E7B3" w14:textId="77777777" w:rsidR="00D50FBB" w:rsidRDefault="00D50FBB">
      <w:pPr>
        <w:jc w:val="both"/>
        <w:rPr>
          <w:rFonts w:ascii="Verdana" w:eastAsia="Verdana" w:hAnsi="Verdana" w:cs="Verdana"/>
          <w:sz w:val="22"/>
          <w:szCs w:val="22"/>
        </w:rPr>
      </w:pPr>
    </w:p>
    <w:p w14:paraId="0B9081D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Así mismo, las respuestas a las observaciones se publicarán en el Sistema Electrónico de Contratación Pública SECOP II, </w:t>
      </w:r>
      <w:hyperlink r:id="rId20">
        <w:r>
          <w:rPr>
            <w:rFonts w:ascii="Verdana" w:eastAsia="Verdana" w:hAnsi="Verdana" w:cs="Verdana"/>
            <w:sz w:val="22"/>
            <w:szCs w:val="22"/>
            <w:u w:val="single"/>
          </w:rPr>
          <w:t>www.colombiacompra.gov.co/secop-ii,</w:t>
        </w:r>
      </w:hyperlink>
    </w:p>
    <w:p w14:paraId="41D1D758" w14:textId="77777777" w:rsidR="00D50FBB" w:rsidRDefault="00D50FBB">
      <w:pPr>
        <w:jc w:val="both"/>
        <w:rPr>
          <w:rFonts w:ascii="Verdana" w:eastAsia="Verdana" w:hAnsi="Verdana" w:cs="Verdana"/>
          <w:sz w:val="22"/>
          <w:szCs w:val="22"/>
        </w:rPr>
      </w:pPr>
    </w:p>
    <w:p w14:paraId="2A3F1453"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SUBASTA INVERSA ELECTRÓNICA.</w:t>
      </w:r>
    </w:p>
    <w:p w14:paraId="50FB8752" w14:textId="77777777" w:rsidR="00D50FBB" w:rsidRDefault="00D50FBB">
      <w:pPr>
        <w:jc w:val="both"/>
        <w:rPr>
          <w:rFonts w:ascii="Verdana" w:eastAsia="Verdana" w:hAnsi="Verdana" w:cs="Verdana"/>
          <w:b/>
          <w:sz w:val="22"/>
          <w:szCs w:val="22"/>
        </w:rPr>
      </w:pPr>
    </w:p>
    <w:p w14:paraId="5C83467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la fecha y hora señalada en el cronograma del presente proceso de selección, se procederá a realizar el procedimiento de la subasta de manera electrónica mediante la plataforma transaccional SECOP II.</w:t>
      </w:r>
    </w:p>
    <w:p w14:paraId="3332BF09" w14:textId="77777777" w:rsidR="00D50FBB" w:rsidRDefault="00D50FBB">
      <w:pPr>
        <w:jc w:val="both"/>
        <w:rPr>
          <w:rFonts w:ascii="Verdana" w:eastAsia="Verdana" w:hAnsi="Verdana" w:cs="Verdana"/>
          <w:sz w:val="22"/>
          <w:szCs w:val="22"/>
        </w:rPr>
      </w:pPr>
    </w:p>
    <w:p w14:paraId="3CD78F84" w14:textId="77777777" w:rsidR="00D50FBB" w:rsidRDefault="00586B37">
      <w:pPr>
        <w:keepNext/>
        <w:keepLines/>
        <w:numPr>
          <w:ilvl w:val="1"/>
          <w:numId w:val="4"/>
        </w:numPr>
        <w:tabs>
          <w:tab w:val="left" w:pos="627"/>
        </w:tabs>
        <w:ind w:left="0" w:firstLine="0"/>
        <w:rPr>
          <w:rFonts w:ascii="Verdana" w:eastAsia="Verdana" w:hAnsi="Verdana" w:cs="Verdana"/>
          <w:b/>
          <w:sz w:val="22"/>
          <w:szCs w:val="22"/>
        </w:rPr>
      </w:pPr>
      <w:r>
        <w:rPr>
          <w:rFonts w:ascii="Verdana" w:eastAsia="Verdana" w:hAnsi="Verdana" w:cs="Verdana"/>
          <w:b/>
          <w:sz w:val="22"/>
          <w:szCs w:val="22"/>
        </w:rPr>
        <w:t>ACTO DE ADJUDICACIÓN.</w:t>
      </w:r>
    </w:p>
    <w:p w14:paraId="34A98D3A" w14:textId="77777777" w:rsidR="00D50FBB" w:rsidRDefault="00D50FBB">
      <w:pPr>
        <w:jc w:val="both"/>
        <w:rPr>
          <w:rFonts w:ascii="Verdana" w:eastAsia="Verdana" w:hAnsi="Verdana" w:cs="Verdana"/>
          <w:b/>
          <w:sz w:val="22"/>
          <w:szCs w:val="22"/>
        </w:rPr>
      </w:pPr>
    </w:p>
    <w:p w14:paraId="679BAE7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adjudicación se efectuará mediante acto administrativo debidamente motivado, el cual se comunicará por escrito al proponente favorecido con la adjudicación y a los demás proponentes, a través del Sistema Electrónico de Contratación Pública (SECOP II), el cual se podrá consultar en el Portal Único de Contratación:  </w:t>
      </w:r>
      <w:hyperlink r:id="rId21">
        <w:r>
          <w:rPr>
            <w:rFonts w:ascii="Verdana" w:eastAsia="Verdana" w:hAnsi="Verdana" w:cs="Verdana"/>
            <w:sz w:val="22"/>
            <w:szCs w:val="22"/>
            <w:u w:val="single"/>
          </w:rPr>
          <w:t xml:space="preserve">www.colombiacompra.gov.co/secop-iiaperti. </w:t>
        </w:r>
      </w:hyperlink>
      <w:r>
        <w:rPr>
          <w:rFonts w:ascii="Verdana" w:eastAsia="Verdana" w:hAnsi="Verdana" w:cs="Verdana"/>
          <w:sz w:val="22"/>
          <w:szCs w:val="22"/>
        </w:rPr>
        <w:t xml:space="preserve">El término para adjudicar podrá prorrogarse antes de su vencimiento, siempre que las necesidades del </w:t>
      </w:r>
      <w:r>
        <w:rPr>
          <w:rFonts w:ascii="Verdana" w:eastAsia="Verdana" w:hAnsi="Verdana" w:cs="Verdana"/>
          <w:b/>
          <w:sz w:val="22"/>
          <w:szCs w:val="22"/>
        </w:rPr>
        <w:t xml:space="preserve">SGC </w:t>
      </w:r>
      <w:r>
        <w:rPr>
          <w:rFonts w:ascii="Verdana" w:eastAsia="Verdana" w:hAnsi="Verdana" w:cs="Verdana"/>
          <w:sz w:val="22"/>
          <w:szCs w:val="22"/>
        </w:rPr>
        <w:t>así lo exijan.</w:t>
      </w:r>
    </w:p>
    <w:p w14:paraId="5A81784D" w14:textId="77777777" w:rsidR="00D50FBB" w:rsidRDefault="00D50FBB">
      <w:pPr>
        <w:jc w:val="both"/>
        <w:rPr>
          <w:rFonts w:ascii="Verdana" w:eastAsia="Verdana" w:hAnsi="Verdana" w:cs="Verdana"/>
          <w:sz w:val="22"/>
          <w:szCs w:val="22"/>
        </w:rPr>
      </w:pPr>
    </w:p>
    <w:p w14:paraId="33107F91" w14:textId="77777777" w:rsidR="008612BB" w:rsidRDefault="008612BB">
      <w:pPr>
        <w:jc w:val="both"/>
        <w:rPr>
          <w:rFonts w:ascii="Verdana" w:eastAsia="Verdana" w:hAnsi="Verdana" w:cs="Verdana"/>
          <w:sz w:val="22"/>
          <w:szCs w:val="22"/>
        </w:rPr>
      </w:pPr>
    </w:p>
    <w:p w14:paraId="1C59D76B" w14:textId="77777777" w:rsidR="008612BB" w:rsidRDefault="008612BB">
      <w:pPr>
        <w:jc w:val="both"/>
        <w:rPr>
          <w:rFonts w:ascii="Verdana" w:eastAsia="Verdana" w:hAnsi="Verdana" w:cs="Verdana"/>
          <w:sz w:val="22"/>
          <w:szCs w:val="22"/>
        </w:rPr>
      </w:pPr>
    </w:p>
    <w:p w14:paraId="33F11716" w14:textId="77777777" w:rsidR="00D50FBB" w:rsidRDefault="00586B37">
      <w:pPr>
        <w:keepNext/>
        <w:keepLines/>
        <w:numPr>
          <w:ilvl w:val="1"/>
          <w:numId w:val="4"/>
        </w:numPr>
        <w:tabs>
          <w:tab w:val="left" w:pos="672"/>
        </w:tabs>
        <w:ind w:left="0" w:firstLine="0"/>
        <w:rPr>
          <w:rFonts w:ascii="Verdana" w:eastAsia="Verdana" w:hAnsi="Verdana" w:cs="Verdana"/>
          <w:b/>
          <w:sz w:val="22"/>
          <w:szCs w:val="22"/>
        </w:rPr>
      </w:pPr>
      <w:r>
        <w:rPr>
          <w:rFonts w:ascii="Verdana" w:eastAsia="Verdana" w:hAnsi="Verdana" w:cs="Verdana"/>
          <w:b/>
          <w:sz w:val="22"/>
          <w:szCs w:val="22"/>
        </w:rPr>
        <w:t>ACTO DE DECLARATORIA DE DESIERTA.</w:t>
      </w:r>
    </w:p>
    <w:p w14:paraId="430F7D29" w14:textId="77777777" w:rsidR="00D50FBB" w:rsidRDefault="00D50FBB">
      <w:pPr>
        <w:jc w:val="both"/>
        <w:rPr>
          <w:rFonts w:ascii="Verdana" w:eastAsia="Verdana" w:hAnsi="Verdana" w:cs="Verdana"/>
          <w:b/>
          <w:sz w:val="22"/>
          <w:szCs w:val="22"/>
        </w:rPr>
      </w:pPr>
    </w:p>
    <w:p w14:paraId="4441636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w:t>
      </w:r>
      <w:r>
        <w:rPr>
          <w:rFonts w:ascii="Verdana" w:eastAsia="Verdana" w:hAnsi="Verdana" w:cs="Verdana"/>
          <w:b/>
          <w:sz w:val="22"/>
          <w:szCs w:val="22"/>
        </w:rPr>
        <w:t xml:space="preserve">SGC </w:t>
      </w:r>
      <w:r>
        <w:rPr>
          <w:rFonts w:ascii="Verdana" w:eastAsia="Verdana" w:hAnsi="Verdana" w:cs="Verdana"/>
          <w:sz w:val="22"/>
          <w:szCs w:val="22"/>
        </w:rPr>
        <w:t>declarará desierta la Selección Abreviada por Subasta Inversa Electrónica únicamente por motivos o causas que impidan la escogencia objetiva del CONTRATISTA y lo hará mediante acto administrativo en el que se señalarán en forma expresa y detallada las razones que han conducido a esa decisión, de conformidad con lo dispuesto en el numeral 18 del artículo 25 de la Ley 80 de 1993.</w:t>
      </w:r>
    </w:p>
    <w:p w14:paraId="1B8EB079" w14:textId="77777777" w:rsidR="00D50FBB" w:rsidRDefault="00D50FBB">
      <w:pPr>
        <w:jc w:val="both"/>
        <w:rPr>
          <w:rFonts w:ascii="Verdana" w:eastAsia="Verdana" w:hAnsi="Verdana" w:cs="Verdana"/>
          <w:sz w:val="22"/>
          <w:szCs w:val="22"/>
        </w:rPr>
      </w:pPr>
    </w:p>
    <w:p w14:paraId="4C14CDD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Mediante acto administrativo se notificará la decisión a todos los proponentes, en tal caso, EL </w:t>
      </w:r>
      <w:r>
        <w:rPr>
          <w:rFonts w:ascii="Verdana" w:eastAsia="Verdana" w:hAnsi="Verdana" w:cs="Verdana"/>
          <w:b/>
          <w:sz w:val="22"/>
          <w:szCs w:val="22"/>
        </w:rPr>
        <w:t xml:space="preserve">SGC </w:t>
      </w:r>
      <w:r>
        <w:rPr>
          <w:rFonts w:ascii="Verdana" w:eastAsia="Verdana" w:hAnsi="Verdana" w:cs="Verdana"/>
          <w:sz w:val="22"/>
          <w:szCs w:val="22"/>
        </w:rPr>
        <w:t>no es responsable de los gastos en que hayan incurrido los proponentes para la presentación de las propuestas. Se declarará desierto el proceso de selección únicamente por motivos o causas que impidan la escogencia objetiva.</w:t>
      </w:r>
    </w:p>
    <w:p w14:paraId="5528F683" w14:textId="77777777" w:rsidR="00D50FBB" w:rsidRDefault="00D50FBB">
      <w:pPr>
        <w:jc w:val="both"/>
        <w:rPr>
          <w:rFonts w:ascii="Verdana" w:eastAsia="Verdana" w:hAnsi="Verdana" w:cs="Verdana"/>
          <w:sz w:val="22"/>
          <w:szCs w:val="22"/>
        </w:rPr>
      </w:pPr>
    </w:p>
    <w:p w14:paraId="1F85D7C8"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REVOCATORIA DEL ACTO DE ADJUDICACIÓN.</w:t>
      </w:r>
    </w:p>
    <w:p w14:paraId="6CB3E57A" w14:textId="77777777" w:rsidR="00D50FBB" w:rsidRDefault="00D50FBB">
      <w:pPr>
        <w:jc w:val="both"/>
        <w:rPr>
          <w:rFonts w:ascii="Verdana" w:eastAsia="Verdana" w:hAnsi="Verdana" w:cs="Verdana"/>
          <w:b/>
          <w:sz w:val="22"/>
          <w:szCs w:val="22"/>
        </w:rPr>
      </w:pPr>
    </w:p>
    <w:p w14:paraId="4C7760A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Por regla general el acto administrativo de adjudicación es irrevocable y obliga al </w:t>
      </w:r>
      <w:r>
        <w:rPr>
          <w:rFonts w:ascii="Verdana" w:eastAsia="Verdana" w:hAnsi="Verdana" w:cs="Verdana"/>
          <w:b/>
          <w:sz w:val="22"/>
          <w:szCs w:val="22"/>
        </w:rPr>
        <w:t xml:space="preserve">SGC </w:t>
      </w:r>
      <w:r>
        <w:rPr>
          <w:rFonts w:ascii="Verdana" w:eastAsia="Verdana" w:hAnsi="Verdana" w:cs="Verdana"/>
          <w:sz w:val="22"/>
          <w:szCs w:val="22"/>
        </w:rPr>
        <w:t>y al adjudicatario.</w:t>
      </w:r>
    </w:p>
    <w:p w14:paraId="1AC3865E" w14:textId="77777777" w:rsidR="00D50FBB" w:rsidRDefault="00D50FBB">
      <w:pPr>
        <w:jc w:val="both"/>
        <w:rPr>
          <w:rFonts w:ascii="Verdana" w:eastAsia="Verdana" w:hAnsi="Verdana" w:cs="Verdana"/>
          <w:sz w:val="22"/>
          <w:szCs w:val="22"/>
        </w:rPr>
      </w:pPr>
    </w:p>
    <w:p w14:paraId="5A06714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obstante, dentro del plazo comprendido entre la adjudicación del contrato y la firma del mismo, el acto podrá revocarse conforme lo previsto por el artículo 9 de la Ley 1150 de 2007, en los siguientes casos:</w:t>
      </w:r>
    </w:p>
    <w:p w14:paraId="4433B1CA" w14:textId="77777777" w:rsidR="00D50FBB" w:rsidRDefault="00D50FBB">
      <w:pPr>
        <w:jc w:val="both"/>
        <w:rPr>
          <w:rFonts w:ascii="Verdana" w:eastAsia="Verdana" w:hAnsi="Verdana" w:cs="Verdana"/>
          <w:sz w:val="22"/>
          <w:szCs w:val="22"/>
        </w:rPr>
      </w:pPr>
    </w:p>
    <w:p w14:paraId="0E3870CC" w14:textId="77777777" w:rsidR="00D50FBB" w:rsidRDefault="00586B37">
      <w:pPr>
        <w:widowControl w:val="0"/>
        <w:numPr>
          <w:ilvl w:val="0"/>
          <w:numId w:val="5"/>
        </w:numPr>
        <w:tabs>
          <w:tab w:val="left" w:pos="866"/>
        </w:tabs>
        <w:jc w:val="both"/>
        <w:rPr>
          <w:rFonts w:ascii="Verdana" w:eastAsia="Verdana" w:hAnsi="Verdana" w:cs="Verdana"/>
          <w:sz w:val="22"/>
          <w:szCs w:val="22"/>
        </w:rPr>
      </w:pPr>
      <w:r>
        <w:rPr>
          <w:rFonts w:ascii="Verdana" w:eastAsia="Verdana" w:hAnsi="Verdana" w:cs="Verdana"/>
          <w:sz w:val="22"/>
          <w:szCs w:val="22"/>
        </w:rPr>
        <w:lastRenderedPageBreak/>
        <w:t>Cuando adjudicado el contrato sobreviene inhabilidad o incompatibilidad del proponente adjudicatario.</w:t>
      </w:r>
    </w:p>
    <w:p w14:paraId="264BF07E" w14:textId="77777777" w:rsidR="00D50FBB" w:rsidRDefault="00586B37">
      <w:pPr>
        <w:widowControl w:val="0"/>
        <w:numPr>
          <w:ilvl w:val="0"/>
          <w:numId w:val="5"/>
        </w:numPr>
        <w:tabs>
          <w:tab w:val="left" w:pos="866"/>
        </w:tabs>
        <w:jc w:val="both"/>
        <w:rPr>
          <w:rFonts w:ascii="Verdana" w:eastAsia="Verdana" w:hAnsi="Verdana" w:cs="Verdana"/>
          <w:sz w:val="22"/>
          <w:szCs w:val="22"/>
        </w:rPr>
      </w:pPr>
      <w:r>
        <w:rPr>
          <w:rFonts w:ascii="Verdana" w:eastAsia="Verdana" w:hAnsi="Verdana" w:cs="Verdana"/>
          <w:sz w:val="22"/>
          <w:szCs w:val="22"/>
        </w:rPr>
        <w:t>Cuando se demuestre que el acto administrativo de adjudicación se obtuvo por medios ilegales.</w:t>
      </w:r>
    </w:p>
    <w:p w14:paraId="4A55D5F5" w14:textId="77777777" w:rsidR="00D50FBB" w:rsidRDefault="00D50FBB">
      <w:pPr>
        <w:jc w:val="both"/>
        <w:rPr>
          <w:rFonts w:ascii="Verdana" w:eastAsia="Verdana" w:hAnsi="Verdana" w:cs="Verdana"/>
          <w:sz w:val="22"/>
          <w:szCs w:val="22"/>
        </w:rPr>
      </w:pPr>
    </w:p>
    <w:p w14:paraId="59FDFD15" w14:textId="77777777" w:rsidR="00D50FBB" w:rsidRDefault="00586B37">
      <w:pPr>
        <w:keepNext/>
        <w:keepLines/>
        <w:numPr>
          <w:ilvl w:val="1"/>
          <w:numId w:val="4"/>
        </w:numPr>
        <w:tabs>
          <w:tab w:val="left" w:pos="672"/>
        </w:tabs>
        <w:ind w:left="0" w:firstLine="0"/>
        <w:rPr>
          <w:rFonts w:ascii="Verdana" w:eastAsia="Verdana" w:hAnsi="Verdana" w:cs="Verdana"/>
          <w:b/>
          <w:sz w:val="22"/>
          <w:szCs w:val="22"/>
        </w:rPr>
      </w:pPr>
      <w:r>
        <w:rPr>
          <w:rFonts w:ascii="Verdana" w:eastAsia="Verdana" w:hAnsi="Verdana" w:cs="Verdana"/>
          <w:b/>
          <w:sz w:val="22"/>
          <w:szCs w:val="22"/>
        </w:rPr>
        <w:t>SUSCRIPCIÓN DEL CONTRATO.</w:t>
      </w:r>
    </w:p>
    <w:p w14:paraId="7FE2E9BD" w14:textId="77777777" w:rsidR="00D50FBB" w:rsidRDefault="00D50FBB">
      <w:pPr>
        <w:jc w:val="both"/>
        <w:rPr>
          <w:rFonts w:ascii="Verdana" w:eastAsia="Verdana" w:hAnsi="Verdana" w:cs="Verdana"/>
          <w:b/>
          <w:sz w:val="22"/>
          <w:szCs w:val="22"/>
        </w:rPr>
      </w:pPr>
    </w:p>
    <w:p w14:paraId="3F2DF31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Dentro de la fecha y hora prevista en el cronograma establecido para el presente proceso y publicado en la plataforma transaccional, SECOP II, el proponente adjudicatario deberá suscribir el contrato.</w:t>
      </w:r>
    </w:p>
    <w:p w14:paraId="60D2B34F" w14:textId="77777777" w:rsidR="00D50FBB" w:rsidRDefault="00D50FBB">
      <w:pPr>
        <w:jc w:val="both"/>
        <w:rPr>
          <w:rFonts w:ascii="Verdana" w:eastAsia="Verdana" w:hAnsi="Verdana" w:cs="Verdana"/>
          <w:sz w:val="22"/>
          <w:szCs w:val="22"/>
        </w:rPr>
      </w:pPr>
    </w:p>
    <w:p w14:paraId="0E35B944"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RENUENCIA DEL ADJUDICATARIO A LA SUSCRIPCIÓN DEL CONTRATO.</w:t>
      </w:r>
    </w:p>
    <w:p w14:paraId="3E1117D5" w14:textId="77777777" w:rsidR="00D50FBB" w:rsidRDefault="00D50FBB">
      <w:pPr>
        <w:jc w:val="both"/>
        <w:rPr>
          <w:rFonts w:ascii="Verdana" w:eastAsia="Verdana" w:hAnsi="Verdana" w:cs="Verdana"/>
          <w:b/>
          <w:sz w:val="22"/>
          <w:szCs w:val="22"/>
        </w:rPr>
      </w:pPr>
    </w:p>
    <w:p w14:paraId="30CC0DB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 al PROPONENTE calificado en segundo lugar, siempre y cuando su OFERTA sea igualmente favorable para la entidad. Lo anterior, sin perjuicio de que el SGC haga efectiva las garantías correspondientes y las acciones legales conducentes al reconocimiento de perjuicios causados.</w:t>
      </w:r>
    </w:p>
    <w:p w14:paraId="1F36D5F6" w14:textId="77777777" w:rsidR="00D50FBB" w:rsidRDefault="00D50FBB">
      <w:pPr>
        <w:jc w:val="both"/>
        <w:rPr>
          <w:rFonts w:ascii="Verdana" w:eastAsia="Verdana" w:hAnsi="Verdana" w:cs="Verdana"/>
          <w:sz w:val="22"/>
          <w:szCs w:val="22"/>
        </w:rPr>
      </w:pPr>
    </w:p>
    <w:p w14:paraId="15BB05DA" w14:textId="77777777" w:rsidR="00D50FBB" w:rsidRDefault="00586B37">
      <w:pPr>
        <w:keepNext/>
        <w:keepLines/>
        <w:numPr>
          <w:ilvl w:val="1"/>
          <w:numId w:val="4"/>
        </w:numPr>
        <w:tabs>
          <w:tab w:val="left" w:pos="672"/>
        </w:tabs>
        <w:ind w:left="0" w:firstLine="0"/>
        <w:rPr>
          <w:rFonts w:ascii="Verdana" w:eastAsia="Verdana" w:hAnsi="Verdana" w:cs="Verdana"/>
          <w:b/>
          <w:sz w:val="22"/>
          <w:szCs w:val="22"/>
        </w:rPr>
      </w:pPr>
      <w:r>
        <w:rPr>
          <w:rFonts w:ascii="Verdana" w:eastAsia="Verdana" w:hAnsi="Verdana" w:cs="Verdana"/>
          <w:b/>
          <w:sz w:val="22"/>
          <w:szCs w:val="22"/>
        </w:rPr>
        <w:t>EFECTIVIDAD DE LA GARANTÍA DE SERIEDAD DE LA OFERTA.</w:t>
      </w:r>
    </w:p>
    <w:p w14:paraId="42DC3A9C" w14:textId="77777777" w:rsidR="00D50FBB" w:rsidRDefault="00D50FBB">
      <w:pPr>
        <w:jc w:val="both"/>
        <w:rPr>
          <w:rFonts w:ascii="Verdana" w:eastAsia="Verdana" w:hAnsi="Verdana" w:cs="Verdana"/>
          <w:b/>
          <w:sz w:val="22"/>
          <w:szCs w:val="22"/>
        </w:rPr>
      </w:pPr>
    </w:p>
    <w:p w14:paraId="15C1584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w:t>
      </w:r>
      <w:r>
        <w:rPr>
          <w:rFonts w:ascii="Verdana" w:eastAsia="Verdana" w:hAnsi="Verdana" w:cs="Verdana"/>
          <w:b/>
          <w:sz w:val="22"/>
          <w:szCs w:val="22"/>
        </w:rPr>
        <w:t xml:space="preserve">SGC </w:t>
      </w:r>
      <w:r>
        <w:rPr>
          <w:rFonts w:ascii="Verdana" w:eastAsia="Verdana" w:hAnsi="Verdana" w:cs="Verdana"/>
          <w:sz w:val="22"/>
          <w:szCs w:val="22"/>
        </w:rPr>
        <w:t xml:space="preserve">hará efectiva la garantía de seriedad de la OFERTA según lo establecido en el Decreto 1082 de 2015. Quedará a favor del </w:t>
      </w:r>
      <w:r>
        <w:rPr>
          <w:rFonts w:ascii="Verdana" w:eastAsia="Verdana" w:hAnsi="Verdana" w:cs="Verdana"/>
          <w:b/>
          <w:sz w:val="22"/>
          <w:szCs w:val="22"/>
        </w:rPr>
        <w:t xml:space="preserve">SERVICIO GEOLÓGICO COLOMBIANO, </w:t>
      </w:r>
      <w:r>
        <w:rPr>
          <w:rFonts w:ascii="Verdana" w:eastAsia="Verdana" w:hAnsi="Verdana" w:cs="Verdana"/>
          <w:sz w:val="22"/>
          <w:szCs w:val="22"/>
        </w:rPr>
        <w:t>la garantía de seriedad de la OFERTA, sin menoscabo de las acciones legales conducentes al reconocimiento de los perjuicios causados y no cubiertos por la garantía.</w:t>
      </w:r>
    </w:p>
    <w:p w14:paraId="35645AF5" w14:textId="77777777" w:rsidR="00D50FBB" w:rsidRDefault="00D50FBB">
      <w:pPr>
        <w:jc w:val="both"/>
        <w:rPr>
          <w:rFonts w:ascii="Verdana" w:eastAsia="Verdana" w:hAnsi="Verdana" w:cs="Verdana"/>
          <w:sz w:val="22"/>
          <w:szCs w:val="22"/>
        </w:rPr>
      </w:pPr>
    </w:p>
    <w:p w14:paraId="6602479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por cualquier razón no se obtiene la efectividad de la garantía de seriedad de la OFERTA, el SGC podrá demandar por vía ejecutiva el valor asegurado, para lo cual prestará mérito suficiente la OFERTA del PROPONENTE o del adjudicatario y el acto administrativo de adjudicación, ya que queda expresamente claro que la sola presentación de la OFERTA constituye aceptación plena por parte del PROPONENTE de las condiciones del presente documento.</w:t>
      </w:r>
    </w:p>
    <w:p w14:paraId="008041F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3708F94"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5</w:t>
      </w:r>
    </w:p>
    <w:p w14:paraId="20410699"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 xml:space="preserve">REQUISITOS HABILITANTES DEL PROCESO DE SELECCIÓN </w:t>
      </w:r>
    </w:p>
    <w:p w14:paraId="79A6D4C0"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103CBA4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requisitos habilitantes mínimos exigidos a los proponentes para participar en este proceso de selección son de carácter jurídico, financiero, organizacional y técnico (Experiencia y características técnicas mínimas). </w:t>
      </w:r>
    </w:p>
    <w:p w14:paraId="04C3A27F" w14:textId="77777777" w:rsidR="00D50FBB" w:rsidRDefault="00D50FBB">
      <w:pPr>
        <w:jc w:val="both"/>
        <w:rPr>
          <w:rFonts w:ascii="Verdana" w:eastAsia="Verdana" w:hAnsi="Verdana" w:cs="Verdana"/>
          <w:sz w:val="22"/>
          <w:szCs w:val="22"/>
        </w:rPr>
      </w:pPr>
    </w:p>
    <w:p w14:paraId="603D8E0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incumplimiento de cualquiera de estos requisitos o la no presentación de las aclaraciones, subsanaciones o de la información complementaria en los términos y plazos definidos por la Entidad, será causal de rechazo de la propuesta. </w:t>
      </w:r>
    </w:p>
    <w:p w14:paraId="347F26C5" w14:textId="77777777" w:rsidR="00D50FBB" w:rsidRDefault="00D50FBB">
      <w:pPr>
        <w:jc w:val="both"/>
        <w:rPr>
          <w:rFonts w:ascii="Verdana" w:eastAsia="Verdana" w:hAnsi="Verdana" w:cs="Verdana"/>
          <w:sz w:val="22"/>
          <w:szCs w:val="22"/>
        </w:rPr>
      </w:pPr>
    </w:p>
    <w:p w14:paraId="0CFF273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entidad efectuará un análisis y verificación de cada uno de los requisitos solicitados en el pliego de condiciones, con el objeto de realizar el estudio documental para determinar si las ofertas se ajustan o no a los requerimientos solicitados por lo cual deberán adjuntar en sus propuestas los documentos o soportes que en cada requisito se menciona.</w:t>
      </w:r>
    </w:p>
    <w:p w14:paraId="338F2B30" w14:textId="77777777" w:rsidR="00D50FBB" w:rsidRDefault="00D50FBB">
      <w:pPr>
        <w:jc w:val="both"/>
        <w:rPr>
          <w:rFonts w:ascii="Verdana" w:eastAsia="Verdana" w:hAnsi="Verdana" w:cs="Verdana"/>
          <w:sz w:val="22"/>
          <w:szCs w:val="22"/>
        </w:rPr>
      </w:pPr>
    </w:p>
    <w:p w14:paraId="1678A69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Del análisis y verificación que realice la Entidad, se determinará si los proponentes quedan HABILITADOS o NO HABILITADOS, en estricto obedecimiento a los criterios de habilitación establecidos en el pliego de condiciones, en la Ley 1150 de 2007 y en el artículo 2.2.1.1.1.5.3. del Decreto 1082 de 2015, así como las demás normas legales que le sean aplicables.</w:t>
      </w:r>
    </w:p>
    <w:p w14:paraId="2D9C5DCE" w14:textId="77777777" w:rsidR="00D50FBB" w:rsidRDefault="00D50FBB">
      <w:pPr>
        <w:jc w:val="both"/>
        <w:rPr>
          <w:rFonts w:ascii="Verdana" w:eastAsia="Verdana" w:hAnsi="Verdana" w:cs="Verdana"/>
          <w:sz w:val="22"/>
          <w:szCs w:val="22"/>
        </w:rPr>
      </w:pPr>
    </w:p>
    <w:p w14:paraId="62C764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Serán objeto de verificación de cumplimiento como requisitos habilitantes para la participación en el proceso de selección, los siguientes criterios o aspectos:</w:t>
      </w:r>
    </w:p>
    <w:p w14:paraId="1679AD0E" w14:textId="77777777" w:rsidR="00D50FBB" w:rsidRDefault="00D50FBB">
      <w:pPr>
        <w:jc w:val="both"/>
        <w:rPr>
          <w:rFonts w:ascii="Verdana" w:eastAsia="Verdana" w:hAnsi="Verdana" w:cs="Verdana"/>
          <w:sz w:val="22"/>
          <w:szCs w:val="22"/>
        </w:rPr>
      </w:pPr>
    </w:p>
    <w:p w14:paraId="54F0AA95"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Capacidad Jurídica</w:t>
      </w:r>
    </w:p>
    <w:p w14:paraId="2FCCEE52"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Capacidad Financiera</w:t>
      </w:r>
    </w:p>
    <w:p w14:paraId="63DF919C"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Capacidad Organizacional</w:t>
      </w:r>
    </w:p>
    <w:p w14:paraId="12E1F500"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Condiciones de Experiencia y documentos de contenido técnico.</w:t>
      </w:r>
    </w:p>
    <w:p w14:paraId="0180C6FD"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445E7E0C" w14:textId="77777777" w:rsidR="00D50FBB" w:rsidRDefault="00586B37">
      <w:pPr>
        <w:rPr>
          <w:rFonts w:ascii="Verdana" w:eastAsia="Verdana" w:hAnsi="Verdana" w:cs="Verdana"/>
          <w:b/>
          <w:sz w:val="22"/>
          <w:szCs w:val="22"/>
        </w:rPr>
      </w:pPr>
      <w:r>
        <w:rPr>
          <w:rFonts w:ascii="Verdana" w:eastAsia="Verdana" w:hAnsi="Verdana" w:cs="Verdana"/>
          <w:b/>
          <w:sz w:val="22"/>
          <w:szCs w:val="22"/>
        </w:rPr>
        <w:t>5.1. REQUISITOS JURÍDICOS.</w:t>
      </w:r>
    </w:p>
    <w:p w14:paraId="78167DA8" w14:textId="77777777" w:rsidR="00D50FBB" w:rsidRDefault="00D50FBB">
      <w:pPr>
        <w:rPr>
          <w:rFonts w:ascii="Verdana" w:eastAsia="Verdana" w:hAnsi="Verdana" w:cs="Verdana"/>
          <w:b/>
          <w:sz w:val="22"/>
          <w:szCs w:val="22"/>
        </w:rPr>
      </w:pPr>
    </w:p>
    <w:p w14:paraId="11DF7F89" w14:textId="77777777" w:rsidR="00D50FBB" w:rsidRDefault="00586B37">
      <w:pPr>
        <w:rPr>
          <w:rFonts w:ascii="Verdana" w:eastAsia="Verdana" w:hAnsi="Verdana" w:cs="Verdana"/>
          <w:b/>
          <w:sz w:val="22"/>
          <w:szCs w:val="22"/>
          <w:u w:val="single"/>
        </w:rPr>
      </w:pPr>
      <w:r>
        <w:rPr>
          <w:rFonts w:ascii="Verdana" w:eastAsia="Verdana" w:hAnsi="Verdana" w:cs="Verdana"/>
          <w:b/>
          <w:sz w:val="22"/>
          <w:szCs w:val="22"/>
        </w:rPr>
        <w:t>5.1.1.</w:t>
      </w:r>
      <w:r>
        <w:rPr>
          <w:rFonts w:ascii="Verdana" w:eastAsia="Verdana" w:hAnsi="Verdana" w:cs="Verdana"/>
          <w:b/>
          <w:sz w:val="22"/>
          <w:szCs w:val="22"/>
          <w:u w:val="single"/>
        </w:rPr>
        <w:t xml:space="preserve"> Carta de presentación de la propuesta:</w:t>
      </w:r>
    </w:p>
    <w:p w14:paraId="462C54A8" w14:textId="77777777" w:rsidR="00D50FBB" w:rsidRDefault="00D50FBB">
      <w:pPr>
        <w:rPr>
          <w:rFonts w:ascii="Verdana" w:eastAsia="Verdana" w:hAnsi="Verdana" w:cs="Verdana"/>
          <w:b/>
          <w:sz w:val="22"/>
          <w:szCs w:val="22"/>
          <w:u w:val="single"/>
        </w:rPr>
      </w:pPr>
    </w:p>
    <w:p w14:paraId="2DB8791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carta de presentación de la propuesta deberá ser diligenciada de conformidad con el </w:t>
      </w:r>
      <w:r>
        <w:rPr>
          <w:rFonts w:ascii="Verdana" w:eastAsia="Verdana" w:hAnsi="Verdana" w:cs="Verdana"/>
          <w:b/>
          <w:sz w:val="22"/>
          <w:szCs w:val="22"/>
        </w:rPr>
        <w:t>Formato No. 1 “Carta de presentación de la propuesta”</w:t>
      </w:r>
      <w:r>
        <w:rPr>
          <w:rFonts w:ascii="Verdana" w:eastAsia="Verdana" w:hAnsi="Verdana" w:cs="Verdana"/>
          <w:sz w:val="22"/>
          <w:szCs w:val="22"/>
        </w:rPr>
        <w:t xml:space="preserve"> adjunta en los documentos del proceso.</w:t>
      </w:r>
    </w:p>
    <w:p w14:paraId="190B1D56" w14:textId="77777777" w:rsidR="00D50FBB" w:rsidRDefault="00D50FBB">
      <w:pPr>
        <w:jc w:val="both"/>
        <w:rPr>
          <w:rFonts w:ascii="Verdana" w:eastAsia="Verdana" w:hAnsi="Verdana" w:cs="Verdana"/>
          <w:sz w:val="22"/>
          <w:szCs w:val="22"/>
        </w:rPr>
      </w:pPr>
    </w:p>
    <w:p w14:paraId="5A7130E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436CE9E6" w14:textId="77777777" w:rsidR="00D50FBB" w:rsidRDefault="00D50FBB">
      <w:pPr>
        <w:jc w:val="both"/>
        <w:rPr>
          <w:rFonts w:ascii="Verdana" w:eastAsia="Verdana" w:hAnsi="Verdana" w:cs="Verdana"/>
          <w:sz w:val="22"/>
          <w:szCs w:val="22"/>
        </w:rPr>
      </w:pPr>
    </w:p>
    <w:p w14:paraId="4456054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Pr>
          <w:rFonts w:ascii="Verdana" w:eastAsia="Verdana" w:hAnsi="Verdana" w:cs="Verdana"/>
          <w:sz w:val="22"/>
          <w:szCs w:val="22"/>
        </w:rPr>
        <w:t>consularización</w:t>
      </w:r>
      <w:proofErr w:type="spellEnd"/>
      <w:r>
        <w:rPr>
          <w:rFonts w:ascii="Verdana" w:eastAsia="Verdana" w:hAnsi="Verdana" w:cs="Verdana"/>
          <w:sz w:val="22"/>
          <w:szCs w:val="22"/>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el SGC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331658A1" w14:textId="77777777" w:rsidR="00D50FBB" w:rsidRDefault="00D50FBB">
      <w:pPr>
        <w:jc w:val="both"/>
        <w:rPr>
          <w:rFonts w:ascii="Verdana" w:eastAsia="Verdana" w:hAnsi="Verdana" w:cs="Verdana"/>
          <w:sz w:val="22"/>
          <w:szCs w:val="22"/>
        </w:rPr>
      </w:pPr>
    </w:p>
    <w:p w14:paraId="7B52E36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naturales que sean proponentes o integrantes de la unión temporal o consorcio deben presentar la copia de su documento de identificación. </w:t>
      </w:r>
    </w:p>
    <w:p w14:paraId="35EB4BED" w14:textId="77777777" w:rsidR="00D50FBB" w:rsidRDefault="00D50FBB">
      <w:pPr>
        <w:jc w:val="both"/>
        <w:rPr>
          <w:rFonts w:ascii="Verdana" w:eastAsia="Verdana" w:hAnsi="Verdana" w:cs="Verdana"/>
          <w:sz w:val="22"/>
          <w:szCs w:val="22"/>
        </w:rPr>
      </w:pPr>
    </w:p>
    <w:p w14:paraId="1ECC84AA"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el SGC solicitará que se aclaren los aspectos que considere pertinentes. </w:t>
      </w:r>
    </w:p>
    <w:p w14:paraId="270A1EC3" w14:textId="77777777" w:rsidR="00D50FBB" w:rsidRDefault="00D50FBB">
      <w:pPr>
        <w:jc w:val="both"/>
        <w:rPr>
          <w:rFonts w:ascii="Verdana" w:eastAsia="Verdana" w:hAnsi="Verdana" w:cs="Verdana"/>
          <w:sz w:val="22"/>
          <w:szCs w:val="22"/>
        </w:rPr>
      </w:pPr>
    </w:p>
    <w:p w14:paraId="4A4AF0B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aspectos que considere pertinentes.</w:t>
      </w:r>
    </w:p>
    <w:p w14:paraId="38024A98" w14:textId="77777777" w:rsidR="00D50FBB" w:rsidRDefault="00D50FBB">
      <w:pPr>
        <w:jc w:val="both"/>
        <w:rPr>
          <w:rFonts w:ascii="Verdana" w:eastAsia="Verdana" w:hAnsi="Verdana" w:cs="Verdana"/>
          <w:sz w:val="22"/>
          <w:szCs w:val="22"/>
        </w:rPr>
      </w:pPr>
    </w:p>
    <w:p w14:paraId="4AF46B1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la carta de presentación, el oferente debe indicar cuál de la información suministrada en la propuesta, es de carácter reservado, señalando la norma que le otorga tal naturaleza.</w:t>
      </w:r>
    </w:p>
    <w:p w14:paraId="1DBCD182" w14:textId="77777777" w:rsidR="00D50FBB" w:rsidRDefault="00D50FBB">
      <w:pPr>
        <w:jc w:val="both"/>
        <w:rPr>
          <w:rFonts w:ascii="Verdana" w:eastAsia="Verdana" w:hAnsi="Verdana" w:cs="Verdana"/>
          <w:sz w:val="22"/>
          <w:szCs w:val="22"/>
        </w:rPr>
      </w:pPr>
    </w:p>
    <w:p w14:paraId="6FBE29A3" w14:textId="1B22DDA3" w:rsidR="00D50FBB" w:rsidRDefault="00586B37">
      <w:pPr>
        <w:jc w:val="both"/>
        <w:rPr>
          <w:rFonts w:ascii="Verdana" w:eastAsia="Verdana" w:hAnsi="Verdana" w:cs="Verdana"/>
          <w:b/>
          <w:sz w:val="22"/>
          <w:szCs w:val="22"/>
        </w:rPr>
      </w:pPr>
      <w:r>
        <w:rPr>
          <w:rFonts w:ascii="Verdana" w:eastAsia="Verdana" w:hAnsi="Verdana" w:cs="Verdana"/>
          <w:b/>
          <w:sz w:val="22"/>
          <w:szCs w:val="22"/>
        </w:rPr>
        <w:t xml:space="preserve">5.1.2. </w:t>
      </w:r>
      <w:r>
        <w:rPr>
          <w:rFonts w:ascii="Verdana" w:eastAsia="Verdana" w:hAnsi="Verdana" w:cs="Verdana"/>
          <w:b/>
          <w:sz w:val="22"/>
          <w:szCs w:val="22"/>
          <w:u w:val="single"/>
        </w:rPr>
        <w:t>Documento de conformación de unión temporal</w:t>
      </w:r>
      <w:r w:rsidR="00BD16DD">
        <w:rPr>
          <w:rFonts w:ascii="Verdana" w:eastAsia="Verdana" w:hAnsi="Verdana" w:cs="Verdana"/>
          <w:b/>
          <w:sz w:val="22"/>
          <w:szCs w:val="22"/>
          <w:u w:val="single"/>
        </w:rPr>
        <w:t xml:space="preserve"> o consorcio</w:t>
      </w:r>
      <w:r>
        <w:rPr>
          <w:rFonts w:ascii="Verdana" w:eastAsia="Verdana" w:hAnsi="Verdana" w:cs="Verdana"/>
          <w:b/>
          <w:sz w:val="22"/>
          <w:szCs w:val="22"/>
          <w:u w:val="single"/>
        </w:rPr>
        <w:t>.</w:t>
      </w:r>
      <w:r>
        <w:rPr>
          <w:rFonts w:ascii="Verdana" w:eastAsia="Verdana" w:hAnsi="Verdana" w:cs="Verdana"/>
          <w:b/>
          <w:sz w:val="22"/>
          <w:szCs w:val="22"/>
        </w:rPr>
        <w:t xml:space="preserve"> (Formato </w:t>
      </w:r>
      <w:r w:rsidR="004A008B">
        <w:rPr>
          <w:rFonts w:ascii="Verdana" w:eastAsia="Verdana" w:hAnsi="Verdana" w:cs="Verdana"/>
          <w:b/>
          <w:sz w:val="22"/>
          <w:szCs w:val="22"/>
        </w:rPr>
        <w:t>3</w:t>
      </w:r>
      <w:r>
        <w:rPr>
          <w:rFonts w:ascii="Verdana" w:eastAsia="Verdana" w:hAnsi="Verdana" w:cs="Verdana"/>
          <w:b/>
          <w:sz w:val="22"/>
          <w:szCs w:val="22"/>
        </w:rPr>
        <w:t xml:space="preserve"> o </w:t>
      </w:r>
      <w:r w:rsidR="004A008B">
        <w:rPr>
          <w:rFonts w:ascii="Verdana" w:eastAsia="Verdana" w:hAnsi="Verdana" w:cs="Verdana"/>
          <w:b/>
          <w:sz w:val="22"/>
          <w:szCs w:val="22"/>
        </w:rPr>
        <w:t>4</w:t>
      </w:r>
      <w:r>
        <w:rPr>
          <w:rFonts w:ascii="Verdana" w:eastAsia="Verdana" w:hAnsi="Verdana" w:cs="Verdana"/>
          <w:b/>
          <w:sz w:val="22"/>
          <w:szCs w:val="22"/>
        </w:rPr>
        <w:t>):</w:t>
      </w:r>
    </w:p>
    <w:p w14:paraId="6D504201" w14:textId="77777777" w:rsidR="00D50FBB" w:rsidRDefault="00D50FBB">
      <w:pPr>
        <w:jc w:val="both"/>
        <w:rPr>
          <w:rFonts w:ascii="Verdana" w:eastAsia="Verdana" w:hAnsi="Verdana" w:cs="Verdana"/>
          <w:b/>
          <w:sz w:val="22"/>
          <w:szCs w:val="22"/>
        </w:rPr>
      </w:pPr>
    </w:p>
    <w:p w14:paraId="3B0120D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3556ABE8" w14:textId="77777777" w:rsidR="00D50FBB" w:rsidRDefault="00D50FBB">
      <w:pPr>
        <w:jc w:val="both"/>
        <w:rPr>
          <w:rFonts w:ascii="Verdana" w:eastAsia="Verdana" w:hAnsi="Verdana" w:cs="Verdana"/>
          <w:sz w:val="22"/>
          <w:szCs w:val="22"/>
        </w:rPr>
      </w:pPr>
    </w:p>
    <w:p w14:paraId="590DB327"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w:t>
      </w:r>
    </w:p>
    <w:p w14:paraId="7D9ED121" w14:textId="77777777" w:rsidR="00D50FBB" w:rsidRDefault="00D50FBB">
      <w:pPr>
        <w:ind w:left="568" w:hanging="142"/>
        <w:jc w:val="both"/>
        <w:rPr>
          <w:rFonts w:ascii="Verdana" w:eastAsia="Verdana" w:hAnsi="Verdana" w:cs="Verdana"/>
          <w:sz w:val="22"/>
          <w:szCs w:val="22"/>
        </w:rPr>
      </w:pPr>
    </w:p>
    <w:p w14:paraId="50C9E9C1"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que el término de duración del consorcio o de la unión temporal es igual o superior al plazo estimado del contrato y de un (1) año más.</w:t>
      </w:r>
    </w:p>
    <w:p w14:paraId="6D197A3C" w14:textId="77777777" w:rsidR="00D50FBB" w:rsidRDefault="00D50FBB">
      <w:pPr>
        <w:ind w:left="568" w:hanging="142"/>
        <w:jc w:val="both"/>
        <w:rPr>
          <w:rFonts w:ascii="Verdana" w:eastAsia="Verdana" w:hAnsi="Verdana" w:cs="Verdana"/>
          <w:sz w:val="22"/>
          <w:szCs w:val="22"/>
        </w:rPr>
      </w:pPr>
    </w:p>
    <w:p w14:paraId="057349EF"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la existencia, representación legal, capacidad legal y capacidad jurídica de cada una de las personas jurídicas consorciadas o asociadas, y la capacidad de sus representantes para la constitución del consorcio o unión temporal, así como de la propuesta para la presentación, celebración y ejecución del contrato.</w:t>
      </w:r>
    </w:p>
    <w:p w14:paraId="32E80C4C" w14:textId="77777777" w:rsidR="00D50FBB" w:rsidRDefault="00D50FBB">
      <w:pPr>
        <w:ind w:left="568" w:hanging="142"/>
        <w:jc w:val="both"/>
        <w:rPr>
          <w:rFonts w:ascii="Verdana" w:eastAsia="Verdana" w:hAnsi="Verdana" w:cs="Verdana"/>
          <w:sz w:val="22"/>
          <w:szCs w:val="22"/>
        </w:rPr>
      </w:pPr>
    </w:p>
    <w:p w14:paraId="0B2C9B7A"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Indicar a nombre de quien se realizará la facturación de conformidad con lo establecido en el Decreto 3050 de 1997.</w:t>
      </w:r>
    </w:p>
    <w:p w14:paraId="49553EF5" w14:textId="77777777" w:rsidR="00D50FBB" w:rsidRDefault="00D50FBB">
      <w:pPr>
        <w:ind w:left="568" w:hanging="142"/>
        <w:jc w:val="both"/>
        <w:rPr>
          <w:rFonts w:ascii="Verdana" w:eastAsia="Verdana" w:hAnsi="Verdana" w:cs="Verdana"/>
          <w:sz w:val="22"/>
          <w:szCs w:val="22"/>
        </w:rPr>
      </w:pPr>
    </w:p>
    <w:p w14:paraId="665D1A36"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1CC38853" w14:textId="77777777" w:rsidR="00D50FBB" w:rsidRDefault="00D50FBB">
      <w:pPr>
        <w:ind w:left="568" w:hanging="142"/>
        <w:jc w:val="both"/>
        <w:rPr>
          <w:rFonts w:ascii="Verdana" w:eastAsia="Verdana" w:hAnsi="Verdana" w:cs="Verdana"/>
          <w:sz w:val="22"/>
          <w:szCs w:val="22"/>
        </w:rPr>
      </w:pPr>
    </w:p>
    <w:p w14:paraId="1451918D"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La designación de un representante que debe estar facultado ilimitadamente para actuar en nombre y representación del Consorcio o Unión Temporal.</w:t>
      </w:r>
    </w:p>
    <w:p w14:paraId="184986F2" w14:textId="77777777" w:rsidR="00D50FBB" w:rsidRDefault="00D50FBB">
      <w:pPr>
        <w:ind w:left="568" w:hanging="142"/>
        <w:jc w:val="both"/>
        <w:rPr>
          <w:rFonts w:ascii="Verdana" w:eastAsia="Verdana" w:hAnsi="Verdana" w:cs="Verdana"/>
          <w:sz w:val="22"/>
          <w:szCs w:val="22"/>
        </w:rPr>
      </w:pPr>
    </w:p>
    <w:p w14:paraId="57CAB8A5"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de dicha forma de asociación.</w:t>
      </w:r>
    </w:p>
    <w:p w14:paraId="171A7DC4" w14:textId="77777777" w:rsidR="00D50FBB" w:rsidRDefault="00D50FBB">
      <w:pPr>
        <w:widowControl w:val="0"/>
        <w:ind w:left="720"/>
        <w:rPr>
          <w:rFonts w:ascii="Verdana" w:eastAsia="Verdana" w:hAnsi="Verdana" w:cs="Verdana"/>
          <w:sz w:val="22"/>
          <w:szCs w:val="22"/>
        </w:rPr>
      </w:pPr>
    </w:p>
    <w:p w14:paraId="6E578A4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Para el cumplimiento del presente requisito los proponentes podrán descargar de la plataforma de SECOP, diligenciar y adjuntar dicho anexo.</w:t>
      </w:r>
    </w:p>
    <w:p w14:paraId="2F611AAA" w14:textId="77777777" w:rsidR="00D50FBB" w:rsidRDefault="00D50FBB">
      <w:pPr>
        <w:jc w:val="both"/>
        <w:rPr>
          <w:rFonts w:ascii="Verdana" w:eastAsia="Verdana" w:hAnsi="Verdana" w:cs="Verdana"/>
          <w:sz w:val="22"/>
          <w:szCs w:val="22"/>
        </w:rPr>
      </w:pPr>
    </w:p>
    <w:p w14:paraId="3B48C73F" w14:textId="77777777" w:rsidR="00D50FBB" w:rsidRDefault="00586B37">
      <w:pPr>
        <w:ind w:left="708" w:hanging="708"/>
        <w:jc w:val="both"/>
        <w:rPr>
          <w:rFonts w:ascii="Verdana" w:eastAsia="Verdana" w:hAnsi="Verdana" w:cs="Verdana"/>
          <w:b/>
          <w:sz w:val="22"/>
          <w:szCs w:val="22"/>
        </w:rPr>
      </w:pPr>
      <w:r>
        <w:rPr>
          <w:rFonts w:ascii="Verdana" w:eastAsia="Verdana" w:hAnsi="Verdana" w:cs="Verdana"/>
          <w:b/>
          <w:sz w:val="22"/>
          <w:szCs w:val="22"/>
        </w:rPr>
        <w:t xml:space="preserve">5.1.3. </w:t>
      </w:r>
      <w:r>
        <w:rPr>
          <w:rFonts w:ascii="Verdana" w:eastAsia="Verdana" w:hAnsi="Verdana" w:cs="Verdana"/>
          <w:b/>
          <w:sz w:val="22"/>
          <w:szCs w:val="22"/>
          <w:u w:val="single"/>
        </w:rPr>
        <w:t xml:space="preserve">Certificado de existencia y representación legal o certificado de inscripción en el registro mercantil: </w:t>
      </w:r>
    </w:p>
    <w:p w14:paraId="72108D68" w14:textId="77777777" w:rsidR="00D50FBB" w:rsidRDefault="00D50FBB">
      <w:pPr>
        <w:pBdr>
          <w:top w:val="nil"/>
          <w:left w:val="nil"/>
          <w:bottom w:val="nil"/>
          <w:right w:val="nil"/>
          <w:between w:val="nil"/>
        </w:pBdr>
        <w:ind w:left="360"/>
        <w:rPr>
          <w:rFonts w:ascii="Verdana" w:eastAsia="Verdana" w:hAnsi="Verdana" w:cs="Verdana"/>
          <w:color w:val="000000"/>
          <w:sz w:val="22"/>
          <w:szCs w:val="22"/>
        </w:rPr>
      </w:pPr>
    </w:p>
    <w:p w14:paraId="000DC09A" w14:textId="77777777" w:rsidR="00D50FBB" w:rsidRDefault="00586B37">
      <w:pPr>
        <w:widowControl w:val="0"/>
        <w:numPr>
          <w:ilvl w:val="3"/>
          <w:numId w:val="23"/>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Personas Jurídicas:</w:t>
      </w:r>
    </w:p>
    <w:p w14:paraId="2AA28420" w14:textId="77777777" w:rsidR="00D50FBB" w:rsidRDefault="00D50FBB">
      <w:pPr>
        <w:pBdr>
          <w:top w:val="nil"/>
          <w:left w:val="nil"/>
          <w:bottom w:val="nil"/>
          <w:right w:val="nil"/>
          <w:between w:val="nil"/>
        </w:pBdr>
        <w:ind w:left="720"/>
        <w:jc w:val="both"/>
        <w:rPr>
          <w:rFonts w:ascii="Verdana" w:eastAsia="Verdana" w:hAnsi="Verdana" w:cs="Verdana"/>
          <w:b/>
          <w:color w:val="000000"/>
          <w:sz w:val="22"/>
          <w:szCs w:val="22"/>
        </w:rPr>
      </w:pPr>
    </w:p>
    <w:p w14:paraId="37B3919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7EE5771D" w14:textId="77777777" w:rsidR="00D50FBB" w:rsidRDefault="00D50FBB">
      <w:pPr>
        <w:jc w:val="both"/>
        <w:rPr>
          <w:rFonts w:ascii="Verdana" w:eastAsia="Verdana" w:hAnsi="Verdana" w:cs="Verdana"/>
          <w:sz w:val="22"/>
          <w:szCs w:val="22"/>
        </w:rPr>
      </w:pPr>
    </w:p>
    <w:p w14:paraId="4417A040"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Existencia y representación legal;</w:t>
      </w:r>
    </w:p>
    <w:p w14:paraId="596B95E2"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Facultad del representante legal para la presentación de la propuesta y para la suscripción del contrato;</w:t>
      </w:r>
    </w:p>
    <w:p w14:paraId="0F61E8C1"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El objeto social deberá incluir o permitir desarrollar el objeto del presente proceso de selección.</w:t>
      </w:r>
    </w:p>
    <w:p w14:paraId="3A2AEBEF"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Que el término de duración es por lo menos igual al plazo de ejecución del contrato y un (1) año más.</w:t>
      </w:r>
    </w:p>
    <w:p w14:paraId="1BAA1607"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671BDB17"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14:paraId="32B0E550"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Las personas jurídicas integrantes de un Consorcio o Unión Temporal deberán acreditar individualmente los requisitos de que trata este subnumeral.</w:t>
      </w:r>
    </w:p>
    <w:p w14:paraId="4759ED60" w14:textId="77777777" w:rsidR="00D50FBB" w:rsidRDefault="00D50FBB">
      <w:pPr>
        <w:pBdr>
          <w:top w:val="nil"/>
          <w:left w:val="nil"/>
          <w:bottom w:val="nil"/>
          <w:right w:val="nil"/>
          <w:between w:val="nil"/>
        </w:pBdr>
        <w:ind w:left="720"/>
        <w:jc w:val="both"/>
        <w:rPr>
          <w:rFonts w:ascii="Verdana" w:eastAsia="Verdana" w:hAnsi="Verdana" w:cs="Verdana"/>
          <w:color w:val="000000"/>
          <w:sz w:val="22"/>
          <w:szCs w:val="22"/>
        </w:rPr>
      </w:pPr>
    </w:p>
    <w:p w14:paraId="5FF4685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caso de los Consorcios y Uniones Temporales, este requisito se deberá presentar de igual forma para cada una de las sociedades o personas jurídicas que los integren.</w:t>
      </w:r>
    </w:p>
    <w:p w14:paraId="3E54DEF3" w14:textId="77777777" w:rsidR="00D50FBB" w:rsidRDefault="00D50FBB">
      <w:pPr>
        <w:jc w:val="both"/>
        <w:rPr>
          <w:rFonts w:ascii="Verdana" w:eastAsia="Verdana" w:hAnsi="Verdana" w:cs="Verdana"/>
          <w:sz w:val="22"/>
          <w:szCs w:val="22"/>
        </w:rPr>
      </w:pPr>
    </w:p>
    <w:p w14:paraId="58F9F35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07F8E2AB" w14:textId="77777777" w:rsidR="00D50FBB" w:rsidRDefault="00D50FBB">
      <w:pPr>
        <w:jc w:val="both"/>
        <w:rPr>
          <w:rFonts w:ascii="Verdana" w:eastAsia="Verdana" w:hAnsi="Verdana" w:cs="Verdana"/>
          <w:sz w:val="22"/>
          <w:szCs w:val="22"/>
        </w:rPr>
      </w:pPr>
    </w:p>
    <w:p w14:paraId="721C64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 establecido anteriormente en este numeral aplica a las sucursales abiertas en Colombia de personas jurídicas extranjeras o en todo caso cuando tengan domicilio en Colombia</w:t>
      </w:r>
    </w:p>
    <w:p w14:paraId="465AC720" w14:textId="77777777" w:rsidR="00D50FBB" w:rsidRDefault="00D50FBB">
      <w:pPr>
        <w:jc w:val="both"/>
        <w:rPr>
          <w:rFonts w:ascii="Verdana" w:eastAsia="Verdana" w:hAnsi="Verdana" w:cs="Verdana"/>
          <w:sz w:val="22"/>
          <w:szCs w:val="22"/>
        </w:rPr>
      </w:pPr>
    </w:p>
    <w:p w14:paraId="2395FDA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Asimismo, El SGC podrá solicitar durante el proceso de selección, copia de los Estatutos cuando así lo considere necesario.</w:t>
      </w:r>
    </w:p>
    <w:p w14:paraId="4C30C024" w14:textId="77777777" w:rsidR="00D50FBB" w:rsidRDefault="00D50FBB">
      <w:pPr>
        <w:jc w:val="both"/>
        <w:rPr>
          <w:rFonts w:ascii="Verdana" w:eastAsia="Verdana" w:hAnsi="Verdana" w:cs="Verdana"/>
          <w:sz w:val="22"/>
          <w:szCs w:val="22"/>
        </w:rPr>
      </w:pPr>
    </w:p>
    <w:p w14:paraId="0548021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3684099D" w14:textId="77777777" w:rsidR="00D50FBB" w:rsidRDefault="00D50FBB">
      <w:pPr>
        <w:jc w:val="both"/>
        <w:rPr>
          <w:rFonts w:ascii="Verdana" w:eastAsia="Verdana" w:hAnsi="Verdana" w:cs="Verdana"/>
          <w:sz w:val="22"/>
          <w:szCs w:val="22"/>
        </w:rPr>
      </w:pPr>
    </w:p>
    <w:p w14:paraId="027191C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SGC podrá consultar en el Registro Único Empresarial – RUES el estado del Certificado del certificado de existencia y representación legal cuando así lo considere necesario.</w:t>
      </w:r>
    </w:p>
    <w:p w14:paraId="59F2F6B4" w14:textId="77777777" w:rsidR="00D50FBB" w:rsidRDefault="00D50FBB">
      <w:pPr>
        <w:jc w:val="both"/>
        <w:rPr>
          <w:rFonts w:ascii="Verdana" w:eastAsia="Verdana" w:hAnsi="Verdana" w:cs="Verdana"/>
          <w:sz w:val="22"/>
          <w:szCs w:val="22"/>
        </w:rPr>
      </w:pPr>
    </w:p>
    <w:p w14:paraId="58EF4F0D" w14:textId="77777777" w:rsidR="00D50FBB" w:rsidRDefault="00586B37">
      <w:pPr>
        <w:widowControl w:val="0"/>
        <w:numPr>
          <w:ilvl w:val="3"/>
          <w:numId w:val="23"/>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Persona Naturales:</w:t>
      </w:r>
    </w:p>
    <w:p w14:paraId="6FB899A2" w14:textId="77777777" w:rsidR="00D50FBB" w:rsidRDefault="00D50FBB">
      <w:pPr>
        <w:pBdr>
          <w:top w:val="nil"/>
          <w:left w:val="nil"/>
          <w:bottom w:val="nil"/>
          <w:right w:val="nil"/>
          <w:between w:val="nil"/>
        </w:pBdr>
        <w:ind w:left="720"/>
        <w:jc w:val="both"/>
        <w:rPr>
          <w:rFonts w:ascii="Verdana" w:eastAsia="Verdana" w:hAnsi="Verdana" w:cs="Verdana"/>
          <w:b/>
          <w:color w:val="000000"/>
          <w:sz w:val="22"/>
          <w:szCs w:val="22"/>
        </w:rPr>
      </w:pPr>
    </w:p>
    <w:p w14:paraId="17EADBF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se trata de una persona natural y comerciante, deberá presentar el Certificado de inscripción en el Registro Mercantil, expedido por la Cámara de Comercio o autoridad </w:t>
      </w:r>
      <w:r>
        <w:rPr>
          <w:rFonts w:ascii="Verdana" w:eastAsia="Verdana" w:hAnsi="Verdana" w:cs="Verdana"/>
          <w:sz w:val="22"/>
          <w:szCs w:val="22"/>
        </w:rPr>
        <w:lastRenderedPageBreak/>
        <w:t xml:space="preserve">competente, con fecha de expedición no mayor a treinta (30) días calendarios anteriores a la fecha de cierre del proceso de selección, en el que se pueda verificar la determinación de su actividad relacionada con el objeto del presente proceso de selección. </w:t>
      </w:r>
    </w:p>
    <w:p w14:paraId="2805F70A" w14:textId="77777777" w:rsidR="00D50FBB" w:rsidRDefault="00D50FBB">
      <w:pPr>
        <w:jc w:val="both"/>
        <w:rPr>
          <w:rFonts w:ascii="Verdana" w:eastAsia="Verdana" w:hAnsi="Verdana" w:cs="Verdana"/>
          <w:sz w:val="22"/>
          <w:szCs w:val="22"/>
        </w:rPr>
      </w:pPr>
    </w:p>
    <w:p w14:paraId="07E2FFB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2A78FB74" w14:textId="77777777" w:rsidR="00D50FBB" w:rsidRDefault="00D50FBB">
      <w:pPr>
        <w:jc w:val="both"/>
        <w:rPr>
          <w:rFonts w:ascii="Verdana" w:eastAsia="Verdana" w:hAnsi="Verdana" w:cs="Verdana"/>
          <w:sz w:val="22"/>
          <w:szCs w:val="22"/>
        </w:rPr>
      </w:pPr>
    </w:p>
    <w:p w14:paraId="7E53612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SGC podrá consultar en el Registro Único Empresarial – RUES el estado del Certificado de inscripción en el Registro Mercantil cuando así lo considere necesario.</w:t>
      </w:r>
    </w:p>
    <w:p w14:paraId="5FC361CC" w14:textId="77777777" w:rsidR="00D50FBB" w:rsidRDefault="00D50FBB">
      <w:pPr>
        <w:jc w:val="both"/>
        <w:rPr>
          <w:rFonts w:ascii="Verdana" w:eastAsia="Verdana" w:hAnsi="Verdana" w:cs="Verdana"/>
          <w:sz w:val="22"/>
          <w:szCs w:val="22"/>
        </w:rPr>
      </w:pPr>
    </w:p>
    <w:p w14:paraId="658BAB58" w14:textId="77777777" w:rsidR="00D50FBB" w:rsidRDefault="00586B37">
      <w:pPr>
        <w:widowControl w:val="0"/>
        <w:numPr>
          <w:ilvl w:val="3"/>
          <w:numId w:val="23"/>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Persona Extranjeras (En caso de que aplique):</w:t>
      </w:r>
    </w:p>
    <w:p w14:paraId="3A393FD0"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151D72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7BB866D5" w14:textId="77777777" w:rsidR="00D50FBB" w:rsidRDefault="00D50FBB">
      <w:pPr>
        <w:rPr>
          <w:rFonts w:ascii="Verdana" w:eastAsia="Verdana" w:hAnsi="Verdana" w:cs="Verdana"/>
          <w:sz w:val="22"/>
          <w:szCs w:val="22"/>
        </w:rPr>
      </w:pPr>
    </w:p>
    <w:p w14:paraId="6C4DEDE4" w14:textId="77777777" w:rsidR="00D50FBB" w:rsidRDefault="00586B37">
      <w:pPr>
        <w:numPr>
          <w:ilvl w:val="4"/>
          <w:numId w:val="2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Personas Naturales Extranjeras:</w:t>
      </w:r>
      <w:r>
        <w:rPr>
          <w:rFonts w:ascii="Verdana" w:eastAsia="Verdana" w:hAnsi="Verdana" w:cs="Verdana"/>
          <w:color w:val="000000"/>
          <w:sz w:val="22"/>
          <w:szCs w:val="22"/>
        </w:rPr>
        <w:t xml:space="preserve"> Las personas naturales extranjeras, deberán presentar copia de su pasaporte. </w:t>
      </w:r>
    </w:p>
    <w:p w14:paraId="04AC2F0E" w14:textId="77777777" w:rsidR="00D50FBB" w:rsidRDefault="00D50FBB">
      <w:pPr>
        <w:rPr>
          <w:rFonts w:ascii="Verdana" w:eastAsia="Verdana" w:hAnsi="Verdana" w:cs="Verdana"/>
          <w:b/>
          <w:sz w:val="22"/>
          <w:szCs w:val="22"/>
        </w:rPr>
      </w:pPr>
    </w:p>
    <w:p w14:paraId="5C95DCDD" w14:textId="77777777" w:rsidR="00D50FBB" w:rsidRDefault="00586B37">
      <w:pPr>
        <w:numPr>
          <w:ilvl w:val="4"/>
          <w:numId w:val="2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Personas Jurídicas Extranjeras:</w:t>
      </w:r>
      <w:r>
        <w:rPr>
          <w:rFonts w:ascii="Verdana" w:eastAsia="Verdana" w:hAnsi="Verdana" w:cs="Verdana"/>
          <w:color w:val="000000"/>
          <w:sz w:val="22"/>
          <w:szCs w:val="22"/>
        </w:rPr>
        <w:t xml:space="preserve"> Las personas jurídicas extranjeras deberán cumplir los siguientes requisitos: </w:t>
      </w:r>
    </w:p>
    <w:p w14:paraId="7C46EDA3" w14:textId="77777777" w:rsidR="00D50FBB" w:rsidRDefault="00D50FBB">
      <w:pPr>
        <w:jc w:val="both"/>
        <w:rPr>
          <w:rFonts w:ascii="Verdana" w:eastAsia="Verdana" w:hAnsi="Verdana" w:cs="Verdana"/>
          <w:sz w:val="22"/>
          <w:szCs w:val="22"/>
        </w:rPr>
      </w:pPr>
    </w:p>
    <w:p w14:paraId="481780DF"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Acreditar su existencia y representación legal,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48B7D230" w14:textId="77777777" w:rsidR="00D50FBB" w:rsidRDefault="00D50FBB">
      <w:pPr>
        <w:jc w:val="both"/>
        <w:rPr>
          <w:rFonts w:ascii="Verdana" w:eastAsia="Verdana" w:hAnsi="Verdana" w:cs="Verdana"/>
          <w:sz w:val="22"/>
          <w:szCs w:val="22"/>
        </w:rPr>
      </w:pPr>
    </w:p>
    <w:p w14:paraId="4F0759D9"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 xml:space="preserve">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680EAE93" w14:textId="77777777" w:rsidR="00D50FBB" w:rsidRDefault="00D50FBB">
      <w:pPr>
        <w:jc w:val="both"/>
        <w:rPr>
          <w:rFonts w:ascii="Verdana" w:eastAsia="Verdana" w:hAnsi="Verdana" w:cs="Verdana"/>
          <w:sz w:val="22"/>
          <w:szCs w:val="22"/>
        </w:rPr>
      </w:pPr>
    </w:p>
    <w:p w14:paraId="164C27F4"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w:t>
      </w:r>
      <w:r>
        <w:rPr>
          <w:rFonts w:ascii="Verdana" w:eastAsia="Verdana" w:hAnsi="Verdana" w:cs="Verdana"/>
          <w:sz w:val="22"/>
          <w:szCs w:val="22"/>
        </w:rPr>
        <w:lastRenderedPageBreak/>
        <w:t xml:space="preserve">autorizado (esta persona deberá aparecer en los documentos de existencia y representación legal exigidos por La Servicio Geológico Colombiano para las personas extranjeras). </w:t>
      </w:r>
    </w:p>
    <w:p w14:paraId="02A57A5C" w14:textId="77777777" w:rsidR="00D50FBB" w:rsidRDefault="00D50FBB">
      <w:pPr>
        <w:jc w:val="both"/>
        <w:rPr>
          <w:rFonts w:ascii="Verdana" w:eastAsia="Verdana" w:hAnsi="Verdana" w:cs="Verdana"/>
          <w:sz w:val="22"/>
          <w:szCs w:val="22"/>
        </w:rPr>
      </w:pPr>
    </w:p>
    <w:p w14:paraId="2153D02C"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 xml:space="preserve">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 de adjudicatario, deberá adjuntarse una autorización del órgano social competente de la sociedad en la cual se eliminen dichas limitaciones. </w:t>
      </w:r>
    </w:p>
    <w:p w14:paraId="2765FD08" w14:textId="77777777" w:rsidR="00D50FBB" w:rsidRDefault="00D50FBB">
      <w:pPr>
        <w:jc w:val="both"/>
        <w:rPr>
          <w:rFonts w:ascii="Verdana" w:eastAsia="Verdana" w:hAnsi="Verdana" w:cs="Verdana"/>
          <w:sz w:val="22"/>
          <w:szCs w:val="22"/>
        </w:rPr>
      </w:pPr>
    </w:p>
    <w:p w14:paraId="0EA8EC9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condiciones previstas en el presente numeral aplican en igual sentido para las personas jurídicas extranjeras que participen en el presente proceso de selección en consorcio o unión temporal. </w:t>
      </w:r>
    </w:p>
    <w:p w14:paraId="0189C1D7" w14:textId="77777777" w:rsidR="00D50FBB" w:rsidRDefault="00D50FBB">
      <w:pPr>
        <w:jc w:val="both"/>
        <w:rPr>
          <w:rFonts w:ascii="Verdana" w:eastAsia="Verdana" w:hAnsi="Verdana" w:cs="Verdana"/>
          <w:sz w:val="22"/>
          <w:szCs w:val="22"/>
        </w:rPr>
      </w:pPr>
    </w:p>
    <w:p w14:paraId="1CDE0C2E"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En caso de modificarse la fecha de Cierre del Proceso se tendrá como referencia para establecer el plazo de vigencia del certificado de existencia y representación legal la originalmente establecida. En caso de requerir un subsane del Certificado de Existencia y Representación legal será aceptado uno expedido con posterioridad al cierre, no obstante, no se tendrá en cuenta información que haya sido modificada con posterioridad al cierre del proceso.</w:t>
      </w:r>
    </w:p>
    <w:p w14:paraId="0D860799" w14:textId="77777777" w:rsidR="00D50FBB" w:rsidRDefault="00D50FBB">
      <w:pPr>
        <w:jc w:val="both"/>
        <w:rPr>
          <w:rFonts w:ascii="Verdana" w:eastAsia="Verdana" w:hAnsi="Verdana" w:cs="Verdana"/>
          <w:sz w:val="22"/>
          <w:szCs w:val="22"/>
        </w:rPr>
      </w:pPr>
    </w:p>
    <w:p w14:paraId="69DE311D" w14:textId="77777777" w:rsidR="00D50FBB" w:rsidRDefault="00586B37">
      <w:pPr>
        <w:numPr>
          <w:ilvl w:val="2"/>
          <w:numId w:val="23"/>
        </w:numPr>
        <w:pBdr>
          <w:top w:val="nil"/>
          <w:left w:val="nil"/>
          <w:bottom w:val="nil"/>
          <w:right w:val="nil"/>
          <w:between w:val="nil"/>
        </w:pBdr>
        <w:spacing w:after="200"/>
        <w:rPr>
          <w:rFonts w:ascii="Verdana" w:eastAsia="Verdana" w:hAnsi="Verdana" w:cs="Verdana"/>
          <w:b/>
          <w:color w:val="000000"/>
          <w:sz w:val="22"/>
          <w:szCs w:val="22"/>
        </w:rPr>
      </w:pPr>
      <w:r>
        <w:rPr>
          <w:rFonts w:ascii="Verdana" w:eastAsia="Verdana" w:hAnsi="Verdana" w:cs="Verdana"/>
          <w:b/>
          <w:color w:val="000000"/>
          <w:sz w:val="22"/>
          <w:szCs w:val="22"/>
          <w:u w:val="single"/>
        </w:rPr>
        <w:t>Poder cuando la propuesta se presente por intermedio de un representante</w:t>
      </w:r>
      <w:r>
        <w:rPr>
          <w:rFonts w:ascii="Verdana" w:eastAsia="Verdana" w:hAnsi="Verdana" w:cs="Verdana"/>
          <w:b/>
          <w:color w:val="000000"/>
          <w:sz w:val="22"/>
          <w:szCs w:val="22"/>
        </w:rPr>
        <w:t>:</w:t>
      </w:r>
      <w:r>
        <w:rPr>
          <w:rFonts w:ascii="Verdana" w:eastAsia="Verdana" w:hAnsi="Verdana" w:cs="Verdana"/>
          <w:b/>
          <w:color w:val="000000"/>
          <w:sz w:val="22"/>
          <w:szCs w:val="22"/>
        </w:rPr>
        <w:tab/>
      </w:r>
    </w:p>
    <w:p w14:paraId="0C0F146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398E233C" w14:textId="77777777" w:rsidR="00D50FBB" w:rsidRDefault="00D50FBB">
      <w:pPr>
        <w:jc w:val="both"/>
        <w:rPr>
          <w:rFonts w:ascii="Verdana" w:eastAsia="Verdana" w:hAnsi="Verdana" w:cs="Verdana"/>
          <w:sz w:val="22"/>
          <w:szCs w:val="22"/>
        </w:rPr>
      </w:pPr>
    </w:p>
    <w:p w14:paraId="1CEA85A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6C15E467" w14:textId="77777777" w:rsidR="00D50FBB" w:rsidRDefault="00D50FBB">
      <w:pPr>
        <w:jc w:val="both"/>
        <w:rPr>
          <w:rFonts w:ascii="Verdana" w:eastAsia="Verdana" w:hAnsi="Verdana" w:cs="Verdana"/>
          <w:sz w:val="22"/>
          <w:szCs w:val="22"/>
        </w:rPr>
      </w:pPr>
    </w:p>
    <w:p w14:paraId="1EE83E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Dicho apoderado podrá ser el mismo apoderado único para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Pr>
          <w:rFonts w:ascii="Verdana" w:eastAsia="Verdana" w:hAnsi="Verdana" w:cs="Verdana"/>
          <w:sz w:val="22"/>
          <w:szCs w:val="22"/>
        </w:rPr>
        <w:t>consularización</w:t>
      </w:r>
      <w:proofErr w:type="spellEnd"/>
      <w:r>
        <w:rPr>
          <w:rFonts w:ascii="Verdana" w:eastAsia="Verdana" w:hAnsi="Verdana" w:cs="Verdana"/>
          <w:sz w:val="22"/>
          <w:szCs w:val="22"/>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EC4C487" w14:textId="77777777" w:rsidR="00D50FBB" w:rsidRDefault="00D50FBB">
      <w:pPr>
        <w:jc w:val="both"/>
        <w:rPr>
          <w:rFonts w:ascii="Verdana" w:eastAsia="Verdana" w:hAnsi="Verdana" w:cs="Verdana"/>
          <w:sz w:val="22"/>
          <w:szCs w:val="22"/>
        </w:rPr>
      </w:pPr>
    </w:p>
    <w:p w14:paraId="6DB4425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organizaciones no gubernamentales extranjeras sin ánimo de lucro, con domicilio en el exterior, que tengan negocios permanentes en Colombia deberán presentar el “CERTIFICADO DE INSCRIPCIÓN DE DOCUMENTOS DE ENTIDAD SIN ÁNIMO DE LUCRO”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3762C307" w14:textId="77777777" w:rsidR="00D50FBB" w:rsidRDefault="00D50FBB">
      <w:pPr>
        <w:rPr>
          <w:rFonts w:ascii="Verdana" w:eastAsia="Verdana" w:hAnsi="Verdana" w:cs="Verdana"/>
          <w:sz w:val="22"/>
          <w:szCs w:val="22"/>
        </w:rPr>
      </w:pPr>
    </w:p>
    <w:p w14:paraId="62E0A3E8" w14:textId="77777777" w:rsidR="00D50FBB" w:rsidRDefault="00586B37">
      <w:pPr>
        <w:numPr>
          <w:ilvl w:val="2"/>
          <w:numId w:val="23"/>
        </w:numPr>
        <w:pBdr>
          <w:top w:val="nil"/>
          <w:left w:val="nil"/>
          <w:bottom w:val="nil"/>
          <w:right w:val="nil"/>
          <w:between w:val="nil"/>
        </w:pBdr>
        <w:spacing w:after="200"/>
        <w:rPr>
          <w:rFonts w:ascii="Verdana" w:eastAsia="Verdana" w:hAnsi="Verdana" w:cs="Verdana"/>
          <w:b/>
          <w:color w:val="000000"/>
          <w:sz w:val="22"/>
          <w:szCs w:val="22"/>
        </w:rPr>
      </w:pPr>
      <w:r>
        <w:rPr>
          <w:rFonts w:ascii="Verdana" w:eastAsia="Verdana" w:hAnsi="Verdana" w:cs="Verdana"/>
          <w:b/>
          <w:color w:val="000000"/>
          <w:sz w:val="22"/>
          <w:szCs w:val="22"/>
          <w:u w:val="single"/>
        </w:rPr>
        <w:lastRenderedPageBreak/>
        <w:t>Fotocopia del documento de identidad del representante legal y/o su apoderado o persona natural, y libreta militar (en caso de que aplique):</w:t>
      </w:r>
    </w:p>
    <w:p w14:paraId="5EFCD63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personas naturales colombianas deberán presentar copia de su cédula de ciudadanía y si son hombres (menores de 50 años), deben tener definida la situación Militar, para lo cual deben presentar copia de la libreta militar o el certificado no mayor a treinta (30) días calendarios al cierre del presente proceso, expedido en:</w:t>
      </w:r>
    </w:p>
    <w:p w14:paraId="24B3F5FF" w14:textId="77777777" w:rsidR="00D50FBB" w:rsidRDefault="00D50FBB">
      <w:pPr>
        <w:jc w:val="both"/>
        <w:rPr>
          <w:rFonts w:ascii="Verdana" w:eastAsia="Verdana" w:hAnsi="Verdana" w:cs="Verdana"/>
          <w:i/>
          <w:sz w:val="22"/>
          <w:szCs w:val="22"/>
        </w:rPr>
      </w:pPr>
    </w:p>
    <w:p w14:paraId="26F0F993" w14:textId="77777777" w:rsidR="00D50FBB" w:rsidRDefault="00586B37">
      <w:pPr>
        <w:jc w:val="center"/>
        <w:rPr>
          <w:rFonts w:ascii="Verdana" w:eastAsia="Verdana" w:hAnsi="Verdana" w:cs="Verdana"/>
          <w:i/>
          <w:sz w:val="22"/>
          <w:szCs w:val="22"/>
        </w:rPr>
      </w:pPr>
      <w:r>
        <w:rPr>
          <w:rFonts w:ascii="Verdana" w:eastAsia="Verdana" w:hAnsi="Verdana" w:cs="Verdana"/>
          <w:i/>
          <w:sz w:val="22"/>
          <w:szCs w:val="22"/>
        </w:rPr>
        <w:t>https://www.libretamilitar.mil.co/modules/consult/militarycardcertificate.</w:t>
      </w:r>
    </w:p>
    <w:p w14:paraId="05A35040" w14:textId="77777777" w:rsidR="00D50FBB" w:rsidRDefault="00D50FBB">
      <w:pPr>
        <w:jc w:val="both"/>
        <w:rPr>
          <w:rFonts w:ascii="Verdana" w:eastAsia="Verdana" w:hAnsi="Verdana" w:cs="Verdana"/>
          <w:sz w:val="22"/>
          <w:szCs w:val="22"/>
        </w:rPr>
      </w:pPr>
    </w:p>
    <w:p w14:paraId="654A648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personas jurídicas, aportará copia de la cédula de ciudadanía del Representante Legal.</w:t>
      </w:r>
    </w:p>
    <w:p w14:paraId="71FFF24C" w14:textId="77777777" w:rsidR="00D50FBB" w:rsidRDefault="00D50FBB">
      <w:pPr>
        <w:jc w:val="both"/>
        <w:rPr>
          <w:rFonts w:ascii="Verdana" w:eastAsia="Verdana" w:hAnsi="Verdana" w:cs="Verdana"/>
          <w:sz w:val="22"/>
          <w:szCs w:val="22"/>
        </w:rPr>
      </w:pPr>
    </w:p>
    <w:p w14:paraId="02FF4A9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16DD5BCC" w14:textId="77777777" w:rsidR="00D50FBB" w:rsidRDefault="00D50FBB">
      <w:pPr>
        <w:jc w:val="both"/>
        <w:rPr>
          <w:rFonts w:ascii="Verdana" w:eastAsia="Verdana" w:hAnsi="Verdana" w:cs="Verdana"/>
          <w:sz w:val="22"/>
          <w:szCs w:val="22"/>
        </w:rPr>
      </w:pPr>
    </w:p>
    <w:p w14:paraId="45176BE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2E92DEF3" w14:textId="77777777" w:rsidR="00D50FBB" w:rsidRDefault="00D50FBB">
      <w:pPr>
        <w:jc w:val="both"/>
        <w:rPr>
          <w:rFonts w:ascii="Verdana" w:eastAsia="Verdana" w:hAnsi="Verdana" w:cs="Verdana"/>
          <w:sz w:val="22"/>
          <w:szCs w:val="22"/>
        </w:rPr>
      </w:pPr>
    </w:p>
    <w:p w14:paraId="537FD0F1" w14:textId="77777777" w:rsidR="00D50FBB" w:rsidRDefault="00586B37">
      <w:pPr>
        <w:widowControl w:val="0"/>
        <w:numPr>
          <w:ilvl w:val="2"/>
          <w:numId w:val="23"/>
        </w:numPr>
        <w:jc w:val="both"/>
        <w:rPr>
          <w:rFonts w:ascii="Verdana" w:eastAsia="Verdana" w:hAnsi="Verdana" w:cs="Verdana"/>
          <w:b/>
          <w:sz w:val="22"/>
          <w:szCs w:val="22"/>
          <w:u w:val="single"/>
        </w:rPr>
      </w:pPr>
      <w:r>
        <w:rPr>
          <w:rFonts w:ascii="Verdana" w:eastAsia="Verdana" w:hAnsi="Verdana" w:cs="Verdana"/>
          <w:b/>
          <w:sz w:val="22"/>
          <w:szCs w:val="22"/>
          <w:u w:val="single"/>
        </w:rPr>
        <w:t>Registro único de proponentes (RUP) de la Cámara de Comercio:</w:t>
      </w:r>
    </w:p>
    <w:p w14:paraId="697F7E06" w14:textId="77777777" w:rsidR="00D50FBB" w:rsidRDefault="00D50FBB">
      <w:pPr>
        <w:widowControl w:val="0"/>
        <w:ind w:left="720"/>
        <w:jc w:val="both"/>
        <w:rPr>
          <w:rFonts w:ascii="Verdana" w:eastAsia="Verdana" w:hAnsi="Verdana" w:cs="Verdana"/>
          <w:b/>
          <w:sz w:val="22"/>
          <w:szCs w:val="22"/>
          <w:u w:val="single"/>
        </w:rPr>
      </w:pPr>
    </w:p>
    <w:p w14:paraId="5B12892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7124FA0E" w14:textId="77777777" w:rsidR="00D50FBB" w:rsidRDefault="00D50FBB">
      <w:pPr>
        <w:jc w:val="both"/>
        <w:rPr>
          <w:rFonts w:ascii="Verdana" w:eastAsia="Verdana" w:hAnsi="Verdana" w:cs="Verdana"/>
          <w:sz w:val="22"/>
          <w:szCs w:val="22"/>
        </w:rPr>
      </w:pPr>
    </w:p>
    <w:p w14:paraId="3299D73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virtud de lo anterior, </w:t>
      </w:r>
      <w:r>
        <w:rPr>
          <w:rFonts w:ascii="Verdana" w:eastAsia="Verdana" w:hAnsi="Verdana" w:cs="Verdana"/>
          <w:b/>
          <w:sz w:val="22"/>
          <w:szCs w:val="22"/>
        </w:rPr>
        <w:t>se debe presentar el certificado del RUP con fecha de expedición dentro de los treinta (30) días calendario, anteriores al cierre del proceso.</w:t>
      </w:r>
      <w:r>
        <w:rPr>
          <w:rFonts w:ascii="Verdana" w:eastAsia="Verdana" w:hAnsi="Verdana" w:cs="Verdana"/>
          <w:sz w:val="22"/>
          <w:szCs w:val="22"/>
        </w:rPr>
        <w:t xml:space="preserve"> El SGC podrá consultar en el Registro Único Empresarial RUES el Registro Único de Proponentes – RUP, de los Proponentes que presenten propuesta de manera individual o de los integrantes del proponente plural, los cuales deberán estar inscritos en el RUP. </w:t>
      </w:r>
    </w:p>
    <w:p w14:paraId="52E1EA4A" w14:textId="77777777" w:rsidR="00D50FBB" w:rsidRDefault="00D50FBB">
      <w:pPr>
        <w:jc w:val="both"/>
        <w:rPr>
          <w:rFonts w:ascii="Verdana" w:eastAsia="Verdana" w:hAnsi="Verdana" w:cs="Verdana"/>
          <w:sz w:val="22"/>
          <w:szCs w:val="22"/>
        </w:rPr>
      </w:pPr>
    </w:p>
    <w:p w14:paraId="3FE5F12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73611798" w14:textId="77777777" w:rsidR="00D50FBB" w:rsidRDefault="00D50FBB">
      <w:pPr>
        <w:jc w:val="both"/>
        <w:rPr>
          <w:rFonts w:ascii="Verdana" w:eastAsia="Verdana" w:hAnsi="Verdana" w:cs="Verdana"/>
          <w:sz w:val="22"/>
          <w:szCs w:val="22"/>
        </w:rPr>
      </w:pPr>
    </w:p>
    <w:p w14:paraId="6ED3056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Adicional a la verificación de los requisitos certificados en el RUP la exigencia del mismo se hace para verificar la no existencia de sanciones que lo puedan inhabilitar. </w:t>
      </w:r>
    </w:p>
    <w:p w14:paraId="3083ECF5" w14:textId="77777777" w:rsidR="00D50FBB" w:rsidRDefault="00D50FBB">
      <w:pPr>
        <w:jc w:val="both"/>
        <w:rPr>
          <w:rFonts w:ascii="Verdana" w:eastAsia="Verdana" w:hAnsi="Verdana" w:cs="Verdana"/>
          <w:sz w:val="22"/>
          <w:szCs w:val="22"/>
        </w:rPr>
      </w:pPr>
    </w:p>
    <w:p w14:paraId="50263C0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65DAE91C" w14:textId="77777777" w:rsidR="00D50FBB" w:rsidRDefault="00D50FBB">
      <w:pPr>
        <w:jc w:val="both"/>
        <w:rPr>
          <w:rFonts w:ascii="Verdana" w:eastAsia="Verdana" w:hAnsi="Verdana" w:cs="Verdana"/>
          <w:sz w:val="22"/>
          <w:szCs w:val="22"/>
        </w:rPr>
      </w:pPr>
    </w:p>
    <w:p w14:paraId="1A2DB2F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66374E66" w14:textId="77777777" w:rsidR="00D50FBB" w:rsidRDefault="00D50FBB">
      <w:pPr>
        <w:jc w:val="both"/>
        <w:rPr>
          <w:rFonts w:ascii="Verdana" w:eastAsia="Verdana" w:hAnsi="Verdana" w:cs="Verdana"/>
          <w:sz w:val="22"/>
          <w:szCs w:val="22"/>
        </w:rPr>
      </w:pPr>
    </w:p>
    <w:p w14:paraId="72C7806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En caso de requerir un subsane, respecto de la presentación del RUP, será aceptado uno expedido con posterioridad al cierre, no obstante, no se tendrá en cuenta información que haya sido modificada con posterioridad al cierre del proceso.</w:t>
      </w:r>
    </w:p>
    <w:p w14:paraId="6A952DEE" w14:textId="77777777" w:rsidR="00D50FBB" w:rsidRDefault="00D50FBB">
      <w:pPr>
        <w:jc w:val="both"/>
        <w:rPr>
          <w:rFonts w:ascii="Verdana" w:eastAsia="Verdana" w:hAnsi="Verdana" w:cs="Verdana"/>
          <w:sz w:val="22"/>
          <w:szCs w:val="22"/>
        </w:rPr>
      </w:pPr>
    </w:p>
    <w:p w14:paraId="780FE6E3" w14:textId="77777777" w:rsidR="00D50FBB" w:rsidRDefault="00D50FBB">
      <w:pPr>
        <w:jc w:val="both"/>
        <w:rPr>
          <w:rFonts w:ascii="Verdana" w:eastAsia="Verdana" w:hAnsi="Verdana" w:cs="Verdana"/>
          <w:sz w:val="22"/>
          <w:szCs w:val="22"/>
        </w:rPr>
      </w:pPr>
    </w:p>
    <w:p w14:paraId="15199418" w14:textId="63959B77" w:rsidR="00D50FBB" w:rsidRDefault="00586B37">
      <w:pPr>
        <w:widowControl w:val="0"/>
        <w:numPr>
          <w:ilvl w:val="2"/>
          <w:numId w:val="23"/>
        </w:numPr>
        <w:jc w:val="both"/>
        <w:rPr>
          <w:rFonts w:ascii="Verdana" w:eastAsia="Verdana" w:hAnsi="Verdana" w:cs="Verdana"/>
          <w:b/>
          <w:sz w:val="22"/>
          <w:szCs w:val="22"/>
          <w:u w:val="single"/>
        </w:rPr>
      </w:pPr>
      <w:r>
        <w:rPr>
          <w:rFonts w:ascii="Verdana" w:eastAsia="Verdana" w:hAnsi="Verdana" w:cs="Verdana"/>
          <w:b/>
          <w:sz w:val="22"/>
          <w:szCs w:val="22"/>
          <w:u w:val="single"/>
        </w:rPr>
        <w:t xml:space="preserve">Certificaciones sobre el cumplimiento de las obligaciones de seguridad social y pago de aportes parafiscales (Formato </w:t>
      </w:r>
      <w:r w:rsidR="00F93405">
        <w:rPr>
          <w:rFonts w:ascii="Verdana" w:eastAsia="Verdana" w:hAnsi="Verdana" w:cs="Verdana"/>
          <w:b/>
          <w:sz w:val="22"/>
          <w:szCs w:val="22"/>
          <w:u w:val="single"/>
        </w:rPr>
        <w:t>9</w:t>
      </w:r>
      <w:r>
        <w:rPr>
          <w:rFonts w:ascii="Verdana" w:eastAsia="Verdana" w:hAnsi="Verdana" w:cs="Verdana"/>
          <w:b/>
          <w:sz w:val="22"/>
          <w:szCs w:val="22"/>
          <w:u w:val="single"/>
        </w:rPr>
        <w:t>):</w:t>
      </w:r>
    </w:p>
    <w:p w14:paraId="1153197D" w14:textId="77777777" w:rsidR="00D50FBB" w:rsidRDefault="00D50FBB">
      <w:pPr>
        <w:jc w:val="both"/>
        <w:rPr>
          <w:rFonts w:ascii="Verdana" w:eastAsia="Verdana" w:hAnsi="Verdana" w:cs="Verdana"/>
          <w:sz w:val="22"/>
          <w:szCs w:val="22"/>
        </w:rPr>
      </w:pPr>
    </w:p>
    <w:p w14:paraId="3C058FC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proponente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 de la fecha de su constitución, lo anterior de conformidad con lo establecido en el artículo 50 de la Ley 789 de 2002 y el artículo 23 de la Ley 1150 de 2007. </w:t>
      </w:r>
      <w:r>
        <w:rPr>
          <w:rFonts w:ascii="Verdana" w:eastAsia="Verdana" w:hAnsi="Verdana" w:cs="Verdana"/>
          <w:b/>
          <w:sz w:val="22"/>
          <w:szCs w:val="22"/>
        </w:rPr>
        <w:t>Este requisito es exigible para personas naturales y jurídicas con personal vinculado laboralmente.</w:t>
      </w:r>
      <w:r>
        <w:rPr>
          <w:rFonts w:ascii="Verdana" w:eastAsia="Verdana" w:hAnsi="Verdana" w:cs="Verdana"/>
          <w:sz w:val="22"/>
          <w:szCs w:val="22"/>
        </w:rPr>
        <w:t xml:space="preserve"> </w:t>
      </w:r>
    </w:p>
    <w:p w14:paraId="3C6A7893" w14:textId="77777777" w:rsidR="00D50FBB" w:rsidRDefault="00D50FBB">
      <w:pPr>
        <w:jc w:val="both"/>
        <w:rPr>
          <w:rFonts w:ascii="Verdana" w:eastAsia="Verdana" w:hAnsi="Verdana" w:cs="Verdana"/>
          <w:sz w:val="22"/>
          <w:szCs w:val="22"/>
        </w:rPr>
      </w:pPr>
    </w:p>
    <w:p w14:paraId="5BA075B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del mismo, a la fecha del cierre del presente proceso de selección.</w:t>
      </w:r>
    </w:p>
    <w:p w14:paraId="35D0F746" w14:textId="77777777" w:rsidR="00D50FBB" w:rsidRDefault="00D50FBB">
      <w:pPr>
        <w:jc w:val="both"/>
        <w:rPr>
          <w:rFonts w:ascii="Verdana" w:eastAsia="Verdana" w:hAnsi="Verdana" w:cs="Verdana"/>
          <w:sz w:val="22"/>
          <w:szCs w:val="22"/>
        </w:rPr>
      </w:pPr>
    </w:p>
    <w:p w14:paraId="2CAB13B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naturales sin personal vinculado laboralmente deberán expresar esta situación bajo la gravedad de juramento y presentar la última planilla de pago al Sistema de Seguridad Social Integral. </w:t>
      </w:r>
    </w:p>
    <w:p w14:paraId="3A1F5048" w14:textId="77777777" w:rsidR="00D50FBB" w:rsidRDefault="00D50FBB">
      <w:pPr>
        <w:jc w:val="both"/>
        <w:rPr>
          <w:rFonts w:ascii="Verdana" w:eastAsia="Verdana" w:hAnsi="Verdana" w:cs="Verdana"/>
          <w:sz w:val="22"/>
          <w:szCs w:val="22"/>
        </w:rPr>
      </w:pPr>
    </w:p>
    <w:p w14:paraId="5E57B1F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consorcios o uniones temporales, cada uno de sus integrantes presentará en forma independiente dicha certificación expedida por el representante legal o revisor fiscal respectivo según corresponda legalmente. </w:t>
      </w:r>
    </w:p>
    <w:p w14:paraId="655372CC" w14:textId="77777777" w:rsidR="00D50FBB" w:rsidRDefault="00D50FBB">
      <w:pPr>
        <w:jc w:val="both"/>
        <w:rPr>
          <w:rFonts w:ascii="Verdana" w:eastAsia="Verdana" w:hAnsi="Verdana" w:cs="Verdana"/>
          <w:sz w:val="22"/>
          <w:szCs w:val="22"/>
        </w:rPr>
      </w:pPr>
    </w:p>
    <w:p w14:paraId="4D67F80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 </w:t>
      </w:r>
    </w:p>
    <w:p w14:paraId="28A3821C" w14:textId="77777777" w:rsidR="00D50FBB" w:rsidRDefault="00D50FBB">
      <w:pPr>
        <w:jc w:val="both"/>
        <w:rPr>
          <w:rFonts w:ascii="Verdana" w:eastAsia="Verdana" w:hAnsi="Verdana" w:cs="Verdana"/>
          <w:sz w:val="22"/>
          <w:szCs w:val="22"/>
        </w:rPr>
      </w:pPr>
    </w:p>
    <w:p w14:paraId="23C323EC"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Para el cumplimiento del presente requisito los proponentes podrán descargar de la plataforma de SECOP, diligenciar y adjuntar dicho formato.</w:t>
      </w:r>
    </w:p>
    <w:p w14:paraId="1045CD9C" w14:textId="77777777" w:rsidR="00D50FBB" w:rsidRDefault="00D50FBB">
      <w:pPr>
        <w:jc w:val="both"/>
        <w:rPr>
          <w:rFonts w:ascii="Verdana" w:eastAsia="Verdana" w:hAnsi="Verdana" w:cs="Verdana"/>
          <w:sz w:val="22"/>
          <w:szCs w:val="22"/>
        </w:rPr>
      </w:pPr>
    </w:p>
    <w:p w14:paraId="60ED87F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2: </w:t>
      </w:r>
      <w:r>
        <w:rPr>
          <w:rFonts w:ascii="Verdana" w:eastAsia="Verdana" w:hAnsi="Verdana" w:cs="Verdana"/>
          <w:sz w:val="22"/>
          <w:szCs w:val="22"/>
        </w:rPr>
        <w:t>Se deben presentar los documentos soporte: Cédula de ciudadanía, tarjeta profesional y certificado de antecedentes disciplinarios de junta central de contadores, de los revisores fiscales y/o contadores cuando firmen.</w:t>
      </w:r>
    </w:p>
    <w:p w14:paraId="13866567" w14:textId="77777777" w:rsidR="00D50FBB" w:rsidRDefault="00D50FBB">
      <w:pPr>
        <w:jc w:val="both"/>
        <w:rPr>
          <w:rFonts w:ascii="Verdana" w:eastAsia="Verdana" w:hAnsi="Verdana" w:cs="Verdana"/>
          <w:sz w:val="22"/>
          <w:szCs w:val="22"/>
        </w:rPr>
      </w:pPr>
    </w:p>
    <w:p w14:paraId="25ECE342" w14:textId="1F7F0414" w:rsidR="00D50FBB" w:rsidRDefault="00586B37">
      <w:pPr>
        <w:jc w:val="both"/>
        <w:rPr>
          <w:rFonts w:ascii="Verdana" w:eastAsia="Verdana" w:hAnsi="Verdana" w:cs="Verdana"/>
          <w:sz w:val="22"/>
          <w:szCs w:val="22"/>
        </w:rPr>
      </w:pPr>
      <w:r>
        <w:rPr>
          <w:rFonts w:ascii="Verdana" w:eastAsia="Verdana" w:hAnsi="Verdana" w:cs="Verdana"/>
          <w:b/>
          <w:sz w:val="22"/>
          <w:szCs w:val="22"/>
          <w:u w:val="single"/>
        </w:rPr>
        <w:t xml:space="preserve">5.1.8. Para la acreditación de </w:t>
      </w:r>
      <w:proofErr w:type="spellStart"/>
      <w:r>
        <w:rPr>
          <w:rFonts w:ascii="Verdana" w:eastAsia="Verdana" w:hAnsi="Verdana" w:cs="Verdana"/>
          <w:b/>
          <w:sz w:val="22"/>
          <w:szCs w:val="22"/>
          <w:u w:val="single"/>
        </w:rPr>
        <w:t>Mipymes</w:t>
      </w:r>
      <w:proofErr w:type="spellEnd"/>
      <w:r>
        <w:rPr>
          <w:rFonts w:ascii="Verdana" w:eastAsia="Verdana" w:hAnsi="Verdana" w:cs="Verdana"/>
          <w:b/>
          <w:sz w:val="22"/>
          <w:szCs w:val="22"/>
          <w:u w:val="single"/>
        </w:rPr>
        <w:t xml:space="preserve"> en el sistema de compras públicas el proponente deberá aportar (Formato 1</w:t>
      </w:r>
      <w:r w:rsidR="003F7A51">
        <w:rPr>
          <w:rFonts w:ascii="Verdana" w:eastAsia="Verdana" w:hAnsi="Verdana" w:cs="Verdana"/>
          <w:b/>
          <w:sz w:val="22"/>
          <w:szCs w:val="22"/>
          <w:u w:val="single"/>
        </w:rPr>
        <w:t>0</w:t>
      </w:r>
      <w:r>
        <w:rPr>
          <w:rFonts w:ascii="Verdana" w:eastAsia="Verdana" w:hAnsi="Verdana" w:cs="Verdana"/>
          <w:b/>
          <w:sz w:val="22"/>
          <w:szCs w:val="22"/>
          <w:u w:val="single"/>
        </w:rPr>
        <w:t>):</w:t>
      </w:r>
    </w:p>
    <w:p w14:paraId="0BD70F5B" w14:textId="77777777" w:rsidR="00D50FBB" w:rsidRDefault="00D50FBB">
      <w:pPr>
        <w:jc w:val="both"/>
        <w:rPr>
          <w:rFonts w:ascii="Verdana" w:eastAsia="Verdana" w:hAnsi="Verdana" w:cs="Verdana"/>
          <w:sz w:val="22"/>
          <w:szCs w:val="22"/>
        </w:rPr>
      </w:pPr>
    </w:p>
    <w:p w14:paraId="5474C84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i. Las personas naturales mediante certificación expedida por ellos y un contador público (firma conjunta), adjuntando copia del registro mercantil. </w:t>
      </w:r>
    </w:p>
    <w:p w14:paraId="1F3380A4" w14:textId="77777777" w:rsidR="00D50FBB" w:rsidRDefault="00D50FBB">
      <w:pPr>
        <w:jc w:val="both"/>
        <w:rPr>
          <w:rFonts w:ascii="Verdana" w:eastAsia="Verdana" w:hAnsi="Verdana" w:cs="Verdana"/>
          <w:sz w:val="22"/>
          <w:szCs w:val="22"/>
        </w:rPr>
      </w:pPr>
    </w:p>
    <w:p w14:paraId="15DAE64D"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Las personas jurídicas mediante certificación expedida por el representante legal y el contador o revisor fiscal, si están obligados a tenerlo (firma conjunta), adjuntando copia del </w:t>
      </w:r>
      <w:r>
        <w:rPr>
          <w:rFonts w:ascii="Verdana" w:eastAsia="Verdana" w:hAnsi="Verdana" w:cs="Verdana"/>
          <w:sz w:val="22"/>
          <w:szCs w:val="22"/>
        </w:rPr>
        <w:lastRenderedPageBreak/>
        <w:t xml:space="preserve">certificado de existencia y representación legal expedido por la Cámara de Comercio o por la autoridad competente para expedir dicha certificación. </w:t>
      </w:r>
    </w:p>
    <w:p w14:paraId="09C1DFD5" w14:textId="77777777" w:rsidR="00D50FBB" w:rsidRDefault="00D50FBB">
      <w:pPr>
        <w:jc w:val="both"/>
        <w:rPr>
          <w:rFonts w:ascii="Verdana" w:eastAsia="Verdana" w:hAnsi="Verdana" w:cs="Verdana"/>
          <w:sz w:val="22"/>
          <w:szCs w:val="22"/>
        </w:rPr>
      </w:pPr>
    </w:p>
    <w:p w14:paraId="6DB4A94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1: Se debe adjuntar la copia del documento de identidad, de la tarjeta profesional y el certificado de antecedentes de la Junta central de contadores del contador o revisor fiscal que firma el certificado. </w:t>
      </w:r>
    </w:p>
    <w:p w14:paraId="46CEB36D" w14:textId="77777777" w:rsidR="00D50FBB" w:rsidRDefault="00D50FBB">
      <w:pPr>
        <w:jc w:val="both"/>
        <w:rPr>
          <w:rFonts w:ascii="Verdana" w:eastAsia="Verdana" w:hAnsi="Verdana" w:cs="Verdana"/>
          <w:sz w:val="22"/>
          <w:szCs w:val="22"/>
        </w:rPr>
      </w:pPr>
    </w:p>
    <w:p w14:paraId="02C6441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2: En todo caso, las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también podrán acreditar esta condición con la copia del certificado del Registro Único de Proponentes, el cual deberá encontrarse vigente y en firme al momento de su presentación.</w:t>
      </w:r>
    </w:p>
    <w:p w14:paraId="0B2E60D3" w14:textId="77777777" w:rsidR="00D50FBB" w:rsidRDefault="00D50FBB">
      <w:pPr>
        <w:jc w:val="both"/>
        <w:rPr>
          <w:rFonts w:ascii="Verdana" w:eastAsia="Verdana" w:hAnsi="Verdana" w:cs="Verdana"/>
          <w:sz w:val="22"/>
          <w:szCs w:val="22"/>
        </w:rPr>
      </w:pPr>
    </w:p>
    <w:p w14:paraId="0D4542E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3: Si el proceso contractual se llega a limitar a MiPymes, todos los integrantes del contratista plural deberán tener la calidad de MiPymes. </w:t>
      </w:r>
    </w:p>
    <w:p w14:paraId="3524E7B0" w14:textId="77777777" w:rsidR="00D50FBB" w:rsidRDefault="00D50FBB">
      <w:pPr>
        <w:jc w:val="both"/>
        <w:rPr>
          <w:rFonts w:ascii="Verdana" w:eastAsia="Verdana" w:hAnsi="Verdana" w:cs="Verdana"/>
          <w:sz w:val="22"/>
          <w:szCs w:val="22"/>
        </w:rPr>
      </w:pPr>
    </w:p>
    <w:p w14:paraId="63D9099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4: Para el cumplimiento del presente requisito los proponentes podrán descargar de la plataforma del SECOP, diligenciar y adjuntar el formato No. 11 “Acreditación de </w:t>
      </w:r>
      <w:proofErr w:type="spellStart"/>
      <w:r>
        <w:rPr>
          <w:rFonts w:ascii="Verdana" w:eastAsia="Verdana" w:hAnsi="Verdana" w:cs="Verdana"/>
          <w:sz w:val="22"/>
          <w:szCs w:val="22"/>
        </w:rPr>
        <w:t>Mipymes</w:t>
      </w:r>
      <w:proofErr w:type="spellEnd"/>
      <w:r>
        <w:rPr>
          <w:rFonts w:ascii="Verdana" w:eastAsia="Verdana" w:hAnsi="Verdana" w:cs="Verdana"/>
          <w:sz w:val="22"/>
          <w:szCs w:val="22"/>
        </w:rPr>
        <w:t>”.</w:t>
      </w:r>
    </w:p>
    <w:p w14:paraId="18525AE0" w14:textId="77777777" w:rsidR="00D50FBB" w:rsidRDefault="00D50FBB">
      <w:pPr>
        <w:rPr>
          <w:rFonts w:ascii="Verdana" w:eastAsia="Verdana" w:hAnsi="Verdana" w:cs="Verdana"/>
          <w:b/>
          <w:sz w:val="22"/>
          <w:szCs w:val="22"/>
        </w:rPr>
      </w:pPr>
    </w:p>
    <w:p w14:paraId="2A74F581" w14:textId="77777777" w:rsidR="00D50FBB" w:rsidRDefault="00586B37">
      <w:pPr>
        <w:widowControl w:val="0"/>
        <w:rPr>
          <w:rFonts w:ascii="Verdana" w:eastAsia="Verdana" w:hAnsi="Verdana" w:cs="Verdana"/>
          <w:b/>
          <w:sz w:val="22"/>
          <w:szCs w:val="22"/>
          <w:u w:val="single"/>
        </w:rPr>
      </w:pPr>
      <w:r>
        <w:rPr>
          <w:rFonts w:ascii="Verdana" w:eastAsia="Verdana" w:hAnsi="Verdana" w:cs="Verdana"/>
          <w:b/>
          <w:sz w:val="22"/>
          <w:szCs w:val="22"/>
          <w:u w:val="single"/>
        </w:rPr>
        <w:t>5.1.9. Verificación de antecedentes fiscales de la Contraloría General de la República:</w:t>
      </w:r>
    </w:p>
    <w:p w14:paraId="63FB1D31" w14:textId="77777777" w:rsidR="00D50FBB" w:rsidRDefault="00D50FBB">
      <w:pPr>
        <w:jc w:val="both"/>
        <w:rPr>
          <w:rFonts w:ascii="Verdana" w:eastAsia="Verdana" w:hAnsi="Verdana" w:cs="Verdana"/>
          <w:sz w:val="22"/>
          <w:szCs w:val="22"/>
        </w:rPr>
      </w:pPr>
    </w:p>
    <w:p w14:paraId="339BDE0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 </w:t>
      </w:r>
    </w:p>
    <w:p w14:paraId="7DA0BA34" w14:textId="77777777" w:rsidR="00D50FBB" w:rsidRDefault="00D50FBB">
      <w:pPr>
        <w:jc w:val="both"/>
        <w:rPr>
          <w:rFonts w:ascii="Verdana" w:eastAsia="Verdana" w:hAnsi="Verdana" w:cs="Verdana"/>
          <w:sz w:val="22"/>
          <w:szCs w:val="22"/>
        </w:rPr>
      </w:pPr>
    </w:p>
    <w:p w14:paraId="1A14680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1BE7E096" w14:textId="77777777" w:rsidR="00D50FBB" w:rsidRDefault="00D50FBB">
      <w:pPr>
        <w:jc w:val="both"/>
        <w:rPr>
          <w:rFonts w:ascii="Verdana" w:eastAsia="Verdana" w:hAnsi="Verdana" w:cs="Verdana"/>
          <w:sz w:val="22"/>
          <w:szCs w:val="22"/>
        </w:rPr>
      </w:pPr>
    </w:p>
    <w:p w14:paraId="299FA0A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todo caso el proponente debe anexar a la propuesta dicho certificado actualizado </w:t>
      </w:r>
      <w:r>
        <w:rPr>
          <w:rFonts w:ascii="Verdana" w:eastAsia="Verdana" w:hAnsi="Verdana" w:cs="Verdana"/>
          <w:b/>
          <w:sz w:val="22"/>
          <w:szCs w:val="22"/>
        </w:rPr>
        <w:t>del proponente y su representante legal (si es persona jurídica), y el de cada uno de sus integrantes (proponente plural), con fecha de expedición no superior a treinta (30) días anteriores al cierre.</w:t>
      </w:r>
    </w:p>
    <w:p w14:paraId="6BE1F490" w14:textId="77777777" w:rsidR="00D50FBB" w:rsidRDefault="00D50FBB">
      <w:pPr>
        <w:jc w:val="both"/>
        <w:rPr>
          <w:rFonts w:ascii="Verdana" w:eastAsia="Verdana" w:hAnsi="Verdana" w:cs="Verdana"/>
          <w:sz w:val="22"/>
          <w:szCs w:val="22"/>
        </w:rPr>
      </w:pPr>
    </w:p>
    <w:p w14:paraId="56701B5E" w14:textId="77777777" w:rsidR="00D50FBB" w:rsidRDefault="00D50FBB">
      <w:pPr>
        <w:widowControl w:val="0"/>
        <w:jc w:val="both"/>
        <w:rPr>
          <w:rFonts w:ascii="Verdana" w:eastAsia="Verdana" w:hAnsi="Verdana" w:cs="Verdana"/>
          <w:b/>
          <w:sz w:val="22"/>
          <w:szCs w:val="22"/>
          <w:u w:val="single"/>
        </w:rPr>
      </w:pPr>
    </w:p>
    <w:p w14:paraId="25D6C416" w14:textId="77777777" w:rsidR="00D50FBB" w:rsidRDefault="00D50FBB">
      <w:pPr>
        <w:widowControl w:val="0"/>
        <w:jc w:val="both"/>
        <w:rPr>
          <w:rFonts w:ascii="Verdana" w:eastAsia="Verdana" w:hAnsi="Verdana" w:cs="Verdana"/>
          <w:b/>
          <w:sz w:val="22"/>
          <w:szCs w:val="22"/>
          <w:u w:val="single"/>
        </w:rPr>
      </w:pPr>
    </w:p>
    <w:p w14:paraId="3B2D38CA" w14:textId="77777777" w:rsidR="00D50FBB" w:rsidRDefault="00586B37">
      <w:pPr>
        <w:widowControl w:val="0"/>
        <w:jc w:val="both"/>
        <w:rPr>
          <w:rFonts w:ascii="Verdana" w:eastAsia="Verdana" w:hAnsi="Verdana" w:cs="Verdana"/>
          <w:b/>
          <w:sz w:val="22"/>
          <w:szCs w:val="22"/>
          <w:u w:val="single"/>
        </w:rPr>
      </w:pPr>
      <w:r>
        <w:rPr>
          <w:rFonts w:ascii="Verdana" w:eastAsia="Verdana" w:hAnsi="Verdana" w:cs="Verdana"/>
          <w:b/>
          <w:sz w:val="22"/>
          <w:szCs w:val="22"/>
          <w:u w:val="single"/>
        </w:rPr>
        <w:t>5.1.10. Verificación del sistema de información de registro de sanciones y causas de inhabilidad (SIRI) de la procuraduría general de la nación:</w:t>
      </w:r>
    </w:p>
    <w:p w14:paraId="50E86B15" w14:textId="77777777" w:rsidR="00D50FBB" w:rsidRDefault="00D50FBB">
      <w:pPr>
        <w:jc w:val="both"/>
        <w:rPr>
          <w:rFonts w:ascii="Verdana" w:eastAsia="Verdana" w:hAnsi="Verdana" w:cs="Verdana"/>
          <w:b/>
          <w:sz w:val="22"/>
          <w:szCs w:val="22"/>
          <w:u w:val="single"/>
        </w:rPr>
      </w:pPr>
    </w:p>
    <w:p w14:paraId="7F60EC5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proponente y todos los integrantes del consorcio o unión temporal no podrán tener antecedentes disciplinarios que le inhabiliten o impidan presentar la propuesta y celebrar el contrato. El SGC conforme a lo previsto en el artículo 1º de la Ley 1238 de 2008, consultará los antecedentes en la página web de la Procuraduría General de la Nación</w:t>
      </w:r>
    </w:p>
    <w:p w14:paraId="44573B57" w14:textId="77777777" w:rsidR="00D50FBB" w:rsidRDefault="00D50FBB">
      <w:pPr>
        <w:rPr>
          <w:rFonts w:ascii="Verdana" w:eastAsia="Verdana" w:hAnsi="Verdana" w:cs="Verdana"/>
          <w:sz w:val="22"/>
          <w:szCs w:val="22"/>
        </w:rPr>
      </w:pPr>
    </w:p>
    <w:p w14:paraId="618C56F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y su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5FF02953" w14:textId="77777777" w:rsidR="00D50FBB" w:rsidRDefault="00D50FBB">
      <w:pPr>
        <w:rPr>
          <w:rFonts w:ascii="Verdana" w:eastAsia="Verdana" w:hAnsi="Verdana" w:cs="Verdana"/>
          <w:sz w:val="22"/>
          <w:szCs w:val="22"/>
        </w:rPr>
      </w:pPr>
    </w:p>
    <w:p w14:paraId="1B6E43D3" w14:textId="77777777" w:rsidR="00D50FBB" w:rsidRDefault="00586B37">
      <w:pPr>
        <w:widowControl w:val="0"/>
        <w:rPr>
          <w:rFonts w:ascii="Verdana" w:eastAsia="Verdana" w:hAnsi="Verdana" w:cs="Verdana"/>
          <w:b/>
          <w:sz w:val="22"/>
          <w:szCs w:val="22"/>
          <w:u w:val="single"/>
        </w:rPr>
      </w:pPr>
      <w:r>
        <w:rPr>
          <w:rFonts w:ascii="Verdana" w:eastAsia="Verdana" w:hAnsi="Verdana" w:cs="Verdana"/>
          <w:b/>
          <w:sz w:val="22"/>
          <w:szCs w:val="22"/>
          <w:u w:val="single"/>
        </w:rPr>
        <w:t>5.1.11. Verificación de antecedentes judiciales de la Policía Nacional de Colombia:</w:t>
      </w:r>
    </w:p>
    <w:p w14:paraId="702CB3FD" w14:textId="77777777" w:rsidR="00D50FBB" w:rsidRDefault="00D50FBB">
      <w:pPr>
        <w:rPr>
          <w:rFonts w:ascii="Verdana" w:eastAsia="Verdana" w:hAnsi="Verdana" w:cs="Verdana"/>
          <w:b/>
          <w:sz w:val="22"/>
          <w:szCs w:val="22"/>
          <w:u w:val="single"/>
        </w:rPr>
      </w:pPr>
    </w:p>
    <w:p w14:paraId="7E01F5E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2C43AF02" w14:textId="77777777" w:rsidR="00D50FBB" w:rsidRDefault="00D50FBB">
      <w:pPr>
        <w:jc w:val="both"/>
        <w:rPr>
          <w:rFonts w:ascii="Verdana" w:eastAsia="Verdana" w:hAnsi="Verdana" w:cs="Verdana"/>
          <w:sz w:val="22"/>
          <w:szCs w:val="22"/>
        </w:rPr>
      </w:pPr>
    </w:p>
    <w:p w14:paraId="3B9D9E9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28D9EFE8" w14:textId="77777777" w:rsidR="00D50FBB" w:rsidRDefault="00D50FBB">
      <w:pPr>
        <w:jc w:val="both"/>
        <w:rPr>
          <w:rFonts w:ascii="Verdana" w:eastAsia="Verdana" w:hAnsi="Verdana" w:cs="Verdana"/>
          <w:sz w:val="22"/>
          <w:szCs w:val="22"/>
        </w:rPr>
      </w:pPr>
    </w:p>
    <w:p w14:paraId="4BD5641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546D5A6F" w14:textId="77777777" w:rsidR="00D50FBB" w:rsidRDefault="00586B37">
      <w:pPr>
        <w:widowControl w:val="0"/>
        <w:pBdr>
          <w:top w:val="nil"/>
          <w:left w:val="nil"/>
          <w:bottom w:val="nil"/>
          <w:right w:val="nil"/>
          <w:between w:val="nil"/>
        </w:pBdr>
        <w:spacing w:before="240"/>
        <w:jc w:val="both"/>
        <w:rPr>
          <w:rFonts w:ascii="Verdana" w:eastAsia="Verdana" w:hAnsi="Verdana" w:cs="Verdana"/>
          <w:b/>
          <w:color w:val="000000"/>
          <w:sz w:val="22"/>
          <w:szCs w:val="22"/>
          <w:u w:val="single"/>
        </w:rPr>
      </w:pPr>
      <w:r>
        <w:rPr>
          <w:rFonts w:ascii="Verdana" w:eastAsia="Verdana" w:hAnsi="Verdana" w:cs="Verdana"/>
          <w:b/>
          <w:sz w:val="22"/>
          <w:szCs w:val="22"/>
          <w:u w:val="single"/>
        </w:rPr>
        <w:t xml:space="preserve">5.1.12. </w:t>
      </w:r>
      <w:r>
        <w:rPr>
          <w:rFonts w:ascii="Verdana" w:eastAsia="Verdana" w:hAnsi="Verdana" w:cs="Verdana"/>
          <w:b/>
          <w:color w:val="000000"/>
          <w:sz w:val="22"/>
          <w:szCs w:val="22"/>
          <w:u w:val="single"/>
        </w:rPr>
        <w:t>Verificación del Registro Nacional de Medidas Correctivas RNMC:</w:t>
      </w:r>
    </w:p>
    <w:p w14:paraId="0233483E" w14:textId="77777777" w:rsidR="00D50FBB" w:rsidRDefault="00D50FBB">
      <w:pPr>
        <w:pBdr>
          <w:top w:val="nil"/>
          <w:left w:val="nil"/>
          <w:bottom w:val="nil"/>
          <w:right w:val="nil"/>
          <w:between w:val="nil"/>
        </w:pBdr>
        <w:ind w:left="720"/>
        <w:jc w:val="both"/>
        <w:rPr>
          <w:rFonts w:ascii="Verdana" w:eastAsia="Verdana" w:hAnsi="Verdana" w:cs="Verdana"/>
          <w:b/>
          <w:color w:val="000000"/>
          <w:sz w:val="22"/>
          <w:szCs w:val="22"/>
          <w:u w:val="single"/>
        </w:rPr>
      </w:pPr>
    </w:p>
    <w:p w14:paraId="046725E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426BFCF" w14:textId="77777777" w:rsidR="00D50FBB" w:rsidRDefault="00D50FBB">
      <w:pPr>
        <w:jc w:val="both"/>
        <w:rPr>
          <w:rFonts w:ascii="Verdana" w:eastAsia="Verdana" w:hAnsi="Verdana" w:cs="Verdana"/>
          <w:sz w:val="22"/>
          <w:szCs w:val="22"/>
        </w:rPr>
      </w:pPr>
    </w:p>
    <w:p w14:paraId="5D990F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(si es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5406C5B6" w14:textId="77777777" w:rsidR="00D50FBB" w:rsidRDefault="00D50FBB">
      <w:pPr>
        <w:rPr>
          <w:rFonts w:ascii="Verdana" w:eastAsia="Verdana" w:hAnsi="Verdana" w:cs="Verdana"/>
          <w:sz w:val="22"/>
          <w:szCs w:val="22"/>
        </w:rPr>
      </w:pPr>
    </w:p>
    <w:p w14:paraId="22DBAC8A" w14:textId="77777777" w:rsidR="00D50FBB" w:rsidRDefault="00586B37">
      <w:pPr>
        <w:pBdr>
          <w:top w:val="nil"/>
          <w:left w:val="nil"/>
          <w:bottom w:val="nil"/>
          <w:right w:val="nil"/>
          <w:between w:val="nil"/>
        </w:pBdr>
        <w:rPr>
          <w:rFonts w:ascii="Verdana" w:eastAsia="Verdana" w:hAnsi="Verdana" w:cs="Verdana"/>
          <w:b/>
          <w:color w:val="000000"/>
          <w:sz w:val="22"/>
          <w:szCs w:val="22"/>
          <w:u w:val="single"/>
        </w:rPr>
      </w:pPr>
      <w:r>
        <w:rPr>
          <w:rFonts w:ascii="Verdana" w:eastAsia="Verdana" w:hAnsi="Verdana" w:cs="Verdana"/>
          <w:b/>
          <w:sz w:val="22"/>
          <w:szCs w:val="22"/>
          <w:u w:val="single"/>
        </w:rPr>
        <w:t xml:space="preserve">5.1.13. </w:t>
      </w:r>
      <w:r>
        <w:rPr>
          <w:rFonts w:ascii="Verdana" w:eastAsia="Verdana" w:hAnsi="Verdana" w:cs="Verdana"/>
          <w:b/>
          <w:color w:val="000000"/>
          <w:sz w:val="22"/>
          <w:szCs w:val="22"/>
          <w:u w:val="single"/>
        </w:rPr>
        <w:t>Verificación del Registro de Deudores Alimentarios Morosos (REDAM):</w:t>
      </w:r>
    </w:p>
    <w:p w14:paraId="6076E04E" w14:textId="77777777" w:rsidR="00D50FBB" w:rsidRDefault="00D50FBB">
      <w:pPr>
        <w:pBdr>
          <w:top w:val="nil"/>
          <w:left w:val="nil"/>
          <w:bottom w:val="nil"/>
          <w:right w:val="nil"/>
          <w:between w:val="nil"/>
        </w:pBdr>
        <w:ind w:left="720"/>
        <w:rPr>
          <w:rFonts w:ascii="Verdana" w:eastAsia="Verdana" w:hAnsi="Verdana" w:cs="Verdana"/>
          <w:b/>
          <w:color w:val="000000"/>
          <w:sz w:val="22"/>
          <w:szCs w:val="22"/>
          <w:u w:val="single"/>
        </w:rPr>
      </w:pPr>
    </w:p>
    <w:p w14:paraId="4B87F6B0" w14:textId="77777777" w:rsidR="00D50FBB" w:rsidRDefault="00586B37">
      <w:pPr>
        <w:jc w:val="both"/>
        <w:rPr>
          <w:rFonts w:ascii="Verdana" w:eastAsia="Verdana" w:hAnsi="Verdana" w:cs="Verdana"/>
          <w:i/>
          <w:sz w:val="22"/>
          <w:szCs w:val="22"/>
        </w:rPr>
      </w:pPr>
      <w:r>
        <w:rPr>
          <w:rFonts w:ascii="Verdana" w:eastAsia="Verdana" w:hAnsi="Verdana" w:cs="Verdana"/>
          <w:sz w:val="22"/>
          <w:szCs w:val="22"/>
        </w:rPr>
        <w:t>De conformidad con lo dispuesto en el numeral 1 del artículo 6 la ley 2097 de 2021, “</w:t>
      </w:r>
      <w:r>
        <w:rPr>
          <w:rFonts w:ascii="Verdana" w:eastAsia="Verdana" w:hAnsi="Verdana" w:cs="Verdana"/>
          <w:i/>
          <w:sz w:val="22"/>
          <w:szCs w:val="22"/>
        </w:rPr>
        <w:t xml:space="preserve">El deudor alimentario moroso sólo podrá contratar con el Estado una vez se ponga a paz y salvo con sus obligaciones alimentarias. Esta inhabilidad también se predica del deudor alimentario moroso que actúe como representante legal de la persona jurídica que aspira a contratar con el Estado”. </w:t>
      </w:r>
    </w:p>
    <w:p w14:paraId="3A0F9C6C" w14:textId="77777777" w:rsidR="00D50FBB" w:rsidRDefault="00D50FBB">
      <w:pPr>
        <w:jc w:val="both"/>
        <w:rPr>
          <w:rFonts w:ascii="Verdana" w:eastAsia="Verdana" w:hAnsi="Verdana" w:cs="Verdana"/>
          <w:sz w:val="22"/>
          <w:szCs w:val="22"/>
        </w:rPr>
      </w:pPr>
    </w:p>
    <w:p w14:paraId="03F0B6F3" w14:textId="77777777" w:rsidR="00D50FBB" w:rsidRDefault="00586B37">
      <w:pPr>
        <w:jc w:val="both"/>
        <w:rPr>
          <w:rFonts w:ascii="Verdana" w:eastAsia="Verdana" w:hAnsi="Verdana" w:cs="Verdana"/>
          <w:i/>
          <w:color w:val="0000FF"/>
          <w:sz w:val="22"/>
          <w:szCs w:val="22"/>
          <w:u w:val="single"/>
        </w:rPr>
      </w:pPr>
      <w:r>
        <w:rPr>
          <w:rFonts w:ascii="Verdana" w:eastAsia="Verdana" w:hAnsi="Verdana" w:cs="Verdana"/>
          <w:sz w:val="22"/>
          <w:szCs w:val="22"/>
        </w:rPr>
        <w:t>En consecuencia, el proponente, persona natural o el representante legal de la persona jurídica proponte singular o integrante de proponente plural, no podrá encontrarse como deudor alimentario moroso en el REDAM, por consiguiente, debe presentar con la propuesta el Certificado correspondiente que se debe descargar de la plataforma dispuesta para ello por MINTIC:</w:t>
      </w:r>
      <w:r>
        <w:rPr>
          <w:rFonts w:ascii="Verdana" w:eastAsia="Verdana" w:hAnsi="Verdana" w:cs="Verdana"/>
          <w:i/>
          <w:sz w:val="22"/>
          <w:szCs w:val="22"/>
        </w:rPr>
        <w:t xml:space="preserve"> </w:t>
      </w:r>
      <w:hyperlink r:id="rId22">
        <w:r>
          <w:rPr>
            <w:rFonts w:ascii="Verdana" w:eastAsia="Verdana" w:hAnsi="Verdana" w:cs="Verdana"/>
            <w:i/>
            <w:color w:val="0000FF"/>
            <w:sz w:val="22"/>
            <w:szCs w:val="22"/>
            <w:u w:val="single"/>
          </w:rPr>
          <w:t>https://carpetaciudadana.and.gov.co/bienvenido</w:t>
        </w:r>
      </w:hyperlink>
    </w:p>
    <w:p w14:paraId="44A74857" w14:textId="77777777" w:rsidR="00D50FBB" w:rsidRDefault="00D50FBB">
      <w:pPr>
        <w:jc w:val="both"/>
        <w:rPr>
          <w:rFonts w:ascii="Verdana" w:eastAsia="Verdana" w:hAnsi="Verdana" w:cs="Verdana"/>
          <w:i/>
          <w:color w:val="0000FF"/>
          <w:sz w:val="22"/>
          <w:szCs w:val="22"/>
          <w:u w:val="single"/>
        </w:rPr>
      </w:pPr>
    </w:p>
    <w:p w14:paraId="608F170F" w14:textId="766DD1F8" w:rsidR="00D50FBB" w:rsidRDefault="00586B37">
      <w:pPr>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w:t>
      </w:r>
      <w:r w:rsidR="00C9406A">
        <w:rPr>
          <w:rFonts w:ascii="Verdana" w:eastAsia="Verdana" w:hAnsi="Verdana" w:cs="Verdana"/>
          <w:b/>
          <w:sz w:val="22"/>
          <w:szCs w:val="22"/>
        </w:rPr>
        <w:t xml:space="preserve">y vigente </w:t>
      </w:r>
      <w:r>
        <w:rPr>
          <w:rFonts w:ascii="Verdana" w:eastAsia="Verdana" w:hAnsi="Verdana" w:cs="Verdana"/>
          <w:b/>
          <w:sz w:val="22"/>
          <w:szCs w:val="22"/>
        </w:rPr>
        <w:t xml:space="preserve">del proponente (si es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sidR="00C9406A">
        <w:rPr>
          <w:rFonts w:ascii="Verdana" w:eastAsia="Verdana" w:hAnsi="Verdana" w:cs="Verdana"/>
          <w:b/>
          <w:sz w:val="22"/>
          <w:szCs w:val="22"/>
        </w:rPr>
        <w:t>.</w:t>
      </w:r>
    </w:p>
    <w:p w14:paraId="6C74720A" w14:textId="77777777" w:rsidR="00D50FBB" w:rsidRDefault="00D50FBB">
      <w:pPr>
        <w:pBdr>
          <w:top w:val="nil"/>
          <w:left w:val="nil"/>
          <w:bottom w:val="nil"/>
          <w:right w:val="nil"/>
          <w:between w:val="nil"/>
        </w:pBdr>
        <w:ind w:left="720"/>
        <w:rPr>
          <w:rFonts w:ascii="Verdana" w:eastAsia="Verdana" w:hAnsi="Verdana" w:cs="Verdana"/>
          <w:b/>
          <w:color w:val="000000"/>
          <w:sz w:val="22"/>
          <w:szCs w:val="22"/>
          <w:u w:val="single"/>
        </w:rPr>
      </w:pPr>
    </w:p>
    <w:p w14:paraId="4A47D06F" w14:textId="40083F9C" w:rsidR="00D50FBB" w:rsidRDefault="00586B37">
      <w:pPr>
        <w:pBdr>
          <w:top w:val="nil"/>
          <w:left w:val="nil"/>
          <w:bottom w:val="nil"/>
          <w:right w:val="nil"/>
          <w:between w:val="nil"/>
        </w:pBdr>
        <w:rPr>
          <w:rFonts w:ascii="Verdana" w:eastAsia="Verdana" w:hAnsi="Verdana" w:cs="Verdana"/>
          <w:b/>
          <w:color w:val="000000"/>
          <w:sz w:val="22"/>
          <w:szCs w:val="22"/>
          <w:u w:val="single"/>
        </w:rPr>
      </w:pPr>
      <w:r>
        <w:rPr>
          <w:rFonts w:ascii="Verdana" w:eastAsia="Verdana" w:hAnsi="Verdana" w:cs="Verdana"/>
          <w:b/>
          <w:sz w:val="22"/>
          <w:szCs w:val="22"/>
          <w:u w:val="single"/>
        </w:rPr>
        <w:t xml:space="preserve">5.1.14. </w:t>
      </w:r>
      <w:r>
        <w:rPr>
          <w:rFonts w:ascii="Verdana" w:eastAsia="Verdana" w:hAnsi="Verdana" w:cs="Verdana"/>
          <w:b/>
          <w:color w:val="000000"/>
          <w:sz w:val="22"/>
          <w:szCs w:val="22"/>
          <w:u w:val="single"/>
        </w:rPr>
        <w:t xml:space="preserve">Compromiso anticorrupción (Formato </w:t>
      </w:r>
      <w:r w:rsidR="00775B39">
        <w:rPr>
          <w:rFonts w:ascii="Verdana" w:eastAsia="Verdana" w:hAnsi="Verdana" w:cs="Verdana"/>
          <w:b/>
          <w:color w:val="000000"/>
          <w:sz w:val="22"/>
          <w:szCs w:val="22"/>
          <w:u w:val="single"/>
        </w:rPr>
        <w:t>5</w:t>
      </w:r>
      <w:r>
        <w:rPr>
          <w:rFonts w:ascii="Verdana" w:eastAsia="Verdana" w:hAnsi="Verdana" w:cs="Verdana"/>
          <w:b/>
          <w:color w:val="000000"/>
          <w:sz w:val="22"/>
          <w:szCs w:val="22"/>
          <w:u w:val="single"/>
        </w:rPr>
        <w:t>):</w:t>
      </w:r>
    </w:p>
    <w:p w14:paraId="40141441" w14:textId="77777777" w:rsidR="00D50FBB" w:rsidRDefault="00D50FBB">
      <w:pPr>
        <w:pBdr>
          <w:top w:val="nil"/>
          <w:left w:val="nil"/>
          <w:bottom w:val="nil"/>
          <w:right w:val="nil"/>
          <w:between w:val="nil"/>
        </w:pBdr>
        <w:ind w:left="720"/>
        <w:rPr>
          <w:rFonts w:ascii="Verdana" w:eastAsia="Verdana" w:hAnsi="Verdana" w:cs="Verdana"/>
          <w:b/>
          <w:color w:val="000000"/>
          <w:sz w:val="22"/>
          <w:szCs w:val="22"/>
          <w:u w:val="single"/>
        </w:rPr>
      </w:pPr>
    </w:p>
    <w:p w14:paraId="5D59EAF6" w14:textId="3FB77F88"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Pr>
          <w:rFonts w:ascii="Verdana" w:eastAsia="Verdana" w:hAnsi="Verdana" w:cs="Verdana"/>
          <w:b/>
          <w:sz w:val="22"/>
          <w:szCs w:val="22"/>
        </w:rPr>
        <w:t xml:space="preserve">Formato No. </w:t>
      </w:r>
      <w:r w:rsidR="002B06BE">
        <w:rPr>
          <w:rFonts w:ascii="Verdana" w:eastAsia="Verdana" w:hAnsi="Verdana" w:cs="Verdana"/>
          <w:b/>
          <w:sz w:val="22"/>
          <w:szCs w:val="22"/>
        </w:rPr>
        <w:t>5</w:t>
      </w:r>
      <w:r>
        <w:rPr>
          <w:rFonts w:ascii="Verdana" w:eastAsia="Verdana" w:hAnsi="Verdana" w:cs="Verdana"/>
          <w:b/>
          <w:sz w:val="22"/>
          <w:szCs w:val="22"/>
        </w:rPr>
        <w:t xml:space="preserve"> “Compromiso anticorrupción</w:t>
      </w:r>
      <w:r>
        <w:rPr>
          <w:rFonts w:ascii="Verdana" w:eastAsia="Verdana" w:hAnsi="Verdana" w:cs="Verdana"/>
          <w:sz w:val="22"/>
          <w:szCs w:val="22"/>
        </w:rPr>
        <w:t>” del pliego de condiciones.</w:t>
      </w:r>
    </w:p>
    <w:p w14:paraId="5D97C80A" w14:textId="77777777" w:rsidR="00D50FBB" w:rsidRDefault="00D50FBB">
      <w:pPr>
        <w:jc w:val="both"/>
        <w:rPr>
          <w:rFonts w:ascii="Verdana" w:eastAsia="Verdana" w:hAnsi="Verdana" w:cs="Verdana"/>
          <w:sz w:val="22"/>
          <w:szCs w:val="22"/>
        </w:rPr>
      </w:pPr>
    </w:p>
    <w:p w14:paraId="22E21E5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w:t>
      </w:r>
      <w:r>
        <w:rPr>
          <w:rFonts w:ascii="Verdana" w:eastAsia="Verdana" w:hAnsi="Verdana" w:cs="Verdana"/>
          <w:sz w:val="22"/>
          <w:szCs w:val="22"/>
        </w:rPr>
        <w:lastRenderedPageBreak/>
        <w:t>adjudicación del mismo, sin perjuicio de que tal incumplimiento tenga consecuencias adicionales.</w:t>
      </w:r>
    </w:p>
    <w:p w14:paraId="57B1FED6" w14:textId="77777777" w:rsidR="00D50FBB" w:rsidRDefault="00D50FBB">
      <w:pPr>
        <w:jc w:val="both"/>
        <w:rPr>
          <w:rFonts w:ascii="Verdana" w:eastAsia="Verdana" w:hAnsi="Verdana" w:cs="Verdana"/>
          <w:sz w:val="22"/>
          <w:szCs w:val="22"/>
        </w:rPr>
      </w:pPr>
    </w:p>
    <w:p w14:paraId="628A49C8"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Para el cumplimiento del presente requisito los proponentes podrán descargar de la plataforma de SECOP, diligenciar y adjuntar dicho anexo.</w:t>
      </w:r>
    </w:p>
    <w:p w14:paraId="6E3D6907" w14:textId="77777777" w:rsidR="00D50FBB" w:rsidRDefault="00D50FBB">
      <w:pPr>
        <w:jc w:val="both"/>
        <w:rPr>
          <w:rFonts w:ascii="Verdana" w:eastAsia="Verdana" w:hAnsi="Verdana" w:cs="Verdana"/>
          <w:color w:val="7030A0"/>
          <w:sz w:val="22"/>
          <w:szCs w:val="22"/>
        </w:rPr>
      </w:pPr>
    </w:p>
    <w:p w14:paraId="44F3168C" w14:textId="77777777" w:rsidR="00D50FBB" w:rsidRDefault="00586B37">
      <w:pPr>
        <w:widowControl w:val="0"/>
        <w:jc w:val="both"/>
        <w:rPr>
          <w:rFonts w:ascii="Verdana" w:eastAsia="Verdana" w:hAnsi="Verdana" w:cs="Verdana"/>
          <w:b/>
          <w:sz w:val="22"/>
          <w:szCs w:val="22"/>
          <w:u w:val="single"/>
        </w:rPr>
      </w:pPr>
      <w:r>
        <w:rPr>
          <w:rFonts w:ascii="Verdana" w:eastAsia="Verdana" w:hAnsi="Verdana" w:cs="Verdana"/>
          <w:b/>
          <w:sz w:val="22"/>
          <w:szCs w:val="22"/>
          <w:u w:val="single"/>
        </w:rPr>
        <w:t>5.1.15. Declaración de no estar incluido en listas nacionales e internacionales de lavado de activos:</w:t>
      </w:r>
    </w:p>
    <w:p w14:paraId="3CB4CD01" w14:textId="77777777" w:rsidR="00D50FBB" w:rsidRDefault="00D50FBB">
      <w:pPr>
        <w:jc w:val="both"/>
        <w:rPr>
          <w:rFonts w:ascii="Verdana" w:eastAsia="Verdana" w:hAnsi="Verdana" w:cs="Verdana"/>
          <w:b/>
          <w:sz w:val="22"/>
          <w:szCs w:val="22"/>
          <w:u w:val="single"/>
        </w:rPr>
      </w:pPr>
    </w:p>
    <w:p w14:paraId="7F29788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Proponente y/o su Representante Legal (en que paso de que aplique), debe anexar declaración expresa bajo la gravedad del juramento de que ni la empresa, ni él están incluidos en listas nacionales o internacionales de lavado de activos. Cuando se trate de consorcios y/o uniones temporales cada uno de los integrantes deberá presentar el documento respectivo.</w:t>
      </w:r>
    </w:p>
    <w:p w14:paraId="7501B2B9" w14:textId="77777777" w:rsidR="00D50FBB" w:rsidRDefault="00D50FBB">
      <w:pPr>
        <w:jc w:val="both"/>
        <w:rPr>
          <w:rFonts w:ascii="Verdana" w:eastAsia="Verdana" w:hAnsi="Verdana" w:cs="Verdana"/>
          <w:sz w:val="22"/>
          <w:szCs w:val="22"/>
        </w:rPr>
      </w:pPr>
    </w:p>
    <w:p w14:paraId="5D3261C2" w14:textId="77777777" w:rsidR="00D50FBB" w:rsidRDefault="00586B37">
      <w:pPr>
        <w:jc w:val="both"/>
        <w:rPr>
          <w:rFonts w:ascii="Verdana" w:eastAsia="Verdana" w:hAnsi="Verdana" w:cs="Verdana"/>
          <w:color w:val="7030A0"/>
          <w:sz w:val="22"/>
          <w:szCs w:val="22"/>
        </w:rPr>
      </w:pPr>
      <w:r>
        <w:rPr>
          <w:rFonts w:ascii="Verdana" w:eastAsia="Verdana" w:hAnsi="Verdana" w:cs="Verdana"/>
          <w:sz w:val="22"/>
          <w:szCs w:val="22"/>
        </w:rPr>
        <w:t>Lo anterior, sin perjuicio de las consultas en los diferentes portales dispuesto con información al respecto.</w:t>
      </w:r>
    </w:p>
    <w:p w14:paraId="70DD47BC" w14:textId="77777777" w:rsidR="00D50FBB" w:rsidRDefault="00D50FBB">
      <w:pPr>
        <w:jc w:val="both"/>
        <w:rPr>
          <w:rFonts w:ascii="Verdana" w:eastAsia="Verdana" w:hAnsi="Verdana" w:cs="Verdana"/>
          <w:sz w:val="22"/>
          <w:szCs w:val="22"/>
        </w:rPr>
      </w:pPr>
    </w:p>
    <w:p w14:paraId="7415E597" w14:textId="77777777" w:rsidR="00D50FBB" w:rsidRDefault="00586B37">
      <w:pPr>
        <w:widowControl w:val="0"/>
        <w:rPr>
          <w:rFonts w:ascii="Verdana" w:eastAsia="Verdana" w:hAnsi="Verdana" w:cs="Verdana"/>
          <w:b/>
          <w:sz w:val="22"/>
          <w:szCs w:val="22"/>
          <w:u w:val="single"/>
        </w:rPr>
      </w:pPr>
      <w:r>
        <w:rPr>
          <w:rFonts w:ascii="Verdana" w:eastAsia="Verdana" w:hAnsi="Verdana" w:cs="Verdana"/>
          <w:b/>
          <w:sz w:val="22"/>
          <w:szCs w:val="22"/>
          <w:u w:val="single"/>
        </w:rPr>
        <w:t>5.1.16. Garantía de seriedad de la oferta:</w:t>
      </w:r>
    </w:p>
    <w:p w14:paraId="0715BA16" w14:textId="77777777" w:rsidR="00D50FBB" w:rsidRDefault="00D50FBB">
      <w:pPr>
        <w:widowControl w:val="0"/>
        <w:ind w:left="720"/>
        <w:rPr>
          <w:rFonts w:ascii="Verdana" w:eastAsia="Verdana" w:hAnsi="Verdana" w:cs="Verdana"/>
          <w:b/>
          <w:sz w:val="22"/>
          <w:szCs w:val="22"/>
          <w:u w:val="single"/>
        </w:rPr>
      </w:pPr>
    </w:p>
    <w:p w14:paraId="6790849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cumplimiento del artículo 2.2.1.2.3.1.9 del Decreto 1082 de 2015 y para garantizar el cumplimiento de la oferta y la suscripción del respectivo contrato, en caso de que este le sea adjudicado, cada proponente deberá constituir una garantía de seriedad de la oferta.</w:t>
      </w:r>
    </w:p>
    <w:p w14:paraId="2E3B1083" w14:textId="77777777" w:rsidR="00D50FBB" w:rsidRDefault="00D50FBB">
      <w:pPr>
        <w:jc w:val="both"/>
        <w:rPr>
          <w:rFonts w:ascii="Verdana" w:eastAsia="Verdana" w:hAnsi="Verdana" w:cs="Verdana"/>
          <w:sz w:val="22"/>
          <w:szCs w:val="22"/>
        </w:rPr>
      </w:pPr>
    </w:p>
    <w:p w14:paraId="2AF536E6" w14:textId="77777777" w:rsidR="00D50FBB" w:rsidRDefault="00586B37">
      <w:pPr>
        <w:rPr>
          <w:rFonts w:ascii="Verdana" w:eastAsia="Verdana" w:hAnsi="Verdana" w:cs="Verdana"/>
          <w:sz w:val="22"/>
          <w:szCs w:val="22"/>
        </w:rPr>
      </w:pPr>
      <w:r>
        <w:rPr>
          <w:rFonts w:ascii="Verdana" w:eastAsia="Verdana" w:hAnsi="Verdana" w:cs="Verdana"/>
          <w:sz w:val="22"/>
          <w:szCs w:val="22"/>
        </w:rPr>
        <w:t>Dicha garantía debe estar constituida así:</w:t>
      </w:r>
    </w:p>
    <w:p w14:paraId="1C47F012" w14:textId="77777777" w:rsidR="00D50FBB" w:rsidRDefault="00D50FBB">
      <w:pPr>
        <w:rPr>
          <w:rFonts w:ascii="Verdana" w:eastAsia="Verdana" w:hAnsi="Verdana" w:cs="Verdana"/>
          <w:sz w:val="22"/>
          <w:szCs w:val="22"/>
        </w:rPr>
      </w:pPr>
    </w:p>
    <w:tbl>
      <w:tblPr>
        <w:tblStyle w:val="a"/>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938"/>
      </w:tblGrid>
      <w:tr w:rsidR="00D50FBB" w14:paraId="4089A266" w14:textId="77777777">
        <w:trPr>
          <w:trHeight w:val="524"/>
          <w:jc w:val="center"/>
        </w:trPr>
        <w:tc>
          <w:tcPr>
            <w:tcW w:w="1980" w:type="dxa"/>
            <w:shd w:val="clear" w:color="auto" w:fill="FFFFFF"/>
            <w:vAlign w:val="center"/>
          </w:tcPr>
          <w:p w14:paraId="0ED1A634" w14:textId="77777777" w:rsidR="00D50FBB" w:rsidRDefault="00586B37">
            <w:pPr>
              <w:rPr>
                <w:rFonts w:ascii="Verdana" w:eastAsia="Verdana" w:hAnsi="Verdana" w:cs="Verdana"/>
                <w:sz w:val="22"/>
                <w:szCs w:val="22"/>
              </w:rPr>
            </w:pPr>
            <w:r>
              <w:rPr>
                <w:rFonts w:ascii="Verdana" w:eastAsia="Verdana" w:hAnsi="Verdana" w:cs="Verdana"/>
                <w:b/>
                <w:sz w:val="22"/>
                <w:szCs w:val="22"/>
              </w:rPr>
              <w:t>ASEGURADO / BENEFICIARIO:</w:t>
            </w:r>
          </w:p>
        </w:tc>
        <w:tc>
          <w:tcPr>
            <w:tcW w:w="7938" w:type="dxa"/>
            <w:shd w:val="clear" w:color="auto" w:fill="FFFFFF"/>
            <w:vAlign w:val="center"/>
          </w:tcPr>
          <w:p w14:paraId="1BE1CD31" w14:textId="77777777" w:rsidR="00D50FBB" w:rsidRDefault="00586B37">
            <w:pPr>
              <w:rPr>
                <w:rFonts w:ascii="Verdana" w:eastAsia="Verdana" w:hAnsi="Verdana" w:cs="Verdana"/>
                <w:b/>
                <w:sz w:val="22"/>
                <w:szCs w:val="22"/>
              </w:rPr>
            </w:pPr>
            <w:r>
              <w:rPr>
                <w:rFonts w:ascii="Verdana" w:eastAsia="Verdana" w:hAnsi="Verdana" w:cs="Verdana"/>
                <w:b/>
                <w:sz w:val="22"/>
                <w:szCs w:val="22"/>
              </w:rPr>
              <w:t>EL SERVICIO GEOLÓGICO COLOMBIANO, con NIT. 899.999.294-8</w:t>
            </w:r>
          </w:p>
        </w:tc>
      </w:tr>
      <w:tr w:rsidR="00D50FBB" w14:paraId="4B7FB179" w14:textId="77777777">
        <w:trPr>
          <w:trHeight w:val="635"/>
          <w:jc w:val="center"/>
        </w:trPr>
        <w:tc>
          <w:tcPr>
            <w:tcW w:w="1980" w:type="dxa"/>
            <w:vAlign w:val="center"/>
          </w:tcPr>
          <w:p w14:paraId="7B27F579" w14:textId="77777777" w:rsidR="00D50FBB" w:rsidRDefault="00586B37">
            <w:pPr>
              <w:rPr>
                <w:rFonts w:ascii="Verdana" w:eastAsia="Verdana" w:hAnsi="Verdana" w:cs="Verdana"/>
                <w:b/>
                <w:sz w:val="22"/>
                <w:szCs w:val="22"/>
              </w:rPr>
            </w:pPr>
            <w:r>
              <w:rPr>
                <w:rFonts w:ascii="Verdana" w:eastAsia="Verdana" w:hAnsi="Verdana" w:cs="Verdana"/>
                <w:b/>
                <w:sz w:val="22"/>
                <w:szCs w:val="22"/>
              </w:rPr>
              <w:t>TOMADOR:</w:t>
            </w:r>
          </w:p>
        </w:tc>
        <w:tc>
          <w:tcPr>
            <w:tcW w:w="7938" w:type="dxa"/>
            <w:vAlign w:val="center"/>
          </w:tcPr>
          <w:p w14:paraId="47011BA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w:t>
            </w:r>
            <w:proofErr w:type="spellStart"/>
            <w:r>
              <w:rPr>
                <w:rFonts w:ascii="Verdana" w:eastAsia="Verdana" w:hAnsi="Verdana" w:cs="Verdana"/>
                <w:sz w:val="22"/>
                <w:szCs w:val="22"/>
              </w:rPr>
              <w:t>afianzado</w:t>
            </w:r>
            <w:proofErr w:type="spellEnd"/>
            <w:r>
              <w:rPr>
                <w:rFonts w:ascii="Verdana" w:eastAsia="Verdana" w:hAnsi="Verdana" w:cs="Verdana"/>
                <w:sz w:val="22"/>
                <w:szCs w:val="22"/>
              </w:rPr>
              <w:t xml:space="preserve"> es </w:t>
            </w:r>
            <w:proofErr w:type="spellStart"/>
            <w:r>
              <w:rPr>
                <w:rFonts w:ascii="Verdana" w:eastAsia="Verdana" w:hAnsi="Verdana" w:cs="Verdana"/>
                <w:sz w:val="22"/>
                <w:szCs w:val="22"/>
              </w:rPr>
              <w:t>el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En </w:t>
            </w:r>
            <w:proofErr w:type="spellStart"/>
            <w:r>
              <w:rPr>
                <w:rFonts w:ascii="Verdana" w:eastAsia="Verdana" w:hAnsi="Verdana" w:cs="Verdana"/>
                <w:sz w:val="22"/>
                <w:szCs w:val="22"/>
              </w:rPr>
              <w:t>este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aspecto</w:t>
            </w:r>
            <w:proofErr w:type="spellEnd"/>
            <w:r>
              <w:rPr>
                <w:rFonts w:ascii="Verdana" w:eastAsia="Verdana" w:hAnsi="Verdana" w:cs="Verdana"/>
                <w:sz w:val="22"/>
                <w:szCs w:val="22"/>
              </w:rPr>
              <w:t xml:space="preserve"> se </w:t>
            </w:r>
            <w:proofErr w:type="spellStart"/>
            <w:r>
              <w:rPr>
                <w:rFonts w:ascii="Verdana" w:eastAsia="Verdana" w:hAnsi="Verdana" w:cs="Verdana"/>
                <w:sz w:val="22"/>
                <w:szCs w:val="22"/>
              </w:rPr>
              <w:t>debe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tener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en</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cuenta</w:t>
            </w:r>
            <w:proofErr w:type="spellEnd"/>
            <w:r>
              <w:rPr>
                <w:rFonts w:ascii="Verdana" w:eastAsia="Verdana" w:hAnsi="Verdana" w:cs="Verdana"/>
                <w:sz w:val="22"/>
                <w:szCs w:val="22"/>
              </w:rPr>
              <w:t xml:space="preserve"> lo </w:t>
            </w:r>
            <w:proofErr w:type="spellStart"/>
            <w:r>
              <w:rPr>
                <w:rFonts w:ascii="Verdana" w:eastAsia="Verdana" w:hAnsi="Verdana" w:cs="Verdana"/>
                <w:sz w:val="22"/>
                <w:szCs w:val="22"/>
              </w:rPr>
              <w:t>siguiente</w:t>
            </w:r>
            <w:proofErr w:type="spellEnd"/>
            <w:r>
              <w:rPr>
                <w:rFonts w:ascii="Verdana" w:eastAsia="Verdana" w:hAnsi="Verdana" w:cs="Verdana"/>
                <w:sz w:val="22"/>
                <w:szCs w:val="22"/>
              </w:rPr>
              <w:t>:</w:t>
            </w:r>
          </w:p>
          <w:p w14:paraId="108F3A94" w14:textId="77777777" w:rsidR="00D50FBB" w:rsidRDefault="00586B37">
            <w:pPr>
              <w:numPr>
                <w:ilvl w:val="0"/>
                <w:numId w:val="24"/>
              </w:numPr>
              <w:pBdr>
                <w:top w:val="nil"/>
                <w:left w:val="nil"/>
                <w:bottom w:val="nil"/>
                <w:right w:val="nil"/>
                <w:between w:val="nil"/>
              </w:pBdr>
              <w:ind w:left="169" w:hanging="169"/>
              <w:jc w:val="both"/>
              <w:rPr>
                <w:rFonts w:ascii="Verdana" w:eastAsia="Verdana" w:hAnsi="Verdana" w:cs="Verdana"/>
                <w:color w:val="000000"/>
                <w:sz w:val="22"/>
                <w:szCs w:val="22"/>
              </w:rPr>
            </w:pPr>
            <w:r>
              <w:rPr>
                <w:rFonts w:ascii="Verdana" w:eastAsia="Verdana" w:hAnsi="Verdana" w:cs="Verdana"/>
                <w:color w:val="000000"/>
                <w:sz w:val="22"/>
                <w:szCs w:val="22"/>
              </w:rPr>
              <w:t>El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nombre</w:t>
            </w:r>
            <w:proofErr w:type="spellEnd"/>
            <w:r>
              <w:rPr>
                <w:rFonts w:ascii="Verdana" w:eastAsia="Verdana" w:hAnsi="Verdana" w:cs="Verdana"/>
                <w:color w:val="000000"/>
                <w:sz w:val="22"/>
                <w:szCs w:val="22"/>
              </w:rPr>
              <w:t xml:space="preserve">(s) </w:t>
            </w:r>
            <w:proofErr w:type="spellStart"/>
            <w:r>
              <w:rPr>
                <w:rFonts w:ascii="Verdana" w:eastAsia="Verdana" w:hAnsi="Verdana" w:cs="Verdana"/>
                <w:color w:val="000000"/>
                <w:sz w:val="22"/>
                <w:szCs w:val="22"/>
              </w:rPr>
              <w:t>debe</w:t>
            </w:r>
            <w:proofErr w:type="spellEnd"/>
            <w:r>
              <w:rPr>
                <w:rFonts w:ascii="Verdana" w:eastAsia="Verdana" w:hAnsi="Verdana" w:cs="Verdana"/>
                <w:color w:val="000000"/>
                <w:sz w:val="22"/>
                <w:szCs w:val="22"/>
              </w:rPr>
              <w:t xml:space="preserve">(n) </w:t>
            </w:r>
            <w:proofErr w:type="spellStart"/>
            <w:r>
              <w:rPr>
                <w:rFonts w:ascii="Verdana" w:eastAsia="Verdana" w:hAnsi="Verdana" w:cs="Verdana"/>
                <w:color w:val="000000"/>
                <w:sz w:val="22"/>
                <w:szCs w:val="22"/>
              </w:rPr>
              <w:t>señalarse</w:t>
            </w:r>
            <w:proofErr w:type="spellEnd"/>
            <w:r>
              <w:rPr>
                <w:rFonts w:ascii="Verdana" w:eastAsia="Verdana" w:hAnsi="Verdana" w:cs="Verdana"/>
                <w:color w:val="000000"/>
                <w:sz w:val="22"/>
                <w:szCs w:val="22"/>
              </w:rPr>
              <w:t xml:space="preserve"> de la </w:t>
            </w:r>
            <w:proofErr w:type="spellStart"/>
            <w:r>
              <w:rPr>
                <w:rFonts w:ascii="Verdana" w:eastAsia="Verdana" w:hAnsi="Verdana" w:cs="Verdana"/>
                <w:color w:val="000000"/>
                <w:sz w:val="22"/>
                <w:szCs w:val="22"/>
              </w:rPr>
              <w:t>misma</w:t>
            </w:r>
            <w:proofErr w:type="spellEnd"/>
            <w:r>
              <w:rPr>
                <w:rFonts w:ascii="Verdana" w:eastAsia="Verdana" w:hAnsi="Verdana" w:cs="Verdana"/>
                <w:color w:val="000000"/>
                <w:sz w:val="22"/>
                <w:szCs w:val="22"/>
              </w:rPr>
              <w:t xml:space="preserve"> forma </w:t>
            </w:r>
            <w:proofErr w:type="spellStart"/>
            <w:r>
              <w:rPr>
                <w:rFonts w:ascii="Verdana" w:eastAsia="Verdana" w:hAnsi="Verdana" w:cs="Verdana"/>
                <w:color w:val="000000"/>
                <w:sz w:val="22"/>
                <w:szCs w:val="22"/>
              </w:rPr>
              <w:t>como</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figura</w:t>
            </w:r>
            <w:proofErr w:type="spellEnd"/>
            <w:r>
              <w:rPr>
                <w:rFonts w:ascii="Verdana" w:eastAsia="Verdana" w:hAnsi="Verdana" w:cs="Verdana"/>
                <w:color w:val="000000"/>
                <w:sz w:val="22"/>
                <w:szCs w:val="22"/>
              </w:rPr>
              <w:t xml:space="preserve">(n)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certificado</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existencia</w:t>
            </w:r>
            <w:proofErr w:type="spellEnd"/>
            <w:r>
              <w:rPr>
                <w:rFonts w:ascii="Verdana" w:eastAsia="Verdana" w:hAnsi="Verdana" w:cs="Verdana"/>
                <w:color w:val="000000"/>
                <w:sz w:val="22"/>
                <w:szCs w:val="22"/>
              </w:rPr>
              <w:t xml:space="preserve"> y </w:t>
            </w:r>
            <w:proofErr w:type="spellStart"/>
            <w:r>
              <w:rPr>
                <w:rFonts w:ascii="Verdana" w:eastAsia="Verdana" w:hAnsi="Verdana" w:cs="Verdana"/>
                <w:color w:val="000000"/>
                <w:sz w:val="22"/>
                <w:szCs w:val="22"/>
              </w:rPr>
              <w:t>representación</w:t>
            </w:r>
            <w:proofErr w:type="spellEnd"/>
            <w:r>
              <w:rPr>
                <w:rFonts w:ascii="Verdana" w:eastAsia="Verdana" w:hAnsi="Verdana" w:cs="Verdana"/>
                <w:color w:val="000000"/>
                <w:sz w:val="22"/>
                <w:szCs w:val="22"/>
              </w:rPr>
              <w:t xml:space="preserve"> legal </w:t>
            </w:r>
            <w:proofErr w:type="spellStart"/>
            <w:r>
              <w:rPr>
                <w:rFonts w:ascii="Verdana" w:eastAsia="Verdana" w:hAnsi="Verdana" w:cs="Verdana"/>
                <w:color w:val="000000"/>
                <w:sz w:val="22"/>
                <w:szCs w:val="22"/>
              </w:rPr>
              <w:t>expedido</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por</w:t>
            </w:r>
            <w:proofErr w:type="spellEnd"/>
            <w:r>
              <w:rPr>
                <w:rFonts w:ascii="Verdana" w:eastAsia="Verdana" w:hAnsi="Verdana" w:cs="Verdana"/>
                <w:color w:val="000000"/>
                <w:sz w:val="22"/>
                <w:szCs w:val="22"/>
              </w:rPr>
              <w:t xml:space="preserve"> la Cámara de Comercio </w:t>
            </w:r>
            <w:proofErr w:type="spellStart"/>
            <w:r>
              <w:rPr>
                <w:rFonts w:ascii="Verdana" w:eastAsia="Verdana" w:hAnsi="Verdana" w:cs="Verdana"/>
                <w:color w:val="000000"/>
                <w:sz w:val="22"/>
                <w:szCs w:val="22"/>
              </w:rPr>
              <w:t>respectiva</w:t>
            </w:r>
            <w:proofErr w:type="spellEnd"/>
            <w:r>
              <w:rPr>
                <w:rFonts w:ascii="Verdana" w:eastAsia="Verdana" w:hAnsi="Verdana" w:cs="Verdana"/>
                <w:color w:val="000000"/>
                <w:sz w:val="22"/>
                <w:szCs w:val="22"/>
              </w:rPr>
              <w:t xml:space="preserve">, (persona </w:t>
            </w:r>
            <w:proofErr w:type="spellStart"/>
            <w:r>
              <w:rPr>
                <w:rFonts w:ascii="Verdana" w:eastAsia="Verdana" w:hAnsi="Verdana" w:cs="Verdana"/>
                <w:color w:val="000000"/>
                <w:sz w:val="22"/>
                <w:szCs w:val="22"/>
              </w:rPr>
              <w:t>jurídica</w:t>
            </w:r>
            <w:proofErr w:type="spellEnd"/>
            <w:r>
              <w:rPr>
                <w:rFonts w:ascii="Verdana" w:eastAsia="Verdana" w:hAnsi="Verdana" w:cs="Verdana"/>
                <w:color w:val="000000"/>
                <w:sz w:val="22"/>
                <w:szCs w:val="22"/>
              </w:rPr>
              <w:t xml:space="preserve">) o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documento</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identidad</w:t>
            </w:r>
            <w:proofErr w:type="spellEnd"/>
            <w:r>
              <w:rPr>
                <w:rFonts w:ascii="Verdana" w:eastAsia="Verdana" w:hAnsi="Verdana" w:cs="Verdana"/>
                <w:color w:val="000000"/>
                <w:sz w:val="22"/>
                <w:szCs w:val="22"/>
              </w:rPr>
              <w:t xml:space="preserve"> (persona natural).</w:t>
            </w:r>
          </w:p>
          <w:p w14:paraId="61C6EFDE" w14:textId="77777777" w:rsidR="00D50FBB" w:rsidRDefault="00586B37">
            <w:pPr>
              <w:numPr>
                <w:ilvl w:val="0"/>
                <w:numId w:val="24"/>
              </w:numPr>
              <w:pBdr>
                <w:top w:val="nil"/>
                <w:left w:val="nil"/>
                <w:bottom w:val="nil"/>
                <w:right w:val="nil"/>
                <w:between w:val="nil"/>
              </w:pBdr>
              <w:ind w:left="169" w:hanging="169"/>
              <w:jc w:val="both"/>
              <w:rPr>
                <w:rFonts w:ascii="Verdana" w:eastAsia="Verdana" w:hAnsi="Verdana" w:cs="Verdana"/>
                <w:color w:val="000000"/>
                <w:sz w:val="22"/>
                <w:szCs w:val="22"/>
              </w:rPr>
            </w:pPr>
            <w:r>
              <w:rPr>
                <w:rFonts w:ascii="Verdana" w:eastAsia="Verdana" w:hAnsi="Verdana" w:cs="Verdana"/>
                <w:color w:val="000000"/>
                <w:sz w:val="22"/>
                <w:szCs w:val="22"/>
              </w:rPr>
              <w:t xml:space="preserve">En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caso</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consorcios</w:t>
            </w:r>
            <w:proofErr w:type="spellEnd"/>
            <w:r>
              <w:rPr>
                <w:rFonts w:ascii="Verdana" w:eastAsia="Verdana" w:hAnsi="Verdana" w:cs="Verdana"/>
                <w:color w:val="000000"/>
                <w:sz w:val="22"/>
                <w:szCs w:val="22"/>
              </w:rPr>
              <w:t xml:space="preserve"> o </w:t>
            </w:r>
            <w:proofErr w:type="spellStart"/>
            <w:r>
              <w:rPr>
                <w:rFonts w:ascii="Verdana" w:eastAsia="Verdana" w:hAnsi="Verdana" w:cs="Verdana"/>
                <w:color w:val="000000"/>
                <w:sz w:val="22"/>
                <w:szCs w:val="22"/>
              </w:rPr>
              <w:t>uniones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temporales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debe</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señalar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nombre</w:t>
            </w:r>
            <w:proofErr w:type="spellEnd"/>
            <w:r>
              <w:rPr>
                <w:rFonts w:ascii="Verdana" w:eastAsia="Verdana" w:hAnsi="Verdana" w:cs="Verdana"/>
                <w:color w:val="000000"/>
                <w:sz w:val="22"/>
                <w:szCs w:val="22"/>
              </w:rPr>
              <w:t xml:space="preserve"> del </w:t>
            </w:r>
            <w:proofErr w:type="spellStart"/>
            <w:r>
              <w:rPr>
                <w:rFonts w:ascii="Verdana" w:eastAsia="Verdana" w:hAnsi="Verdana" w:cs="Verdana"/>
                <w:color w:val="000000"/>
                <w:sz w:val="22"/>
                <w:szCs w:val="22"/>
              </w:rPr>
              <w:t>proponente</w:t>
            </w:r>
            <w:proofErr w:type="spellEnd"/>
            <w:r>
              <w:rPr>
                <w:rFonts w:ascii="Verdana" w:eastAsia="Verdana" w:hAnsi="Verdana" w:cs="Verdana"/>
                <w:color w:val="000000"/>
                <w:sz w:val="22"/>
                <w:szCs w:val="22"/>
              </w:rPr>
              <w:t xml:space="preserve"> plural o uno de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integrantes</w:t>
            </w:r>
            <w:proofErr w:type="spellEnd"/>
            <w:r>
              <w:rPr>
                <w:rFonts w:ascii="Verdana" w:eastAsia="Verdana" w:hAnsi="Verdana" w:cs="Verdana"/>
                <w:color w:val="000000"/>
                <w:sz w:val="22"/>
                <w:szCs w:val="22"/>
              </w:rPr>
              <w:t xml:space="preserve"> del </w:t>
            </w:r>
            <w:proofErr w:type="spellStart"/>
            <w:r>
              <w:rPr>
                <w:rFonts w:ascii="Verdana" w:eastAsia="Verdana" w:hAnsi="Verdana" w:cs="Verdana"/>
                <w:color w:val="000000"/>
                <w:sz w:val="22"/>
                <w:szCs w:val="22"/>
              </w:rPr>
              <w:t>proponente</w:t>
            </w:r>
            <w:proofErr w:type="spellEnd"/>
            <w:r>
              <w:rPr>
                <w:rFonts w:ascii="Verdana" w:eastAsia="Verdana" w:hAnsi="Verdana" w:cs="Verdana"/>
                <w:color w:val="000000"/>
                <w:sz w:val="22"/>
                <w:szCs w:val="22"/>
              </w:rPr>
              <w:t xml:space="preserve"> plural (solo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caso</w:t>
            </w:r>
            <w:proofErr w:type="spellEnd"/>
            <w:r>
              <w:rPr>
                <w:rFonts w:ascii="Verdana" w:eastAsia="Verdana" w:hAnsi="Verdana" w:cs="Verdana"/>
                <w:color w:val="000000"/>
                <w:sz w:val="22"/>
                <w:szCs w:val="22"/>
              </w:rPr>
              <w:t xml:space="preserve"> de que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sistema</w:t>
            </w:r>
            <w:proofErr w:type="spellEnd"/>
            <w:r>
              <w:rPr>
                <w:rFonts w:ascii="Verdana" w:eastAsia="Verdana" w:hAnsi="Verdana" w:cs="Verdana"/>
                <w:color w:val="000000"/>
                <w:sz w:val="22"/>
                <w:szCs w:val="22"/>
              </w:rPr>
              <w:t xml:space="preserve"> de la </w:t>
            </w:r>
            <w:proofErr w:type="spellStart"/>
            <w:r>
              <w:rPr>
                <w:rFonts w:ascii="Verdana" w:eastAsia="Verdana" w:hAnsi="Verdana" w:cs="Verdana"/>
                <w:color w:val="000000"/>
                <w:sz w:val="22"/>
                <w:szCs w:val="22"/>
              </w:rPr>
              <w:t>Aseguradora</w:t>
            </w:r>
            <w:proofErr w:type="spellEnd"/>
            <w:r>
              <w:rPr>
                <w:rFonts w:ascii="Verdana" w:eastAsia="Verdana" w:hAnsi="Verdana" w:cs="Verdana"/>
                <w:color w:val="000000"/>
                <w:sz w:val="22"/>
                <w:szCs w:val="22"/>
              </w:rPr>
              <w:t xml:space="preserve"> no </w:t>
            </w:r>
            <w:proofErr w:type="spellStart"/>
            <w:r>
              <w:rPr>
                <w:rFonts w:ascii="Verdana" w:eastAsia="Verdana" w:hAnsi="Verdana" w:cs="Verdana"/>
                <w:color w:val="000000"/>
                <w:sz w:val="22"/>
                <w:szCs w:val="22"/>
              </w:rPr>
              <w:t>permita</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asociar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proponentes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plurales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cualquiera</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dos </w:t>
            </w:r>
            <w:proofErr w:type="spellStart"/>
            <w:r>
              <w:rPr>
                <w:rFonts w:ascii="Verdana" w:eastAsia="Verdana" w:hAnsi="Verdana" w:cs="Verdana"/>
                <w:color w:val="000000"/>
                <w:sz w:val="22"/>
                <w:szCs w:val="22"/>
              </w:rPr>
              <w:t>casos</w:t>
            </w:r>
            <w:proofErr w:type="spellEnd"/>
            <w:r>
              <w:rPr>
                <w:rFonts w:ascii="Verdana" w:eastAsia="Verdana" w:hAnsi="Verdana" w:cs="Verdana"/>
                <w:color w:val="000000"/>
                <w:sz w:val="22"/>
                <w:szCs w:val="22"/>
              </w:rPr>
              <w:t xml:space="preserve">, la </w:t>
            </w:r>
            <w:proofErr w:type="spellStart"/>
            <w:r>
              <w:rPr>
                <w:rFonts w:ascii="Verdana" w:eastAsia="Verdana" w:hAnsi="Verdana" w:cs="Verdana"/>
                <w:color w:val="000000"/>
                <w:sz w:val="22"/>
                <w:szCs w:val="22"/>
              </w:rPr>
              <w:t>garantía</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debe</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tener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una</w:t>
            </w:r>
            <w:proofErr w:type="spellEnd"/>
            <w:r>
              <w:rPr>
                <w:rFonts w:ascii="Verdana" w:eastAsia="Verdana" w:hAnsi="Verdana" w:cs="Verdana"/>
                <w:color w:val="000000"/>
                <w:sz w:val="22"/>
                <w:szCs w:val="22"/>
              </w:rPr>
              <w:t xml:space="preserve"> nota </w:t>
            </w:r>
            <w:proofErr w:type="spellStart"/>
            <w:r>
              <w:rPr>
                <w:rFonts w:ascii="Verdana" w:eastAsia="Verdana" w:hAnsi="Verdana" w:cs="Verdana"/>
                <w:color w:val="000000"/>
                <w:sz w:val="22"/>
                <w:szCs w:val="22"/>
              </w:rPr>
              <w:t>donde</w:t>
            </w:r>
            <w:proofErr w:type="spellEnd"/>
            <w:r>
              <w:rPr>
                <w:rFonts w:ascii="Verdana" w:eastAsia="Verdana" w:hAnsi="Verdana" w:cs="Verdana"/>
                <w:color w:val="000000"/>
                <w:sz w:val="22"/>
                <w:szCs w:val="22"/>
              </w:rPr>
              <w:t xml:space="preserve"> se </w:t>
            </w:r>
            <w:proofErr w:type="spellStart"/>
            <w:r>
              <w:rPr>
                <w:rFonts w:ascii="Verdana" w:eastAsia="Verdana" w:hAnsi="Verdana" w:cs="Verdana"/>
                <w:color w:val="000000"/>
                <w:sz w:val="22"/>
                <w:szCs w:val="22"/>
              </w:rPr>
              <w:t>indique</w:t>
            </w:r>
            <w:proofErr w:type="spellEnd"/>
            <w:r>
              <w:rPr>
                <w:rFonts w:ascii="Verdana" w:eastAsia="Verdana" w:hAnsi="Verdana" w:cs="Verdana"/>
                <w:color w:val="000000"/>
                <w:sz w:val="22"/>
                <w:szCs w:val="22"/>
              </w:rPr>
              <w:t xml:space="preserve"> que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tomador</w:t>
            </w:r>
            <w:proofErr w:type="spellEnd"/>
            <w:r>
              <w:rPr>
                <w:rFonts w:ascii="Verdana" w:eastAsia="Verdana" w:hAnsi="Verdana" w:cs="Verdana"/>
                <w:color w:val="000000"/>
                <w:sz w:val="22"/>
                <w:szCs w:val="22"/>
              </w:rPr>
              <w:t xml:space="preserve"> real es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proponente</w:t>
            </w:r>
            <w:proofErr w:type="spellEnd"/>
            <w:r>
              <w:rPr>
                <w:rFonts w:ascii="Verdana" w:eastAsia="Verdana" w:hAnsi="Verdana" w:cs="Verdana"/>
                <w:color w:val="000000"/>
                <w:sz w:val="22"/>
                <w:szCs w:val="22"/>
              </w:rPr>
              <w:t xml:space="preserve"> plural, </w:t>
            </w:r>
            <w:proofErr w:type="spellStart"/>
            <w:r>
              <w:rPr>
                <w:rFonts w:ascii="Verdana" w:eastAsia="Verdana" w:hAnsi="Verdana" w:cs="Verdana"/>
                <w:color w:val="000000"/>
                <w:sz w:val="22"/>
                <w:szCs w:val="22"/>
              </w:rPr>
              <w:t>mencionar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nombre</w:t>
            </w:r>
            <w:proofErr w:type="spellEnd"/>
            <w:r>
              <w:rPr>
                <w:rFonts w:ascii="Verdana" w:eastAsia="Verdana" w:hAnsi="Verdana" w:cs="Verdana"/>
                <w:color w:val="000000"/>
                <w:sz w:val="22"/>
                <w:szCs w:val="22"/>
              </w:rPr>
              <w:t xml:space="preserve"> e </w:t>
            </w:r>
            <w:proofErr w:type="spellStart"/>
            <w:r>
              <w:rPr>
                <w:rFonts w:ascii="Verdana" w:eastAsia="Verdana" w:hAnsi="Verdana" w:cs="Verdana"/>
                <w:color w:val="000000"/>
                <w:sz w:val="22"/>
                <w:szCs w:val="22"/>
              </w:rPr>
              <w:t>identificación</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cada</w:t>
            </w:r>
            <w:proofErr w:type="spellEnd"/>
            <w:r>
              <w:rPr>
                <w:rFonts w:ascii="Verdana" w:eastAsia="Verdana" w:hAnsi="Verdana" w:cs="Verdana"/>
                <w:color w:val="000000"/>
                <w:sz w:val="22"/>
                <w:szCs w:val="22"/>
              </w:rPr>
              <w:t xml:space="preserve"> uno de sus </w:t>
            </w:r>
            <w:proofErr w:type="spellStart"/>
            <w:r>
              <w:rPr>
                <w:rFonts w:ascii="Verdana" w:eastAsia="Verdana" w:hAnsi="Verdana" w:cs="Verdana"/>
                <w:color w:val="000000"/>
                <w:sz w:val="22"/>
                <w:szCs w:val="22"/>
              </w:rPr>
              <w:t>integrantes</w:t>
            </w:r>
            <w:proofErr w:type="spellEnd"/>
            <w:r>
              <w:rPr>
                <w:rFonts w:ascii="Verdana" w:eastAsia="Verdana" w:hAnsi="Verdana" w:cs="Verdana"/>
                <w:color w:val="000000"/>
                <w:sz w:val="22"/>
                <w:szCs w:val="22"/>
              </w:rPr>
              <w:t xml:space="preserve"> y sus </w:t>
            </w:r>
            <w:proofErr w:type="spellStart"/>
            <w:r>
              <w:rPr>
                <w:rFonts w:ascii="Verdana" w:eastAsia="Verdana" w:hAnsi="Verdana" w:cs="Verdana"/>
                <w:color w:val="000000"/>
                <w:sz w:val="22"/>
                <w:szCs w:val="22"/>
              </w:rPr>
              <w:t>porcentajes</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participación</w:t>
            </w:r>
            <w:proofErr w:type="spellEnd"/>
            <w:r>
              <w:rPr>
                <w:rFonts w:ascii="Verdana" w:eastAsia="Verdana" w:hAnsi="Verdana" w:cs="Verdana"/>
                <w:color w:val="000000"/>
                <w:sz w:val="22"/>
                <w:szCs w:val="22"/>
              </w:rPr>
              <w:t>.</w:t>
            </w:r>
          </w:p>
          <w:p w14:paraId="27ED0904" w14:textId="77777777" w:rsidR="00D50FBB" w:rsidRDefault="00586B37">
            <w:pPr>
              <w:numPr>
                <w:ilvl w:val="2"/>
                <w:numId w:val="2"/>
              </w:numPr>
              <w:ind w:left="176" w:hanging="176"/>
              <w:jc w:val="both"/>
              <w:rPr>
                <w:rFonts w:ascii="Verdana" w:eastAsia="Verdana" w:hAnsi="Verdana" w:cs="Verdana"/>
                <w:sz w:val="22"/>
                <w:szCs w:val="22"/>
              </w:rPr>
            </w:pPr>
            <w:r>
              <w:rPr>
                <w:rFonts w:ascii="Verdana" w:eastAsia="Verdana" w:hAnsi="Verdana" w:cs="Verdana"/>
                <w:sz w:val="22"/>
                <w:szCs w:val="22"/>
              </w:rPr>
              <w:t xml:space="preserve">En </w:t>
            </w:r>
            <w:proofErr w:type="spellStart"/>
            <w:r>
              <w:rPr>
                <w:rFonts w:ascii="Verdana" w:eastAsia="Verdana" w:hAnsi="Verdana" w:cs="Verdana"/>
                <w:sz w:val="22"/>
                <w:szCs w:val="22"/>
              </w:rPr>
              <w:t>caso</w:t>
            </w:r>
            <w:proofErr w:type="spellEnd"/>
            <w:r>
              <w:rPr>
                <w:rFonts w:ascii="Verdana" w:eastAsia="Verdana" w:hAnsi="Verdana" w:cs="Verdana"/>
                <w:sz w:val="22"/>
                <w:szCs w:val="22"/>
              </w:rPr>
              <w:t xml:space="preserve"> de que </w:t>
            </w:r>
            <w:proofErr w:type="spellStart"/>
            <w:r>
              <w:rPr>
                <w:rFonts w:ascii="Verdana" w:eastAsia="Verdana" w:hAnsi="Verdana" w:cs="Verdana"/>
                <w:sz w:val="22"/>
                <w:szCs w:val="22"/>
              </w:rPr>
              <w:t>el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tenga</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establecimiento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comercio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en</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garantía</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debe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figurar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como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afianzado</w:t>
            </w:r>
            <w:proofErr w:type="spellEnd"/>
            <w:r>
              <w:rPr>
                <w:rFonts w:ascii="Verdana" w:eastAsia="Verdana" w:hAnsi="Verdana" w:cs="Verdana"/>
                <w:sz w:val="22"/>
                <w:szCs w:val="22"/>
              </w:rPr>
              <w:t xml:space="preserve"> la persona natural.</w:t>
            </w:r>
          </w:p>
        </w:tc>
      </w:tr>
      <w:tr w:rsidR="00D50FBB" w14:paraId="5556EAC3" w14:textId="77777777">
        <w:trPr>
          <w:trHeight w:val="702"/>
          <w:jc w:val="center"/>
        </w:trPr>
        <w:tc>
          <w:tcPr>
            <w:tcW w:w="1980" w:type="dxa"/>
            <w:vAlign w:val="center"/>
          </w:tcPr>
          <w:p w14:paraId="7CC852AF" w14:textId="77777777" w:rsidR="00D50FBB" w:rsidRDefault="00586B37">
            <w:pPr>
              <w:rPr>
                <w:rFonts w:ascii="Verdana" w:eastAsia="Verdana" w:hAnsi="Verdana" w:cs="Verdana"/>
                <w:b/>
                <w:sz w:val="22"/>
                <w:szCs w:val="22"/>
              </w:rPr>
            </w:pPr>
            <w:r>
              <w:rPr>
                <w:rFonts w:ascii="Verdana" w:eastAsia="Verdana" w:hAnsi="Verdana" w:cs="Verdana"/>
                <w:b/>
                <w:sz w:val="22"/>
                <w:szCs w:val="22"/>
              </w:rPr>
              <w:t>VIGENCIA:</w:t>
            </w:r>
          </w:p>
        </w:tc>
        <w:tc>
          <w:tcPr>
            <w:tcW w:w="7938" w:type="dxa"/>
            <w:vAlign w:val="center"/>
          </w:tcPr>
          <w:p w14:paraId="2C18FAB6"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Mínimo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tres</w:t>
            </w:r>
            <w:proofErr w:type="spellEnd"/>
            <w:r>
              <w:rPr>
                <w:rFonts w:ascii="Verdana" w:eastAsia="Verdana" w:hAnsi="Verdana" w:cs="Verdana"/>
                <w:sz w:val="22"/>
                <w:szCs w:val="22"/>
              </w:rPr>
              <w:t xml:space="preserve"> (3) meses, </w:t>
            </w:r>
            <w:proofErr w:type="spellStart"/>
            <w:r>
              <w:rPr>
                <w:rFonts w:ascii="Verdana" w:eastAsia="Verdana" w:hAnsi="Verdana" w:cs="Verdana"/>
                <w:sz w:val="22"/>
                <w:szCs w:val="22"/>
              </w:rPr>
              <w:t>contados</w:t>
            </w:r>
            <w:proofErr w:type="spellEnd"/>
            <w:r>
              <w:rPr>
                <w:rFonts w:ascii="Verdana" w:eastAsia="Verdana" w:hAnsi="Verdana" w:cs="Verdana"/>
                <w:sz w:val="22"/>
                <w:szCs w:val="22"/>
              </w:rPr>
              <w:t xml:space="preserve"> a </w:t>
            </w:r>
            <w:proofErr w:type="spellStart"/>
            <w:r>
              <w:rPr>
                <w:rFonts w:ascii="Verdana" w:eastAsia="Verdana" w:hAnsi="Verdana" w:cs="Verdana"/>
                <w:sz w:val="22"/>
                <w:szCs w:val="22"/>
              </w:rPr>
              <w:t>partir</w:t>
            </w:r>
            <w:proofErr w:type="spellEnd"/>
            <w:r>
              <w:rPr>
                <w:rFonts w:ascii="Verdana" w:eastAsia="Verdana" w:hAnsi="Verdana" w:cs="Verdana"/>
                <w:sz w:val="22"/>
                <w:szCs w:val="22"/>
              </w:rPr>
              <w:t xml:space="preserve"> de la </w:t>
            </w:r>
            <w:proofErr w:type="spellStart"/>
            <w:r>
              <w:rPr>
                <w:rFonts w:ascii="Verdana" w:eastAsia="Verdana" w:hAnsi="Verdana" w:cs="Verdana"/>
                <w:sz w:val="22"/>
                <w:szCs w:val="22"/>
              </w:rPr>
              <w:t>fecha</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cierre</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presente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proceso</w:t>
            </w:r>
            <w:proofErr w:type="spellEnd"/>
            <w:r>
              <w:rPr>
                <w:rFonts w:ascii="Verdana" w:eastAsia="Verdana" w:hAnsi="Verdana" w:cs="Verdana"/>
                <w:sz w:val="22"/>
                <w:szCs w:val="22"/>
              </w:rPr>
              <w:t>.</w:t>
            </w:r>
          </w:p>
        </w:tc>
      </w:tr>
      <w:tr w:rsidR="00D50FBB" w14:paraId="38320714" w14:textId="77777777">
        <w:trPr>
          <w:trHeight w:val="623"/>
          <w:jc w:val="center"/>
        </w:trPr>
        <w:tc>
          <w:tcPr>
            <w:tcW w:w="1980" w:type="dxa"/>
            <w:vAlign w:val="center"/>
          </w:tcPr>
          <w:p w14:paraId="02792218" w14:textId="77777777" w:rsidR="00D50FBB" w:rsidRDefault="00586B37">
            <w:pPr>
              <w:rPr>
                <w:rFonts w:ascii="Verdana" w:eastAsia="Verdana" w:hAnsi="Verdana" w:cs="Verdana"/>
                <w:b/>
                <w:sz w:val="22"/>
                <w:szCs w:val="22"/>
              </w:rPr>
            </w:pPr>
            <w:r>
              <w:rPr>
                <w:rFonts w:ascii="Verdana" w:eastAsia="Verdana" w:hAnsi="Verdana" w:cs="Verdana"/>
                <w:b/>
                <w:sz w:val="22"/>
                <w:szCs w:val="22"/>
              </w:rPr>
              <w:t>OBJETO:</w:t>
            </w:r>
          </w:p>
        </w:tc>
        <w:tc>
          <w:tcPr>
            <w:tcW w:w="7938" w:type="dxa"/>
            <w:vAlign w:val="center"/>
          </w:tcPr>
          <w:p w14:paraId="14EF1679" w14:textId="77777777" w:rsidR="008612BB" w:rsidRPr="00C25F8C" w:rsidRDefault="008612BB" w:rsidP="008612BB">
            <w:pPr>
              <w:jc w:val="both"/>
              <w:rPr>
                <w:rFonts w:ascii="Verdana" w:hAnsi="Verdana" w:cstheme="minorHAnsi"/>
                <w:color w:val="A6A6A6" w:themeColor="background1" w:themeShade="A6"/>
                <w:sz w:val="16"/>
                <w:szCs w:val="16"/>
              </w:rPr>
            </w:pPr>
          </w:p>
          <w:p w14:paraId="093145A9" w14:textId="77777777" w:rsidR="00B85E04" w:rsidRPr="00B85E04" w:rsidRDefault="00B85E04" w:rsidP="00B85E04">
            <w:pPr>
              <w:jc w:val="both"/>
              <w:rPr>
                <w:rFonts w:ascii="Verdana" w:eastAsia="Verdana" w:hAnsi="Verdana" w:cs="Verdana"/>
                <w:sz w:val="22"/>
                <w:szCs w:val="22"/>
                <w:lang w:val="es-ES"/>
              </w:rPr>
            </w:pPr>
            <w:r w:rsidRPr="00B85E04">
              <w:rPr>
                <w:rFonts w:ascii="Verdana" w:eastAsia="Verdana" w:hAnsi="Verdana" w:cs="Verdana"/>
                <w:sz w:val="22"/>
                <w:szCs w:val="22"/>
                <w:lang w:val="es-ES"/>
              </w:rPr>
              <w:t>Adquirir e instalar equipos de escaneo de gran formato tipo CCD para el mejoramiento de la información geocientífica del país existente en</w:t>
            </w:r>
          </w:p>
          <w:p w14:paraId="1B2010D2" w14:textId="2224C2F2" w:rsidR="00D50FBB" w:rsidRPr="00B85E04" w:rsidRDefault="00B85E04" w:rsidP="00B85E04">
            <w:pPr>
              <w:jc w:val="both"/>
              <w:rPr>
                <w:rFonts w:ascii="Verdana" w:eastAsia="Verdana" w:hAnsi="Verdana" w:cs="Verdana"/>
                <w:sz w:val="22"/>
                <w:szCs w:val="22"/>
                <w:lang w:val="es-ES"/>
              </w:rPr>
            </w:pPr>
            <w:r w:rsidRPr="00B85E04">
              <w:rPr>
                <w:rFonts w:ascii="Verdana" w:eastAsia="Verdana" w:hAnsi="Verdana" w:cs="Verdana"/>
                <w:sz w:val="22"/>
                <w:szCs w:val="22"/>
                <w:lang w:val="es-ES"/>
              </w:rPr>
              <w:t>el repositorio físico del Banco de Información Petrolera del Servicio Geológico Colombiano</w:t>
            </w:r>
            <w:r w:rsidR="00B84BCD" w:rsidRPr="00B84BCD">
              <w:rPr>
                <w:rFonts w:ascii="Verdana" w:eastAsia="Verdana" w:hAnsi="Verdana" w:cs="Verdana"/>
                <w:sz w:val="22"/>
                <w:szCs w:val="22"/>
              </w:rPr>
              <w:t xml:space="preserve">.   </w:t>
            </w:r>
          </w:p>
        </w:tc>
      </w:tr>
      <w:tr w:rsidR="00D50FBB" w14:paraId="2067950C" w14:textId="77777777">
        <w:trPr>
          <w:trHeight w:val="1295"/>
          <w:jc w:val="center"/>
        </w:trPr>
        <w:tc>
          <w:tcPr>
            <w:tcW w:w="1980" w:type="dxa"/>
            <w:vAlign w:val="center"/>
          </w:tcPr>
          <w:p w14:paraId="72466C58" w14:textId="77777777" w:rsidR="00D50FBB" w:rsidRDefault="00586B37">
            <w:pPr>
              <w:rPr>
                <w:rFonts w:ascii="Verdana" w:eastAsia="Verdana" w:hAnsi="Verdana" w:cs="Verdana"/>
                <w:sz w:val="22"/>
                <w:szCs w:val="22"/>
              </w:rPr>
            </w:pPr>
            <w:r>
              <w:rPr>
                <w:rFonts w:ascii="Verdana" w:eastAsia="Verdana" w:hAnsi="Verdana" w:cs="Verdana"/>
                <w:b/>
                <w:sz w:val="22"/>
                <w:szCs w:val="22"/>
              </w:rPr>
              <w:lastRenderedPageBreak/>
              <w:t>VALOR ASEGURADO</w:t>
            </w:r>
            <w:r>
              <w:rPr>
                <w:rFonts w:ascii="Verdana" w:eastAsia="Verdana" w:hAnsi="Verdana" w:cs="Verdana"/>
                <w:sz w:val="22"/>
                <w:szCs w:val="22"/>
              </w:rPr>
              <w:t>:</w:t>
            </w:r>
          </w:p>
        </w:tc>
        <w:tc>
          <w:tcPr>
            <w:tcW w:w="7938" w:type="dxa"/>
            <w:vAlign w:val="center"/>
          </w:tcPr>
          <w:p w14:paraId="12B76342"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El </w:t>
            </w:r>
            <w:proofErr w:type="spellStart"/>
            <w:r>
              <w:rPr>
                <w:rFonts w:ascii="Verdana" w:eastAsia="Verdana" w:hAnsi="Verdana" w:cs="Verdana"/>
                <w:sz w:val="22"/>
                <w:szCs w:val="22"/>
              </w:rPr>
              <w:t>diez</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por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ciento</w:t>
            </w:r>
            <w:proofErr w:type="spellEnd"/>
            <w:r>
              <w:rPr>
                <w:rFonts w:ascii="Verdana" w:eastAsia="Verdana" w:hAnsi="Verdana" w:cs="Verdana"/>
                <w:sz w:val="22"/>
                <w:szCs w:val="22"/>
              </w:rPr>
              <w:t xml:space="preserve"> (10%) del </w:t>
            </w:r>
            <w:proofErr w:type="spellStart"/>
            <w:r>
              <w:rPr>
                <w:rFonts w:ascii="Verdana" w:eastAsia="Verdana" w:hAnsi="Verdana" w:cs="Verdana"/>
                <w:sz w:val="22"/>
                <w:szCs w:val="22"/>
              </w:rPr>
              <w:t>presupuesto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oficial</w:t>
            </w:r>
            <w:proofErr w:type="spellEnd"/>
          </w:p>
        </w:tc>
      </w:tr>
      <w:tr w:rsidR="00D50FBB" w14:paraId="5B5535B5" w14:textId="77777777">
        <w:trPr>
          <w:trHeight w:val="302"/>
          <w:jc w:val="center"/>
        </w:trPr>
        <w:tc>
          <w:tcPr>
            <w:tcW w:w="1980" w:type="dxa"/>
            <w:vAlign w:val="center"/>
          </w:tcPr>
          <w:p w14:paraId="40CDBE6F" w14:textId="77777777" w:rsidR="00D50FBB" w:rsidRDefault="00586B37">
            <w:pPr>
              <w:rPr>
                <w:rFonts w:ascii="Verdana" w:eastAsia="Verdana" w:hAnsi="Verdana" w:cs="Verdana"/>
                <w:sz w:val="22"/>
                <w:szCs w:val="22"/>
              </w:rPr>
            </w:pPr>
            <w:r>
              <w:rPr>
                <w:rFonts w:ascii="Verdana" w:eastAsia="Verdana" w:hAnsi="Verdana" w:cs="Verdana"/>
                <w:b/>
                <w:sz w:val="22"/>
                <w:szCs w:val="22"/>
              </w:rPr>
              <w:t>FIRMAS</w:t>
            </w:r>
            <w:r>
              <w:rPr>
                <w:rFonts w:ascii="Verdana" w:eastAsia="Verdana" w:hAnsi="Verdana" w:cs="Verdana"/>
                <w:sz w:val="22"/>
                <w:szCs w:val="22"/>
              </w:rPr>
              <w:t>:</w:t>
            </w:r>
          </w:p>
        </w:tc>
        <w:tc>
          <w:tcPr>
            <w:tcW w:w="7938" w:type="dxa"/>
            <w:vAlign w:val="center"/>
          </w:tcPr>
          <w:p w14:paraId="300F7055"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Suscrita </w:t>
            </w:r>
            <w:proofErr w:type="spellStart"/>
            <w:r>
              <w:rPr>
                <w:rFonts w:ascii="Verdana" w:eastAsia="Verdana" w:hAnsi="Verdana" w:cs="Verdana"/>
                <w:sz w:val="22"/>
                <w:szCs w:val="22"/>
              </w:rPr>
              <w:t>por</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aseguradora</w:t>
            </w:r>
            <w:proofErr w:type="spellEnd"/>
            <w:r>
              <w:rPr>
                <w:rFonts w:ascii="Verdana" w:eastAsia="Verdana" w:hAnsi="Verdana" w:cs="Verdana"/>
                <w:sz w:val="22"/>
                <w:szCs w:val="22"/>
              </w:rPr>
              <w:t>.</w:t>
            </w:r>
          </w:p>
        </w:tc>
      </w:tr>
    </w:tbl>
    <w:p w14:paraId="6EFA4FDF" w14:textId="77777777" w:rsidR="00D50FBB" w:rsidRDefault="00D50FBB">
      <w:pPr>
        <w:jc w:val="both"/>
        <w:rPr>
          <w:rFonts w:ascii="Verdana" w:eastAsia="Verdana" w:hAnsi="Verdana" w:cs="Verdana"/>
          <w:sz w:val="22"/>
          <w:szCs w:val="22"/>
        </w:rPr>
      </w:pPr>
    </w:p>
    <w:p w14:paraId="13D7062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reglamentación y la respectiva garantía además cumpla con la información mínima requerida en el presente numeral.</w:t>
      </w:r>
    </w:p>
    <w:p w14:paraId="3B143F51" w14:textId="77777777" w:rsidR="00D50FBB" w:rsidRDefault="00D50FBB">
      <w:pPr>
        <w:jc w:val="both"/>
        <w:rPr>
          <w:rFonts w:ascii="Verdana" w:eastAsia="Verdana" w:hAnsi="Verdana" w:cs="Verdana"/>
          <w:sz w:val="22"/>
          <w:szCs w:val="22"/>
        </w:rPr>
      </w:pPr>
    </w:p>
    <w:p w14:paraId="12CDD9E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que el proponente constituya póliza de seguros esta deberá cumplir con los requisitos del presente numeral y deberá ser expedida por una entidad vigilada por la Superintendencia Financiera de Colombia, así mismo, el costo de la prima de la garantía será por cuenta del proponente. La garantía a suscribir deberá ser de aquellas existentes a favor de entidades estatales.</w:t>
      </w:r>
    </w:p>
    <w:p w14:paraId="7E2D0D5D" w14:textId="77777777" w:rsidR="00D50FBB" w:rsidRDefault="00D50FBB">
      <w:pPr>
        <w:jc w:val="both"/>
        <w:rPr>
          <w:rFonts w:ascii="Verdana" w:eastAsia="Verdana" w:hAnsi="Verdana" w:cs="Verdana"/>
          <w:sz w:val="22"/>
          <w:szCs w:val="22"/>
        </w:rPr>
      </w:pPr>
    </w:p>
    <w:p w14:paraId="2166AD8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garantía de seriedad de la oferta cubrirá la sanción derivada del incumplimiento de la oferta de conformidad con lo establecido en el artículo 2.2.1.2.3.1.6 del Decreto 1082 de 2015, en los siguientes eventos: </w:t>
      </w:r>
    </w:p>
    <w:p w14:paraId="7B1D1BB1" w14:textId="77777777" w:rsidR="00D50FBB" w:rsidRDefault="00D50FBB">
      <w:pPr>
        <w:jc w:val="both"/>
        <w:rPr>
          <w:rFonts w:ascii="Verdana" w:eastAsia="Verdana" w:hAnsi="Verdana" w:cs="Verdana"/>
          <w:sz w:val="22"/>
          <w:szCs w:val="22"/>
        </w:rPr>
      </w:pPr>
    </w:p>
    <w:p w14:paraId="26BC3FDA"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 no ampliación de la vigencia de la garantía de seriedad de la oferta cuando el plazo para la adjudicación o para suscribir el contrato es prorrogado, siempre que tal prórroga sea inferior a tres (3) meses. </w:t>
      </w:r>
    </w:p>
    <w:p w14:paraId="1EEA4D10"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retiro de la oferta después de vencido el plazo fijado para la presentación de las ofertas. </w:t>
      </w:r>
    </w:p>
    <w:p w14:paraId="1D9B2180"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La no suscripción del contrato sin justa causa por parte del adjudicatario.</w:t>
      </w:r>
    </w:p>
    <w:p w14:paraId="6360F84D"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 falta de otorgamiento por parte del proponente seleccionado de la garantía de cumplimiento del contrato. </w:t>
      </w:r>
    </w:p>
    <w:p w14:paraId="1A2282C8" w14:textId="77777777" w:rsidR="00D50FBB" w:rsidRDefault="00D50FBB">
      <w:pPr>
        <w:rPr>
          <w:rFonts w:ascii="Verdana" w:eastAsia="Verdana" w:hAnsi="Verdana" w:cs="Verdana"/>
          <w:sz w:val="22"/>
          <w:szCs w:val="22"/>
        </w:rPr>
      </w:pPr>
    </w:p>
    <w:p w14:paraId="3900003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 anterior, sin menoscabo de las acciones legales conducentes al reconocimiento de perjuicios causados y no cubiertos por la garantía de seriedad y sin perjuicio de que el SGC pueda optar por adjudicar al oferente calificado en segundo lugar. </w:t>
      </w:r>
    </w:p>
    <w:p w14:paraId="5014CB04" w14:textId="77777777" w:rsidR="00D50FBB" w:rsidRDefault="00D50FBB">
      <w:pPr>
        <w:rPr>
          <w:rFonts w:ascii="Verdana" w:eastAsia="Verdana" w:hAnsi="Verdana" w:cs="Verdana"/>
          <w:sz w:val="22"/>
          <w:szCs w:val="22"/>
        </w:rPr>
      </w:pPr>
    </w:p>
    <w:p w14:paraId="48BD498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garantía de seriedad de la oferta no podrá ser expedida con posterioridad a la fecha de cierre del proceso. </w:t>
      </w:r>
    </w:p>
    <w:p w14:paraId="20BA50D4" w14:textId="77777777" w:rsidR="00D50FBB" w:rsidRDefault="00D50FBB">
      <w:pPr>
        <w:rPr>
          <w:rFonts w:ascii="Verdana" w:eastAsia="Verdana" w:hAnsi="Verdana" w:cs="Verdana"/>
          <w:sz w:val="22"/>
          <w:szCs w:val="22"/>
        </w:rPr>
      </w:pPr>
    </w:p>
    <w:p w14:paraId="26BBA2DE"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La presente garantía será pagada por el garante dentro de los treinta (30) días siguientes a la fecha de ejecutoria del acto administrativo que declare el incumplimiento por parte del oferente. </w:t>
      </w:r>
    </w:p>
    <w:p w14:paraId="0763EDED" w14:textId="77777777" w:rsidR="00D50FBB" w:rsidRDefault="00D50FBB">
      <w:pPr>
        <w:rPr>
          <w:rFonts w:ascii="Verdana" w:eastAsia="Verdana" w:hAnsi="Verdana" w:cs="Verdana"/>
          <w:sz w:val="22"/>
          <w:szCs w:val="22"/>
        </w:rPr>
      </w:pPr>
    </w:p>
    <w:p w14:paraId="1FAB575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la garantía de seriedad que presente el proponente tenga algún error en el nombre del beneficiario, tomador, dirección, vigencia o monto asegurado, se solicitará al proponente las respectivas modificaciones.</w:t>
      </w:r>
    </w:p>
    <w:p w14:paraId="0B419D70" w14:textId="77777777" w:rsidR="00D50FBB" w:rsidRDefault="00D50FBB">
      <w:pPr>
        <w:jc w:val="both"/>
        <w:rPr>
          <w:rFonts w:ascii="Verdana" w:eastAsia="Verdana" w:hAnsi="Verdana" w:cs="Verdana"/>
          <w:sz w:val="22"/>
          <w:szCs w:val="22"/>
        </w:rPr>
      </w:pPr>
    </w:p>
    <w:p w14:paraId="6F41917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la oferta sea presentada por un Consorcio o Unión Temporal, la garantía debe ser tomada a nombre de todos los integrantes, tal como aparecen en el documento que acredita la existencia y representación legal de cada uno de ellos, su respectivo número de identificación y su porcentaje de participación de acuerdo con el documento de conformación del Consorcio o Unión Temporal.</w:t>
      </w:r>
    </w:p>
    <w:p w14:paraId="4175D8B8" w14:textId="77777777" w:rsidR="00D50FBB" w:rsidRDefault="00D50FBB">
      <w:pPr>
        <w:jc w:val="both"/>
        <w:rPr>
          <w:rFonts w:ascii="Verdana" w:eastAsia="Verdana" w:hAnsi="Verdana" w:cs="Verdana"/>
          <w:sz w:val="22"/>
          <w:szCs w:val="22"/>
        </w:rPr>
      </w:pPr>
    </w:p>
    <w:p w14:paraId="6107F31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oferente, por el acto de ofertar, acepta que el SGC le solicite ampliar el término de vigencia de la póliza, en la medida en que ello sea necesario.</w:t>
      </w:r>
    </w:p>
    <w:p w14:paraId="0904C66B" w14:textId="77777777" w:rsidR="00D50FBB" w:rsidRDefault="00D50FBB">
      <w:pPr>
        <w:jc w:val="both"/>
        <w:rPr>
          <w:rFonts w:ascii="Verdana" w:eastAsia="Verdana" w:hAnsi="Verdana" w:cs="Verdana"/>
          <w:sz w:val="22"/>
          <w:szCs w:val="22"/>
        </w:rPr>
      </w:pPr>
    </w:p>
    <w:p w14:paraId="173CB84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lastRenderedPageBreak/>
        <w:t>La no entrega de la garantía de seriedad</w:t>
      </w:r>
      <w:r>
        <w:rPr>
          <w:rFonts w:ascii="Verdana" w:eastAsia="Verdana" w:hAnsi="Verdana" w:cs="Verdana"/>
          <w:sz w:val="22"/>
          <w:szCs w:val="22"/>
        </w:rPr>
        <w:t xml:space="preserve"> junto con la propuesta </w:t>
      </w:r>
      <w:r>
        <w:rPr>
          <w:rFonts w:ascii="Verdana" w:eastAsia="Verdana" w:hAnsi="Verdana" w:cs="Verdana"/>
          <w:b/>
          <w:sz w:val="22"/>
          <w:szCs w:val="22"/>
          <w:u w:val="single"/>
        </w:rPr>
        <w:t>no será subsanable</w:t>
      </w:r>
      <w:r>
        <w:rPr>
          <w:rFonts w:ascii="Verdana" w:eastAsia="Verdana" w:hAnsi="Verdana" w:cs="Verdana"/>
          <w:sz w:val="22"/>
          <w:szCs w:val="22"/>
        </w:rPr>
        <w:t xml:space="preserve"> y será causal de rechazo de la misma. (Parágrafo 3 del artículo 5 de la Ley 1882 de 2018).</w:t>
      </w:r>
    </w:p>
    <w:p w14:paraId="0F7691F4" w14:textId="77777777" w:rsidR="00D50FBB" w:rsidRDefault="00D50FBB">
      <w:pPr>
        <w:rPr>
          <w:rFonts w:ascii="Verdana" w:eastAsia="Verdana" w:hAnsi="Verdana" w:cs="Verdana"/>
          <w:sz w:val="22"/>
          <w:szCs w:val="22"/>
        </w:rPr>
      </w:pPr>
    </w:p>
    <w:p w14:paraId="52C9F16A" w14:textId="6AAE3904" w:rsidR="00D50FBB" w:rsidRPr="008612BB" w:rsidRDefault="00586B37" w:rsidP="008612BB">
      <w:pPr>
        <w:pStyle w:val="Prrafodelista"/>
        <w:numPr>
          <w:ilvl w:val="1"/>
          <w:numId w:val="23"/>
        </w:numPr>
        <w:pBdr>
          <w:top w:val="nil"/>
          <w:left w:val="nil"/>
          <w:bottom w:val="nil"/>
          <w:right w:val="nil"/>
          <w:between w:val="nil"/>
        </w:pBdr>
        <w:jc w:val="both"/>
        <w:rPr>
          <w:rFonts w:ascii="Verdana" w:eastAsia="Verdana" w:hAnsi="Verdana" w:cs="Verdana"/>
          <w:b/>
          <w:color w:val="000000"/>
          <w:sz w:val="22"/>
          <w:szCs w:val="22"/>
        </w:rPr>
      </w:pPr>
      <w:bookmarkStart w:id="2" w:name="_heading=h.35nkun2" w:colFirst="0" w:colLast="0"/>
      <w:bookmarkEnd w:id="2"/>
      <w:r w:rsidRPr="008612BB">
        <w:rPr>
          <w:rFonts w:ascii="Verdana" w:eastAsia="Verdana" w:hAnsi="Verdana" w:cs="Verdana"/>
          <w:b/>
          <w:color w:val="000000"/>
          <w:sz w:val="22"/>
          <w:szCs w:val="22"/>
        </w:rPr>
        <w:t>REQUISITOS HABILITANTES DE CAPACIDAD FINANCIERA Y ORGANIZACIONAL:</w:t>
      </w:r>
    </w:p>
    <w:p w14:paraId="2D2C5843" w14:textId="77777777" w:rsidR="008612BB" w:rsidRDefault="008612BB" w:rsidP="008612BB">
      <w:pPr>
        <w:pBdr>
          <w:top w:val="nil"/>
          <w:left w:val="nil"/>
          <w:bottom w:val="nil"/>
          <w:right w:val="nil"/>
          <w:between w:val="nil"/>
        </w:pBdr>
        <w:jc w:val="both"/>
        <w:rPr>
          <w:rFonts w:ascii="Verdana" w:eastAsia="Verdana" w:hAnsi="Verdana" w:cs="Verdana"/>
          <w:b/>
          <w:color w:val="000000"/>
          <w:sz w:val="22"/>
          <w:szCs w:val="22"/>
        </w:rPr>
      </w:pPr>
    </w:p>
    <w:p w14:paraId="16567FEC" w14:textId="411EF203" w:rsidR="008612BB" w:rsidRPr="008612BB" w:rsidRDefault="008612BB" w:rsidP="008612BB">
      <w:pPr>
        <w:pStyle w:val="Sinespaciado"/>
        <w:jc w:val="both"/>
        <w:rPr>
          <w:rFonts w:ascii="Verdana" w:eastAsia="Verdana" w:hAnsi="Verdana" w:cs="Verdana"/>
          <w:sz w:val="22"/>
          <w:szCs w:val="22"/>
          <w:lang w:val="es-CO" w:eastAsia="es-CO"/>
        </w:rPr>
      </w:pPr>
      <w:r w:rsidRPr="00A5762F">
        <w:rPr>
          <w:rFonts w:ascii="Verdana" w:eastAsia="Verdana" w:hAnsi="Verdana" w:cs="Verdana"/>
          <w:sz w:val="22"/>
          <w:szCs w:val="22"/>
          <w:lang w:val="es-CO" w:eastAsia="es-CO"/>
        </w:rPr>
        <w:t>Los requisitos habilitantes de contenido financieros y organizacionales para este proceso es la descrita en el documento denominado Análisis del Sector publicado en la plataforma Transaccional SECOP II, el cual hace parte integral del proceso de selección y del futuro contrato.</w:t>
      </w:r>
    </w:p>
    <w:p w14:paraId="283F5D0E" w14:textId="77777777" w:rsidR="00D50FBB" w:rsidRDefault="00D50FBB">
      <w:pPr>
        <w:pBdr>
          <w:top w:val="nil"/>
          <w:left w:val="nil"/>
          <w:bottom w:val="nil"/>
          <w:right w:val="nil"/>
          <w:between w:val="nil"/>
        </w:pBdr>
        <w:ind w:left="585"/>
        <w:rPr>
          <w:rFonts w:ascii="Verdana" w:eastAsia="Verdana" w:hAnsi="Verdana" w:cs="Verdana"/>
          <w:b/>
          <w:color w:val="000000"/>
          <w:sz w:val="22"/>
          <w:szCs w:val="22"/>
        </w:rPr>
      </w:pPr>
    </w:p>
    <w:p w14:paraId="21E1AAF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que demuestren interés en participar en el presente proceso de contratación deberán presentar en su propuesta el Certificado de Inscripción, Calificación y Clasificación en el Registro Único de Proponentes (RUP) vigente y en firme expedido </w:t>
      </w:r>
      <w:r>
        <w:rPr>
          <w:rFonts w:ascii="Verdana" w:eastAsia="Verdana" w:hAnsi="Verdana" w:cs="Verdana"/>
          <w:b/>
          <w:sz w:val="22"/>
          <w:szCs w:val="22"/>
        </w:rPr>
        <w:t>dentro de los treinta (30) días calendario anteriores a la fecha en que deben ser presentadas las propuestas (cierre del proceso de selección)</w:t>
      </w:r>
      <w:r>
        <w:rPr>
          <w:rFonts w:ascii="Verdana" w:eastAsia="Verdana" w:hAnsi="Verdana" w:cs="Verdana"/>
          <w:sz w:val="22"/>
          <w:szCs w:val="22"/>
        </w:rPr>
        <w:t xml:space="preserve">, en donde se certifique que, en relación con la Capacidad Financiera (Cf), las cifras financieras del Balance General y Estado de Resultados son con corte a 31 de diciembre de 2024 según lo reportado en el RUP, de conformidad con el  numeral 6.3  de la Circular Única de Colombia Compra Eficiente. (Artículo 6º de la Ley 1150 de 2007 modificado por el artículo 221 del Decreto Ley 019 de 2012, y el artículo 2.2.1.1.1.5.1. del Decreto 1082 de 2015 y demás normas vigentes). </w:t>
      </w:r>
    </w:p>
    <w:p w14:paraId="6969A1FF" w14:textId="77777777" w:rsidR="00D50FBB" w:rsidRDefault="00D50FBB">
      <w:pPr>
        <w:jc w:val="both"/>
        <w:rPr>
          <w:rFonts w:ascii="Verdana" w:eastAsia="Verdana" w:hAnsi="Verdana" w:cs="Verdana"/>
          <w:b/>
          <w:sz w:val="22"/>
          <w:szCs w:val="22"/>
          <w:highlight w:val="yellow"/>
        </w:rPr>
      </w:pPr>
    </w:p>
    <w:p w14:paraId="147897AB"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En el caso de que el RUP no tenga fecha de expedición 30 días calendarios anteriores al cierre, la entidad podrá, mientras cuente con el acceso, verificar el mismo a través del RUES.</w:t>
      </w:r>
    </w:p>
    <w:p w14:paraId="715F4167" w14:textId="77777777" w:rsidR="00D50FBB" w:rsidRDefault="00D50FBB">
      <w:pPr>
        <w:jc w:val="both"/>
        <w:rPr>
          <w:rFonts w:ascii="Verdana" w:eastAsia="Verdana" w:hAnsi="Verdana" w:cs="Verdana"/>
          <w:sz w:val="22"/>
          <w:szCs w:val="22"/>
        </w:rPr>
      </w:pPr>
    </w:p>
    <w:p w14:paraId="6E5CF4C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objeto de la verificación financiera es validar si los proponentes cuentan con la capacidad financiera exigida en el pliego de condiciones. </w:t>
      </w:r>
    </w:p>
    <w:p w14:paraId="7F27EAA1" w14:textId="77777777" w:rsidR="00D50FBB" w:rsidRDefault="00D50FBB">
      <w:pPr>
        <w:jc w:val="both"/>
        <w:rPr>
          <w:rFonts w:ascii="Verdana" w:eastAsia="Verdana" w:hAnsi="Verdana" w:cs="Verdana"/>
          <w:sz w:val="22"/>
          <w:szCs w:val="22"/>
        </w:rPr>
      </w:pPr>
    </w:p>
    <w:p w14:paraId="39612F6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establecido en el numeral 15 del artículo 25 de la Ley 80 de 1993, Artículo 6o la Ley 1150 de 2007 modificado por el artículo 221 del Decreto Ley 019 de 2012 y el Decreto 1082 de 2015, la capacidad financiera será objeto de verificación sin calificarse en cuanto no es un factor de comparación de las ofertas y, por lo tanto, podrá complementarse en los términos que establezcan las citadas normas y el SERVICIO GEOLOGICO COLOMBIANO.</w:t>
      </w:r>
    </w:p>
    <w:p w14:paraId="60655C0F" w14:textId="77777777" w:rsidR="00D50FBB" w:rsidRDefault="00D50FBB">
      <w:pPr>
        <w:jc w:val="both"/>
        <w:rPr>
          <w:rFonts w:ascii="Verdana" w:eastAsia="Verdana" w:hAnsi="Verdana" w:cs="Verdana"/>
          <w:sz w:val="22"/>
          <w:szCs w:val="22"/>
          <w:highlight w:val="yellow"/>
        </w:rPr>
      </w:pPr>
    </w:p>
    <w:p w14:paraId="2B89A82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se renueve o actualice el Registro Único de Proponentes (RUP), la información que se modifica estará vigente hasta que la nueva información quede en firme.</w:t>
      </w:r>
    </w:p>
    <w:p w14:paraId="5B03DD6B" w14:textId="77777777" w:rsidR="00D50FBB" w:rsidRDefault="00D50FBB">
      <w:pPr>
        <w:jc w:val="both"/>
        <w:rPr>
          <w:rFonts w:ascii="Verdana" w:eastAsia="Verdana" w:hAnsi="Verdana" w:cs="Verdana"/>
          <w:sz w:val="22"/>
          <w:szCs w:val="22"/>
          <w:highlight w:val="yellow"/>
        </w:rPr>
      </w:pPr>
    </w:p>
    <w:p w14:paraId="3E522D2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Entidad tendrá en cuenta la información registrada en el RUP, cada uno de los integrantes de los consorcios o uniones temporales en forma independiente presentarán el Certificado de Inscripción, Clasificación y Calificación - Registro Único de Proponentes (RUP) vigente y en firme, en donde se certifique la capacidad financiera con corte a 31 de diciembre de 2024.</w:t>
      </w:r>
    </w:p>
    <w:p w14:paraId="719A5454" w14:textId="77777777" w:rsidR="00D50FBB" w:rsidRDefault="00D50FBB">
      <w:pPr>
        <w:jc w:val="both"/>
        <w:rPr>
          <w:rFonts w:ascii="Verdana" w:eastAsia="Verdana" w:hAnsi="Verdana" w:cs="Verdana"/>
          <w:sz w:val="22"/>
          <w:szCs w:val="22"/>
          <w:highlight w:val="yellow"/>
        </w:rPr>
      </w:pPr>
    </w:p>
    <w:p w14:paraId="48A218B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aquellos casos en que el proponente tenga menos de un año de constitución, la verificación se realizará con base en la información registrada en el Registro Único de Proponentes (RUP) a la fecha de inscripción.</w:t>
      </w:r>
    </w:p>
    <w:p w14:paraId="0D9A3A03" w14:textId="77777777" w:rsidR="00D50FBB" w:rsidRDefault="00D50FBB">
      <w:pPr>
        <w:jc w:val="both"/>
        <w:rPr>
          <w:rFonts w:ascii="Verdana" w:eastAsia="Verdana" w:hAnsi="Verdana" w:cs="Verdana"/>
          <w:sz w:val="22"/>
          <w:szCs w:val="22"/>
          <w:highlight w:val="yellow"/>
        </w:rPr>
      </w:pPr>
    </w:p>
    <w:p w14:paraId="70B0344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34618D6C" w14:textId="77777777" w:rsidR="00D50FBB" w:rsidRDefault="00D50FBB">
      <w:pPr>
        <w:jc w:val="both"/>
        <w:rPr>
          <w:rFonts w:ascii="Verdana" w:eastAsia="Verdana" w:hAnsi="Verdana" w:cs="Verdana"/>
          <w:sz w:val="22"/>
          <w:szCs w:val="22"/>
          <w:highlight w:val="yellow"/>
        </w:rPr>
      </w:pPr>
    </w:p>
    <w:p w14:paraId="1D7B28D3"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5.2.2. Indicadores para proponentes extranjeros - persona natural extranjera sin domicilio y la persona jurídica extranjera sin sucursal en Colombia</w:t>
      </w:r>
    </w:p>
    <w:p w14:paraId="18D9F029" w14:textId="77777777" w:rsidR="00D50FBB" w:rsidRDefault="00D50FBB">
      <w:pPr>
        <w:jc w:val="both"/>
        <w:rPr>
          <w:rFonts w:ascii="Verdana" w:eastAsia="Verdana" w:hAnsi="Verdana" w:cs="Verdana"/>
          <w:sz w:val="22"/>
          <w:szCs w:val="22"/>
        </w:rPr>
      </w:pPr>
    </w:p>
    <w:p w14:paraId="7BDF0FA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presentación del Certificado de Inscripción, Calificación y Clasificación en el Registro Único de Proponentes (RUP), no es un requisito aplicable para los proponentes persona natural extranjera sin domicilio y la persona jurídica extranjera sin sucursal en Colombia, en este caso, el proponente deberá presentar lo siguiente:</w:t>
      </w:r>
    </w:p>
    <w:p w14:paraId="3767C9A4" w14:textId="77777777" w:rsidR="00D50FBB" w:rsidRDefault="00D50FBB">
      <w:pPr>
        <w:jc w:val="both"/>
        <w:rPr>
          <w:rFonts w:ascii="Verdana" w:eastAsia="Verdana" w:hAnsi="Verdana" w:cs="Verdana"/>
          <w:sz w:val="22"/>
          <w:szCs w:val="22"/>
          <w:highlight w:val="yellow"/>
        </w:rPr>
      </w:pPr>
    </w:p>
    <w:p w14:paraId="23AF61EF" w14:textId="6A708B83"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Formato No. 7 “</w:t>
      </w:r>
      <w:r w:rsidR="00BD16DD">
        <w:rPr>
          <w:rFonts w:ascii="Verdana" w:eastAsia="Verdana" w:hAnsi="Verdana" w:cs="Verdana"/>
          <w:b/>
          <w:color w:val="000000"/>
          <w:sz w:val="22"/>
          <w:szCs w:val="22"/>
        </w:rPr>
        <w:t>I</w:t>
      </w:r>
      <w:r>
        <w:rPr>
          <w:rFonts w:ascii="Verdana" w:eastAsia="Verdana" w:hAnsi="Verdana" w:cs="Verdana"/>
          <w:b/>
          <w:color w:val="000000"/>
          <w:sz w:val="22"/>
          <w:szCs w:val="22"/>
        </w:rPr>
        <w:t xml:space="preserve">nformación financiera”, </w:t>
      </w:r>
      <w:r>
        <w:rPr>
          <w:rFonts w:ascii="Verdana" w:eastAsia="Verdana" w:hAnsi="Verdana" w:cs="Verdana"/>
          <w:color w:val="000000"/>
          <w:sz w:val="22"/>
          <w:szCs w:val="22"/>
        </w:rPr>
        <w:t>con las cifras a 31 de diciembre de 202</w:t>
      </w:r>
      <w:r>
        <w:rPr>
          <w:rFonts w:ascii="Verdana" w:eastAsia="Verdana" w:hAnsi="Verdana" w:cs="Verdana"/>
          <w:sz w:val="22"/>
          <w:szCs w:val="22"/>
        </w:rPr>
        <w:t>4</w:t>
      </w:r>
      <w:r>
        <w:rPr>
          <w:rFonts w:ascii="Verdana" w:eastAsia="Verdana" w:hAnsi="Verdana" w:cs="Verdana"/>
          <w:color w:val="000000"/>
          <w:sz w:val="22"/>
          <w:szCs w:val="22"/>
        </w:rPr>
        <w:t>, firmados por la persona natural o el representante legal y, certificados y/o dictaminados, de ser procedente, con la(s) firma(s) de quien(es) se encuentre(n) en obligación de hacerlo.</w:t>
      </w:r>
    </w:p>
    <w:p w14:paraId="1A4CE0FF" w14:textId="77777777" w:rsidR="00D50FBB" w:rsidRDefault="00D50FBB">
      <w:pPr>
        <w:pBdr>
          <w:top w:val="nil"/>
          <w:left w:val="nil"/>
          <w:bottom w:val="nil"/>
          <w:right w:val="nil"/>
          <w:between w:val="nil"/>
        </w:pBdr>
        <w:ind w:left="720"/>
        <w:jc w:val="both"/>
        <w:rPr>
          <w:rFonts w:ascii="Verdana" w:eastAsia="Verdana" w:hAnsi="Verdana" w:cs="Verdana"/>
          <w:color w:val="000000"/>
          <w:sz w:val="22"/>
          <w:szCs w:val="22"/>
          <w:highlight w:val="yellow"/>
        </w:rPr>
      </w:pPr>
    </w:p>
    <w:p w14:paraId="126061F1"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Balance General y Estado de Resultados con sus respectivas notas a 31 de diciembre de 202</w:t>
      </w:r>
      <w:r>
        <w:rPr>
          <w:rFonts w:ascii="Verdana" w:eastAsia="Verdana" w:hAnsi="Verdana" w:cs="Verdana"/>
          <w:sz w:val="22"/>
          <w:szCs w:val="22"/>
        </w:rPr>
        <w:t>4</w:t>
      </w:r>
      <w:r>
        <w:rPr>
          <w:rFonts w:ascii="Verdana" w:eastAsia="Verdana" w:hAnsi="Verdana" w:cs="Verdana"/>
          <w:color w:val="000000"/>
          <w:sz w:val="22"/>
          <w:szCs w:val="22"/>
        </w:rPr>
        <w:t xml:space="preserve"> comparativo con la vigencia inmediatamente anterior y según corresponda, o a la fecha de cierre fiscal del país de origen o balance de apertura, si es una sociedad nueva, firmados por la persona natural o el representante legal y, certificados y/o dictaminados, de ser procedente, con la(s) firma(s) de quien(es) se encuentre(n) en obligación de hacerlo.</w:t>
      </w:r>
    </w:p>
    <w:p w14:paraId="169A231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240AFE0"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Estos estados financieros de los proponentes persona natural extranjera sin domicilio y la persona jurídica extranjera sin sucursal en Colombia deben ser preparados según la legislación propia del país de origen y presentarse (Para quienes hagan parte de la Convención de La Haya del 5 de octubre de 1961.), con la traducción simple al idioma español (251 del C.G.P), re-expresados en moneda legal colombiana a la tasa de cambio representativa de mercado (TRM) definida por la Superintendencia o en su defecto el Banco de la Republica de la fecha de cierre de los mismos, indicando la tasa de conversión y firmados por el Contador Público Colombiano que los hubiese convertido.</w:t>
      </w:r>
    </w:p>
    <w:p w14:paraId="76A7F6A5"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4AE02B7"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Fotocopia (legible) de la tarjeta profesional y cédula de ciudadanía del Contador Público que los hubiese convertido.</w:t>
      </w:r>
    </w:p>
    <w:p w14:paraId="42AAFA2D"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44C6611"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Fotocopia (legible) del certificado de antecedentes disciplinarios del Contador Público que los hubiese convertido, expedido por la Junta Central de Contadores con una antigüedad no superior a tres (3) meses a partir de la fecha de cierre del presente proceso.</w:t>
      </w:r>
    </w:p>
    <w:p w14:paraId="71F46C38" w14:textId="77777777" w:rsidR="00D50FBB" w:rsidRDefault="00D50FBB">
      <w:pPr>
        <w:rPr>
          <w:rFonts w:ascii="Verdana" w:eastAsia="Verdana" w:hAnsi="Verdana" w:cs="Verdana"/>
          <w:sz w:val="22"/>
          <w:szCs w:val="22"/>
          <w:highlight w:val="yellow"/>
        </w:rPr>
      </w:pPr>
    </w:p>
    <w:p w14:paraId="48E89C9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persona natural extranjera con domicilio en el país o jurídica extranjera que tenga sucursal en Colombia debe presentar el Certificado de Inscripción, Clasificación y Calificación - Registro Único de Proponentes (RUP) vigente y en firme, en el que se certifique la capacidad financiera con las cifras del Balance General y Estado de Resultados con corte a 31 de diciembre de 2024. Artículo 6º de la Ley 1150 de 2007 modificado por el artículo 21 del Decreto 0019 de 2012. De igual forma, en aquellos casos en los que en el RUP no conste las cifras financieras del Balance General y Estado de Resultados con corte a 31 de diciembre de 2024, o no tenga registrada la información financiera necesaria para calcular los indicadores financieros solicitados en este numeral, o cuando en el RUP aportado se encuentre que la información no ha sido verificada por la Cámara de Comercio, se deberá aportar por este proponente la información de carácter financiero antes mencionada.</w:t>
      </w:r>
    </w:p>
    <w:p w14:paraId="1ECB938A" w14:textId="77777777" w:rsidR="00D50FBB" w:rsidRDefault="00D50FBB">
      <w:pPr>
        <w:pStyle w:val="Ttulo1"/>
        <w:tabs>
          <w:tab w:val="left" w:pos="517"/>
        </w:tabs>
        <w:spacing w:before="0"/>
        <w:rPr>
          <w:rFonts w:ascii="Verdana" w:eastAsia="Verdana" w:hAnsi="Verdana" w:cs="Verdana"/>
          <w:color w:val="000000"/>
          <w:sz w:val="22"/>
          <w:szCs w:val="22"/>
        </w:rPr>
      </w:pPr>
    </w:p>
    <w:p w14:paraId="02E7CA56" w14:textId="62E9B7C9" w:rsidR="00D50FBB" w:rsidRDefault="00586B37" w:rsidP="002B0317">
      <w:pPr>
        <w:pStyle w:val="Ttulo1"/>
        <w:numPr>
          <w:ilvl w:val="1"/>
          <w:numId w:val="23"/>
        </w:numPr>
        <w:tabs>
          <w:tab w:val="left" w:pos="517"/>
        </w:tabs>
        <w:spacing w:before="0"/>
        <w:rPr>
          <w:rFonts w:ascii="Verdana" w:eastAsia="Verdana" w:hAnsi="Verdana" w:cs="Verdana"/>
          <w:color w:val="000000"/>
          <w:sz w:val="22"/>
          <w:szCs w:val="22"/>
        </w:rPr>
      </w:pPr>
      <w:r>
        <w:rPr>
          <w:rFonts w:ascii="Verdana" w:eastAsia="Verdana" w:hAnsi="Verdana" w:cs="Verdana"/>
          <w:color w:val="000000"/>
          <w:sz w:val="22"/>
          <w:szCs w:val="22"/>
        </w:rPr>
        <w:t>REQUISITOS HABILITANTES DE CARÁCTER TÉCNICO.</w:t>
      </w:r>
    </w:p>
    <w:p w14:paraId="2302BBD1" w14:textId="77777777" w:rsidR="002B0317" w:rsidRDefault="002B0317" w:rsidP="002B0317">
      <w:pPr>
        <w:rPr>
          <w:rFonts w:eastAsia="Verdana"/>
        </w:rPr>
      </w:pPr>
    </w:p>
    <w:p w14:paraId="64E05306" w14:textId="09B14E59" w:rsidR="002B0317" w:rsidRPr="002B0317" w:rsidRDefault="002B0317" w:rsidP="002B0317">
      <w:pPr>
        <w:jc w:val="both"/>
        <w:rPr>
          <w:rFonts w:ascii="Verdana" w:eastAsia="Verdana" w:hAnsi="Verdana" w:cs="Verdana"/>
          <w:sz w:val="22"/>
          <w:szCs w:val="22"/>
        </w:rPr>
      </w:pPr>
      <w:r w:rsidRPr="002B0317">
        <w:rPr>
          <w:rFonts w:ascii="Verdana" w:eastAsia="Verdana" w:hAnsi="Verdana" w:cs="Verdana"/>
          <w:sz w:val="22"/>
          <w:szCs w:val="22"/>
        </w:rPr>
        <w:t>Los requisitos habilitantes de contenido técnico para este proceso es la descrita en el documento Estudios Previos publicado en la plataforma Transaccional SECOP II, el cual hace parte integral del proceso de selección y del futuro contrato</w:t>
      </w:r>
      <w:r>
        <w:rPr>
          <w:rFonts w:ascii="Verdana" w:eastAsia="Verdana" w:hAnsi="Verdana" w:cs="Verdana"/>
          <w:sz w:val="22"/>
          <w:szCs w:val="22"/>
        </w:rPr>
        <w:t>.</w:t>
      </w:r>
    </w:p>
    <w:p w14:paraId="48492C9C" w14:textId="77777777" w:rsidR="00D50FBB" w:rsidRDefault="00D50FBB">
      <w:pPr>
        <w:jc w:val="both"/>
        <w:rPr>
          <w:rFonts w:ascii="Verdana" w:eastAsia="Verdana" w:hAnsi="Verdana" w:cs="Verdana"/>
          <w:sz w:val="22"/>
          <w:szCs w:val="22"/>
        </w:rPr>
      </w:pPr>
    </w:p>
    <w:p w14:paraId="24BA04EC" w14:textId="77777777" w:rsidR="002B0317" w:rsidRPr="00106877" w:rsidRDefault="002B0317" w:rsidP="002B0317">
      <w:pPr>
        <w:ind w:right="108"/>
        <w:jc w:val="both"/>
        <w:rPr>
          <w:rFonts w:ascii="Verdana" w:eastAsia="Verdana" w:hAnsi="Verdana" w:cs="Verdana"/>
          <w:color w:val="000000" w:themeColor="text1"/>
        </w:rPr>
      </w:pPr>
      <w:r w:rsidRPr="00106877">
        <w:rPr>
          <w:rFonts w:ascii="Verdana" w:eastAsia="Verdana" w:hAnsi="Verdana" w:cs="Verdana"/>
          <w:color w:val="000000" w:themeColor="text1"/>
        </w:rPr>
        <w:lastRenderedPageBreak/>
        <w:t>De conformidad con lo consagrado en el artículo 221 del Decreto Ley 019 de 2012 y el artículo 2.2.1.1.1.5.1 del Decreto 1082 de 2015, la inscripción en el RUP del proponente debe encontrarse vigente y en firme</w:t>
      </w:r>
    </w:p>
    <w:p w14:paraId="0F5BA582" w14:textId="77777777" w:rsidR="002B0317" w:rsidRPr="00106877" w:rsidRDefault="002B0317" w:rsidP="002B0317">
      <w:pPr>
        <w:ind w:right="108"/>
        <w:jc w:val="both"/>
        <w:rPr>
          <w:rFonts w:ascii="Verdana" w:eastAsia="Verdana" w:hAnsi="Verdana" w:cs="Verdana"/>
          <w:color w:val="000000" w:themeColor="text1"/>
        </w:rPr>
      </w:pPr>
    </w:p>
    <w:p w14:paraId="49E9228D" w14:textId="77777777" w:rsidR="002B0317" w:rsidRPr="00106877" w:rsidRDefault="002B0317" w:rsidP="002B0317">
      <w:pPr>
        <w:ind w:right="108"/>
        <w:jc w:val="both"/>
        <w:rPr>
          <w:rFonts w:ascii="Verdana" w:eastAsia="Verdana" w:hAnsi="Verdana" w:cs="Verdana"/>
          <w:color w:val="000000" w:themeColor="text1"/>
        </w:rPr>
      </w:pPr>
      <w:r w:rsidRPr="00106877">
        <w:rPr>
          <w:rFonts w:ascii="Verdana" w:eastAsia="Verdana" w:hAnsi="Verdana" w:cs="Verdana"/>
          <w:b/>
          <w:bCs/>
          <w:color w:val="000000" w:themeColor="text1"/>
        </w:rPr>
        <w:t xml:space="preserve">NOTA GENERAL: </w:t>
      </w:r>
      <w:r w:rsidRPr="00106877">
        <w:rPr>
          <w:rFonts w:ascii="Verdana" w:eastAsia="Verdana" w:hAnsi="Verdana" w:cs="Verdana"/>
          <w:color w:val="000000" w:themeColor="text1"/>
        </w:rPr>
        <w:t xml:space="preserve">Para las sociedades que tengan menos de tres años de constituidas, pueden aportar la experiencia de sus socios y\o accionistas, la cual se haya registrado en el RUP. Adicionalmente, dicha experiencia puede ser conservada por las sociedades incluso vencidos los tres de constitución, lo anterior a la luz del concepto de CCE No 378 de 2020. </w:t>
      </w:r>
    </w:p>
    <w:p w14:paraId="0FDF4927" w14:textId="77777777" w:rsidR="002B0317" w:rsidRPr="00106877" w:rsidRDefault="002B0317" w:rsidP="002B0317">
      <w:pPr>
        <w:ind w:right="108"/>
        <w:jc w:val="both"/>
        <w:rPr>
          <w:rFonts w:ascii="Verdana" w:eastAsia="Verdana" w:hAnsi="Verdana" w:cs="Verdana"/>
          <w:color w:val="000000" w:themeColor="text1"/>
        </w:rPr>
      </w:pPr>
    </w:p>
    <w:p w14:paraId="04060D0D" w14:textId="77777777" w:rsidR="002B0317" w:rsidRDefault="002B0317" w:rsidP="002B0317">
      <w:pPr>
        <w:ind w:right="108"/>
        <w:jc w:val="both"/>
        <w:rPr>
          <w:rFonts w:ascii="Verdana" w:eastAsia="Verdana" w:hAnsi="Verdana" w:cs="Verdana"/>
          <w:color w:val="000000" w:themeColor="text1"/>
        </w:rPr>
      </w:pPr>
      <w:r w:rsidRPr="00106877">
        <w:rPr>
          <w:rFonts w:ascii="Verdana" w:eastAsia="Verdana" w:hAnsi="Verdana" w:cs="Verdana"/>
          <w:color w:val="000000" w:themeColor="text1"/>
        </w:rPr>
        <w:t xml:space="preserve">Cuando el proponente sea unión temporal consorcio cualquier de los integrantes podrá́ acreditar la experiencia específica. Cuando la experiencia acreditada corresponda a contratos realizados en consorcio o unión temporal, la experiencia en valor será́ tomada de acuerdo con el porcentaje que le correspondió́ en dicha figura asociativa, al integrante que pretenda hacerla valer en el presente proceso. </w:t>
      </w:r>
    </w:p>
    <w:p w14:paraId="69E29D7D" w14:textId="77777777" w:rsidR="002B0317" w:rsidRDefault="002B0317" w:rsidP="002B0317">
      <w:pPr>
        <w:ind w:right="108"/>
        <w:jc w:val="both"/>
        <w:rPr>
          <w:rFonts w:ascii="Verdana" w:eastAsia="Verdana" w:hAnsi="Verdana" w:cs="Verdana"/>
          <w:color w:val="000000" w:themeColor="text1"/>
        </w:rPr>
      </w:pPr>
    </w:p>
    <w:p w14:paraId="7EB88779" w14:textId="77777777" w:rsidR="002B0317" w:rsidRPr="00106877" w:rsidRDefault="002B0317" w:rsidP="002B0317">
      <w:p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Cuando la experiencia acreditada corresponda a contratos realizados en consorcio o unión temporal, la experiencia en valor será tomada de acuerdo con el porcentaje que le correspondió en dicha figura asociativa, al integrante que pretenda hacerla valer en el presente proceso.</w:t>
      </w:r>
    </w:p>
    <w:p w14:paraId="083229A4" w14:textId="77777777" w:rsidR="002B0317" w:rsidRPr="00106877" w:rsidRDefault="002B0317" w:rsidP="002B0317">
      <w:pPr>
        <w:ind w:right="108"/>
        <w:jc w:val="both"/>
        <w:rPr>
          <w:rFonts w:ascii="Verdana" w:eastAsia="Verdana" w:hAnsi="Verdana" w:cs="Verdana"/>
          <w:bCs/>
          <w:color w:val="000000" w:themeColor="text1"/>
        </w:rPr>
      </w:pPr>
    </w:p>
    <w:p w14:paraId="077435A6" w14:textId="77777777" w:rsidR="002B0317" w:rsidRPr="00106877" w:rsidRDefault="002B0317" w:rsidP="002B0317">
      <w:p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Las mismas deben contener como mínimo la siguiente información:</w:t>
      </w:r>
    </w:p>
    <w:p w14:paraId="103AD635" w14:textId="77777777" w:rsidR="002B0317" w:rsidRPr="00106877" w:rsidRDefault="002B0317" w:rsidP="002B0317">
      <w:pPr>
        <w:ind w:right="108"/>
        <w:jc w:val="both"/>
        <w:rPr>
          <w:rFonts w:ascii="Verdana" w:eastAsia="Verdana" w:hAnsi="Verdana" w:cs="Verdana"/>
          <w:bCs/>
          <w:color w:val="000000" w:themeColor="text1"/>
        </w:rPr>
      </w:pPr>
    </w:p>
    <w:p w14:paraId="3C386BDF"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Nombre de la empresa contratante </w:t>
      </w:r>
    </w:p>
    <w:p w14:paraId="5B8F21D4"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Nombre del contratista </w:t>
      </w:r>
    </w:p>
    <w:p w14:paraId="1D11975D"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Objeto del contrato y descripción de las obligaciones pactadas </w:t>
      </w:r>
    </w:p>
    <w:p w14:paraId="46E879FD"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Fecha de la suscripción y/o inicio (día, mes año) y fecha de terminación (día, mes y año). </w:t>
      </w:r>
    </w:p>
    <w:p w14:paraId="5F9CC962"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Fecha de expedición de la certificación (día, mes y año) </w:t>
      </w:r>
    </w:p>
    <w:p w14:paraId="1CE692B7"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Valor de contrato </w:t>
      </w:r>
    </w:p>
    <w:p w14:paraId="54972F5A"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Porcentaje de participación en el Consorcio o Unión Temporal, si la certificación se expide para un contrato ejecutado bajo alguna de estas figuras. </w:t>
      </w:r>
    </w:p>
    <w:p w14:paraId="4700645D"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Firma del funcionario competente para emitir las certificaciones. </w:t>
      </w:r>
    </w:p>
    <w:p w14:paraId="7517275D" w14:textId="77777777" w:rsidR="002B0317" w:rsidRPr="00106877" w:rsidRDefault="002B0317" w:rsidP="002B0317">
      <w:pPr>
        <w:ind w:right="108"/>
        <w:jc w:val="both"/>
        <w:rPr>
          <w:rFonts w:ascii="Verdana" w:eastAsia="Verdana" w:hAnsi="Verdana" w:cs="Verdana"/>
          <w:bCs/>
          <w:color w:val="000000" w:themeColor="text1"/>
        </w:rPr>
      </w:pPr>
    </w:p>
    <w:p w14:paraId="144E03FD" w14:textId="77777777" w:rsidR="002B0317" w:rsidRPr="00106877" w:rsidRDefault="002B0317" w:rsidP="002B0317">
      <w:pPr>
        <w:ind w:right="108"/>
        <w:jc w:val="both"/>
        <w:rPr>
          <w:rFonts w:ascii="Verdana" w:eastAsia="Verdana" w:hAnsi="Verdana" w:cs="Verdana"/>
          <w:color w:val="000000" w:themeColor="text1"/>
        </w:rPr>
      </w:pPr>
      <w:r w:rsidRPr="00106877">
        <w:rPr>
          <w:rFonts w:ascii="Verdana" w:eastAsia="Verdana" w:hAnsi="Verdana" w:cs="Verdana"/>
          <w:color w:val="000000" w:themeColor="text1"/>
        </w:rPr>
        <w:t xml:space="preserve">Si la certificación incluye varios contratos, deberá́ indicar los requisitos aquí́ exigidos para cada uno de ellos. </w:t>
      </w:r>
    </w:p>
    <w:p w14:paraId="0FFBB54A" w14:textId="77777777" w:rsidR="002B0317" w:rsidRPr="00106877" w:rsidRDefault="002B0317" w:rsidP="002B0317">
      <w:pPr>
        <w:ind w:right="108"/>
        <w:jc w:val="both"/>
        <w:rPr>
          <w:rFonts w:ascii="Verdana" w:eastAsia="Verdana" w:hAnsi="Verdana" w:cs="Verdana"/>
          <w:color w:val="000000" w:themeColor="text1"/>
        </w:rPr>
      </w:pPr>
    </w:p>
    <w:p w14:paraId="3DAB5F12" w14:textId="46668A16" w:rsidR="002B0317" w:rsidRDefault="002B0317" w:rsidP="002B0317">
      <w:pPr>
        <w:ind w:right="108"/>
        <w:jc w:val="both"/>
        <w:rPr>
          <w:rFonts w:ascii="Verdana" w:eastAsia="Verdana" w:hAnsi="Verdana" w:cs="Verdana"/>
          <w:color w:val="000000" w:themeColor="text1"/>
        </w:rPr>
      </w:pPr>
      <w:r w:rsidRPr="00106877">
        <w:rPr>
          <w:rFonts w:ascii="Verdana" w:eastAsia="Verdana" w:hAnsi="Verdana" w:cs="Verdana"/>
          <w:color w:val="000000" w:themeColor="text1"/>
        </w:rPr>
        <w:t>En caso de certificaciones expedidas por entidades de derecho privado, el proponente deberá́ adjuntar copia del contrato respectivo, permite habilitar o demostrar que el proponente tiene la capacidad para cumplir con el objeto del contrato de lo contrario no se considerara valido y será́ causal de exclusión, Cuando se presenten certificaciones con prestación de servicio simultáneo en la misma u otras entidades o empresas y de igual manera cuando se acredite la experiencia por contrato realizado, en un mismo periodo de tiempo, el SGC tendrá́ en cuenta para efectos de la evaluación de la experiencia todo el tiempo y valor certificado, sin importar que se superpongan los periodos.</w:t>
      </w:r>
    </w:p>
    <w:p w14:paraId="535491B1" w14:textId="77777777" w:rsidR="00D50FBB" w:rsidRDefault="00D50FBB">
      <w:pPr>
        <w:jc w:val="both"/>
        <w:rPr>
          <w:rFonts w:ascii="Verdana" w:eastAsia="Verdana" w:hAnsi="Verdana" w:cs="Verdana"/>
          <w:sz w:val="22"/>
          <w:szCs w:val="22"/>
        </w:rPr>
      </w:pPr>
    </w:p>
    <w:p w14:paraId="6E661D19" w14:textId="27DE9CB5" w:rsidR="00D50FBB" w:rsidRDefault="00586B37">
      <w:pPr>
        <w:jc w:val="both"/>
        <w:rPr>
          <w:rFonts w:ascii="Verdana" w:eastAsia="Verdana" w:hAnsi="Verdana" w:cs="Verdana"/>
          <w:b/>
          <w:sz w:val="22"/>
          <w:szCs w:val="22"/>
        </w:rPr>
      </w:pPr>
      <w:r>
        <w:rPr>
          <w:rFonts w:ascii="Verdana" w:eastAsia="Verdana" w:hAnsi="Verdana" w:cs="Verdana"/>
          <w:b/>
          <w:sz w:val="22"/>
          <w:szCs w:val="22"/>
        </w:rPr>
        <w:t xml:space="preserve">El Servicio Geológico Colombiano pone a disposición de los proponentes el </w:t>
      </w:r>
      <w:r w:rsidR="002B06BE">
        <w:rPr>
          <w:rFonts w:ascii="Verdana" w:eastAsia="Verdana" w:hAnsi="Verdana" w:cs="Verdana"/>
          <w:b/>
          <w:sz w:val="22"/>
          <w:szCs w:val="22"/>
        </w:rPr>
        <w:t>7</w:t>
      </w:r>
      <w:r>
        <w:rPr>
          <w:rFonts w:ascii="Verdana" w:eastAsia="Verdana" w:hAnsi="Verdana" w:cs="Verdana"/>
          <w:b/>
          <w:sz w:val="22"/>
          <w:szCs w:val="22"/>
        </w:rPr>
        <w:t>"Relación de contratos para acreditar experiencia".</w:t>
      </w:r>
    </w:p>
    <w:p w14:paraId="5E773434" w14:textId="77777777" w:rsidR="00D50FBB" w:rsidRDefault="00D50FBB">
      <w:pPr>
        <w:jc w:val="both"/>
        <w:rPr>
          <w:rFonts w:ascii="Verdana" w:eastAsia="Verdana" w:hAnsi="Verdana" w:cs="Verdana"/>
          <w:b/>
          <w:sz w:val="22"/>
          <w:szCs w:val="22"/>
        </w:rPr>
      </w:pPr>
    </w:p>
    <w:p w14:paraId="4B6CBCEF" w14:textId="38CE3601" w:rsidR="00D50FBB" w:rsidRPr="002B0317" w:rsidRDefault="00586B37" w:rsidP="002B0317">
      <w:pPr>
        <w:pStyle w:val="Prrafodelista"/>
        <w:numPr>
          <w:ilvl w:val="2"/>
          <w:numId w:val="23"/>
        </w:numPr>
        <w:jc w:val="both"/>
        <w:rPr>
          <w:rFonts w:ascii="Verdana" w:eastAsia="Verdana" w:hAnsi="Verdana" w:cs="Verdana"/>
          <w:b/>
          <w:sz w:val="22"/>
          <w:szCs w:val="22"/>
        </w:rPr>
      </w:pPr>
      <w:r w:rsidRPr="002B0317">
        <w:rPr>
          <w:rFonts w:ascii="Verdana" w:eastAsia="Verdana" w:hAnsi="Verdana" w:cs="Verdana"/>
          <w:b/>
          <w:sz w:val="22"/>
          <w:szCs w:val="22"/>
        </w:rPr>
        <w:t>CRITERIOS DIFERENCIALES DE EXPERIENCIA GENERAL PARA HABILITACIÓN DE PROPONENTES QUE ACREDITEN SER MIPYMES</w:t>
      </w:r>
      <w:r w:rsidR="002B0317" w:rsidRPr="002B0317">
        <w:rPr>
          <w:rFonts w:ascii="Verdana" w:eastAsia="Verdana" w:hAnsi="Verdana" w:cs="Verdana"/>
          <w:b/>
          <w:sz w:val="22"/>
          <w:szCs w:val="22"/>
        </w:rPr>
        <w:t>.</w:t>
      </w:r>
    </w:p>
    <w:p w14:paraId="50C4040E" w14:textId="77777777" w:rsidR="002B0317" w:rsidRDefault="002B0317" w:rsidP="002B0317">
      <w:pPr>
        <w:jc w:val="both"/>
        <w:rPr>
          <w:rFonts w:ascii="Verdana" w:eastAsia="Verdana" w:hAnsi="Verdana" w:cs="Verdana"/>
          <w:b/>
          <w:sz w:val="22"/>
          <w:szCs w:val="22"/>
        </w:rPr>
      </w:pPr>
    </w:p>
    <w:p w14:paraId="646B9069" w14:textId="18F9CF84" w:rsidR="002B0317" w:rsidRPr="00106877" w:rsidRDefault="002B0317" w:rsidP="002B0317">
      <w:pPr>
        <w:pStyle w:val="Sinespaciado"/>
        <w:jc w:val="both"/>
        <w:rPr>
          <w:rFonts w:ascii="Verdana" w:hAnsi="Verdana" w:cs="Arial"/>
          <w:b/>
          <w:color w:val="000000" w:themeColor="text1"/>
        </w:rPr>
      </w:pPr>
      <w:r w:rsidRPr="00106877">
        <w:rPr>
          <w:rFonts w:ascii="Verdana" w:hAnsi="Verdana" w:cs="Arial"/>
          <w:color w:val="000000" w:themeColor="text1"/>
        </w:rPr>
        <w:t>Los requisitos habilitantes diferenciales para proponentes que acrediten ser MiPymes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p>
    <w:p w14:paraId="2B9358E2" w14:textId="77777777" w:rsidR="00D50FBB" w:rsidRDefault="00D50FBB">
      <w:pPr>
        <w:jc w:val="both"/>
        <w:rPr>
          <w:rFonts w:ascii="Verdana" w:eastAsia="Verdana" w:hAnsi="Verdana" w:cs="Verdana"/>
          <w:sz w:val="22"/>
          <w:szCs w:val="22"/>
        </w:rPr>
      </w:pPr>
    </w:p>
    <w:p w14:paraId="494CBC6E" w14:textId="77777777" w:rsidR="00DD2E79" w:rsidRDefault="00DD2E79" w:rsidP="00DD2E79">
      <w:pPr>
        <w:jc w:val="both"/>
        <w:rPr>
          <w:rFonts w:ascii="Verdana" w:eastAsia="Verdana" w:hAnsi="Verdana" w:cs="Verdana"/>
          <w:b/>
          <w:bCs/>
          <w:sz w:val="22"/>
          <w:szCs w:val="22"/>
        </w:rPr>
      </w:pPr>
      <w:r w:rsidRPr="00DD2E79">
        <w:rPr>
          <w:rFonts w:ascii="Segoe UI Symbol" w:eastAsia="Verdana" w:hAnsi="Segoe UI Symbol" w:cs="Segoe UI Symbol"/>
          <w:sz w:val="22"/>
          <w:szCs w:val="22"/>
        </w:rPr>
        <w:t>⁠</w:t>
      </w:r>
      <w:r w:rsidRPr="00DD2E79">
        <w:rPr>
          <w:rFonts w:ascii="Verdana" w:eastAsia="Verdana" w:hAnsi="Verdana" w:cs="Verdana"/>
          <w:b/>
          <w:bCs/>
          <w:sz w:val="22"/>
          <w:szCs w:val="22"/>
        </w:rPr>
        <w:t>NOTAS COMUNES EXPERIENCIA GENERAL</w:t>
      </w:r>
    </w:p>
    <w:p w14:paraId="080FCF4B" w14:textId="77777777" w:rsidR="00DD2E79" w:rsidRPr="00DD2E79" w:rsidRDefault="00DD2E79" w:rsidP="00DD2E79">
      <w:pPr>
        <w:jc w:val="both"/>
        <w:rPr>
          <w:rFonts w:ascii="Verdana" w:eastAsia="Verdana" w:hAnsi="Verdana" w:cs="Verdana"/>
          <w:sz w:val="22"/>
          <w:szCs w:val="22"/>
        </w:rPr>
      </w:pPr>
    </w:p>
    <w:p w14:paraId="1FE59870" w14:textId="77777777" w:rsidR="00DD2E79" w:rsidRDefault="00DD2E79" w:rsidP="00DD2E79">
      <w:pPr>
        <w:jc w:val="both"/>
        <w:rPr>
          <w:rFonts w:ascii="Verdana" w:eastAsia="Verdana" w:hAnsi="Verdana" w:cs="Verdana"/>
          <w:sz w:val="22"/>
          <w:szCs w:val="22"/>
        </w:rPr>
      </w:pPr>
      <w:r w:rsidRPr="00DD2E79">
        <w:rPr>
          <w:rFonts w:ascii="Verdana" w:eastAsia="Verdana" w:hAnsi="Verdana" w:cs="Verdana"/>
          <w:sz w:val="22"/>
          <w:szCs w:val="22"/>
        </w:rPr>
        <w:t>Adicionalmente, para los contratos con que acredita la experiencia en el RUP, el oferente deberá allegar certificación expedida por la entidad o empresa contratante de cada uno de ellos, donde se pueda verificar el objeto del contrato y sus obligaciones, que el oferente tiene experiencia con el objeto del proceso.</w:t>
      </w:r>
    </w:p>
    <w:p w14:paraId="7B6393B7" w14:textId="77777777" w:rsidR="00DD2E79" w:rsidRPr="00DD2E79" w:rsidRDefault="00DD2E79" w:rsidP="00DD2E79">
      <w:pPr>
        <w:jc w:val="both"/>
        <w:rPr>
          <w:rFonts w:ascii="Verdana" w:eastAsia="Verdana" w:hAnsi="Verdana" w:cs="Verdana"/>
          <w:sz w:val="22"/>
          <w:szCs w:val="22"/>
        </w:rPr>
      </w:pPr>
    </w:p>
    <w:p w14:paraId="4615B74F" w14:textId="77777777" w:rsidR="00DD2E79" w:rsidRPr="00DD2E79" w:rsidRDefault="00DD2E79" w:rsidP="00DD2E79">
      <w:pPr>
        <w:jc w:val="both"/>
        <w:rPr>
          <w:rFonts w:ascii="Verdana" w:eastAsia="Verdana" w:hAnsi="Verdana" w:cs="Verdana"/>
          <w:sz w:val="22"/>
          <w:szCs w:val="22"/>
        </w:rPr>
      </w:pPr>
      <w:r w:rsidRPr="00DD2E79">
        <w:rPr>
          <w:rFonts w:ascii="Verdana" w:eastAsia="Verdana" w:hAnsi="Verdana" w:cs="Verdana"/>
          <w:sz w:val="22"/>
          <w:szCs w:val="22"/>
        </w:rPr>
        <w:t xml:space="preserve">Este capítulo es aplicable para proponentes en condiciones generales de participación y para proponentes en condiciones diferenciales de participación de </w:t>
      </w:r>
      <w:proofErr w:type="spellStart"/>
      <w:r w:rsidRPr="00DD2E79">
        <w:rPr>
          <w:rFonts w:ascii="Verdana" w:eastAsia="Verdana" w:hAnsi="Verdana" w:cs="Verdana"/>
          <w:sz w:val="22"/>
          <w:szCs w:val="22"/>
        </w:rPr>
        <w:t>Mipymes</w:t>
      </w:r>
      <w:proofErr w:type="spellEnd"/>
      <w:r w:rsidRPr="00DD2E79">
        <w:rPr>
          <w:rFonts w:ascii="Verdana" w:eastAsia="Verdana" w:hAnsi="Verdana" w:cs="Verdana"/>
          <w:sz w:val="22"/>
          <w:szCs w:val="22"/>
        </w:rPr>
        <w:t>, ya que contempla las situaciones que se pueden presentar para acreditar la experiencia.</w:t>
      </w:r>
    </w:p>
    <w:p w14:paraId="2F61C893" w14:textId="1E2097F4" w:rsidR="004E6CB9" w:rsidRPr="004E6CB9" w:rsidRDefault="00DD2E79" w:rsidP="00CA42D2">
      <w:pPr>
        <w:jc w:val="both"/>
        <w:rPr>
          <w:rFonts w:ascii="Verdana" w:eastAsia="Verdana" w:hAnsi="Verdana" w:cs="Verdana"/>
          <w:sz w:val="22"/>
          <w:szCs w:val="22"/>
        </w:rPr>
      </w:pPr>
      <w:r w:rsidRPr="00DD2E79">
        <w:rPr>
          <w:rFonts w:ascii="Verdana" w:eastAsia="Verdana" w:hAnsi="Verdana" w:cs="Verdana"/>
          <w:sz w:val="22"/>
          <w:szCs w:val="22"/>
        </w:rPr>
        <w:t>De conformidad con lo consagrado en el artículo 221 del Decreto Ley 019 de 2012 y el artículo 2.2.1.1.1.5.1 del Decreto 1082 de 2015, I a inscripción en el RUP del proponente debe encontrarse vigente y en firme. Dado que la información contenida en el RUP resulta insuficiente para verificar el detalle de la experiencia solicitada, la Entidad realizará la verificación directa</w:t>
      </w:r>
      <w:r w:rsidR="00CA42D2">
        <w:rPr>
          <w:rFonts w:ascii="Verdana" w:eastAsia="Verdana" w:hAnsi="Verdana" w:cs="Verdana"/>
          <w:sz w:val="22"/>
          <w:szCs w:val="22"/>
        </w:rPr>
        <w:t>.</w:t>
      </w:r>
    </w:p>
    <w:p w14:paraId="731C2998" w14:textId="77777777" w:rsidR="004E6CB9" w:rsidRDefault="004E6CB9" w:rsidP="004E6CB9">
      <w:pPr>
        <w:jc w:val="both"/>
        <w:rPr>
          <w:rFonts w:ascii="Verdana" w:eastAsia="Verdana" w:hAnsi="Verdana" w:cs="Verdana"/>
          <w:sz w:val="22"/>
          <w:szCs w:val="22"/>
        </w:rPr>
      </w:pPr>
    </w:p>
    <w:p w14:paraId="3E42DBF7" w14:textId="4045D696" w:rsidR="004E6CB9" w:rsidRDefault="004E6CB9" w:rsidP="004E6CB9">
      <w:pPr>
        <w:jc w:val="both"/>
        <w:rPr>
          <w:rFonts w:ascii="Verdana" w:eastAsia="Verdana" w:hAnsi="Verdana" w:cs="Verdana"/>
          <w:sz w:val="22"/>
          <w:szCs w:val="22"/>
        </w:rPr>
      </w:pPr>
      <w:r w:rsidRPr="004E6CB9">
        <w:rPr>
          <w:rFonts w:ascii="Verdana" w:eastAsia="Verdana" w:hAnsi="Verdana" w:cs="Verdana"/>
          <w:sz w:val="22"/>
          <w:szCs w:val="22"/>
        </w:rPr>
        <w:t>Las certificaciones deberán ser expedidas por el representante legal o funcionario competente de la respectiva entidad pública o</w:t>
      </w:r>
      <w:r>
        <w:rPr>
          <w:rFonts w:ascii="Verdana" w:eastAsia="Verdana" w:hAnsi="Verdana" w:cs="Verdana"/>
          <w:sz w:val="22"/>
          <w:szCs w:val="22"/>
        </w:rPr>
        <w:t xml:space="preserve"> </w:t>
      </w:r>
      <w:r w:rsidRPr="004E6CB9">
        <w:rPr>
          <w:rFonts w:ascii="Verdana" w:eastAsia="Verdana" w:hAnsi="Verdana" w:cs="Verdana"/>
          <w:sz w:val="22"/>
          <w:szCs w:val="22"/>
        </w:rPr>
        <w:t>privada contratante.</w:t>
      </w:r>
    </w:p>
    <w:p w14:paraId="2BC497B6" w14:textId="77777777" w:rsidR="00CA42D2" w:rsidRPr="004E6CB9" w:rsidRDefault="00CA42D2" w:rsidP="004E6CB9">
      <w:pPr>
        <w:jc w:val="both"/>
        <w:rPr>
          <w:rFonts w:ascii="Verdana" w:eastAsia="Verdana" w:hAnsi="Verdana" w:cs="Verdana"/>
          <w:sz w:val="22"/>
          <w:szCs w:val="22"/>
        </w:rPr>
      </w:pPr>
    </w:p>
    <w:p w14:paraId="1B73165A" w14:textId="25FD7530" w:rsidR="004E6CB9" w:rsidRPr="00DD2E79" w:rsidRDefault="004E6CB9" w:rsidP="004E6CB9">
      <w:pPr>
        <w:jc w:val="both"/>
        <w:rPr>
          <w:rFonts w:ascii="Verdana" w:eastAsia="Verdana" w:hAnsi="Verdana" w:cs="Verdana"/>
          <w:sz w:val="22"/>
          <w:szCs w:val="22"/>
        </w:rPr>
      </w:pPr>
      <w:r w:rsidRPr="004E6CB9">
        <w:rPr>
          <w:rFonts w:ascii="Verdana" w:eastAsia="Verdana" w:hAnsi="Verdana" w:cs="Verdana"/>
          <w:sz w:val="22"/>
          <w:szCs w:val="22"/>
        </w:rPr>
        <w:t>El Servicio Geológico Colombiano pone a disposición de los proponentes el Formato 7 "Relación de contratos para acreditar experiencia".</w:t>
      </w:r>
    </w:p>
    <w:p w14:paraId="6559B720" w14:textId="77777777" w:rsidR="004E6CB9" w:rsidRPr="00FC63EA" w:rsidRDefault="004E6CB9" w:rsidP="00DD2E79">
      <w:pPr>
        <w:jc w:val="both"/>
        <w:rPr>
          <w:rFonts w:ascii="Verdana" w:eastAsia="Verdana" w:hAnsi="Verdana" w:cs="Verdana"/>
          <w:b/>
          <w:bCs/>
          <w:sz w:val="22"/>
          <w:szCs w:val="22"/>
        </w:rPr>
      </w:pPr>
    </w:p>
    <w:p w14:paraId="3DFC7A31" w14:textId="77777777" w:rsidR="00FC63EA" w:rsidRDefault="00FC63EA" w:rsidP="00FC63EA">
      <w:pPr>
        <w:jc w:val="both"/>
        <w:rPr>
          <w:rFonts w:ascii="Verdana" w:eastAsia="Verdana" w:hAnsi="Verdana" w:cs="Verdana"/>
          <w:b/>
          <w:bCs/>
          <w:sz w:val="22"/>
          <w:szCs w:val="22"/>
        </w:rPr>
      </w:pPr>
      <w:r w:rsidRPr="00FC63EA">
        <w:rPr>
          <w:rFonts w:ascii="Verdana" w:eastAsia="Verdana" w:hAnsi="Verdana" w:cs="Verdana"/>
          <w:b/>
          <w:bCs/>
          <w:sz w:val="22"/>
          <w:szCs w:val="22"/>
        </w:rPr>
        <w:t>NOTAS COMUNES A LA EXPERIENCIA APLICABLES - CRITERIO DIFERENCIAL MIPYME:</w:t>
      </w:r>
    </w:p>
    <w:p w14:paraId="625EB1C4" w14:textId="77777777" w:rsidR="00FC63EA" w:rsidRPr="00FC63EA" w:rsidRDefault="00FC63EA" w:rsidP="00FC63EA">
      <w:pPr>
        <w:jc w:val="both"/>
        <w:rPr>
          <w:rFonts w:ascii="Verdana" w:eastAsia="Verdana" w:hAnsi="Verdana" w:cs="Verdana"/>
          <w:b/>
          <w:bCs/>
          <w:sz w:val="22"/>
          <w:szCs w:val="22"/>
        </w:rPr>
      </w:pPr>
    </w:p>
    <w:p w14:paraId="50918524" w14:textId="77777777" w:rsidR="00CD132A" w:rsidRDefault="00CD132A" w:rsidP="00FC63EA">
      <w:pPr>
        <w:jc w:val="both"/>
        <w:rPr>
          <w:rFonts w:ascii="Verdana" w:eastAsia="Verdana" w:hAnsi="Verdana" w:cs="Verdana"/>
          <w:sz w:val="22"/>
          <w:szCs w:val="22"/>
        </w:rPr>
      </w:pPr>
    </w:p>
    <w:p w14:paraId="19E883DE" w14:textId="290C1BC1" w:rsidR="00FC63EA" w:rsidRPr="00FC63EA" w:rsidRDefault="00FC63EA" w:rsidP="00FC63EA">
      <w:pPr>
        <w:jc w:val="both"/>
        <w:rPr>
          <w:rFonts w:ascii="Verdana" w:eastAsia="Verdana" w:hAnsi="Verdana" w:cs="Verdana"/>
          <w:sz w:val="22"/>
          <w:szCs w:val="22"/>
        </w:rPr>
      </w:pPr>
      <w:r w:rsidRPr="00FC63EA">
        <w:rPr>
          <w:rFonts w:ascii="Verdana" w:eastAsia="Verdana" w:hAnsi="Verdana" w:cs="Verdana"/>
          <w:sz w:val="22"/>
          <w:szCs w:val="22"/>
        </w:rPr>
        <w:t xml:space="preserve">Nota No. 1: Si la certificación incluye el contrato principal con sus </w:t>
      </w:r>
      <w:proofErr w:type="spellStart"/>
      <w:r w:rsidRPr="00FC63EA">
        <w:rPr>
          <w:rFonts w:ascii="Verdana" w:eastAsia="Verdana" w:hAnsi="Verdana" w:cs="Verdana"/>
          <w:sz w:val="22"/>
          <w:szCs w:val="22"/>
        </w:rPr>
        <w:t>adiciones</w:t>
      </w:r>
      <w:proofErr w:type="spellEnd"/>
      <w:r w:rsidRPr="00FC63EA">
        <w:rPr>
          <w:rFonts w:ascii="Verdana" w:eastAsia="Verdana" w:hAnsi="Verdana" w:cs="Verdana"/>
          <w:sz w:val="22"/>
          <w:szCs w:val="22"/>
        </w:rPr>
        <w:t xml:space="preserve">, prórrogas u </w:t>
      </w:r>
      <w:proofErr w:type="spellStart"/>
      <w:r w:rsidRPr="00FC63EA">
        <w:rPr>
          <w:rFonts w:ascii="Verdana" w:eastAsia="Verdana" w:hAnsi="Verdana" w:cs="Verdana"/>
          <w:sz w:val="22"/>
          <w:szCs w:val="22"/>
        </w:rPr>
        <w:t>otrosí</w:t>
      </w:r>
      <w:proofErr w:type="spellEnd"/>
      <w:r w:rsidRPr="00FC63EA">
        <w:rPr>
          <w:rFonts w:ascii="Verdana" w:eastAsia="Verdana" w:hAnsi="Verdana" w:cs="Verdana"/>
          <w:sz w:val="22"/>
          <w:szCs w:val="22"/>
        </w:rPr>
        <w:t>, se entenderá como un solo contrato certificado.</w:t>
      </w:r>
    </w:p>
    <w:p w14:paraId="0B2517BB" w14:textId="77777777" w:rsidR="00CD132A" w:rsidRDefault="00CD132A" w:rsidP="00FC63EA">
      <w:pPr>
        <w:jc w:val="both"/>
        <w:rPr>
          <w:rFonts w:ascii="Verdana" w:eastAsia="Verdana" w:hAnsi="Verdana" w:cs="Verdana"/>
          <w:sz w:val="22"/>
          <w:szCs w:val="22"/>
        </w:rPr>
      </w:pPr>
    </w:p>
    <w:p w14:paraId="08179BDE" w14:textId="7DE3118C" w:rsidR="00FC63EA" w:rsidRPr="00FC63EA" w:rsidRDefault="00FC63EA" w:rsidP="00FC63EA">
      <w:pPr>
        <w:jc w:val="both"/>
        <w:rPr>
          <w:rFonts w:ascii="Verdana" w:eastAsia="Verdana" w:hAnsi="Verdana" w:cs="Verdana"/>
          <w:sz w:val="22"/>
          <w:szCs w:val="22"/>
        </w:rPr>
      </w:pPr>
      <w:r w:rsidRPr="00FC63EA">
        <w:rPr>
          <w:rFonts w:ascii="Verdana" w:eastAsia="Verdana" w:hAnsi="Verdana" w:cs="Verdana"/>
          <w:sz w:val="22"/>
          <w:szCs w:val="22"/>
        </w:rPr>
        <w:t>Nota No. 2: En caso de que la certificación del contrato no contenga la totalidad de la información solicitada para la acreditación de experiencia, el proponente podrá aportar el acta de recibo final del contrato y/o acta de liquidación o documento equivalente que certifique que el contrato se encuentra terminado y con recibo a satisfacción por el interventor y la entidad contratante, donde se pueda verificar la información.</w:t>
      </w:r>
    </w:p>
    <w:p w14:paraId="0535D96E" w14:textId="77777777" w:rsidR="00CD132A" w:rsidRDefault="00CD132A" w:rsidP="00FC63EA">
      <w:pPr>
        <w:jc w:val="both"/>
        <w:rPr>
          <w:rFonts w:ascii="Verdana" w:eastAsia="Verdana" w:hAnsi="Verdana" w:cs="Verdana"/>
          <w:sz w:val="22"/>
          <w:szCs w:val="22"/>
        </w:rPr>
      </w:pPr>
    </w:p>
    <w:p w14:paraId="0CC33A51" w14:textId="453E61AC" w:rsidR="00FC63EA" w:rsidRPr="00FC63EA" w:rsidRDefault="00FC63EA" w:rsidP="00FC63EA">
      <w:pPr>
        <w:jc w:val="both"/>
        <w:rPr>
          <w:rFonts w:ascii="Verdana" w:eastAsia="Verdana" w:hAnsi="Verdana" w:cs="Verdana"/>
          <w:sz w:val="22"/>
          <w:szCs w:val="22"/>
        </w:rPr>
      </w:pPr>
      <w:r w:rsidRPr="00FC63EA">
        <w:rPr>
          <w:rFonts w:ascii="Verdana" w:eastAsia="Verdana" w:hAnsi="Verdana" w:cs="Verdana"/>
          <w:sz w:val="22"/>
          <w:szCs w:val="22"/>
        </w:rPr>
        <w:t>Nota No. 3: En caso de que una certificación incluya varios contratos, se contabilizará cada contrato certificado de manera individual.</w:t>
      </w:r>
    </w:p>
    <w:p w14:paraId="6935850E" w14:textId="77777777" w:rsidR="00CD132A" w:rsidRDefault="00CD132A" w:rsidP="00FC63EA">
      <w:pPr>
        <w:jc w:val="both"/>
        <w:rPr>
          <w:rFonts w:ascii="Verdana" w:eastAsia="Verdana" w:hAnsi="Verdana" w:cs="Verdana"/>
          <w:sz w:val="22"/>
          <w:szCs w:val="22"/>
        </w:rPr>
      </w:pPr>
    </w:p>
    <w:p w14:paraId="38A0DE6A" w14:textId="39F78EFE" w:rsidR="00FC63EA" w:rsidRPr="00FC63EA" w:rsidRDefault="00FC63EA" w:rsidP="00FC63EA">
      <w:pPr>
        <w:jc w:val="both"/>
        <w:rPr>
          <w:rFonts w:ascii="Verdana" w:eastAsia="Verdana" w:hAnsi="Verdana" w:cs="Verdana"/>
          <w:sz w:val="22"/>
          <w:szCs w:val="22"/>
        </w:rPr>
      </w:pPr>
      <w:r w:rsidRPr="00FC63EA">
        <w:rPr>
          <w:rFonts w:ascii="Verdana" w:eastAsia="Verdana" w:hAnsi="Verdana" w:cs="Verdana"/>
          <w:sz w:val="22"/>
          <w:szCs w:val="22"/>
        </w:rPr>
        <w:t>Nota No. 4: Para efectos de la acreditación de experiencia del proponente no se tendrán en cuenta auto certificaciones. (Es decir aquellos suscritos por el mismo proponente o por los miembros de los integrantes de los proponentes plurales). Tampoco se aceptarán subcontratos.</w:t>
      </w:r>
    </w:p>
    <w:p w14:paraId="5A483AB0" w14:textId="77777777" w:rsidR="00CD132A" w:rsidRPr="00CD132A" w:rsidRDefault="00FC63EA" w:rsidP="00CD132A">
      <w:pPr>
        <w:jc w:val="both"/>
        <w:rPr>
          <w:rFonts w:ascii="Verdana" w:eastAsia="Verdana" w:hAnsi="Verdana" w:cs="Verdana"/>
          <w:sz w:val="22"/>
          <w:szCs w:val="22"/>
        </w:rPr>
      </w:pPr>
      <w:r w:rsidRPr="00FC63EA">
        <w:rPr>
          <w:rFonts w:ascii="Verdana" w:eastAsia="Verdana" w:hAnsi="Verdana" w:cs="Verdana"/>
          <w:sz w:val="22"/>
          <w:szCs w:val="22"/>
        </w:rPr>
        <w:t>Nota No. 5: Las personas jurídicas con existencia inferior a tres (3) años, pueden acreditar la experiencia de sus accionistas, socios o</w:t>
      </w:r>
      <w:r w:rsidR="00CD132A">
        <w:rPr>
          <w:rFonts w:ascii="Verdana" w:eastAsia="Verdana" w:hAnsi="Verdana" w:cs="Verdana"/>
          <w:sz w:val="22"/>
          <w:szCs w:val="22"/>
        </w:rPr>
        <w:t xml:space="preserve"> </w:t>
      </w:r>
      <w:r w:rsidR="00CD132A" w:rsidRPr="00CD132A">
        <w:rPr>
          <w:rFonts w:ascii="Verdana" w:eastAsia="Verdana" w:hAnsi="Verdana" w:cs="Verdana"/>
          <w:sz w:val="22"/>
          <w:szCs w:val="22"/>
        </w:rPr>
        <w:t>constituyentes, de conformidad a lo señalado en el numeral 2.5 del numeral 2ª del artículo 2.2.1.1.1.5.2 del Decreto 1082 de 2015.</w:t>
      </w:r>
    </w:p>
    <w:p w14:paraId="77CACBC0" w14:textId="77777777" w:rsidR="00CD132A" w:rsidRDefault="00CD132A" w:rsidP="00CD132A">
      <w:pPr>
        <w:jc w:val="both"/>
        <w:rPr>
          <w:rFonts w:ascii="Verdana" w:eastAsia="Verdana" w:hAnsi="Verdana" w:cs="Verdana"/>
          <w:sz w:val="22"/>
          <w:szCs w:val="22"/>
        </w:rPr>
      </w:pPr>
    </w:p>
    <w:p w14:paraId="2000555F" w14:textId="7EBC40C0" w:rsidR="00CD132A" w:rsidRDefault="00CD132A" w:rsidP="00CD132A">
      <w:pPr>
        <w:jc w:val="both"/>
        <w:rPr>
          <w:rFonts w:ascii="Verdana" w:eastAsia="Verdana" w:hAnsi="Verdana" w:cs="Verdana"/>
          <w:sz w:val="22"/>
          <w:szCs w:val="22"/>
        </w:rPr>
      </w:pPr>
      <w:r w:rsidRPr="00CD132A">
        <w:rPr>
          <w:rFonts w:ascii="Verdana" w:eastAsia="Verdana" w:hAnsi="Verdana" w:cs="Verdana"/>
          <w:sz w:val="22"/>
          <w:szCs w:val="22"/>
        </w:rPr>
        <w:t xml:space="preserve">Nota No. 6: En caso de que el proponente presente más de las certificaciones permitidas, deberá indicar en la propuesta, cuáles de las certificaciones deben ser tenidas en cuenta por el SERVICIO GEOLÓGICO COLOMBIANO con el fin de ser habilitado. Si el proponente no precisa tal información, el SGC tomará las primeras relacionadas en el Formato "Relación de contratos para acreditar experiencia", con el propósito de habilitar al proponente. Si una de </w:t>
      </w:r>
      <w:r w:rsidRPr="00CD132A">
        <w:rPr>
          <w:rFonts w:ascii="Verdana" w:eastAsia="Verdana" w:hAnsi="Verdana" w:cs="Verdana"/>
          <w:sz w:val="22"/>
          <w:szCs w:val="22"/>
        </w:rPr>
        <w:lastRenderedPageBreak/>
        <w:t>las certificaciones no cumple con lo solicitado, se tendrá en cuenta la certificación siguiente, hasta completar las mínimas solicitadas.</w:t>
      </w:r>
    </w:p>
    <w:p w14:paraId="6197D6D3" w14:textId="77777777" w:rsidR="00CD132A" w:rsidRPr="00CD132A" w:rsidRDefault="00CD132A" w:rsidP="00CD132A">
      <w:pPr>
        <w:jc w:val="both"/>
        <w:rPr>
          <w:rFonts w:ascii="Verdana" w:eastAsia="Verdana" w:hAnsi="Verdana" w:cs="Verdana"/>
          <w:sz w:val="22"/>
          <w:szCs w:val="22"/>
        </w:rPr>
      </w:pPr>
    </w:p>
    <w:p w14:paraId="3DAFE920" w14:textId="36D2A848" w:rsidR="00CD132A" w:rsidRDefault="00CD132A" w:rsidP="00CD132A">
      <w:pPr>
        <w:jc w:val="both"/>
        <w:rPr>
          <w:rFonts w:ascii="Verdana" w:eastAsia="Verdana" w:hAnsi="Verdana" w:cs="Verdana"/>
          <w:sz w:val="22"/>
          <w:szCs w:val="22"/>
        </w:rPr>
      </w:pPr>
      <w:r w:rsidRPr="00CD132A">
        <w:rPr>
          <w:rFonts w:ascii="Verdana" w:eastAsia="Verdana" w:hAnsi="Verdana" w:cs="Verdana"/>
          <w:sz w:val="22"/>
          <w:szCs w:val="22"/>
        </w:rPr>
        <w:t xml:space="preserve">Nota No. 7: Tratándose de proponentes plurales se tendrá en cuenta lo siguiente: i) uno de los integrantes debe aportar como mínimo el cincuenta por ciento (50%) de la experiencia solicitada; </w:t>
      </w:r>
      <w:proofErr w:type="spellStart"/>
      <w:r w:rsidRPr="00CD132A">
        <w:rPr>
          <w:rFonts w:ascii="Verdana" w:eastAsia="Verdana" w:hAnsi="Verdana" w:cs="Verdana"/>
          <w:sz w:val="22"/>
          <w:szCs w:val="22"/>
        </w:rPr>
        <w:t>ii</w:t>
      </w:r>
      <w:proofErr w:type="spellEnd"/>
      <w:r w:rsidRPr="00CD132A">
        <w:rPr>
          <w:rFonts w:ascii="Verdana" w:eastAsia="Verdana" w:hAnsi="Verdana" w:cs="Verdana"/>
          <w:sz w:val="22"/>
          <w:szCs w:val="22"/>
        </w:rPr>
        <w:t xml:space="preserve">) los demás integrantes deben acreditar al menos el cinco por ciento (5%) de la experiencia solicitada; y </w:t>
      </w:r>
      <w:proofErr w:type="spellStart"/>
      <w:r w:rsidRPr="00CD132A">
        <w:rPr>
          <w:rFonts w:ascii="Verdana" w:eastAsia="Verdana" w:hAnsi="Verdana" w:cs="Verdana"/>
          <w:sz w:val="22"/>
          <w:szCs w:val="22"/>
        </w:rPr>
        <w:t>iii</w:t>
      </w:r>
      <w:proofErr w:type="spellEnd"/>
      <w:r w:rsidRPr="00CD132A">
        <w:rPr>
          <w:rFonts w:ascii="Verdana" w:eastAsia="Verdana" w:hAnsi="Verdana" w:cs="Verdana"/>
          <w:sz w:val="22"/>
          <w:szCs w:val="22"/>
        </w:rPr>
        <w:t>) sin perjuicio de lo anterior, solo uno (1) de los integrantes, si así lo considera pertinente el proponente, podrá no acreditar experiencia. En este último caso, el porcentaje de participación del integrante que no aporta experiencia en la estructura plural no</w:t>
      </w:r>
      <w:r>
        <w:rPr>
          <w:rFonts w:ascii="Verdana" w:eastAsia="Verdana" w:hAnsi="Verdana" w:cs="Verdana"/>
          <w:sz w:val="22"/>
          <w:szCs w:val="22"/>
        </w:rPr>
        <w:t xml:space="preserve"> </w:t>
      </w:r>
      <w:r w:rsidRPr="00CD132A">
        <w:rPr>
          <w:rFonts w:ascii="Verdana" w:eastAsia="Verdana" w:hAnsi="Verdana" w:cs="Verdana"/>
          <w:sz w:val="22"/>
          <w:szCs w:val="22"/>
        </w:rPr>
        <w:t>podrá superar el diez por ciento (10%).</w:t>
      </w:r>
    </w:p>
    <w:p w14:paraId="5C27614D" w14:textId="77777777" w:rsidR="00CD132A" w:rsidRPr="00CD132A" w:rsidRDefault="00CD132A" w:rsidP="00CD132A">
      <w:pPr>
        <w:jc w:val="both"/>
        <w:rPr>
          <w:rFonts w:ascii="Verdana" w:eastAsia="Verdana" w:hAnsi="Verdana" w:cs="Verdana"/>
          <w:sz w:val="22"/>
          <w:szCs w:val="22"/>
        </w:rPr>
      </w:pPr>
    </w:p>
    <w:p w14:paraId="208F4871" w14:textId="77777777" w:rsidR="00CD132A" w:rsidRPr="00CD132A" w:rsidRDefault="00CD132A" w:rsidP="00CD132A">
      <w:pPr>
        <w:jc w:val="both"/>
        <w:rPr>
          <w:rFonts w:ascii="Verdana" w:eastAsia="Verdana" w:hAnsi="Verdana" w:cs="Verdana"/>
          <w:sz w:val="22"/>
          <w:szCs w:val="22"/>
        </w:rPr>
      </w:pPr>
      <w:r w:rsidRPr="00CD132A">
        <w:rPr>
          <w:rFonts w:ascii="Verdana" w:eastAsia="Verdana" w:hAnsi="Verdana" w:cs="Verdana"/>
          <w:sz w:val="22"/>
          <w:szCs w:val="22"/>
        </w:rPr>
        <w:t>Nota No. 8: Para los contratos ejecutados por consorcios o uniones temporales de los cuales haya hecho parte un proponente, se acreditará la experiencia de acuerdo con el porcentaje de participación. Si el contrato ha sido ejecutado en su totalidad por los mismos integrantes del consorcio o unión temporal que se presentan al presente proceso, se contará como un (1) contrato y no se afectará por</w:t>
      </w:r>
    </w:p>
    <w:p w14:paraId="33DAEC65" w14:textId="77777777" w:rsidR="00CD132A" w:rsidRDefault="00CD132A" w:rsidP="00CD132A">
      <w:pPr>
        <w:jc w:val="both"/>
        <w:rPr>
          <w:rFonts w:ascii="Verdana" w:eastAsia="Verdana" w:hAnsi="Verdana" w:cs="Verdana"/>
          <w:sz w:val="22"/>
          <w:szCs w:val="22"/>
        </w:rPr>
      </w:pPr>
      <w:r w:rsidRPr="00CD132A">
        <w:rPr>
          <w:rFonts w:ascii="Verdana" w:eastAsia="Verdana" w:hAnsi="Verdana" w:cs="Verdana"/>
          <w:sz w:val="22"/>
          <w:szCs w:val="22"/>
        </w:rPr>
        <w:t>porcentajes de participación.</w:t>
      </w:r>
    </w:p>
    <w:p w14:paraId="38BADCAE" w14:textId="77777777" w:rsidR="00157402" w:rsidRPr="00CD132A" w:rsidRDefault="00157402" w:rsidP="00CD132A">
      <w:pPr>
        <w:jc w:val="both"/>
        <w:rPr>
          <w:rFonts w:ascii="Verdana" w:eastAsia="Verdana" w:hAnsi="Verdana" w:cs="Verdana"/>
          <w:sz w:val="22"/>
          <w:szCs w:val="22"/>
        </w:rPr>
      </w:pPr>
    </w:p>
    <w:p w14:paraId="35EEFF06" w14:textId="70ABB442" w:rsidR="00DD2E79" w:rsidRDefault="00CD132A" w:rsidP="00CD132A">
      <w:pPr>
        <w:jc w:val="both"/>
        <w:rPr>
          <w:rFonts w:ascii="Verdana" w:eastAsia="Verdana" w:hAnsi="Verdana" w:cs="Verdana"/>
          <w:sz w:val="22"/>
          <w:szCs w:val="22"/>
        </w:rPr>
      </w:pPr>
      <w:r w:rsidRPr="00CD132A">
        <w:rPr>
          <w:rFonts w:ascii="Verdana" w:eastAsia="Verdana" w:hAnsi="Verdana" w:cs="Verdana"/>
          <w:sz w:val="22"/>
          <w:szCs w:val="22"/>
        </w:rPr>
        <w:t>Nota No. 9: Cuando un proponente presente experiencia adquirida en un contrato como integrante de un consorcio o unión temporal, la experiencia derivada de ese contrato se tendrá en cuenta solo hasta el porcentaje de su participación en el mismo.</w:t>
      </w:r>
    </w:p>
    <w:p w14:paraId="3E0DC041" w14:textId="77777777" w:rsidR="00D50FBB" w:rsidRDefault="00D50FBB">
      <w:pPr>
        <w:jc w:val="both"/>
        <w:rPr>
          <w:rFonts w:ascii="Verdana" w:eastAsia="Verdana" w:hAnsi="Verdana" w:cs="Verdana"/>
          <w:b/>
          <w:sz w:val="22"/>
          <w:szCs w:val="22"/>
        </w:rPr>
      </w:pPr>
    </w:p>
    <w:p w14:paraId="36AA72B9" w14:textId="77777777" w:rsidR="00157402" w:rsidRPr="00157402" w:rsidRDefault="00157402" w:rsidP="00157402">
      <w:pPr>
        <w:jc w:val="both"/>
        <w:rPr>
          <w:rFonts w:ascii="Verdana" w:eastAsia="Verdana" w:hAnsi="Verdana" w:cs="Verdana"/>
          <w:bCs/>
          <w:sz w:val="22"/>
          <w:szCs w:val="22"/>
        </w:rPr>
      </w:pPr>
      <w:r w:rsidRPr="00157402">
        <w:rPr>
          <w:rFonts w:ascii="Verdana" w:eastAsia="Verdana" w:hAnsi="Verdana" w:cs="Verdana"/>
          <w:bCs/>
          <w:sz w:val="22"/>
          <w:szCs w:val="22"/>
        </w:rPr>
        <w:t>Nota No. 10: Para efectos del presente proceso, se entiende como infraestructura sanitaria el espacio físico integral destinado para baños, así como sus sistemas de redes, aparatos, accesorios sanitarios y demás elementos necesarios para su correcto funcionamiento en edificaciones. Dentro de la acreditación de experiencia no serán válidas certificaciones de trabajos en tanques de almacenamiento, sistemas de bombeo, plantas de tratamiento, sistemas de captación de aguas pluviales ni pozos sépticos.</w:t>
      </w:r>
    </w:p>
    <w:p w14:paraId="1FCE3992" w14:textId="77777777" w:rsidR="00157402" w:rsidRDefault="00157402" w:rsidP="00157402">
      <w:pPr>
        <w:jc w:val="both"/>
        <w:rPr>
          <w:rFonts w:ascii="Verdana" w:eastAsia="Verdana" w:hAnsi="Verdana" w:cs="Verdana"/>
          <w:bCs/>
          <w:sz w:val="22"/>
          <w:szCs w:val="22"/>
        </w:rPr>
      </w:pPr>
    </w:p>
    <w:p w14:paraId="63BCEB4C" w14:textId="1707C2F0" w:rsidR="00157402" w:rsidRPr="00157402" w:rsidRDefault="00157402" w:rsidP="00157402">
      <w:pPr>
        <w:jc w:val="both"/>
        <w:rPr>
          <w:rFonts w:ascii="Verdana" w:eastAsia="Verdana" w:hAnsi="Verdana" w:cs="Verdana"/>
          <w:bCs/>
          <w:sz w:val="22"/>
          <w:szCs w:val="22"/>
        </w:rPr>
      </w:pPr>
      <w:r w:rsidRPr="00157402">
        <w:rPr>
          <w:rFonts w:ascii="Verdana" w:eastAsia="Verdana" w:hAnsi="Verdana" w:cs="Verdana"/>
          <w:bCs/>
          <w:sz w:val="22"/>
          <w:szCs w:val="22"/>
        </w:rPr>
        <w:t>El Servicio Geológico Colombiano pone a disposición de los proponentes el formato 7 "Relación de contratos para acreditar experiencia", el cual se debe diligenciar para efectos de indicar la experiencia que se debe tener</w:t>
      </w:r>
    </w:p>
    <w:p w14:paraId="3403F62C" w14:textId="77777777" w:rsidR="00157402" w:rsidRDefault="00157402" w:rsidP="00157402">
      <w:pPr>
        <w:jc w:val="both"/>
        <w:rPr>
          <w:rFonts w:ascii="Verdana" w:eastAsia="Verdana" w:hAnsi="Verdana" w:cs="Verdana"/>
          <w:b/>
          <w:sz w:val="22"/>
          <w:szCs w:val="22"/>
        </w:rPr>
      </w:pPr>
    </w:p>
    <w:p w14:paraId="30954CF7"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 xml:space="preserve">NOTAS COMUNES APLICABLES A LA EXPERIENCIA DE TODOS LOS PROPONENTES </w:t>
      </w:r>
    </w:p>
    <w:p w14:paraId="6AB660EA" w14:textId="77777777" w:rsidR="00D50FBB" w:rsidRDefault="00D50FBB">
      <w:pPr>
        <w:jc w:val="both"/>
        <w:rPr>
          <w:rFonts w:ascii="Verdana" w:eastAsia="Verdana" w:hAnsi="Verdana" w:cs="Verdana"/>
          <w:b/>
          <w:sz w:val="22"/>
          <w:szCs w:val="22"/>
        </w:rPr>
      </w:pPr>
    </w:p>
    <w:p w14:paraId="71B0F24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Este capítulo es aplicable para proponentes en condiciones generales de participación y para proponentes en condiciones diferenciales de participación de </w:t>
      </w:r>
      <w:proofErr w:type="spellStart"/>
      <w:r>
        <w:rPr>
          <w:rFonts w:ascii="Verdana" w:eastAsia="Verdana" w:hAnsi="Verdana" w:cs="Verdana"/>
          <w:sz w:val="22"/>
          <w:szCs w:val="22"/>
        </w:rPr>
        <w:t>Mipymes</w:t>
      </w:r>
      <w:proofErr w:type="spellEnd"/>
      <w:r>
        <w:rPr>
          <w:rFonts w:ascii="Verdana" w:eastAsia="Verdana" w:hAnsi="Verdana" w:cs="Verdana"/>
          <w:sz w:val="22"/>
          <w:szCs w:val="22"/>
        </w:rPr>
        <w:t>, ya que contempla las situaciones que se pueden presentar para acreditar la experiencia.</w:t>
      </w:r>
    </w:p>
    <w:p w14:paraId="2C4AB47B" w14:textId="77777777" w:rsidR="00D50FBB" w:rsidRDefault="00D50FBB">
      <w:pPr>
        <w:jc w:val="both"/>
        <w:rPr>
          <w:rFonts w:ascii="Verdana" w:eastAsia="Verdana" w:hAnsi="Verdana" w:cs="Verdana"/>
          <w:sz w:val="22"/>
          <w:szCs w:val="22"/>
        </w:rPr>
      </w:pPr>
    </w:p>
    <w:p w14:paraId="48FA98B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consagrado en el artículo 221 del Decreto Ley 019 de 2012 y el artículo 2.2.1.1.1.5.1 del Decreto 1082 de 2015, la inscripción en el RUP del proponente debe encontrarse vigente y en firme. Dado que la información contenida en el RUP resulta insuficiente para verificar el detalle de la experiencia solicitada, la Entidad realizará la verificación directa, razón por la cual se deberán presentar las certificaciones de los contratos con los cuales pretende acreditar la experiencia.</w:t>
      </w:r>
    </w:p>
    <w:p w14:paraId="50C2847E" w14:textId="77777777" w:rsidR="00D50FBB" w:rsidRDefault="00D50FBB">
      <w:pPr>
        <w:jc w:val="both"/>
        <w:rPr>
          <w:rFonts w:ascii="Verdana" w:eastAsia="Verdana" w:hAnsi="Verdana" w:cs="Verdana"/>
          <w:b/>
          <w:sz w:val="22"/>
          <w:szCs w:val="22"/>
        </w:rPr>
      </w:pPr>
    </w:p>
    <w:p w14:paraId="5161BCF3" w14:textId="77777777" w:rsidR="00D50FBB" w:rsidRDefault="00586B37">
      <w:pPr>
        <w:jc w:val="both"/>
        <w:rPr>
          <w:rFonts w:ascii="Verdana" w:eastAsia="Verdana" w:hAnsi="Verdana" w:cs="Verdana"/>
          <w:b/>
          <w:sz w:val="22"/>
          <w:szCs w:val="22"/>
        </w:rPr>
      </w:pPr>
      <w:r>
        <w:rPr>
          <w:rFonts w:ascii="Verdana" w:eastAsia="Verdana" w:hAnsi="Verdana" w:cs="Verdana"/>
          <w:sz w:val="22"/>
          <w:szCs w:val="22"/>
        </w:rPr>
        <w:t>El SGC se reserva el derecho de verificar la información suministrada por el proponente y de solicitar las aclaraciones que considere convenientes.</w:t>
      </w:r>
    </w:p>
    <w:p w14:paraId="2D9A94B0" w14:textId="77777777" w:rsidR="00D50FBB" w:rsidRDefault="00D50FBB">
      <w:pPr>
        <w:jc w:val="both"/>
        <w:rPr>
          <w:rFonts w:ascii="Verdana" w:eastAsia="Verdana" w:hAnsi="Verdana" w:cs="Verdana"/>
          <w:b/>
          <w:sz w:val="22"/>
          <w:szCs w:val="22"/>
        </w:rPr>
      </w:pPr>
    </w:p>
    <w:p w14:paraId="1E46F8AF"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Si la certificación incluye el contrato principal con sus </w:t>
      </w:r>
      <w:proofErr w:type="spellStart"/>
      <w:r>
        <w:rPr>
          <w:rFonts w:ascii="Verdana" w:eastAsia="Verdana" w:hAnsi="Verdana" w:cs="Verdana"/>
          <w:sz w:val="22"/>
          <w:szCs w:val="22"/>
        </w:rPr>
        <w:t>adiciones</w:t>
      </w:r>
      <w:proofErr w:type="spellEnd"/>
      <w:r>
        <w:rPr>
          <w:rFonts w:ascii="Verdana" w:eastAsia="Verdana" w:hAnsi="Verdana" w:cs="Verdana"/>
          <w:sz w:val="22"/>
          <w:szCs w:val="22"/>
        </w:rPr>
        <w:t xml:space="preserve">, prórrogas u </w:t>
      </w:r>
      <w:proofErr w:type="spellStart"/>
      <w:r>
        <w:rPr>
          <w:rFonts w:ascii="Verdana" w:eastAsia="Verdana" w:hAnsi="Verdana" w:cs="Verdana"/>
          <w:sz w:val="22"/>
          <w:szCs w:val="22"/>
        </w:rPr>
        <w:t>otrosí</w:t>
      </w:r>
      <w:proofErr w:type="spellEnd"/>
      <w:r>
        <w:rPr>
          <w:rFonts w:ascii="Verdana" w:eastAsia="Verdana" w:hAnsi="Verdana" w:cs="Verdana"/>
          <w:sz w:val="22"/>
          <w:szCs w:val="22"/>
        </w:rPr>
        <w:t>, se entenderá como un solo contrato certificado.</w:t>
      </w:r>
    </w:p>
    <w:p w14:paraId="23BF15C3" w14:textId="77777777" w:rsidR="00D50FBB" w:rsidRDefault="00D50FBB">
      <w:pPr>
        <w:jc w:val="both"/>
        <w:rPr>
          <w:rFonts w:ascii="Verdana" w:eastAsia="Verdana" w:hAnsi="Verdana" w:cs="Verdana"/>
          <w:sz w:val="22"/>
          <w:szCs w:val="22"/>
        </w:rPr>
      </w:pPr>
    </w:p>
    <w:p w14:paraId="74B2988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2:</w:t>
      </w:r>
      <w:r>
        <w:rPr>
          <w:rFonts w:ascii="Verdana" w:eastAsia="Verdana" w:hAnsi="Verdana" w:cs="Verdana"/>
          <w:sz w:val="22"/>
          <w:szCs w:val="22"/>
        </w:rPr>
        <w:t xml:space="preserve"> En caso de que la certificación del contrato no contenga la totalidad de la información solicitada para la acreditación de experiencia, el proponente podrá aportar copia del contrato y/o el acta de recibo final del contrato y/o acta de liquidación o equivalente, donde se pueda verificar la información. </w:t>
      </w:r>
    </w:p>
    <w:p w14:paraId="6A0B5A12" w14:textId="41983184" w:rsidR="00D50FBB" w:rsidRPr="002B0317" w:rsidRDefault="00586B37">
      <w:pPr>
        <w:jc w:val="both"/>
        <w:rPr>
          <w:rFonts w:ascii="Verdana" w:eastAsia="Verdana" w:hAnsi="Verdana" w:cs="Verdana"/>
          <w:sz w:val="22"/>
          <w:szCs w:val="22"/>
        </w:rPr>
      </w:pPr>
      <w:r>
        <w:rPr>
          <w:rFonts w:ascii="Verdana" w:eastAsia="Verdana" w:hAnsi="Verdana" w:cs="Verdana"/>
          <w:sz w:val="22"/>
          <w:szCs w:val="22"/>
        </w:rPr>
        <w:lastRenderedPageBreak/>
        <w:t xml:space="preserve"> </w:t>
      </w:r>
    </w:p>
    <w:p w14:paraId="508B449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3:</w:t>
      </w:r>
      <w:r>
        <w:rPr>
          <w:rFonts w:ascii="Verdana" w:eastAsia="Verdana" w:hAnsi="Verdana" w:cs="Verdana"/>
          <w:sz w:val="22"/>
          <w:szCs w:val="22"/>
        </w:rPr>
        <w:t xml:space="preserve"> En caso de que una certificación incluya varios contratos, se contabilizará cada contrato certificado de manera individual, o en caso de que el proponente presente más del número máximo de certificaciones de contratos exigidos en cada capítulo de la experiencia, el proponente deberá indicar cuál o cuáles contratos se deben tener en cuenta para efectos de contabilizar la experiencia solicitada en este proceso. Si el proponente no precisa tal información, el SERVICIO GEOLÓGICO COLOMBIANO tomará las primeras certificaciones relacionadas en los formatos para relación de contratos para acreditar experiencia y específica hasta el número máximo requerido de certificaciones, que cumplan las condiciones requeridas, con el propósito de habilitar al proponente, Si una de las certificaciones no cumple con lo solicitado, se tendrá en cuenta la certificación siguiente, hasta completar las mínimas solicitadas.</w:t>
      </w:r>
    </w:p>
    <w:p w14:paraId="09D38D2F" w14:textId="77777777" w:rsidR="00D50FBB" w:rsidRDefault="00D50FBB">
      <w:pPr>
        <w:jc w:val="both"/>
        <w:rPr>
          <w:rFonts w:ascii="Verdana" w:eastAsia="Verdana" w:hAnsi="Verdana" w:cs="Verdana"/>
          <w:sz w:val="22"/>
          <w:szCs w:val="22"/>
        </w:rPr>
      </w:pPr>
    </w:p>
    <w:p w14:paraId="13DBF142"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4:</w:t>
      </w:r>
      <w:r>
        <w:rPr>
          <w:rFonts w:ascii="Verdana" w:eastAsia="Verdana" w:hAnsi="Verdana" w:cs="Verdana"/>
          <w:sz w:val="22"/>
          <w:szCs w:val="22"/>
        </w:rPr>
        <w:t xml:space="preserve"> Para efectos de la acreditación de experiencia del proponente no se tendrán en cuenta auto certificaciones (Es decir aquellos suscritos por el mismo proponente). </w:t>
      </w:r>
    </w:p>
    <w:p w14:paraId="77C338C1" w14:textId="77777777" w:rsidR="00D50FBB" w:rsidRDefault="00D50FBB">
      <w:pPr>
        <w:jc w:val="both"/>
        <w:rPr>
          <w:rFonts w:ascii="Verdana" w:eastAsia="Verdana" w:hAnsi="Verdana" w:cs="Verdana"/>
          <w:sz w:val="22"/>
          <w:szCs w:val="22"/>
        </w:rPr>
      </w:pPr>
    </w:p>
    <w:p w14:paraId="176544C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5: </w:t>
      </w:r>
      <w:r>
        <w:rPr>
          <w:rFonts w:ascii="Verdana" w:eastAsia="Verdana" w:hAnsi="Verdana" w:cs="Verdana"/>
          <w:sz w:val="22"/>
          <w:szCs w:val="22"/>
        </w:rPr>
        <w:t xml:space="preserve">Las personas jurídicas con existencia inferior a tres (3) años, pueden acreditar la experiencia de sus accionistas, socios o constituyentes, de conformidad a lo señalado en el numeral 2.5 del numeral 2º del artículo 2.2.1.1.1.5.2 del Decreto 1082 de 2015. </w:t>
      </w:r>
    </w:p>
    <w:p w14:paraId="055A244B" w14:textId="77777777" w:rsidR="00D50FBB" w:rsidRDefault="00D50FBB">
      <w:pPr>
        <w:jc w:val="both"/>
        <w:rPr>
          <w:rFonts w:ascii="Verdana" w:eastAsia="Verdana" w:hAnsi="Verdana" w:cs="Verdana"/>
          <w:b/>
          <w:sz w:val="22"/>
          <w:szCs w:val="22"/>
        </w:rPr>
      </w:pPr>
    </w:p>
    <w:p w14:paraId="6E2F083E"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6:</w:t>
      </w:r>
      <w:r>
        <w:rPr>
          <w:rFonts w:ascii="Verdana" w:eastAsia="Verdana" w:hAnsi="Verdana" w:cs="Verdana"/>
          <w:sz w:val="22"/>
          <w:szCs w:val="22"/>
        </w:rPr>
        <w:t xml:space="preserve"> La experiencia presentada por Consorcios o Uniones Temporales se evaluará teniendo en cuenta la suma de la experiencia que acredite cada uno de los integrantes del proponente plural, que cumplan los requisitos exigidos en este proceso. También se podrá acreditar la experiencia por uno de los integrantes de la figura plural siempre que cumplan los requisitos exigidos en este proceso.</w:t>
      </w:r>
    </w:p>
    <w:p w14:paraId="1D5C18CE" w14:textId="77777777" w:rsidR="00D50FBB" w:rsidRDefault="00D50FBB">
      <w:pPr>
        <w:jc w:val="both"/>
        <w:rPr>
          <w:rFonts w:ascii="Verdana" w:eastAsia="Verdana" w:hAnsi="Verdana" w:cs="Verdana"/>
          <w:sz w:val="22"/>
          <w:szCs w:val="22"/>
        </w:rPr>
      </w:pPr>
    </w:p>
    <w:p w14:paraId="7130481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7: </w:t>
      </w:r>
      <w:r>
        <w:rPr>
          <w:rFonts w:ascii="Verdana" w:eastAsia="Verdana" w:hAnsi="Verdana" w:cs="Verdana"/>
          <w:sz w:val="22"/>
          <w:szCs w:val="22"/>
        </w:rPr>
        <w:t xml:space="preserve">Cuando un proponente adquiere experiencia en un contrato como integrante de un CONTRATISTA PLURAL, la experiencia derivada de ese contrato corresponde a la ponderación del valor del contrato por el porcentaje de participación. Si el contrato ha sido ejecutado por los mismos integrantes del contratista plural, se contará como un (1) contrato y no se afectará por porcentajes de participación. </w:t>
      </w:r>
    </w:p>
    <w:p w14:paraId="6449749D" w14:textId="77777777" w:rsidR="00D50FBB" w:rsidRDefault="00D50FBB">
      <w:pPr>
        <w:jc w:val="both"/>
        <w:rPr>
          <w:rFonts w:ascii="Verdana" w:eastAsia="Verdana" w:hAnsi="Verdana" w:cs="Verdana"/>
          <w:sz w:val="22"/>
          <w:szCs w:val="22"/>
        </w:rPr>
      </w:pPr>
    </w:p>
    <w:p w14:paraId="710B8CF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8</w:t>
      </w:r>
      <w:r>
        <w:rPr>
          <w:rFonts w:ascii="Verdana" w:eastAsia="Verdana" w:hAnsi="Verdana" w:cs="Verdana"/>
          <w:sz w:val="22"/>
          <w:szCs w:val="22"/>
        </w:rPr>
        <w:t xml:space="preserve">: No se aceptan certificaciones de contratos en ejecución, ni </w:t>
      </w:r>
      <w:proofErr w:type="spellStart"/>
      <w:r>
        <w:rPr>
          <w:rFonts w:ascii="Verdana" w:eastAsia="Verdana" w:hAnsi="Verdana" w:cs="Verdana"/>
          <w:sz w:val="22"/>
          <w:szCs w:val="22"/>
        </w:rPr>
        <w:t>autocertificaciones</w:t>
      </w:r>
      <w:proofErr w:type="spellEnd"/>
      <w:r>
        <w:rPr>
          <w:rFonts w:ascii="Verdana" w:eastAsia="Verdana" w:hAnsi="Verdana" w:cs="Verdana"/>
          <w:sz w:val="22"/>
          <w:szCs w:val="22"/>
        </w:rPr>
        <w:t>, ni subcontratos.</w:t>
      </w:r>
    </w:p>
    <w:p w14:paraId="632BC914" w14:textId="77777777" w:rsidR="00D50FBB" w:rsidRDefault="00D50FBB">
      <w:pPr>
        <w:jc w:val="both"/>
        <w:rPr>
          <w:rFonts w:ascii="Verdana" w:eastAsia="Verdana" w:hAnsi="Verdana" w:cs="Verdana"/>
          <w:sz w:val="22"/>
          <w:szCs w:val="22"/>
        </w:rPr>
      </w:pPr>
    </w:p>
    <w:p w14:paraId="21CDED18"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9:</w:t>
      </w:r>
      <w:r>
        <w:rPr>
          <w:rFonts w:ascii="Verdana" w:eastAsia="Verdana" w:hAnsi="Verdana" w:cs="Verdana"/>
          <w:sz w:val="22"/>
          <w:szCs w:val="22"/>
        </w:rPr>
        <w:t xml:space="preserve"> Para calcular el número de los salarios mínimos mensuales legales vigentes (SMMLV) de los valores de/los contrato/s, se dividirá la citada cifra en el salario mínimo mensual legal vigente del año de terminación del/los contrato/s respectivo/s. </w:t>
      </w:r>
    </w:p>
    <w:p w14:paraId="740D699D" w14:textId="77777777" w:rsidR="00D50FBB" w:rsidRDefault="00D50FBB">
      <w:pPr>
        <w:jc w:val="both"/>
        <w:rPr>
          <w:rFonts w:ascii="Verdana" w:eastAsia="Verdana" w:hAnsi="Verdana" w:cs="Verdana"/>
          <w:sz w:val="22"/>
          <w:szCs w:val="22"/>
        </w:rPr>
      </w:pPr>
    </w:p>
    <w:p w14:paraId="4199993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10:</w:t>
      </w:r>
      <w:r>
        <w:rPr>
          <w:rFonts w:ascii="Verdana" w:eastAsia="Verdana" w:hAnsi="Verdana" w:cs="Verdana"/>
          <w:sz w:val="22"/>
          <w:szCs w:val="22"/>
        </w:rPr>
        <w:t xml:space="preserve"> 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w:t>
      </w:r>
    </w:p>
    <w:p w14:paraId="3C9752C2" w14:textId="77777777" w:rsidR="00D50FBB" w:rsidRDefault="00D50FBB">
      <w:pPr>
        <w:jc w:val="both"/>
        <w:rPr>
          <w:rFonts w:ascii="Verdana" w:eastAsia="Verdana" w:hAnsi="Verdana" w:cs="Verdana"/>
          <w:sz w:val="22"/>
          <w:szCs w:val="22"/>
        </w:rPr>
      </w:pPr>
    </w:p>
    <w:p w14:paraId="144EA16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11:</w:t>
      </w:r>
      <w:r>
        <w:rPr>
          <w:rFonts w:ascii="Verdana" w:eastAsia="Verdana" w:hAnsi="Verdana" w:cs="Verdana"/>
          <w:sz w:val="22"/>
          <w:szCs w:val="22"/>
        </w:rPr>
        <w:t xml:space="preserve"> 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w:t>
      </w:r>
    </w:p>
    <w:p w14:paraId="2793172E" w14:textId="77777777" w:rsidR="00D50FBB" w:rsidRDefault="00D50FBB">
      <w:pPr>
        <w:jc w:val="both"/>
        <w:rPr>
          <w:rFonts w:ascii="Verdana" w:eastAsia="Verdana" w:hAnsi="Verdana" w:cs="Verdana"/>
          <w:sz w:val="22"/>
          <w:szCs w:val="22"/>
        </w:rPr>
      </w:pPr>
    </w:p>
    <w:p w14:paraId="50ED17F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12:</w:t>
      </w:r>
      <w:r>
        <w:rPr>
          <w:rFonts w:ascii="Verdana" w:eastAsia="Verdana" w:hAnsi="Verdana" w:cs="Verdana"/>
          <w:sz w:val="22"/>
          <w:szCs w:val="22"/>
        </w:rPr>
        <w:t xml:space="preserve"> No podrá acumularse a la vez, la experiencia de una persona jurídica y la de sus socios, accionistas o constituyentes cuando estos se asocien entre sí (proponente plural) para presentar propuesta bajo las modalidades de selección previstas en la Ley 80 de 1993. </w:t>
      </w:r>
    </w:p>
    <w:p w14:paraId="32BDAA9D" w14:textId="77777777" w:rsidR="00D50FBB" w:rsidRDefault="00D50FBB">
      <w:pPr>
        <w:jc w:val="both"/>
        <w:rPr>
          <w:rFonts w:ascii="Verdana" w:eastAsia="Verdana" w:hAnsi="Verdana" w:cs="Verdana"/>
          <w:sz w:val="22"/>
          <w:szCs w:val="22"/>
        </w:rPr>
      </w:pPr>
    </w:p>
    <w:p w14:paraId="314705E1"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lastRenderedPageBreak/>
        <w:t>Nota 13:</w:t>
      </w:r>
      <w:r>
        <w:rPr>
          <w:rFonts w:ascii="Verdana" w:eastAsia="Verdana" w:hAnsi="Verdana" w:cs="Verdana"/>
          <w:sz w:val="22"/>
          <w:szCs w:val="22"/>
        </w:rPr>
        <w:t xml:space="preserve"> En caso de que el proponente haya celebrado contratos con la entidad que cumplan con los requisitos antes descritos, deberá manifestar por escrito el número del contrato y la fecha de suscripción del mismo, efecto para lo cual la entidad procederá a verificarlo en los archivos que reposan en el SERVICIO GEOLÓGICO COLOMBIANO. </w:t>
      </w:r>
    </w:p>
    <w:p w14:paraId="0CB94F19" w14:textId="77777777" w:rsidR="00D50FBB" w:rsidRDefault="00D50FBB">
      <w:pPr>
        <w:jc w:val="both"/>
        <w:rPr>
          <w:rFonts w:ascii="Verdana" w:eastAsia="Verdana" w:hAnsi="Verdana" w:cs="Verdana"/>
          <w:sz w:val="22"/>
          <w:szCs w:val="22"/>
        </w:rPr>
      </w:pPr>
    </w:p>
    <w:p w14:paraId="3C1C3B10"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 xml:space="preserve">Nota 14: </w:t>
      </w:r>
      <w:r>
        <w:rPr>
          <w:rFonts w:ascii="Verdana" w:eastAsia="Verdana" w:hAnsi="Verdana" w:cs="Verdana"/>
          <w:sz w:val="22"/>
          <w:szCs w:val="22"/>
        </w:rPr>
        <w:t>En caso de requerirse aclaraciones sobre datos contenidos en la información suministrada por los oferentes, el SERVICIO GEOLÓGICO COLOMBIANO podrá solicitarlas al proponente por escrito, quien contará con el término establecido en el cronograma del proceso para suministrarlas.</w:t>
      </w:r>
    </w:p>
    <w:p w14:paraId="2212AB82" w14:textId="77777777" w:rsidR="00D50FBB" w:rsidRDefault="00D50FBB">
      <w:pPr>
        <w:jc w:val="both"/>
        <w:rPr>
          <w:rFonts w:ascii="Verdana" w:eastAsia="Verdana" w:hAnsi="Verdana" w:cs="Verdana"/>
          <w:b/>
          <w:sz w:val="22"/>
          <w:szCs w:val="22"/>
        </w:rPr>
      </w:pPr>
    </w:p>
    <w:p w14:paraId="414A53C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15: </w:t>
      </w:r>
      <w:r>
        <w:rPr>
          <w:rFonts w:ascii="Verdana" w:eastAsia="Verdana" w:hAnsi="Verdana" w:cs="Verdana"/>
          <w:sz w:val="22"/>
          <w:szCs w:val="22"/>
        </w:rPr>
        <w:t xml:space="preserve">El Servicio Geológico Colombiano se reserva el derecho de verificar durante la evaluación y hasta la adjudicación, la autenticidad y exactitud de la información presentada por el oferente, pudiendo acudir a las personas, empresas o Entidades de donde provenga la información. En caso de que esta sea inexacta o presente inconsistencias, el proponente será descalificado y su propuesta no será tenida en cuenta. </w:t>
      </w:r>
    </w:p>
    <w:p w14:paraId="5B7C9996" w14:textId="77777777" w:rsidR="00D50FBB" w:rsidRDefault="00D50FBB">
      <w:pPr>
        <w:jc w:val="both"/>
        <w:rPr>
          <w:rFonts w:ascii="Verdana" w:eastAsia="Verdana" w:hAnsi="Verdana" w:cs="Verdana"/>
          <w:sz w:val="22"/>
          <w:szCs w:val="22"/>
        </w:rPr>
      </w:pPr>
    </w:p>
    <w:p w14:paraId="561CF458"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16:</w:t>
      </w:r>
      <w:r>
        <w:rPr>
          <w:rFonts w:ascii="Verdana" w:eastAsia="Verdana" w:hAnsi="Verdana" w:cs="Verdana"/>
          <w:sz w:val="22"/>
          <w:szCs w:val="22"/>
        </w:rPr>
        <w:t xml:space="preserve"> Si no se acredita como mínimo la experiencia exigida en el presente numeral, de conformidad con lo dispuesto en el mismo, el proponente será considerado como NO HÁBIL.</w:t>
      </w:r>
    </w:p>
    <w:p w14:paraId="2FD6C08B" w14:textId="77777777" w:rsidR="00D50FBB" w:rsidRDefault="00586B37">
      <w:pPr>
        <w:spacing w:before="240" w:after="240"/>
        <w:jc w:val="both"/>
        <w:rPr>
          <w:rFonts w:ascii="Verdana" w:eastAsia="Verdana" w:hAnsi="Verdana" w:cs="Verdana"/>
          <w:sz w:val="22"/>
          <w:szCs w:val="22"/>
        </w:rPr>
      </w:pPr>
      <w:r>
        <w:rPr>
          <w:rFonts w:ascii="Verdana" w:eastAsia="Verdana" w:hAnsi="Verdana" w:cs="Verdana"/>
          <w:b/>
          <w:sz w:val="22"/>
          <w:szCs w:val="22"/>
        </w:rPr>
        <w:t>Nota 17: </w:t>
      </w:r>
      <w:r>
        <w:rPr>
          <w:rFonts w:ascii="Verdana" w:eastAsia="Verdana" w:hAnsi="Verdana" w:cs="Verdana"/>
          <w:sz w:val="22"/>
          <w:szCs w:val="22"/>
        </w:rPr>
        <w:t>El Servicio Geológico Colombiano pone a disposición de los proponentes el formato para acreditar experiencia, el cual se debe diligenciar para efectos de indicar la experiencia que se debe tener en cuenta en la verificación de este requisito.</w:t>
      </w:r>
    </w:p>
    <w:p w14:paraId="5CA54F8A" w14:textId="77777777" w:rsidR="00D50FBB" w:rsidRDefault="00586B37">
      <w:pPr>
        <w:spacing w:before="240" w:after="240"/>
        <w:jc w:val="both"/>
        <w:rPr>
          <w:rFonts w:ascii="Verdana" w:eastAsia="Verdana" w:hAnsi="Verdana" w:cs="Verdana"/>
          <w:sz w:val="22"/>
          <w:szCs w:val="22"/>
        </w:rPr>
      </w:pPr>
      <w:r>
        <w:rPr>
          <w:rFonts w:ascii="Verdana" w:eastAsia="Verdana" w:hAnsi="Verdana" w:cs="Verdana"/>
          <w:b/>
          <w:sz w:val="22"/>
          <w:szCs w:val="22"/>
        </w:rPr>
        <w:t>Nota 18:</w:t>
      </w:r>
      <w:r>
        <w:rPr>
          <w:rFonts w:ascii="Verdana" w:eastAsia="Verdana" w:hAnsi="Verdana" w:cs="Verdana"/>
          <w:sz w:val="22"/>
          <w:szCs w:val="22"/>
        </w:rPr>
        <w:t xml:space="preserve"> Si no se acredita como mínimo la experiencia exigida en el presente numeral, de conformidad con lo dispuesto en el mismo, el proponente será considerado como NO HÁBIL.</w:t>
      </w:r>
    </w:p>
    <w:p w14:paraId="4CE94011" w14:textId="77777777" w:rsidR="00D50FBB" w:rsidRDefault="00D50FBB">
      <w:pPr>
        <w:jc w:val="both"/>
        <w:rPr>
          <w:rFonts w:ascii="Verdana" w:eastAsia="Verdana" w:hAnsi="Verdana" w:cs="Verdana"/>
          <w:sz w:val="22"/>
          <w:szCs w:val="22"/>
        </w:rPr>
      </w:pPr>
    </w:p>
    <w:p w14:paraId="2B4BAB56" w14:textId="2FFCE4EE" w:rsidR="00D50FBB" w:rsidRDefault="00586B37">
      <w:pPr>
        <w:jc w:val="both"/>
        <w:rPr>
          <w:rFonts w:ascii="Verdana" w:eastAsia="Verdana" w:hAnsi="Verdana" w:cs="Verdana"/>
          <w:b/>
          <w:sz w:val="22"/>
          <w:szCs w:val="22"/>
        </w:rPr>
      </w:pPr>
      <w:r>
        <w:rPr>
          <w:rFonts w:ascii="Verdana" w:eastAsia="Verdana" w:hAnsi="Verdana" w:cs="Verdana"/>
          <w:b/>
          <w:sz w:val="22"/>
          <w:szCs w:val="22"/>
        </w:rPr>
        <w:t>5.3.4. EXPERIENCIA PROPONENTES EXTRANJEROS:</w:t>
      </w:r>
    </w:p>
    <w:p w14:paraId="10F8CFF2" w14:textId="77777777" w:rsidR="00D50FBB" w:rsidRDefault="00D50FBB">
      <w:pPr>
        <w:jc w:val="both"/>
        <w:rPr>
          <w:rFonts w:ascii="Verdana" w:eastAsia="Verdana" w:hAnsi="Verdana" w:cs="Verdana"/>
          <w:sz w:val="22"/>
          <w:szCs w:val="22"/>
        </w:rPr>
      </w:pPr>
    </w:p>
    <w:p w14:paraId="36B8FD46" w14:textId="5ABB3218" w:rsidR="00D50FBB" w:rsidRDefault="00D9556C">
      <w:pPr>
        <w:jc w:val="both"/>
        <w:rPr>
          <w:rFonts w:ascii="Verdana" w:hAnsi="Verdana" w:cs="Arial"/>
          <w:color w:val="000000" w:themeColor="text1"/>
        </w:rPr>
      </w:pPr>
      <w:r w:rsidRPr="00106877">
        <w:rPr>
          <w:rFonts w:ascii="Verdana" w:hAnsi="Verdana" w:cs="Arial"/>
          <w:color w:val="000000" w:themeColor="text1"/>
        </w:rPr>
        <w:t>Los requisitos para experiencia para proponentes extranjeros para este proceso son los descritos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Pr>
          <w:rFonts w:ascii="Verdana" w:hAnsi="Verdana" w:cs="Arial"/>
          <w:color w:val="000000" w:themeColor="text1"/>
        </w:rPr>
        <w:t>.</w:t>
      </w:r>
    </w:p>
    <w:p w14:paraId="204DA73A" w14:textId="77777777" w:rsidR="00D9556C" w:rsidRDefault="00D9556C">
      <w:pPr>
        <w:jc w:val="both"/>
        <w:rPr>
          <w:rFonts w:ascii="Verdana" w:eastAsia="Verdana" w:hAnsi="Verdana" w:cs="Verdana"/>
          <w:b/>
          <w:sz w:val="22"/>
          <w:szCs w:val="22"/>
        </w:rPr>
      </w:pPr>
    </w:p>
    <w:p w14:paraId="71D948A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el proponente sea una persona jurídica extranjera que no tengan establecida sucursal en Colombia, no están obligadas a estar inscritas en el RUP, por lo que acreditarán el cumplimiento de este requisito mediante la presentación máximo tres (3) certificaciones que acrediten el cumplimiento del proponente en contratos celebrados con entidades públicas o privadas, que se encuentren EJECUTADOS y que cuyo objeto, alcance u obligaciones estén relacionados con el objeto del presente proceso de selección y sus obligaciones, y cuya sumatoria sea igual o superior al 100% del presupuesto oficial del presente contrato tasados en SMMLV las cuales deberán contener la siguiente información.</w:t>
      </w:r>
    </w:p>
    <w:p w14:paraId="37C55A41" w14:textId="77777777" w:rsidR="00D50FBB" w:rsidRDefault="00D50FBB">
      <w:pPr>
        <w:jc w:val="both"/>
        <w:rPr>
          <w:rFonts w:ascii="Verdana" w:eastAsia="Verdana" w:hAnsi="Verdana" w:cs="Verdana"/>
          <w:sz w:val="22"/>
          <w:szCs w:val="22"/>
        </w:rPr>
      </w:pPr>
    </w:p>
    <w:p w14:paraId="292447F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i. Nombre o razón social del contratante.</w:t>
      </w:r>
    </w:p>
    <w:p w14:paraId="6FE93B65"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ii</w:t>
      </w:r>
      <w:proofErr w:type="spellEnd"/>
      <w:r>
        <w:rPr>
          <w:rFonts w:ascii="Verdana" w:eastAsia="Verdana" w:hAnsi="Verdana" w:cs="Verdana"/>
          <w:sz w:val="22"/>
          <w:szCs w:val="22"/>
        </w:rPr>
        <w:t>. Nombre o razón social del contratista.</w:t>
      </w:r>
    </w:p>
    <w:p w14:paraId="61989723"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iii</w:t>
      </w:r>
      <w:proofErr w:type="spellEnd"/>
      <w:r>
        <w:rPr>
          <w:rFonts w:ascii="Verdana" w:eastAsia="Verdana" w:hAnsi="Verdana" w:cs="Verdana"/>
          <w:sz w:val="22"/>
          <w:szCs w:val="22"/>
        </w:rPr>
        <w:t>. Objeto del contrato y/o actividades y/u obligaciones del contrato.</w:t>
      </w:r>
    </w:p>
    <w:p w14:paraId="35EB06E3"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iv</w:t>
      </w:r>
      <w:proofErr w:type="spellEnd"/>
      <w:r>
        <w:rPr>
          <w:rFonts w:ascii="Verdana" w:eastAsia="Verdana" w:hAnsi="Verdana" w:cs="Verdana"/>
          <w:sz w:val="22"/>
          <w:szCs w:val="22"/>
        </w:rPr>
        <w:t>. Valor del contrato, incluidos los adicionales, si los hubiere.</w:t>
      </w:r>
    </w:p>
    <w:p w14:paraId="1473FEE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v. Fecha de iniciación y/o suscripción del contrato.</w:t>
      </w:r>
    </w:p>
    <w:p w14:paraId="4106552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Vi Fecha de terminación del contrato.</w:t>
      </w:r>
    </w:p>
    <w:p w14:paraId="2AFDC1B0"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vii</w:t>
      </w:r>
      <w:proofErr w:type="spellEnd"/>
      <w:r>
        <w:rPr>
          <w:rFonts w:ascii="Verdana" w:eastAsia="Verdana" w:hAnsi="Verdana" w:cs="Verdana"/>
          <w:sz w:val="22"/>
          <w:szCs w:val="22"/>
        </w:rPr>
        <w:t>. Nombre y firma del funcionario y/o empleado competente para expedir certificaciones dentro de la Entidad y/o empresa contratante, correo electrónico, dirección y número de teléfono. Si la certificación incluye varios contratos se deberán indicar los requisitos aquí exigidos para cada uno de ellos.</w:t>
      </w:r>
    </w:p>
    <w:p w14:paraId="63FC54D4" w14:textId="77777777" w:rsidR="00D50FBB" w:rsidRDefault="00D50FBB">
      <w:pPr>
        <w:jc w:val="both"/>
        <w:rPr>
          <w:rFonts w:ascii="Verdana" w:eastAsia="Verdana" w:hAnsi="Verdana" w:cs="Verdana"/>
          <w:sz w:val="22"/>
          <w:szCs w:val="22"/>
        </w:rPr>
      </w:pPr>
    </w:p>
    <w:p w14:paraId="624F255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Nota 1: El valor de cada uno de los contratos certificados, sumados o de manera individual, debe ser igual o superior al presupuesto del presente proceso, expresado en SALARIOS MÍNIMOS LEGALES MENSUALES VIGENTES.</w:t>
      </w:r>
    </w:p>
    <w:p w14:paraId="1157D8F7" w14:textId="7AD3DB4A"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2: En caso que el proponente presente más de </w:t>
      </w:r>
      <w:r w:rsidR="00D9556C">
        <w:rPr>
          <w:rFonts w:ascii="Verdana" w:eastAsia="Verdana" w:hAnsi="Verdana" w:cs="Verdana"/>
          <w:sz w:val="22"/>
          <w:szCs w:val="22"/>
        </w:rPr>
        <w:t>tres</w:t>
      </w:r>
      <w:r>
        <w:rPr>
          <w:rFonts w:ascii="Verdana" w:eastAsia="Verdana" w:hAnsi="Verdana" w:cs="Verdana"/>
          <w:sz w:val="22"/>
          <w:szCs w:val="22"/>
        </w:rPr>
        <w:t xml:space="preserve"> (</w:t>
      </w:r>
      <w:r w:rsidR="00D9556C">
        <w:rPr>
          <w:rFonts w:ascii="Verdana" w:eastAsia="Verdana" w:hAnsi="Verdana" w:cs="Verdana"/>
          <w:sz w:val="22"/>
          <w:szCs w:val="22"/>
        </w:rPr>
        <w:t>3</w:t>
      </w:r>
      <w:r>
        <w:rPr>
          <w:rFonts w:ascii="Verdana" w:eastAsia="Verdana" w:hAnsi="Verdana" w:cs="Verdana"/>
          <w:sz w:val="22"/>
          <w:szCs w:val="22"/>
        </w:rPr>
        <w:t xml:space="preserve">) certificaciones de contratos, deberá indicar en la propuesta, cuáles de las certificaciones deben ser tenidas en cuenta por el SERVICIO GEOLÓGICO COLOMBIANO con el fin de ser habilitado. Si el proponente no precisa tal información, el SGC tomará las </w:t>
      </w:r>
      <w:r w:rsidR="00D9556C">
        <w:rPr>
          <w:rFonts w:ascii="Verdana" w:eastAsia="Verdana" w:hAnsi="Verdana" w:cs="Verdana"/>
          <w:sz w:val="22"/>
          <w:szCs w:val="22"/>
        </w:rPr>
        <w:t>tres</w:t>
      </w:r>
      <w:r>
        <w:rPr>
          <w:rFonts w:ascii="Verdana" w:eastAsia="Verdana" w:hAnsi="Verdana" w:cs="Verdana"/>
          <w:sz w:val="22"/>
          <w:szCs w:val="22"/>
        </w:rPr>
        <w:t xml:space="preserve"> (</w:t>
      </w:r>
      <w:r w:rsidR="00D9556C">
        <w:rPr>
          <w:rFonts w:ascii="Verdana" w:eastAsia="Verdana" w:hAnsi="Verdana" w:cs="Verdana"/>
          <w:sz w:val="22"/>
          <w:szCs w:val="22"/>
        </w:rPr>
        <w:t>3</w:t>
      </w:r>
      <w:r>
        <w:rPr>
          <w:rFonts w:ascii="Verdana" w:eastAsia="Verdana" w:hAnsi="Verdana" w:cs="Verdana"/>
          <w:sz w:val="22"/>
          <w:szCs w:val="22"/>
        </w:rPr>
        <w:t>) certificaciones relacionadas en el Formato " Acreditación experiencia de proponente extranjero", que cumplan las condiciones requeridas, con el propósito de habilitar al proponente. Si una de las certificaciones no cumple con lo solicitado, se tendrá en cuenta la certificación siguiente, hasta completar las mínimas solicitadas.</w:t>
      </w:r>
    </w:p>
    <w:p w14:paraId="722B403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Nota 3: En caso que los valores de las certificaciones allegadas con el fin de acreditar la experiencia se expidan en moneda diferente al peso colombiano (COP), se tendrá en cuenta la tasa representativa del mercado vigente en la fecha en la cual se terminó el contrato. Para el efecto, se verificarán las tasas de cambio certificadas por la Superintendencia Financiera.</w:t>
      </w:r>
    </w:p>
    <w:p w14:paraId="004B589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Nota 4: El proponente extranjero deberá relacionar y certificar la experiencia exigida en este proceso. En el 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adjuntarse además del documento en idioma extranjero, la traducción oficial del documento, tal y como lo establece la Circular Externa Única del 27 de diciembre de 2023, expedida por Colombia Compra Eficiente.</w:t>
      </w:r>
    </w:p>
    <w:p w14:paraId="6591A3BE" w14:textId="48BD09D0"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5: El Servicio Geológico Colombiano pone a disposición de los proponentes el Formato </w:t>
      </w:r>
      <w:r w:rsidR="00D1320E">
        <w:rPr>
          <w:rFonts w:ascii="Verdana" w:eastAsia="Verdana" w:hAnsi="Verdana" w:cs="Verdana"/>
          <w:sz w:val="22"/>
          <w:szCs w:val="22"/>
        </w:rPr>
        <w:t xml:space="preserve">No. 9 </w:t>
      </w:r>
      <w:r>
        <w:rPr>
          <w:rFonts w:ascii="Verdana" w:eastAsia="Verdana" w:hAnsi="Verdana" w:cs="Verdana"/>
          <w:sz w:val="22"/>
          <w:szCs w:val="22"/>
        </w:rPr>
        <w:t>"Acreditación experiencia de proponente extranjero sin domicilio o sucursal en Colombia", el cual se debe diligenciar para efectos de indicar la experiencia que se debe tener en cuenta en la verificación de este requisito.</w:t>
      </w:r>
    </w:p>
    <w:p w14:paraId="5AECB58F" w14:textId="77777777" w:rsidR="00964FE9" w:rsidRDefault="00964FE9">
      <w:pPr>
        <w:jc w:val="both"/>
        <w:rPr>
          <w:rFonts w:ascii="Verdana" w:eastAsia="Verdana" w:hAnsi="Verdana" w:cs="Verdana"/>
          <w:sz w:val="22"/>
          <w:szCs w:val="22"/>
        </w:rPr>
      </w:pPr>
    </w:p>
    <w:p w14:paraId="7A3D95DD" w14:textId="6A8D02C0" w:rsidR="00964FE9" w:rsidRPr="00964FE9" w:rsidRDefault="00964FE9" w:rsidP="00964FE9">
      <w:pPr>
        <w:jc w:val="both"/>
        <w:rPr>
          <w:rFonts w:ascii="Verdana" w:eastAsia="Verdana" w:hAnsi="Verdana" w:cs="Verdana"/>
          <w:sz w:val="22"/>
          <w:szCs w:val="22"/>
        </w:rPr>
      </w:pPr>
      <w:r w:rsidRPr="00964FE9">
        <w:rPr>
          <w:rFonts w:ascii="Verdana" w:eastAsia="Verdana" w:hAnsi="Verdana" w:cs="Verdana"/>
          <w:sz w:val="22"/>
          <w:szCs w:val="22"/>
        </w:rPr>
        <w:t xml:space="preserve">NOTAS </w:t>
      </w:r>
      <w:r>
        <w:rPr>
          <w:rFonts w:ascii="Verdana" w:eastAsia="Verdana" w:hAnsi="Verdana" w:cs="Verdana"/>
          <w:sz w:val="22"/>
          <w:szCs w:val="22"/>
        </w:rPr>
        <w:t xml:space="preserve">ADICIONALES </w:t>
      </w:r>
      <w:r w:rsidRPr="00964FE9">
        <w:rPr>
          <w:rFonts w:ascii="Verdana" w:eastAsia="Verdana" w:hAnsi="Verdana" w:cs="Verdana"/>
          <w:sz w:val="22"/>
          <w:szCs w:val="22"/>
        </w:rPr>
        <w:t>EXPERIENCIA EXTRANJEROS</w:t>
      </w:r>
    </w:p>
    <w:p w14:paraId="27AB360C" w14:textId="77777777" w:rsidR="00964FE9" w:rsidRPr="00964FE9" w:rsidRDefault="00964FE9" w:rsidP="00964FE9">
      <w:pPr>
        <w:jc w:val="both"/>
        <w:rPr>
          <w:rFonts w:ascii="Verdana" w:eastAsia="Verdana" w:hAnsi="Verdana" w:cs="Verdana"/>
          <w:sz w:val="22"/>
          <w:szCs w:val="22"/>
        </w:rPr>
      </w:pPr>
      <w:r w:rsidRPr="00964FE9">
        <w:rPr>
          <w:rFonts w:ascii="Verdana" w:eastAsia="Verdana" w:hAnsi="Verdana" w:cs="Verdana"/>
          <w:sz w:val="22"/>
          <w:szCs w:val="22"/>
        </w:rPr>
        <w:t>A. Cuando el oferente sea una persona natural o jurídica extranjera que tenga domicilio o sucursal en Colombia, relacionar la información que acredite su experiencia, en igualdad de condiciones que los nacionales.</w:t>
      </w:r>
    </w:p>
    <w:p w14:paraId="6E454073" w14:textId="77777777" w:rsidR="00964FE9" w:rsidRPr="00964FE9" w:rsidRDefault="00964FE9" w:rsidP="00964FE9">
      <w:pPr>
        <w:jc w:val="both"/>
        <w:rPr>
          <w:rFonts w:ascii="Verdana" w:eastAsia="Verdana" w:hAnsi="Verdana" w:cs="Verdana"/>
          <w:sz w:val="22"/>
          <w:szCs w:val="22"/>
        </w:rPr>
      </w:pPr>
      <w:r w:rsidRPr="00964FE9">
        <w:rPr>
          <w:rFonts w:ascii="Verdana" w:eastAsia="Verdana" w:hAnsi="Verdana" w:cs="Verdana"/>
          <w:sz w:val="22"/>
          <w:szCs w:val="22"/>
        </w:rPr>
        <w:t>B. Las personas jurídicas extranjeras que no tengan establecida sucursal en Colombia acreditarán el cumplimiento de este requisito mediante la presentación máximo tres (3) certificaciones de contratos suscritos por el contratante. Y que contengan:</w:t>
      </w:r>
    </w:p>
    <w:p w14:paraId="71C670AA" w14:textId="77777777" w:rsidR="00964FE9" w:rsidRPr="00964FE9" w:rsidRDefault="00964FE9" w:rsidP="00964FE9">
      <w:pPr>
        <w:jc w:val="both"/>
        <w:rPr>
          <w:rFonts w:ascii="Verdana" w:eastAsia="Verdana" w:hAnsi="Verdana" w:cs="Verdana"/>
          <w:sz w:val="22"/>
          <w:szCs w:val="22"/>
        </w:rPr>
      </w:pPr>
      <w:r w:rsidRPr="00964FE9">
        <w:rPr>
          <w:rFonts w:ascii="Verdana" w:eastAsia="Verdana" w:hAnsi="Verdana" w:cs="Verdana"/>
          <w:sz w:val="22"/>
          <w:szCs w:val="22"/>
        </w:rPr>
        <w:t xml:space="preserve">i. Nombre o razón social del contratante. </w:t>
      </w:r>
      <w:proofErr w:type="spellStart"/>
      <w:r w:rsidRPr="00964FE9">
        <w:rPr>
          <w:rFonts w:ascii="Verdana" w:eastAsia="Verdana" w:hAnsi="Verdana" w:cs="Verdana"/>
          <w:sz w:val="22"/>
          <w:szCs w:val="22"/>
        </w:rPr>
        <w:t>ii</w:t>
      </w:r>
      <w:proofErr w:type="spellEnd"/>
      <w:r w:rsidRPr="00964FE9">
        <w:rPr>
          <w:rFonts w:ascii="Verdana" w:eastAsia="Verdana" w:hAnsi="Verdana" w:cs="Verdana"/>
          <w:sz w:val="22"/>
          <w:szCs w:val="22"/>
        </w:rPr>
        <w:t>. Nombre o razón social del contratista.</w:t>
      </w:r>
    </w:p>
    <w:p w14:paraId="40BA7B7E" w14:textId="557BE986" w:rsidR="00964FE9" w:rsidRDefault="00964FE9" w:rsidP="00964FE9">
      <w:pPr>
        <w:jc w:val="both"/>
        <w:rPr>
          <w:rFonts w:ascii="Verdana" w:eastAsia="Verdana" w:hAnsi="Verdana" w:cs="Verdana"/>
          <w:sz w:val="22"/>
          <w:szCs w:val="22"/>
        </w:rPr>
      </w:pPr>
      <w:proofErr w:type="spellStart"/>
      <w:r w:rsidRPr="00964FE9">
        <w:rPr>
          <w:rFonts w:ascii="Verdana" w:eastAsia="Verdana" w:hAnsi="Verdana" w:cs="Verdana"/>
          <w:sz w:val="22"/>
          <w:szCs w:val="22"/>
        </w:rPr>
        <w:t>ili</w:t>
      </w:r>
      <w:proofErr w:type="spellEnd"/>
      <w:r w:rsidRPr="00964FE9">
        <w:rPr>
          <w:rFonts w:ascii="Verdana" w:eastAsia="Verdana" w:hAnsi="Verdana" w:cs="Verdana"/>
          <w:sz w:val="22"/>
          <w:szCs w:val="22"/>
        </w:rPr>
        <w:t>. Objeto del contrato</w:t>
      </w:r>
      <w:r w:rsidR="003E52EF">
        <w:rPr>
          <w:rFonts w:ascii="Verdana" w:eastAsia="Verdana" w:hAnsi="Verdana" w:cs="Verdana"/>
          <w:sz w:val="22"/>
          <w:szCs w:val="22"/>
        </w:rPr>
        <w:t xml:space="preserve">, </w:t>
      </w:r>
      <w:r w:rsidR="003E52EF" w:rsidRPr="003E52EF">
        <w:rPr>
          <w:rFonts w:ascii="Verdana" w:eastAsia="Verdana" w:hAnsi="Verdana" w:cs="Verdana"/>
          <w:sz w:val="22"/>
          <w:szCs w:val="22"/>
        </w:rPr>
        <w:t xml:space="preserve"> el cual deberá ser igual o similar al del presente proceso.</w:t>
      </w:r>
    </w:p>
    <w:p w14:paraId="134994C3" w14:textId="77777777" w:rsidR="003E52EF" w:rsidRPr="003E52EF" w:rsidRDefault="003E52EF" w:rsidP="003E52EF">
      <w:pPr>
        <w:jc w:val="both"/>
        <w:rPr>
          <w:rFonts w:ascii="Verdana" w:eastAsia="Verdana" w:hAnsi="Verdana" w:cs="Verdana"/>
          <w:sz w:val="22"/>
          <w:szCs w:val="22"/>
        </w:rPr>
      </w:pPr>
      <w:proofErr w:type="spellStart"/>
      <w:r w:rsidRPr="003E52EF">
        <w:rPr>
          <w:rFonts w:ascii="Verdana" w:eastAsia="Verdana" w:hAnsi="Verdana" w:cs="Verdana"/>
          <w:sz w:val="22"/>
          <w:szCs w:val="22"/>
        </w:rPr>
        <w:t>iv</w:t>
      </w:r>
      <w:proofErr w:type="spellEnd"/>
      <w:r w:rsidRPr="003E52EF">
        <w:rPr>
          <w:rFonts w:ascii="Verdana" w:eastAsia="Verdana" w:hAnsi="Verdana" w:cs="Verdana"/>
          <w:sz w:val="22"/>
          <w:szCs w:val="22"/>
        </w:rPr>
        <w:t>. Número del contrato.</w:t>
      </w:r>
    </w:p>
    <w:p w14:paraId="08DCAF32"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v. Valor del contrato, incluidos los adicionales, si los hubiere.</w:t>
      </w:r>
    </w:p>
    <w:p w14:paraId="1539C70A" w14:textId="77777777" w:rsidR="003E52EF" w:rsidRPr="003E52EF" w:rsidRDefault="003E52EF" w:rsidP="003E52EF">
      <w:pPr>
        <w:jc w:val="both"/>
        <w:rPr>
          <w:rFonts w:ascii="Verdana" w:eastAsia="Verdana" w:hAnsi="Verdana" w:cs="Verdana"/>
          <w:sz w:val="22"/>
          <w:szCs w:val="22"/>
        </w:rPr>
      </w:pPr>
      <w:proofErr w:type="spellStart"/>
      <w:r w:rsidRPr="003E52EF">
        <w:rPr>
          <w:rFonts w:ascii="Verdana" w:eastAsia="Verdana" w:hAnsi="Verdana" w:cs="Verdana"/>
          <w:sz w:val="22"/>
          <w:szCs w:val="22"/>
        </w:rPr>
        <w:t>Elvalor</w:t>
      </w:r>
      <w:proofErr w:type="spellEnd"/>
      <w:r w:rsidRPr="003E52EF">
        <w:rPr>
          <w:rFonts w:ascii="Verdana" w:eastAsia="Verdana" w:hAnsi="Verdana" w:cs="Verdana"/>
          <w:sz w:val="22"/>
          <w:szCs w:val="22"/>
        </w:rPr>
        <w:t xml:space="preserve"> de cada uno de los contratos certificados, sumados o de manera individual, debe ser igual o superior al presupuesto del presente proceso, expresado en SALARIOS MINIMOS LEGALES MENSUALES VIGENTES. En caso de que el proponente (personas jurídicas extranjeras que no tengan establecida sucursal en Colombia) presente más de tres (3) certificaciones de contratos, deberá indicar en la propuesta, cuáles de las certificaciones deben ser tenidas en cuenta por el SERVICIO GEOLÓGICO COLOMBIANO con el fin de ser habilitado. En caso de que el proponente no precise tal información, el SGC tomará las tres (3) certificaciones presentadas en orden de foliación, que cumplan las condiciones requeridas, con el propósito de habilitar al proponente.</w:t>
      </w:r>
    </w:p>
    <w:p w14:paraId="6495951C"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Si una de las certificaciones no cumple con lo solicitado, se tendrá en cuenta la certificación siguiente, hasta completar las mínimas solicitadas. Esta misma regla se aplicará en caso de que el proponente (personas jurídicas extranjeras que no tengan establecida</w:t>
      </w:r>
    </w:p>
    <w:p w14:paraId="59864224"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sucursal en Colombia) presente copia de (los) contrato (s) acompañada del acta de liquidación.</w:t>
      </w:r>
    </w:p>
    <w:p w14:paraId="0EA4394C"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 xml:space="preserve">Los proponentes deben acreditar su experiencia en contratos relacionados con el objeto del presente proceso, durante los últimos cinco años, dado que, en términos de tecnología, un equipo entra en obsolescencia en período de 3 a 5 años; el solicitar la experiencia, asegura </w:t>
      </w:r>
      <w:r w:rsidRPr="003E52EF">
        <w:rPr>
          <w:rFonts w:ascii="Verdana" w:eastAsia="Verdana" w:hAnsi="Verdana" w:cs="Verdana"/>
          <w:sz w:val="22"/>
          <w:szCs w:val="22"/>
        </w:rPr>
        <w:lastRenderedPageBreak/>
        <w:t>a la Entidad que el proveedor que resulte elegido cuente con la experticia de tecnologías recientes y las capacidades mínimas requeridas</w:t>
      </w:r>
    </w:p>
    <w:p w14:paraId="4D36C065"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que le permitan cumplir a cabalidad con lo necesario.</w:t>
      </w:r>
    </w:p>
    <w:p w14:paraId="487FCDD7"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C. El oferente extranjero deberá relacionar y certificar la experiencia exigida en este proceso. En el evento en que dicha experiencia se haya obtenido en país distinto a Colombia, para efectos de certificarla, deberá adjuntar la certificación respectiva que deberá cumplir con los requisitos establecidos en este documento.</w:t>
      </w:r>
    </w:p>
    <w:p w14:paraId="6A088134"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Adicionalmente, si la certificación se encuentra en idioma distinto al de la República de Colombia, deberá adjuntarse además del documento en idioma extranjero, la traducción oficial del documento, tal y como lo establece la Circular Externa Única del 16 de abril de 2019, expedida por Colombia Compra Eficiente.</w:t>
      </w:r>
    </w:p>
    <w:p w14:paraId="63518865"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D. En caso de que los valores de las certificaciones allegadas con el fin de acreditar la experiencia se expidan en moneda diferente al</w:t>
      </w:r>
    </w:p>
    <w:p w14:paraId="49EA8918"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peso colombiano (COP), se tendrá en cuenta la tasa representativa del</w:t>
      </w:r>
    </w:p>
    <w:p w14:paraId="459A47F8"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mercado vigente en la fecha en la cual se terminó el contrato. Para el efecto, se verificarán las tasas de cambio certificadas por la Superintendencia Financiera.</w:t>
      </w:r>
    </w:p>
    <w:p w14:paraId="4AC7BE4C"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E. El Servicio Geológico Colombiano pone a disposición de los proponentes el Formato "Relación de contratos para acreditar experiencia general y específica para proponentes extranjeros sin domicilio en Colombia", el cual se debe diligenciar para efectos de indicar la experiencia que se debe tener en cuenta en la verificación de este requisito.</w:t>
      </w:r>
    </w:p>
    <w:p w14:paraId="695B3F8B" w14:textId="77777777" w:rsidR="003E52EF" w:rsidRDefault="003E52EF" w:rsidP="003E52EF">
      <w:pPr>
        <w:jc w:val="both"/>
        <w:rPr>
          <w:rFonts w:ascii="Verdana" w:eastAsia="Verdana" w:hAnsi="Verdana" w:cs="Verdana"/>
          <w:sz w:val="22"/>
          <w:szCs w:val="22"/>
        </w:rPr>
      </w:pPr>
    </w:p>
    <w:p w14:paraId="4A863DCE" w14:textId="74151F36" w:rsid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El Servicio Geológico Colombiano pone a disposición de los proponentes el FORMATO No. 8 ACREDITACIÓN EXPERIENCIA</w:t>
      </w:r>
      <w:r>
        <w:rPr>
          <w:rFonts w:ascii="Verdana" w:eastAsia="Verdana" w:hAnsi="Verdana" w:cs="Verdana"/>
          <w:sz w:val="22"/>
          <w:szCs w:val="22"/>
        </w:rPr>
        <w:t xml:space="preserve"> </w:t>
      </w:r>
      <w:r w:rsidRPr="003E52EF">
        <w:rPr>
          <w:rFonts w:ascii="Verdana" w:eastAsia="Verdana" w:hAnsi="Verdana" w:cs="Verdana"/>
          <w:sz w:val="22"/>
          <w:szCs w:val="22"/>
        </w:rPr>
        <w:t>PROPONENTES EXTRANJEROS</w:t>
      </w:r>
    </w:p>
    <w:p w14:paraId="1F438D8A" w14:textId="77777777" w:rsidR="00D50FBB" w:rsidRDefault="00D50FBB">
      <w:pPr>
        <w:jc w:val="both"/>
        <w:rPr>
          <w:rFonts w:ascii="Verdana" w:eastAsia="Verdana" w:hAnsi="Verdana" w:cs="Verdana"/>
          <w:b/>
          <w:sz w:val="22"/>
          <w:szCs w:val="22"/>
        </w:rPr>
      </w:pPr>
    </w:p>
    <w:p w14:paraId="22FC0F6F" w14:textId="77777777" w:rsidR="00D50FBB" w:rsidRDefault="00D50FBB">
      <w:pPr>
        <w:jc w:val="center"/>
        <w:rPr>
          <w:rFonts w:ascii="Verdana" w:eastAsia="Verdana" w:hAnsi="Verdana" w:cs="Verdana"/>
          <w:b/>
          <w:sz w:val="22"/>
          <w:szCs w:val="22"/>
        </w:rPr>
      </w:pPr>
    </w:p>
    <w:p w14:paraId="02991B94" w14:textId="77777777" w:rsidR="0067683A" w:rsidRDefault="0067683A">
      <w:pPr>
        <w:jc w:val="center"/>
        <w:rPr>
          <w:rFonts w:ascii="Verdana" w:eastAsia="Verdana" w:hAnsi="Verdana" w:cs="Verdana"/>
          <w:sz w:val="22"/>
          <w:szCs w:val="22"/>
        </w:rPr>
      </w:pPr>
    </w:p>
    <w:p w14:paraId="3AE8CB20" w14:textId="77777777" w:rsidR="00D50FBB" w:rsidRDefault="00586B37">
      <w:pPr>
        <w:keepNext/>
        <w:keepLines/>
        <w:jc w:val="center"/>
        <w:rPr>
          <w:rFonts w:ascii="Verdana" w:eastAsia="Verdana" w:hAnsi="Verdana" w:cs="Verdana"/>
          <w:b/>
          <w:sz w:val="22"/>
          <w:szCs w:val="22"/>
        </w:rPr>
      </w:pPr>
      <w:r>
        <w:rPr>
          <w:rFonts w:ascii="Verdana" w:eastAsia="Verdana" w:hAnsi="Verdana" w:cs="Verdana"/>
          <w:b/>
          <w:sz w:val="22"/>
          <w:szCs w:val="22"/>
        </w:rPr>
        <w:t>CAPÍTULO 6</w:t>
      </w:r>
    </w:p>
    <w:p w14:paraId="0FC54E23"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METODOLOGÍA Y FACTORES DE EVALUACIÓN DE LAS PROPUESTAS</w:t>
      </w:r>
    </w:p>
    <w:p w14:paraId="1F536172" w14:textId="77777777" w:rsidR="00D50FBB" w:rsidRDefault="00D50FBB">
      <w:pPr>
        <w:jc w:val="both"/>
        <w:rPr>
          <w:rFonts w:ascii="Verdana" w:eastAsia="Verdana" w:hAnsi="Verdana" w:cs="Verdana"/>
          <w:b/>
          <w:sz w:val="22"/>
          <w:szCs w:val="22"/>
        </w:rPr>
      </w:pPr>
    </w:p>
    <w:p w14:paraId="5CCE05E3" w14:textId="77777777" w:rsidR="00D50FBB" w:rsidRDefault="00586B37">
      <w:pPr>
        <w:keepNext/>
        <w:keepLines/>
        <w:numPr>
          <w:ilvl w:val="1"/>
          <w:numId w:val="16"/>
        </w:numPr>
        <w:tabs>
          <w:tab w:val="left" w:pos="1239"/>
        </w:tabs>
        <w:rPr>
          <w:rFonts w:ascii="Verdana" w:eastAsia="Verdana" w:hAnsi="Verdana" w:cs="Verdana"/>
          <w:b/>
          <w:sz w:val="22"/>
          <w:szCs w:val="22"/>
        </w:rPr>
      </w:pPr>
      <w:r>
        <w:rPr>
          <w:rFonts w:ascii="Verdana" w:eastAsia="Verdana" w:hAnsi="Verdana" w:cs="Verdana"/>
          <w:b/>
          <w:sz w:val="22"/>
          <w:szCs w:val="22"/>
        </w:rPr>
        <w:t>METODOLOGÍA.</w:t>
      </w:r>
    </w:p>
    <w:p w14:paraId="66C4CD7F" w14:textId="77777777" w:rsidR="00D50FBB" w:rsidRDefault="00D50FBB">
      <w:pPr>
        <w:rPr>
          <w:rFonts w:ascii="Verdana" w:eastAsia="Verdana" w:hAnsi="Verdana" w:cs="Verdana"/>
          <w:sz w:val="22"/>
          <w:szCs w:val="22"/>
        </w:rPr>
      </w:pPr>
    </w:p>
    <w:p w14:paraId="270C80E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Sólo se habilitarán las ofertas que cumplan en su capacidad jurídica, financiera, técnica y organizacional, y cumplan con la ficha y condiciones técnicas mínimas exigidas en el pliego de condiciones, adendas y los anexos correspondientes.</w:t>
      </w:r>
    </w:p>
    <w:p w14:paraId="25B9790E" w14:textId="77777777" w:rsidR="00D50FBB" w:rsidRDefault="00D50FBB">
      <w:pPr>
        <w:jc w:val="both"/>
        <w:rPr>
          <w:rFonts w:ascii="Verdana" w:eastAsia="Verdana" w:hAnsi="Verdana" w:cs="Verdana"/>
          <w:sz w:val="22"/>
          <w:szCs w:val="22"/>
        </w:rPr>
      </w:pPr>
    </w:p>
    <w:p w14:paraId="5765D9D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cumplimiento de los requisitos mínimos que acreditan su capacidad jurídica, financiera, técnica, las condiciones de experiencia, capacidad de organización y condiciones técnicas mínimas aquí previstas, tiene por objeto establecer si las propuestas cumplen con las condiciones exigidas sin otorgar puntaje, solo se establecerá que estarán habilitados para participar de la subasta inversa.</w:t>
      </w:r>
    </w:p>
    <w:p w14:paraId="7962D914" w14:textId="77777777" w:rsidR="00D50FBB" w:rsidRDefault="00D50FBB">
      <w:pPr>
        <w:jc w:val="both"/>
        <w:rPr>
          <w:rFonts w:ascii="Verdana" w:eastAsia="Verdana" w:hAnsi="Verdana" w:cs="Verdana"/>
          <w:sz w:val="22"/>
          <w:szCs w:val="22"/>
        </w:rPr>
      </w:pPr>
    </w:p>
    <w:p w14:paraId="602EDB8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Teniendo en cuenta que los bienes y servicios que se pretenden adquirir son de características técnicas uniformes y de común utilización, conforme con lo expresado en el numeral 3 del artículo 5 de la Ley 1150 de 2007, en concordancia con el artículo 2.2.1.2.1.2.2. del Decreto 1082 de 2015, el ofrecimiento más favorable corresponderá a aquel proponente que ofrezca el </w:t>
      </w:r>
      <w:r>
        <w:rPr>
          <w:rFonts w:ascii="Verdana" w:eastAsia="Verdana" w:hAnsi="Verdana" w:cs="Verdana"/>
          <w:b/>
          <w:sz w:val="22"/>
          <w:szCs w:val="22"/>
        </w:rPr>
        <w:t xml:space="preserve">MENOR PRECIO </w:t>
      </w:r>
      <w:r>
        <w:rPr>
          <w:rFonts w:ascii="Verdana" w:eastAsia="Verdana" w:hAnsi="Verdana" w:cs="Verdana"/>
          <w:sz w:val="22"/>
          <w:szCs w:val="22"/>
        </w:rPr>
        <w:t>por la totalidad de los bienes requeridos incluido IVA y demás impuestos nacionales y departamentales a que haya lugar.</w:t>
      </w:r>
    </w:p>
    <w:p w14:paraId="00A80530" w14:textId="77777777" w:rsidR="00D50FBB" w:rsidRDefault="00D50FBB">
      <w:pPr>
        <w:jc w:val="both"/>
        <w:rPr>
          <w:rFonts w:ascii="Verdana" w:eastAsia="Verdana" w:hAnsi="Verdana" w:cs="Verdana"/>
          <w:sz w:val="22"/>
          <w:szCs w:val="22"/>
        </w:rPr>
      </w:pPr>
    </w:p>
    <w:p w14:paraId="48DBB8A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Los errores u omisiones en la estimación del valor no darán lugar a modificaciones posteriores del precio ofrecido, el proponente deberá asumir los costos adicionales que su omisión o error le ocasione para cumplir con su ofrecimiento.</w:t>
      </w:r>
    </w:p>
    <w:p w14:paraId="3048FEE6" w14:textId="77777777" w:rsidR="00D50FBB" w:rsidRDefault="00D50FBB">
      <w:pPr>
        <w:jc w:val="both"/>
        <w:rPr>
          <w:rFonts w:ascii="Verdana" w:eastAsia="Verdana" w:hAnsi="Verdana" w:cs="Verdana"/>
          <w:sz w:val="22"/>
          <w:szCs w:val="22"/>
        </w:rPr>
      </w:pPr>
    </w:p>
    <w:p w14:paraId="7B677D0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subasta se desarrollará de acuerdo con el procedimiento establecido para la subasta Inversa Electrónica en el Decreto 1082 de 2015, a través de la plataforma transaccional SECOP II.</w:t>
      </w:r>
    </w:p>
    <w:p w14:paraId="4C33FCE3" w14:textId="77777777" w:rsidR="00D50FBB" w:rsidRDefault="00D50FBB">
      <w:pPr>
        <w:jc w:val="both"/>
        <w:rPr>
          <w:rFonts w:ascii="Verdana" w:eastAsia="Verdana" w:hAnsi="Verdana" w:cs="Verdana"/>
          <w:sz w:val="22"/>
          <w:szCs w:val="22"/>
        </w:rPr>
      </w:pPr>
    </w:p>
    <w:p w14:paraId="017962D1" w14:textId="77777777" w:rsidR="00D50FBB" w:rsidRDefault="00586B37">
      <w:pPr>
        <w:keepNext/>
        <w:keepLines/>
        <w:numPr>
          <w:ilvl w:val="1"/>
          <w:numId w:val="16"/>
        </w:numPr>
        <w:tabs>
          <w:tab w:val="left" w:pos="517"/>
        </w:tabs>
        <w:rPr>
          <w:rFonts w:ascii="Verdana" w:eastAsia="Verdana" w:hAnsi="Verdana" w:cs="Verdana"/>
          <w:b/>
          <w:sz w:val="22"/>
          <w:szCs w:val="22"/>
        </w:rPr>
      </w:pPr>
      <w:r>
        <w:rPr>
          <w:rFonts w:ascii="Verdana" w:eastAsia="Verdana" w:hAnsi="Verdana" w:cs="Verdana"/>
          <w:b/>
          <w:sz w:val="22"/>
          <w:szCs w:val="22"/>
        </w:rPr>
        <w:lastRenderedPageBreak/>
        <w:t>OFERTA ECONÓMICA INICIAL.</w:t>
      </w:r>
    </w:p>
    <w:p w14:paraId="28D090F1" w14:textId="77777777" w:rsidR="00D50FBB" w:rsidRDefault="00D50FBB">
      <w:pPr>
        <w:jc w:val="both"/>
        <w:rPr>
          <w:rFonts w:ascii="Verdana" w:eastAsia="Verdana" w:hAnsi="Verdana" w:cs="Verdana"/>
          <w:b/>
          <w:sz w:val="22"/>
          <w:szCs w:val="22"/>
        </w:rPr>
      </w:pPr>
    </w:p>
    <w:p w14:paraId="64553D0D" w14:textId="4748E421"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proponente presentará su oferta económica en el sobre digital denominado </w:t>
      </w:r>
      <w:r>
        <w:rPr>
          <w:rFonts w:ascii="Verdana" w:eastAsia="Verdana" w:hAnsi="Verdana" w:cs="Verdana"/>
          <w:b/>
          <w:i/>
          <w:sz w:val="22"/>
          <w:szCs w:val="22"/>
        </w:rPr>
        <w:t>“SOBRE 2-ECONÓMICO”</w:t>
      </w:r>
      <w:r w:rsidR="004812FE">
        <w:rPr>
          <w:rFonts w:ascii="Verdana" w:eastAsia="Verdana" w:hAnsi="Verdana" w:cs="Verdana"/>
          <w:b/>
          <w:i/>
          <w:sz w:val="22"/>
          <w:szCs w:val="22"/>
        </w:rPr>
        <w:t xml:space="preserve">  </w:t>
      </w:r>
      <w:r>
        <w:rPr>
          <w:rFonts w:ascii="Verdana" w:eastAsia="Verdana" w:hAnsi="Verdana" w:cs="Verdana"/>
          <w:sz w:val="22"/>
          <w:szCs w:val="22"/>
        </w:rPr>
        <w:t>que se encuentra en la sección “</w:t>
      </w:r>
      <w:r>
        <w:rPr>
          <w:rFonts w:ascii="Verdana" w:eastAsia="Verdana" w:hAnsi="Verdana" w:cs="Verdana"/>
          <w:i/>
          <w:sz w:val="22"/>
          <w:szCs w:val="22"/>
        </w:rPr>
        <w:t xml:space="preserve">cuestionario”, </w:t>
      </w:r>
      <w:r>
        <w:rPr>
          <w:rFonts w:ascii="Verdana" w:eastAsia="Verdana" w:hAnsi="Verdana" w:cs="Verdana"/>
          <w:sz w:val="22"/>
          <w:szCs w:val="22"/>
        </w:rPr>
        <w:t>establecido en la Plataforma SECOP II para tal fin, el cual es diferente al “</w:t>
      </w:r>
      <w:r>
        <w:rPr>
          <w:rFonts w:ascii="Verdana" w:eastAsia="Verdana" w:hAnsi="Verdana" w:cs="Verdana"/>
          <w:b/>
          <w:i/>
          <w:sz w:val="22"/>
          <w:szCs w:val="22"/>
        </w:rPr>
        <w:t>SOBRE 1-  DOCUMENTOS HABILITANTES”</w:t>
      </w:r>
      <w:r>
        <w:rPr>
          <w:rFonts w:ascii="Verdana" w:eastAsia="Verdana" w:hAnsi="Verdana" w:cs="Verdana"/>
          <w:sz w:val="22"/>
          <w:szCs w:val="22"/>
        </w:rPr>
        <w:t xml:space="preserve"> que contiene los documentos que soportan los requisitos jurídicos, técnicos y financieros.</w:t>
      </w:r>
    </w:p>
    <w:p w14:paraId="3513F659" w14:textId="77777777" w:rsidR="00D50FBB" w:rsidRDefault="00D50FBB">
      <w:pPr>
        <w:jc w:val="both"/>
        <w:rPr>
          <w:rFonts w:ascii="Verdana" w:eastAsia="Verdana" w:hAnsi="Verdana" w:cs="Verdana"/>
          <w:sz w:val="22"/>
          <w:szCs w:val="22"/>
        </w:rPr>
      </w:pPr>
    </w:p>
    <w:p w14:paraId="59DE9596" w14:textId="4E965C4D"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proponente deberá diligenciar el </w:t>
      </w:r>
      <w:r w:rsidRPr="004812FE">
        <w:rPr>
          <w:rFonts w:ascii="Verdana" w:eastAsia="Verdana" w:hAnsi="Verdana" w:cs="Verdana"/>
          <w:b/>
          <w:bCs/>
          <w:sz w:val="22"/>
          <w:szCs w:val="22"/>
        </w:rPr>
        <w:t>sobre digital denominado “Sobre 2 - Económico”,</w:t>
      </w:r>
      <w:r>
        <w:rPr>
          <w:rFonts w:ascii="Verdana" w:eastAsia="Verdana" w:hAnsi="Verdana" w:cs="Verdana"/>
          <w:sz w:val="22"/>
          <w:szCs w:val="22"/>
        </w:rPr>
        <w:t xml:space="preserve"> donde indicará el valor unitario ofertado de los ítems establecidos</w:t>
      </w:r>
      <w:r w:rsidR="00C5703E">
        <w:rPr>
          <w:rFonts w:ascii="Verdana" w:eastAsia="Verdana" w:hAnsi="Verdana" w:cs="Verdana"/>
          <w:sz w:val="22"/>
          <w:szCs w:val="22"/>
        </w:rPr>
        <w:t xml:space="preserve">. </w:t>
      </w:r>
      <w:r>
        <w:rPr>
          <w:rFonts w:ascii="Verdana" w:eastAsia="Verdana" w:hAnsi="Verdana" w:cs="Verdana"/>
          <w:sz w:val="22"/>
          <w:szCs w:val="22"/>
        </w:rPr>
        <w:t>Este valor debe incluir la totalidad de los costos directos e indirectos en los cuales incurra el proponente para la correcta ejecución del objeto de la presente contratación, así como los impuestos, tasas y contribuciones.</w:t>
      </w:r>
    </w:p>
    <w:p w14:paraId="4B1D92DA" w14:textId="77777777" w:rsidR="00D50FBB" w:rsidRDefault="00D50FBB">
      <w:pPr>
        <w:jc w:val="both"/>
        <w:rPr>
          <w:rFonts w:ascii="Verdana" w:eastAsia="Verdana" w:hAnsi="Verdana" w:cs="Verdana"/>
          <w:sz w:val="22"/>
          <w:szCs w:val="22"/>
        </w:rPr>
      </w:pPr>
    </w:p>
    <w:p w14:paraId="48979C9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NOTA: So pena de rechazo, la sumatoria de los precios unitarios diligenciados por los proponentes no deberán superar el presupuesto total establecido, ni los precios unitarios techo de cada ítem.</w:t>
      </w:r>
    </w:p>
    <w:p w14:paraId="7B5F6688" w14:textId="77777777" w:rsidR="00D50FBB" w:rsidRDefault="00D50FBB">
      <w:pPr>
        <w:jc w:val="both"/>
        <w:rPr>
          <w:rFonts w:ascii="Verdana" w:eastAsia="Verdana" w:hAnsi="Verdana" w:cs="Verdana"/>
          <w:sz w:val="22"/>
          <w:szCs w:val="22"/>
        </w:rPr>
      </w:pPr>
    </w:p>
    <w:p w14:paraId="15ED5E2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precio total contenido en la propuesta NO ESTÁ SUJETO A REAJUSTE ALGUNO DURANTE LA EJECUCIÓN DEL CONTRATO, por tal razón, el proponente deberá tener en cuenta los posibles incrementos para la determinación del precio a ofertar.</w:t>
      </w:r>
    </w:p>
    <w:p w14:paraId="4E41C3A0" w14:textId="77777777" w:rsidR="00D50FBB" w:rsidRDefault="00D50FBB">
      <w:pPr>
        <w:jc w:val="both"/>
        <w:rPr>
          <w:rFonts w:ascii="Verdana" w:eastAsia="Verdana" w:hAnsi="Verdana" w:cs="Verdana"/>
          <w:sz w:val="22"/>
          <w:szCs w:val="22"/>
        </w:rPr>
      </w:pPr>
    </w:p>
    <w:p w14:paraId="4BFAB99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proponente deberá presentar su oferta económica y no podrá, adicionar, modificar, suprimir o en todo caso alterar su contenido, so pena de rechazo, toda vez que dicha información se requiere para la comparación objetiva de las propuestas. La no presentación de la propuesta económica o la presentación sin el cumplimiento de los requisitos exigidos serán causales del rechazo de la propuesta.</w:t>
      </w:r>
    </w:p>
    <w:p w14:paraId="6CAE1E2E" w14:textId="77777777" w:rsidR="00D50FBB" w:rsidRDefault="00D50FBB">
      <w:pPr>
        <w:jc w:val="both"/>
        <w:rPr>
          <w:rFonts w:ascii="Verdana" w:eastAsia="Verdana" w:hAnsi="Verdana" w:cs="Verdana"/>
          <w:sz w:val="22"/>
          <w:szCs w:val="22"/>
        </w:rPr>
      </w:pPr>
    </w:p>
    <w:p w14:paraId="6EC8CC7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valor de la propuesta deberá establecerse en pesos colombianos, no se aceptarán precios en otras monedas De igual manera, el valor ofertado se entiende incluidos todos los impuestos de ley.</w:t>
      </w:r>
    </w:p>
    <w:p w14:paraId="2859A1F7" w14:textId="77777777" w:rsidR="00D50FBB" w:rsidRDefault="00D50FBB">
      <w:pPr>
        <w:jc w:val="both"/>
        <w:rPr>
          <w:rFonts w:ascii="Verdana" w:eastAsia="Verdana" w:hAnsi="Verdana" w:cs="Verdana"/>
          <w:sz w:val="22"/>
          <w:szCs w:val="22"/>
        </w:rPr>
      </w:pPr>
    </w:p>
    <w:p w14:paraId="11A75062" w14:textId="77777777" w:rsidR="00D50FBB" w:rsidRDefault="00D50FBB">
      <w:pPr>
        <w:jc w:val="both"/>
        <w:rPr>
          <w:rFonts w:ascii="Verdana" w:eastAsia="Verdana" w:hAnsi="Verdana" w:cs="Verdana"/>
          <w:sz w:val="22"/>
          <w:szCs w:val="22"/>
        </w:rPr>
      </w:pPr>
    </w:p>
    <w:p w14:paraId="5AC3764C" w14:textId="77777777" w:rsidR="00D50FBB" w:rsidRDefault="00586B37">
      <w:pPr>
        <w:keepNext/>
        <w:keepLines/>
        <w:numPr>
          <w:ilvl w:val="1"/>
          <w:numId w:val="16"/>
        </w:numPr>
        <w:tabs>
          <w:tab w:val="left" w:pos="557"/>
        </w:tabs>
        <w:rPr>
          <w:rFonts w:ascii="Verdana" w:eastAsia="Verdana" w:hAnsi="Verdana" w:cs="Verdana"/>
          <w:b/>
          <w:sz w:val="22"/>
          <w:szCs w:val="22"/>
        </w:rPr>
      </w:pPr>
      <w:r>
        <w:rPr>
          <w:rFonts w:ascii="Verdana" w:eastAsia="Verdana" w:hAnsi="Verdana" w:cs="Verdana"/>
          <w:b/>
          <w:sz w:val="22"/>
          <w:szCs w:val="22"/>
        </w:rPr>
        <w:t>PROCEDIMIENTO EVENTO DE SUBASTA INVERSA ELECTRÓNICA.</w:t>
      </w:r>
    </w:p>
    <w:p w14:paraId="179E3261" w14:textId="77777777" w:rsidR="00D50FBB" w:rsidRDefault="00D50FBB">
      <w:pPr>
        <w:rPr>
          <w:rFonts w:ascii="Verdana" w:eastAsia="Verdana" w:hAnsi="Verdana" w:cs="Verdana"/>
          <w:sz w:val="22"/>
          <w:szCs w:val="22"/>
        </w:rPr>
      </w:pPr>
    </w:p>
    <w:p w14:paraId="2AFF74E1" w14:textId="77777777" w:rsidR="00D50FBB" w:rsidRDefault="00586B37">
      <w:pPr>
        <w:jc w:val="both"/>
        <w:rPr>
          <w:rFonts w:ascii="Verdana" w:eastAsia="Verdana" w:hAnsi="Verdana" w:cs="Verdana"/>
          <w:sz w:val="22"/>
          <w:szCs w:val="22"/>
        </w:rPr>
      </w:pPr>
      <w:bookmarkStart w:id="3" w:name="_heading=h.mryg0wd3wgui" w:colFirst="0" w:colLast="0"/>
      <w:bookmarkEnd w:id="3"/>
      <w:r>
        <w:rPr>
          <w:rFonts w:ascii="Verdana" w:eastAsia="Verdana" w:hAnsi="Verdana" w:cs="Verdana"/>
          <w:sz w:val="22"/>
          <w:szCs w:val="22"/>
        </w:rPr>
        <w:t xml:space="preserve">La Subasta Inversa Electrónica se entiende como la puja dinámica efectuada a través de la plataforma del SECOP II, mediante la reducción sucesiva de precios durante un tiempo determinado, de conformidad con las reglas previstas en el presente anexo, anexo de generalidades del pliego de condiciones, el Decreto 1082 de 2015 y demás normas que le sean aplicables, </w:t>
      </w:r>
      <w:r>
        <w:rPr>
          <w:rFonts w:ascii="Verdana" w:eastAsia="Verdana" w:hAnsi="Verdana" w:cs="Verdana"/>
          <w:b/>
          <w:sz w:val="22"/>
          <w:szCs w:val="22"/>
          <w:u w:val="single"/>
        </w:rPr>
        <w:t>la cual inicia desde la fecha y hora establecida para la apertura del sobre económico</w:t>
      </w:r>
      <w:r>
        <w:rPr>
          <w:rFonts w:ascii="Verdana" w:eastAsia="Verdana" w:hAnsi="Verdana" w:cs="Verdana"/>
          <w:sz w:val="22"/>
          <w:szCs w:val="22"/>
        </w:rPr>
        <w:t>.</w:t>
      </w:r>
    </w:p>
    <w:p w14:paraId="253393B6" w14:textId="77777777" w:rsidR="00D50FBB" w:rsidRDefault="00D50FBB">
      <w:pPr>
        <w:jc w:val="both"/>
        <w:rPr>
          <w:rFonts w:ascii="Verdana" w:eastAsia="Verdana" w:hAnsi="Verdana" w:cs="Verdana"/>
          <w:sz w:val="22"/>
          <w:szCs w:val="22"/>
        </w:rPr>
      </w:pPr>
    </w:p>
    <w:p w14:paraId="46B67AE5" w14:textId="77777777" w:rsidR="00D50FBB" w:rsidRDefault="00586B37">
      <w:pPr>
        <w:numPr>
          <w:ilvl w:val="2"/>
          <w:numId w:val="16"/>
        </w:numPr>
        <w:jc w:val="both"/>
        <w:rPr>
          <w:rFonts w:ascii="Verdana" w:eastAsia="Verdana" w:hAnsi="Verdana" w:cs="Verdana"/>
          <w:b/>
          <w:sz w:val="22"/>
          <w:szCs w:val="22"/>
        </w:rPr>
      </w:pPr>
      <w:r>
        <w:rPr>
          <w:rFonts w:ascii="Verdana" w:eastAsia="Verdana" w:hAnsi="Verdana" w:cs="Verdana"/>
          <w:b/>
          <w:sz w:val="22"/>
          <w:szCs w:val="22"/>
        </w:rPr>
        <w:t xml:space="preserve">Apertura de la Propuesta Económica: </w:t>
      </w:r>
    </w:p>
    <w:p w14:paraId="61956B7F" w14:textId="77777777" w:rsidR="00D50FBB" w:rsidRDefault="00D50FBB">
      <w:pPr>
        <w:jc w:val="both"/>
        <w:rPr>
          <w:rFonts w:ascii="Verdana" w:eastAsia="Verdana" w:hAnsi="Verdana" w:cs="Verdana"/>
          <w:sz w:val="22"/>
          <w:szCs w:val="22"/>
        </w:rPr>
      </w:pPr>
    </w:p>
    <w:p w14:paraId="3C49CBD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Llegada la fecha y hora establecida en el cronograma del proceso, la SGC dará apertura a los sobres económicos electrónicos, solo en el momento previo al inicio del evento, es decir, antes del evento de la subasta inversa electrónica, para que los evaluadores del comité verifiquen dichas propuestas y determinen el precio de inicio de la subasta, de acuerdo con lo dispuesto en el numeral 6 del artículo 2.2.1.2.1.2.2 del Decreto 1082 de 2015.</w:t>
      </w:r>
    </w:p>
    <w:p w14:paraId="761DD5BD" w14:textId="77777777" w:rsidR="00D50FBB" w:rsidRDefault="00D50FBB">
      <w:pPr>
        <w:jc w:val="both"/>
        <w:rPr>
          <w:rFonts w:ascii="Verdana" w:eastAsia="Verdana" w:hAnsi="Verdana" w:cs="Verdana"/>
          <w:sz w:val="22"/>
          <w:szCs w:val="22"/>
        </w:rPr>
      </w:pPr>
    </w:p>
    <w:p w14:paraId="719D9D4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Entiéndase como momento previo, aquel tiempo prudencial que requiere la Entidad para desencriptar los sobres en la plataforma, de acuerdo al número de ofertas recibidas, revisar la consistencia técnica y económica de las ofertas y verificar que no se encuentren en alguna de las causales de rechazo establecidas en el anexo de generalidad de pliego de condiciones aplicables a esta etapa.</w:t>
      </w:r>
    </w:p>
    <w:p w14:paraId="46A8BE09" w14:textId="77777777" w:rsidR="00D50FBB" w:rsidRDefault="00D50FBB">
      <w:pPr>
        <w:jc w:val="both"/>
        <w:rPr>
          <w:rFonts w:ascii="Verdana" w:eastAsia="Verdana" w:hAnsi="Verdana" w:cs="Verdana"/>
          <w:sz w:val="22"/>
          <w:szCs w:val="22"/>
        </w:rPr>
      </w:pPr>
    </w:p>
    <w:p w14:paraId="528F2D1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Si en esta etapa de verificación de ofertas económicas, resulta alguna oferta incursa en causal de rechazo aplicable a la oferta económica, la Entidad no admitirá al proponente para participar en la subasta; en todo caso, sin perjuicio de lo anterior, la Entidad publicará mediante mensaje público la lista de quienes incurran en causal de rechazo detallando el motivo o causa de rechazo.</w:t>
      </w:r>
    </w:p>
    <w:p w14:paraId="59C2CD89" w14:textId="77777777" w:rsidR="00D50FBB" w:rsidRDefault="00D50FBB">
      <w:pPr>
        <w:jc w:val="both"/>
        <w:rPr>
          <w:rFonts w:ascii="Verdana" w:eastAsia="Verdana" w:hAnsi="Verdana" w:cs="Verdana"/>
          <w:sz w:val="22"/>
          <w:szCs w:val="22"/>
        </w:rPr>
      </w:pPr>
    </w:p>
    <w:p w14:paraId="2153E15B" w14:textId="77777777" w:rsidR="00D50FBB" w:rsidRDefault="00586B37">
      <w:pPr>
        <w:numPr>
          <w:ilvl w:val="2"/>
          <w:numId w:val="16"/>
        </w:numPr>
        <w:jc w:val="both"/>
        <w:rPr>
          <w:rFonts w:ascii="Verdana" w:eastAsia="Verdana" w:hAnsi="Verdana" w:cs="Verdana"/>
          <w:b/>
          <w:sz w:val="22"/>
          <w:szCs w:val="22"/>
        </w:rPr>
      </w:pPr>
      <w:r>
        <w:rPr>
          <w:rFonts w:ascii="Verdana" w:eastAsia="Verdana" w:hAnsi="Verdana" w:cs="Verdana"/>
          <w:b/>
          <w:sz w:val="22"/>
          <w:szCs w:val="22"/>
        </w:rPr>
        <w:t>Desarrollo del Evento de Subasta:</w:t>
      </w:r>
    </w:p>
    <w:p w14:paraId="29F918B5" w14:textId="77777777" w:rsidR="00D50FBB" w:rsidRDefault="00D50FBB">
      <w:pPr>
        <w:jc w:val="both"/>
        <w:rPr>
          <w:rFonts w:ascii="Verdana" w:eastAsia="Verdana" w:hAnsi="Verdana" w:cs="Verdana"/>
          <w:sz w:val="22"/>
          <w:szCs w:val="22"/>
        </w:rPr>
      </w:pPr>
    </w:p>
    <w:p w14:paraId="5435978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subasta inversa electrónica se desarrollará a través del SECOP II bajo las siguientes reglas:</w:t>
      </w:r>
    </w:p>
    <w:p w14:paraId="270292E6" w14:textId="77777777" w:rsidR="00D50FBB" w:rsidRDefault="00D50FBB">
      <w:pPr>
        <w:jc w:val="both"/>
        <w:rPr>
          <w:rFonts w:ascii="Verdana" w:eastAsia="Verdana" w:hAnsi="Verdana" w:cs="Verdana"/>
          <w:sz w:val="22"/>
          <w:szCs w:val="22"/>
        </w:rPr>
      </w:pPr>
    </w:p>
    <w:p w14:paraId="28CA4345"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 xml:space="preserve">Los oferentes que hayan sido habilitados para participar en la subasta electrónica inversa, deberán tener conexión a internet estable y la clave de acceso a su usuario SECOP II. </w:t>
      </w:r>
    </w:p>
    <w:p w14:paraId="72836D01" w14:textId="77777777" w:rsidR="00D50FBB" w:rsidRDefault="00D50FBB">
      <w:pPr>
        <w:jc w:val="both"/>
        <w:rPr>
          <w:rFonts w:ascii="Verdana" w:eastAsia="Verdana" w:hAnsi="Verdana" w:cs="Verdana"/>
          <w:sz w:val="22"/>
          <w:szCs w:val="22"/>
        </w:rPr>
      </w:pPr>
    </w:p>
    <w:p w14:paraId="36F9AF62"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Es responsabilidad de los oferentes estar enterados y capacitarse adecuadamente en el uso y desarrollo del módulo de subasta inversa electrónica dispuesto en la plataforma del SECOP II, de acuerdo a los lineamientos y guías de CCE. Tener en cuenta el siguiente link:</w:t>
      </w:r>
    </w:p>
    <w:p w14:paraId="23CA0B5C" w14:textId="77777777" w:rsidR="00D50FBB" w:rsidRDefault="00586B37">
      <w:pPr>
        <w:ind w:left="720"/>
        <w:jc w:val="both"/>
        <w:rPr>
          <w:rFonts w:ascii="Verdana" w:eastAsia="Verdana" w:hAnsi="Verdana" w:cs="Verdana"/>
          <w:sz w:val="22"/>
          <w:szCs w:val="22"/>
        </w:rPr>
      </w:pPr>
      <w:hyperlink r:id="rId23">
        <w:r>
          <w:rPr>
            <w:rFonts w:ascii="Verdana" w:eastAsia="Verdana" w:hAnsi="Verdana" w:cs="Verdana"/>
            <w:color w:val="0000FF"/>
            <w:sz w:val="22"/>
            <w:szCs w:val="22"/>
            <w:u w:val="single"/>
          </w:rPr>
          <w:t>https://www.colombiacompra.gov.co/sites/cce_public/files/cce_documentos/guia_subasta_proveedor.pdf</w:t>
        </w:r>
      </w:hyperlink>
    </w:p>
    <w:p w14:paraId="19228A36" w14:textId="77777777" w:rsidR="00D50FBB" w:rsidRDefault="00D50FBB">
      <w:pPr>
        <w:jc w:val="both"/>
        <w:rPr>
          <w:rFonts w:ascii="Verdana" w:eastAsia="Verdana" w:hAnsi="Verdana" w:cs="Verdana"/>
          <w:sz w:val="22"/>
          <w:szCs w:val="22"/>
        </w:rPr>
      </w:pPr>
    </w:p>
    <w:p w14:paraId="5D1CFF86"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Si el proveedor tiene problemas de conexión al momento del evento de subasta, se aplicará lo definido en el artículo 2.2.1.2.1.2.6. del Decreto 1082 de 2015 que señala:… “</w:t>
      </w:r>
      <w:proofErr w:type="spellStart"/>
      <w:r>
        <w:rPr>
          <w:rFonts w:ascii="Verdana" w:eastAsia="Verdana" w:hAnsi="Verdana" w:cs="Verdana"/>
          <w:sz w:val="22"/>
          <w:szCs w:val="22"/>
        </w:rPr>
        <w:t>si</w:t>
      </w:r>
      <w:proofErr w:type="spellEnd"/>
      <w:r>
        <w:rPr>
          <w:rFonts w:ascii="Verdana" w:eastAsia="Verdana" w:hAnsi="Verdana" w:cs="Verdana"/>
          <w:sz w:val="22"/>
          <w:szCs w:val="22"/>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3C83A394" w14:textId="77777777" w:rsidR="00D50FBB" w:rsidRDefault="00D50FBB">
      <w:pPr>
        <w:jc w:val="both"/>
        <w:rPr>
          <w:rFonts w:ascii="Verdana" w:eastAsia="Verdana" w:hAnsi="Verdana" w:cs="Verdana"/>
          <w:sz w:val="22"/>
          <w:szCs w:val="22"/>
        </w:rPr>
      </w:pPr>
    </w:p>
    <w:p w14:paraId="21272DD3"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Los oferentes habilitados en la revisión de la oferta económica electrónica recibirán en su usuario del SECOP II el acceso al evento de la subasta en el momento previo a su desarrollo, en el día y la hora establecida para ello, según el cronograma del proceso.</w:t>
      </w:r>
    </w:p>
    <w:p w14:paraId="7715AEF2" w14:textId="77777777" w:rsidR="00D50FBB" w:rsidRDefault="00D50FBB">
      <w:pPr>
        <w:jc w:val="both"/>
        <w:rPr>
          <w:rFonts w:ascii="Verdana" w:eastAsia="Verdana" w:hAnsi="Verdana" w:cs="Verdana"/>
          <w:sz w:val="22"/>
          <w:szCs w:val="22"/>
        </w:rPr>
      </w:pPr>
    </w:p>
    <w:p w14:paraId="15E57C11" w14:textId="7DA0A91F"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 xml:space="preserve">Para el evento de subasta se ha establecido un plazo máximo de </w:t>
      </w:r>
      <w:r w:rsidR="00213179">
        <w:rPr>
          <w:rFonts w:ascii="Verdana" w:eastAsia="Verdana" w:hAnsi="Verdana" w:cs="Verdana"/>
          <w:sz w:val="22"/>
          <w:szCs w:val="22"/>
        </w:rPr>
        <w:t>veinte</w:t>
      </w:r>
      <w:r>
        <w:rPr>
          <w:rFonts w:ascii="Verdana" w:eastAsia="Verdana" w:hAnsi="Verdana" w:cs="Verdana"/>
          <w:sz w:val="22"/>
          <w:szCs w:val="22"/>
        </w:rPr>
        <w:t xml:space="preserve"> (</w:t>
      </w:r>
      <w:r w:rsidR="00213179">
        <w:rPr>
          <w:rFonts w:ascii="Verdana" w:eastAsia="Verdana" w:hAnsi="Verdana" w:cs="Verdana"/>
          <w:sz w:val="22"/>
          <w:szCs w:val="22"/>
        </w:rPr>
        <w:t>2</w:t>
      </w:r>
      <w:r>
        <w:rPr>
          <w:rFonts w:ascii="Verdana" w:eastAsia="Verdana" w:hAnsi="Verdana" w:cs="Verdana"/>
          <w:sz w:val="22"/>
          <w:szCs w:val="22"/>
        </w:rPr>
        <w:t>0) minutos sin tiempo adicional de auto extensión.</w:t>
      </w:r>
    </w:p>
    <w:p w14:paraId="1FD55F49" w14:textId="77777777" w:rsidR="00D50FBB" w:rsidRDefault="00D50FBB">
      <w:pPr>
        <w:jc w:val="both"/>
        <w:rPr>
          <w:rFonts w:ascii="Verdana" w:eastAsia="Verdana" w:hAnsi="Verdana" w:cs="Verdana"/>
          <w:sz w:val="22"/>
          <w:szCs w:val="22"/>
        </w:rPr>
      </w:pPr>
    </w:p>
    <w:p w14:paraId="57B53575"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La entidad configurará el evento de subasta con el menor valor inicial de las ofertas que resultaron habilitadas para participar en la puja, valor con el cual se dará inicio al evento y el cual será visible en la plataforma del SECOP II, para que así realicen los lances que consideren necesarios, conforme la plataforma les vaya indicando los últimos valores ofrecidos por todos los oferentes y su lugar o posición.</w:t>
      </w:r>
    </w:p>
    <w:p w14:paraId="5DD09D59" w14:textId="77777777" w:rsidR="00D50FBB" w:rsidRDefault="00D50FBB">
      <w:pPr>
        <w:jc w:val="both"/>
        <w:rPr>
          <w:rFonts w:ascii="Verdana" w:eastAsia="Verdana" w:hAnsi="Verdana" w:cs="Verdana"/>
          <w:sz w:val="22"/>
          <w:szCs w:val="22"/>
        </w:rPr>
      </w:pPr>
    </w:p>
    <w:p w14:paraId="273142FD" w14:textId="170CF22D"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 xml:space="preserve">Durante toda la subasta, se tendrá como margen mínimo de mejora de oferta </w:t>
      </w:r>
      <w:r>
        <w:rPr>
          <w:rFonts w:ascii="Verdana" w:eastAsia="Verdana" w:hAnsi="Verdana" w:cs="Verdana"/>
          <w:b/>
          <w:sz w:val="22"/>
          <w:szCs w:val="22"/>
        </w:rPr>
        <w:t>el TRES POR CIENTO (3%)</w:t>
      </w:r>
      <w:r w:rsidR="004812FE">
        <w:rPr>
          <w:rFonts w:ascii="Verdana" w:eastAsia="Verdana" w:hAnsi="Verdana" w:cs="Verdana"/>
          <w:b/>
          <w:sz w:val="22"/>
          <w:szCs w:val="22"/>
        </w:rPr>
        <w:t xml:space="preserve"> </w:t>
      </w:r>
      <w:r>
        <w:rPr>
          <w:rFonts w:ascii="Verdana" w:eastAsia="Verdana" w:hAnsi="Verdana" w:cs="Verdana"/>
          <w:sz w:val="22"/>
          <w:szCs w:val="22"/>
        </w:rPr>
        <w:t>sobre la oferta inicial de menor valor de las ofertas habilitadas en relación al VALOR TOTAL INCLUIDO IVA del presupuesto oficial estimado. Los lances que no igualen o superen el margen indicado, no serán válidos.</w:t>
      </w:r>
    </w:p>
    <w:p w14:paraId="27E3ADB7" w14:textId="77777777" w:rsidR="00D50FBB" w:rsidRDefault="00D50FBB">
      <w:pPr>
        <w:jc w:val="both"/>
        <w:rPr>
          <w:rFonts w:ascii="Verdana" w:eastAsia="Verdana" w:hAnsi="Verdana" w:cs="Verdana"/>
          <w:sz w:val="22"/>
          <w:szCs w:val="22"/>
        </w:rPr>
      </w:pPr>
    </w:p>
    <w:p w14:paraId="648C1C18"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Los proponentes harán sus lances utilizando el perfil y usuario con el cual presentaron su oferta, a través del evento de subasta, en la fecha y horario establecido por la entidad y de manera simultánea deberán revisar la herramienta de MENSAJES que se habilita durante el evento de subasta, para efecto de cualquier comunicación que deba realizar la Entidad.</w:t>
      </w:r>
    </w:p>
    <w:p w14:paraId="6E1EC405" w14:textId="77777777" w:rsidR="00D50FBB" w:rsidRDefault="00D50FBB">
      <w:pPr>
        <w:jc w:val="both"/>
        <w:rPr>
          <w:rFonts w:ascii="Verdana" w:eastAsia="Verdana" w:hAnsi="Verdana" w:cs="Verdana"/>
          <w:sz w:val="22"/>
          <w:szCs w:val="22"/>
        </w:rPr>
      </w:pPr>
    </w:p>
    <w:p w14:paraId="2D52E4F6"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60266FA2" w14:textId="77777777" w:rsidR="00D50FBB" w:rsidRDefault="00D50FBB">
      <w:pPr>
        <w:jc w:val="both"/>
        <w:rPr>
          <w:rFonts w:ascii="Verdana" w:eastAsia="Verdana" w:hAnsi="Verdana" w:cs="Verdana"/>
          <w:sz w:val="22"/>
          <w:szCs w:val="22"/>
        </w:rPr>
      </w:pPr>
    </w:p>
    <w:p w14:paraId="3D957185"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Toda propuesta posterior anula la anterior, de tal forma que la última se constituirá como la propuesta económica definitiva de cada proponente.</w:t>
      </w:r>
    </w:p>
    <w:p w14:paraId="2930C2BA" w14:textId="77777777" w:rsidR="00D50FBB" w:rsidRDefault="00D50FBB">
      <w:pPr>
        <w:jc w:val="both"/>
        <w:rPr>
          <w:rFonts w:ascii="Verdana" w:eastAsia="Verdana" w:hAnsi="Verdana" w:cs="Verdana"/>
          <w:sz w:val="22"/>
          <w:szCs w:val="22"/>
        </w:rPr>
      </w:pPr>
    </w:p>
    <w:p w14:paraId="4EAB1104"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El evento terminará con la finalización del tiempo programado para la subasta; por lo tanto, la inactividad de los oferentes no determinará la culminación de la subasta y no se interpretará como falta de intención de participación.</w:t>
      </w:r>
    </w:p>
    <w:p w14:paraId="13B8B02E" w14:textId="77777777" w:rsidR="00D50FBB" w:rsidRDefault="00D50FBB">
      <w:pPr>
        <w:jc w:val="both"/>
        <w:rPr>
          <w:rFonts w:ascii="Verdana" w:eastAsia="Verdana" w:hAnsi="Verdana" w:cs="Verdana"/>
          <w:sz w:val="22"/>
          <w:szCs w:val="22"/>
        </w:rPr>
      </w:pPr>
    </w:p>
    <w:p w14:paraId="2F4B9381"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Se tomará como el valor definitivo de cada participante el ultimo lance realizado al momento de la finalización del evento para efectos de definir la adjudicación.</w:t>
      </w:r>
    </w:p>
    <w:p w14:paraId="01667796" w14:textId="77777777" w:rsidR="00D50FBB" w:rsidRDefault="00D50FBB">
      <w:pPr>
        <w:jc w:val="both"/>
        <w:rPr>
          <w:rFonts w:ascii="Verdana" w:eastAsia="Verdana" w:hAnsi="Verdana" w:cs="Verdana"/>
          <w:sz w:val="22"/>
          <w:szCs w:val="22"/>
        </w:rPr>
      </w:pPr>
    </w:p>
    <w:p w14:paraId="5306600D"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La Entidad publicará el informe de detalle de desarrollo de la subasta que arroje la plataforma del SECOP II junto con la resolución de adjudicación del contrato.</w:t>
      </w:r>
    </w:p>
    <w:p w14:paraId="369FB328" w14:textId="77777777" w:rsidR="00D50FBB" w:rsidRDefault="00D50FBB">
      <w:pPr>
        <w:jc w:val="both"/>
        <w:rPr>
          <w:rFonts w:ascii="Verdana" w:eastAsia="Verdana" w:hAnsi="Verdana" w:cs="Verdana"/>
          <w:sz w:val="22"/>
          <w:szCs w:val="22"/>
        </w:rPr>
      </w:pPr>
    </w:p>
    <w:p w14:paraId="27A8E212" w14:textId="77777777" w:rsidR="00D50FBB" w:rsidRDefault="00586B37">
      <w:pPr>
        <w:keepNext/>
        <w:keepLines/>
        <w:numPr>
          <w:ilvl w:val="1"/>
          <w:numId w:val="16"/>
        </w:numPr>
        <w:tabs>
          <w:tab w:val="left" w:pos="460"/>
        </w:tabs>
        <w:ind w:left="0" w:firstLine="0"/>
        <w:rPr>
          <w:rFonts w:ascii="Verdana" w:eastAsia="Verdana" w:hAnsi="Verdana" w:cs="Verdana"/>
          <w:b/>
          <w:sz w:val="22"/>
          <w:szCs w:val="22"/>
        </w:rPr>
      </w:pPr>
      <w:r>
        <w:rPr>
          <w:rFonts w:ascii="Verdana" w:eastAsia="Verdana" w:hAnsi="Verdana" w:cs="Verdana"/>
          <w:b/>
          <w:sz w:val="22"/>
          <w:szCs w:val="22"/>
        </w:rPr>
        <w:t>SOPORTE TÉCNICO.</w:t>
      </w:r>
    </w:p>
    <w:p w14:paraId="14F58C88" w14:textId="77777777" w:rsidR="00D50FBB" w:rsidRDefault="00D50FBB">
      <w:pPr>
        <w:jc w:val="both"/>
        <w:rPr>
          <w:rFonts w:ascii="Verdana" w:eastAsia="Verdana" w:hAnsi="Verdana" w:cs="Verdana"/>
          <w:b/>
          <w:sz w:val="22"/>
          <w:szCs w:val="22"/>
        </w:rPr>
      </w:pPr>
    </w:p>
    <w:p w14:paraId="2B1CF58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Los oferentes habilitados cuentan con el soporte técnico a través de la mesa de servicio de Colombia Compra Eficiente.</w:t>
      </w:r>
    </w:p>
    <w:p w14:paraId="110417C2" w14:textId="77777777" w:rsidR="00D50FBB" w:rsidRDefault="00D50FBB">
      <w:pPr>
        <w:jc w:val="both"/>
        <w:rPr>
          <w:rFonts w:ascii="Verdana" w:eastAsia="Verdana" w:hAnsi="Verdana" w:cs="Verdana"/>
          <w:sz w:val="22"/>
          <w:szCs w:val="22"/>
        </w:rPr>
      </w:pPr>
    </w:p>
    <w:p w14:paraId="65102D8A" w14:textId="77777777" w:rsidR="00D50FBB" w:rsidRDefault="00586B37">
      <w:pPr>
        <w:keepNext/>
        <w:keepLines/>
        <w:numPr>
          <w:ilvl w:val="1"/>
          <w:numId w:val="16"/>
        </w:numPr>
        <w:ind w:left="0" w:firstLine="0"/>
        <w:rPr>
          <w:rFonts w:ascii="Verdana" w:eastAsia="Verdana" w:hAnsi="Verdana" w:cs="Verdana"/>
          <w:b/>
          <w:sz w:val="22"/>
          <w:szCs w:val="22"/>
        </w:rPr>
      </w:pPr>
      <w:r>
        <w:rPr>
          <w:rFonts w:ascii="Verdana" w:eastAsia="Verdana" w:hAnsi="Verdana" w:cs="Verdana"/>
          <w:b/>
          <w:sz w:val="22"/>
          <w:szCs w:val="22"/>
        </w:rPr>
        <w:t>PRECIO ARTIFICIALMENTE BAJO.</w:t>
      </w:r>
    </w:p>
    <w:p w14:paraId="38AFEC96" w14:textId="77777777" w:rsidR="00D50FBB" w:rsidRDefault="00D50FBB">
      <w:pPr>
        <w:jc w:val="both"/>
        <w:rPr>
          <w:rFonts w:ascii="Verdana" w:eastAsia="Verdana" w:hAnsi="Verdana" w:cs="Verdana"/>
          <w:b/>
          <w:sz w:val="22"/>
          <w:szCs w:val="22"/>
        </w:rPr>
      </w:pPr>
    </w:p>
    <w:p w14:paraId="50140E1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revisadas las Posturas por parte de los Proponentes Habilitados y de conformidad con la información establecida por la </w:t>
      </w:r>
      <w:r>
        <w:rPr>
          <w:rFonts w:ascii="Verdana" w:eastAsia="Verdana" w:hAnsi="Verdana" w:cs="Verdana"/>
          <w:b/>
          <w:sz w:val="22"/>
          <w:szCs w:val="22"/>
        </w:rPr>
        <w:t xml:space="preserve">ENTIDAD </w:t>
      </w:r>
      <w:r>
        <w:rPr>
          <w:rFonts w:ascii="Verdana" w:eastAsia="Verdana" w:hAnsi="Verdana" w:cs="Verdana"/>
          <w:sz w:val="22"/>
          <w:szCs w:val="22"/>
        </w:rPr>
        <w:t>esta estima que la Postura Ganadora durante el evento de Subasta resulta artificialmente baja, el Comité Evaluador de la Entidad requerirá al Proponente para que explique las razones que avalan el valor ofertado de conformidad con lo establecido en el Decreto 1082 de 2015 y podrá tener en cuenta  el procedimiento contemplado para el efecto en la “</w:t>
      </w:r>
      <w:r>
        <w:rPr>
          <w:rFonts w:ascii="Verdana" w:eastAsia="Verdana" w:hAnsi="Verdana" w:cs="Verdana"/>
          <w:i/>
          <w:sz w:val="22"/>
          <w:szCs w:val="22"/>
        </w:rPr>
        <w:t xml:space="preserve">Guía para el manejo de ofertas artificialmente bajas en proceso de contratación” </w:t>
      </w:r>
      <w:r>
        <w:rPr>
          <w:rFonts w:ascii="Verdana" w:eastAsia="Verdana" w:hAnsi="Verdana" w:cs="Verdana"/>
          <w:sz w:val="22"/>
          <w:szCs w:val="22"/>
        </w:rPr>
        <w:t>expedida por Colombia Compra Eficiente.</w:t>
      </w:r>
    </w:p>
    <w:p w14:paraId="2C6D226F" w14:textId="77777777" w:rsidR="00D50FBB" w:rsidRDefault="00D50FBB">
      <w:pPr>
        <w:jc w:val="both"/>
        <w:rPr>
          <w:rFonts w:ascii="Verdana" w:eastAsia="Verdana" w:hAnsi="Verdana" w:cs="Verdana"/>
          <w:sz w:val="22"/>
          <w:szCs w:val="22"/>
        </w:rPr>
      </w:pPr>
    </w:p>
    <w:p w14:paraId="71CEB7E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Recibidas las explicaciones, el Comité Evaluador recomendará al ordenador del gasto la adjudicación o el rechazo de conformidad con lo establecido en el artículo 2.2.1.1.2.2.4. del Decreto 1082 de 2015.</w:t>
      </w:r>
    </w:p>
    <w:p w14:paraId="22718F2E" w14:textId="77777777" w:rsidR="00D50FBB" w:rsidRDefault="00D50FBB">
      <w:pPr>
        <w:jc w:val="both"/>
        <w:rPr>
          <w:rFonts w:ascii="Verdana" w:eastAsia="Verdana" w:hAnsi="Verdana" w:cs="Verdana"/>
          <w:sz w:val="22"/>
          <w:szCs w:val="22"/>
        </w:rPr>
      </w:pPr>
    </w:p>
    <w:p w14:paraId="798E9A2B" w14:textId="13E740B3" w:rsidR="00D50FBB" w:rsidRDefault="00586B37">
      <w:pPr>
        <w:keepNext/>
        <w:keepLines/>
        <w:numPr>
          <w:ilvl w:val="1"/>
          <w:numId w:val="16"/>
        </w:numPr>
        <w:tabs>
          <w:tab w:val="left" w:pos="1126"/>
          <w:tab w:val="left" w:pos="1127"/>
        </w:tabs>
        <w:ind w:left="0" w:firstLine="0"/>
        <w:rPr>
          <w:rFonts w:ascii="Verdana" w:eastAsia="Verdana" w:hAnsi="Verdana" w:cs="Verdana"/>
          <w:b/>
          <w:sz w:val="22"/>
          <w:szCs w:val="22"/>
        </w:rPr>
      </w:pPr>
      <w:r>
        <w:rPr>
          <w:rFonts w:ascii="Verdana" w:eastAsia="Verdana" w:hAnsi="Verdana" w:cs="Verdana"/>
          <w:b/>
          <w:sz w:val="22"/>
          <w:szCs w:val="22"/>
        </w:rPr>
        <w:t>CRITERIOS DE DESEMPATE</w:t>
      </w:r>
      <w:r w:rsidR="00A5762F">
        <w:rPr>
          <w:rFonts w:ascii="Verdana" w:eastAsia="Verdana" w:hAnsi="Verdana" w:cs="Verdana"/>
          <w:b/>
          <w:sz w:val="22"/>
          <w:szCs w:val="22"/>
        </w:rPr>
        <w:t>PARA</w:t>
      </w:r>
      <w:r>
        <w:rPr>
          <w:rFonts w:ascii="Verdana" w:eastAsia="Verdana" w:hAnsi="Verdana" w:cs="Verdana"/>
          <w:b/>
          <w:sz w:val="22"/>
          <w:szCs w:val="22"/>
        </w:rPr>
        <w:t>.</w:t>
      </w:r>
    </w:p>
    <w:p w14:paraId="6EBD683E" w14:textId="77777777" w:rsidR="00D50FBB" w:rsidRDefault="00D50FBB">
      <w:pPr>
        <w:jc w:val="both"/>
        <w:rPr>
          <w:rFonts w:ascii="Verdana" w:eastAsia="Verdana" w:hAnsi="Verdana" w:cs="Verdana"/>
          <w:b/>
          <w:sz w:val="22"/>
          <w:szCs w:val="22"/>
        </w:rPr>
      </w:pPr>
    </w:p>
    <w:p w14:paraId="7354FFD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caso de empate en el puntaje total de dos o más propuestas se aplicarán las siguientes reglas de acuerdo con cada uno de los numerales de forma sucesiva y excluyente para seleccionar al oferente favorecido, de conformidad con lo dispuesto en el Artículo 35 de Ley 2069 de 31 de diciembre de 2020 “Por medio del cual se impulsa el emprendimiento en Colombia” y se acreditarán de acuerdo con los medios establecidos en el artículo 2.2.1.2.4.2.d el Decreto 1860 del 24 de diciembre de 2021, así: </w:t>
      </w:r>
    </w:p>
    <w:p w14:paraId="1EE7DBE9" w14:textId="77777777" w:rsidR="00D50FBB" w:rsidRDefault="00D50FBB">
      <w:pPr>
        <w:jc w:val="both"/>
        <w:rPr>
          <w:rFonts w:ascii="Verdana" w:eastAsia="Verdana" w:hAnsi="Verdana" w:cs="Verdana"/>
          <w:sz w:val="22"/>
          <w:szCs w:val="22"/>
        </w:rPr>
      </w:pPr>
    </w:p>
    <w:p w14:paraId="3FEC366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1.</w:t>
      </w:r>
      <w:r>
        <w:rPr>
          <w:rFonts w:ascii="Verdana" w:eastAsia="Verdana" w:hAnsi="Verdana" w:cs="Verdana"/>
          <w:sz w:val="22"/>
          <w:szCs w:val="22"/>
        </w:rPr>
        <w:t xml:space="preserve"> Preferir la oferta de bienes o servicios nacionales frente a la oferta de bienes o servicios extranjeros. </w:t>
      </w:r>
    </w:p>
    <w:p w14:paraId="63F03FE5" w14:textId="77777777" w:rsidR="00D50FBB" w:rsidRDefault="00D50FBB">
      <w:pPr>
        <w:ind w:left="567"/>
        <w:jc w:val="both"/>
        <w:rPr>
          <w:rFonts w:ascii="Verdana" w:eastAsia="Verdana" w:hAnsi="Verdana" w:cs="Verdana"/>
          <w:sz w:val="22"/>
          <w:szCs w:val="22"/>
        </w:rPr>
      </w:pPr>
    </w:p>
    <w:p w14:paraId="12D027A9"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El requisito se acreditará para el caso de (i) bienes: con el registro de producto nacional según verificación realizada en el VUCE - Ventanilla Única de Comercio Exterior; o para el caso de (</w:t>
      </w: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servicios: en el certificado de Existencia y representación legal de conformidad con la definición del artículo 2.2.1.1.1.3.1 del Decreto 1082 de 2015. </w:t>
      </w:r>
    </w:p>
    <w:p w14:paraId="568E2E59" w14:textId="77777777" w:rsidR="00D50FBB" w:rsidRDefault="00D50FBB">
      <w:pPr>
        <w:pBdr>
          <w:top w:val="nil"/>
          <w:left w:val="nil"/>
          <w:bottom w:val="nil"/>
          <w:right w:val="nil"/>
          <w:between w:val="nil"/>
        </w:pBdr>
        <w:jc w:val="both"/>
        <w:rPr>
          <w:rFonts w:ascii="Verdana" w:eastAsia="Verdana" w:hAnsi="Verdana" w:cs="Verdana"/>
          <w:sz w:val="22"/>
          <w:szCs w:val="22"/>
        </w:rPr>
      </w:pPr>
    </w:p>
    <w:p w14:paraId="2794EFC4"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lastRenderedPageBreak/>
        <w:t>2.</w:t>
      </w:r>
      <w:r>
        <w:rPr>
          <w:rFonts w:ascii="Verdana" w:eastAsia="Verdana" w:hAnsi="Verdana" w:cs="Verdana"/>
          <w:sz w:val="22"/>
          <w:szCs w:val="22"/>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17BEE71B" w14:textId="77777777" w:rsidR="00D50FBB" w:rsidRDefault="00D50FBB">
      <w:pPr>
        <w:jc w:val="both"/>
        <w:rPr>
          <w:rFonts w:ascii="Verdana" w:eastAsia="Verdana" w:hAnsi="Verdana" w:cs="Verdana"/>
          <w:sz w:val="22"/>
          <w:szCs w:val="22"/>
        </w:rPr>
      </w:pPr>
    </w:p>
    <w:p w14:paraId="11B4B36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C54346A" w14:textId="77777777" w:rsidR="00D50FBB" w:rsidRDefault="00D50FBB">
      <w:pPr>
        <w:jc w:val="both"/>
        <w:rPr>
          <w:rFonts w:ascii="Verdana" w:eastAsia="Verdana" w:hAnsi="Verdana" w:cs="Verdana"/>
          <w:sz w:val="22"/>
          <w:szCs w:val="22"/>
        </w:rPr>
      </w:pPr>
    </w:p>
    <w:p w14:paraId="256B9BD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2C46CFC4" w14:textId="77777777" w:rsidR="00D50FBB" w:rsidRDefault="00D50FBB">
      <w:pPr>
        <w:jc w:val="both"/>
        <w:rPr>
          <w:rFonts w:ascii="Verdana" w:eastAsia="Verdana" w:hAnsi="Verdana" w:cs="Verdana"/>
          <w:sz w:val="22"/>
          <w:szCs w:val="22"/>
        </w:rPr>
      </w:pPr>
    </w:p>
    <w:p w14:paraId="339D565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Finalmente, en el caso de los proponentes plurales, se preferirá la oferta cuando cada uno de los integrantes acredite alguna de las condiciones señaladas en los incisos anteriores de este numeral. </w:t>
      </w:r>
    </w:p>
    <w:p w14:paraId="3605192C" w14:textId="77777777" w:rsidR="00D50FBB" w:rsidRDefault="00D50FBB">
      <w:pPr>
        <w:jc w:val="both"/>
        <w:rPr>
          <w:rFonts w:ascii="Verdana" w:eastAsia="Verdana" w:hAnsi="Verdana" w:cs="Verdana"/>
          <w:sz w:val="22"/>
          <w:szCs w:val="22"/>
        </w:rPr>
      </w:pPr>
    </w:p>
    <w:p w14:paraId="7CA38C3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 </w:t>
      </w:r>
    </w:p>
    <w:p w14:paraId="29471504" w14:textId="77777777" w:rsidR="00D50FBB" w:rsidRDefault="00D50FBB">
      <w:pPr>
        <w:jc w:val="both"/>
        <w:rPr>
          <w:rFonts w:ascii="Verdana" w:eastAsia="Verdana" w:hAnsi="Verdana" w:cs="Verdana"/>
          <w:sz w:val="22"/>
          <w:szCs w:val="22"/>
        </w:rPr>
      </w:pPr>
    </w:p>
    <w:p w14:paraId="26FDF7D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7819040F" w14:textId="77777777" w:rsidR="00D50FBB" w:rsidRDefault="00D50FBB">
      <w:pPr>
        <w:jc w:val="both"/>
        <w:rPr>
          <w:rFonts w:ascii="Verdana" w:eastAsia="Verdana" w:hAnsi="Verdana" w:cs="Verdana"/>
          <w:sz w:val="22"/>
          <w:szCs w:val="22"/>
        </w:rPr>
      </w:pPr>
    </w:p>
    <w:p w14:paraId="72BDAC4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w:t>
      </w:r>
      <w:r>
        <w:rPr>
          <w:rFonts w:ascii="Verdana" w:eastAsia="Verdana" w:hAnsi="Verdana" w:cs="Verdana"/>
          <w:sz w:val="22"/>
          <w:szCs w:val="22"/>
        </w:rPr>
        <w:lastRenderedPageBreak/>
        <w:t>veinticinco por ciento (25 %) en el consorcio o en la unión temporal y aportar mínimo el veinticinco por ciento (25 %) de la experiencia general habilitante.</w:t>
      </w:r>
    </w:p>
    <w:p w14:paraId="71882C16" w14:textId="77777777" w:rsidR="00D50FBB" w:rsidRDefault="00D50FBB">
      <w:pPr>
        <w:jc w:val="both"/>
        <w:rPr>
          <w:rFonts w:ascii="Verdana" w:eastAsia="Verdana" w:hAnsi="Verdana" w:cs="Verdana"/>
          <w:sz w:val="22"/>
          <w:szCs w:val="22"/>
        </w:rPr>
      </w:pPr>
    </w:p>
    <w:p w14:paraId="10103CA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9F3CBD3" w14:textId="77777777" w:rsidR="00D50FBB" w:rsidRDefault="00D50FBB">
      <w:pPr>
        <w:jc w:val="both"/>
        <w:rPr>
          <w:rFonts w:ascii="Verdana" w:eastAsia="Verdana" w:hAnsi="Verdana" w:cs="Verdana"/>
          <w:b/>
          <w:sz w:val="22"/>
          <w:szCs w:val="22"/>
        </w:rPr>
      </w:pPr>
    </w:p>
    <w:p w14:paraId="78DF52D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3</w:t>
      </w:r>
      <w:r>
        <w:rPr>
          <w:rFonts w:ascii="Verdana" w:eastAsia="Verdana" w:hAnsi="Verdana" w:cs="Verdana"/>
          <w:sz w:val="22"/>
          <w:szCs w:val="22"/>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Anexo – Vinculación de personas mayores y no beneficiarias de la pensión de vejez, familiar o sobrevivencia (Empleador – proponente), mediante la cual certificará bajo la gravedad de juramento las personas vinculadas en su nómina y el número de trabajadores que no son beneficiarios de la pensión de vejez, familiar o de sobrevivencia y que cumplieron el requisito de edad de pensión. </w:t>
      </w:r>
    </w:p>
    <w:p w14:paraId="2A79DF3E" w14:textId="77777777" w:rsidR="00D50FBB" w:rsidRDefault="00D50FBB">
      <w:pPr>
        <w:jc w:val="both"/>
        <w:rPr>
          <w:rFonts w:ascii="Verdana" w:eastAsia="Verdana" w:hAnsi="Verdana" w:cs="Verdana"/>
          <w:sz w:val="22"/>
          <w:szCs w:val="22"/>
        </w:rPr>
      </w:pPr>
    </w:p>
    <w:p w14:paraId="20761EF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E8EFAF0" w14:textId="77777777" w:rsidR="00D50FBB" w:rsidRDefault="00D50FBB">
      <w:pPr>
        <w:jc w:val="both"/>
        <w:rPr>
          <w:rFonts w:ascii="Verdana" w:eastAsia="Verdana" w:hAnsi="Verdana" w:cs="Verdana"/>
          <w:sz w:val="22"/>
          <w:szCs w:val="22"/>
        </w:rPr>
      </w:pPr>
    </w:p>
    <w:p w14:paraId="7E3DCA2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238091C9" w14:textId="77777777" w:rsidR="00D50FBB" w:rsidRDefault="00D50FBB">
      <w:pPr>
        <w:jc w:val="both"/>
        <w:rPr>
          <w:rFonts w:ascii="Verdana" w:eastAsia="Verdana" w:hAnsi="Verdana" w:cs="Verdana"/>
          <w:sz w:val="22"/>
          <w:szCs w:val="22"/>
        </w:rPr>
      </w:pPr>
    </w:p>
    <w:p w14:paraId="1665833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los proponentes plurales, su representante legal diligenciará el Anexo – Vinculación de personas mayores y no beneficiaria de pensión de vejez, familiar o sobrevivencia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w:t>
      </w:r>
    </w:p>
    <w:p w14:paraId="4F68B657" w14:textId="77777777" w:rsidR="00D50FBB" w:rsidRDefault="00D50FBB">
      <w:pPr>
        <w:jc w:val="both"/>
        <w:rPr>
          <w:rFonts w:ascii="Verdana" w:eastAsia="Verdana" w:hAnsi="Verdana" w:cs="Verdana"/>
          <w:sz w:val="22"/>
          <w:szCs w:val="22"/>
        </w:rPr>
      </w:pPr>
    </w:p>
    <w:p w14:paraId="7F28191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cualquiera de los dos supuestos anteriores, para el otorgamiento del criterio de desempate cada uno de los trabajadores que cumpla las condiciones previstas por la ley diligenciará el Anexo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 </w:t>
      </w:r>
    </w:p>
    <w:p w14:paraId="40589B38" w14:textId="77777777" w:rsidR="00D50FBB" w:rsidRDefault="00D50FBB">
      <w:pPr>
        <w:jc w:val="both"/>
        <w:rPr>
          <w:rFonts w:ascii="Verdana" w:eastAsia="Verdana" w:hAnsi="Verdana" w:cs="Verdana"/>
          <w:sz w:val="22"/>
          <w:szCs w:val="22"/>
        </w:rPr>
      </w:pPr>
    </w:p>
    <w:p w14:paraId="22478EF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E4512A5" w14:textId="77777777" w:rsidR="00D50FBB" w:rsidRDefault="00D50FBB">
      <w:pPr>
        <w:jc w:val="both"/>
        <w:rPr>
          <w:rFonts w:ascii="Verdana" w:eastAsia="Verdana" w:hAnsi="Verdana" w:cs="Verdana"/>
          <w:sz w:val="22"/>
          <w:szCs w:val="22"/>
        </w:rPr>
      </w:pPr>
    </w:p>
    <w:p w14:paraId="2AE9072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4</w:t>
      </w:r>
      <w:r>
        <w:rPr>
          <w:rFonts w:ascii="Verdana" w:eastAsia="Verdana" w:hAnsi="Verdana" w:cs="Verdana"/>
          <w:sz w:val="22"/>
          <w:szCs w:val="22"/>
        </w:rPr>
        <w:t xml:space="preserve">. Preferir la propuesta presentada por el oferente que acredite, en las condiciones establecidas en la Ley 2069 de 2020, que por lo menos el diez por gitana, para lo cual, la persona natural, el representante legal o el revisor fiscal, según corresponda, diligenciará el Anexo– Vinculación de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gitanas mediante el cual certifica las personas vinculadas a su nómina y el número de identificación y el nombre de las personas que pertenecen a la población indígena, negra, afrocolombiana, raizal, palanquera,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Solo se tendrá en cuenta la vinculación </w:t>
      </w:r>
      <w:r>
        <w:rPr>
          <w:rFonts w:ascii="Verdana" w:eastAsia="Verdana" w:hAnsi="Verdana" w:cs="Verdana"/>
          <w:sz w:val="22"/>
          <w:szCs w:val="22"/>
        </w:rPr>
        <w:lastRenderedPageBreak/>
        <w:t xml:space="preserve">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48C43A62" w14:textId="77777777" w:rsidR="00D50FBB" w:rsidRDefault="00D50FBB">
      <w:pPr>
        <w:pBdr>
          <w:top w:val="nil"/>
          <w:left w:val="nil"/>
          <w:bottom w:val="nil"/>
          <w:right w:val="nil"/>
          <w:between w:val="nil"/>
        </w:pBdr>
        <w:jc w:val="both"/>
        <w:rPr>
          <w:rFonts w:ascii="Verdana" w:eastAsia="Verdana" w:hAnsi="Verdana" w:cs="Verdana"/>
          <w:sz w:val="22"/>
          <w:szCs w:val="22"/>
        </w:rPr>
      </w:pPr>
    </w:p>
    <w:p w14:paraId="2B00ABED"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3D07345" w14:textId="77777777" w:rsidR="00D50FBB" w:rsidRDefault="00D50FBB">
      <w:pPr>
        <w:pBdr>
          <w:top w:val="nil"/>
          <w:left w:val="nil"/>
          <w:bottom w:val="nil"/>
          <w:right w:val="nil"/>
          <w:between w:val="nil"/>
        </w:pBdr>
        <w:jc w:val="both"/>
        <w:rPr>
          <w:rFonts w:ascii="Verdana" w:eastAsia="Verdana" w:hAnsi="Verdana" w:cs="Verdana"/>
          <w:sz w:val="22"/>
          <w:szCs w:val="22"/>
        </w:rPr>
      </w:pPr>
    </w:p>
    <w:p w14:paraId="7EE3058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en los términos del Decreto Ley 2893 de 2011, o la norma que lo modifique, sustituya o complemente. </w:t>
      </w:r>
    </w:p>
    <w:p w14:paraId="6658796A" w14:textId="77777777" w:rsidR="00D50FBB" w:rsidRDefault="00D50FBB">
      <w:pPr>
        <w:jc w:val="both"/>
        <w:rPr>
          <w:rFonts w:ascii="Verdana" w:eastAsia="Verdana" w:hAnsi="Verdana" w:cs="Verdana"/>
          <w:sz w:val="22"/>
          <w:szCs w:val="22"/>
        </w:rPr>
      </w:pPr>
    </w:p>
    <w:p w14:paraId="6B36C22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los proponentes plurales, su representante legal diligenciará el Anexo – Vinculación de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gitanas, mediante el cual certifica que por lo menos el diez por ciento (10 %) del total de la nómina de sus integrantes pertenece a población indígena, negra, afrocolombiana, raizal, palanquera,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en los términos del Decreto Ley 2893 de 2011, o la norma que lo modifique, sustituya o complemente. </w:t>
      </w:r>
    </w:p>
    <w:p w14:paraId="2EC25809" w14:textId="77777777" w:rsidR="00D50FBB" w:rsidRDefault="00D50FBB">
      <w:pPr>
        <w:jc w:val="both"/>
        <w:rPr>
          <w:rFonts w:ascii="Verdana" w:eastAsia="Verdana" w:hAnsi="Verdana" w:cs="Verdana"/>
          <w:sz w:val="22"/>
          <w:szCs w:val="22"/>
        </w:rPr>
      </w:pPr>
    </w:p>
    <w:p w14:paraId="70B8286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diligencien el Anexo - Autorización para el tratamiento de datos personales como requisito para el otorgamiento del criterio de desempate. </w:t>
      </w:r>
    </w:p>
    <w:p w14:paraId="63F3277F" w14:textId="77777777" w:rsidR="00D50FBB" w:rsidRDefault="00D50FBB">
      <w:pPr>
        <w:jc w:val="both"/>
        <w:rPr>
          <w:rFonts w:ascii="Verdana" w:eastAsia="Verdana" w:hAnsi="Verdana" w:cs="Verdana"/>
          <w:b/>
          <w:sz w:val="22"/>
          <w:szCs w:val="22"/>
        </w:rPr>
      </w:pPr>
    </w:p>
    <w:p w14:paraId="023F2DF3"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5.</w:t>
      </w:r>
      <w:r>
        <w:rPr>
          <w:rFonts w:ascii="Verdana" w:eastAsia="Verdana" w:hAnsi="Verdana" w:cs="Verdana"/>
          <w:sz w:val="22"/>
          <w:szCs w:val="22"/>
        </w:rPr>
        <w:t xml:space="preserve"> Preferir la propuesta de personas naturales en proceso de reintegración o reincorporación para lo cual presentará copia de alguno de los siguientes documentos: </w:t>
      </w:r>
    </w:p>
    <w:p w14:paraId="4CD26B97" w14:textId="77777777" w:rsidR="00D50FBB" w:rsidRDefault="00D50FBB">
      <w:pPr>
        <w:jc w:val="both"/>
        <w:rPr>
          <w:rFonts w:ascii="Verdana" w:eastAsia="Verdana" w:hAnsi="Verdana" w:cs="Verdana"/>
          <w:sz w:val="22"/>
          <w:szCs w:val="22"/>
        </w:rPr>
      </w:pPr>
    </w:p>
    <w:p w14:paraId="3F764F0F"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La certificación en las desmovilizaciones colectivas que expida la Oficina de Alto Comisionado para la Paz. </w:t>
      </w:r>
    </w:p>
    <w:p w14:paraId="38C3BCB4"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El certificado que emita el Comité Operativo para la Dejación de las Armas respecto de las personas desmovilizadas de forma individual </w:t>
      </w:r>
    </w:p>
    <w:p w14:paraId="482B1F74"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El certificado que emita la Agencia para la Reincorporación y la Normalización que acredite que la persona se encuentra en proceso de reincorporación o reintegración o </w:t>
      </w:r>
    </w:p>
    <w:p w14:paraId="39628BB8"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Cualquier otro certificado que para el efecto determine la Ley. Además, se entregará copia del documento de identificación de la persona en proceso de reintegración o reincorporación. </w:t>
      </w:r>
    </w:p>
    <w:p w14:paraId="1496DEDF" w14:textId="77777777" w:rsidR="00D50FBB" w:rsidRDefault="00D50FBB">
      <w:pPr>
        <w:jc w:val="both"/>
        <w:rPr>
          <w:rFonts w:ascii="Verdana" w:eastAsia="Verdana" w:hAnsi="Verdana" w:cs="Verdana"/>
          <w:sz w:val="22"/>
          <w:szCs w:val="22"/>
        </w:rPr>
      </w:pPr>
    </w:p>
    <w:p w14:paraId="7AF0E05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las personas jurídicas, el representante legal o el revisor fiscal, si están obligados a tenerlo, diligenciarán el Anexo -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 </w:t>
      </w:r>
    </w:p>
    <w:p w14:paraId="05DC10FA" w14:textId="77777777" w:rsidR="00D50FBB" w:rsidRDefault="00D50FBB">
      <w:pPr>
        <w:jc w:val="both"/>
        <w:rPr>
          <w:rFonts w:ascii="Verdana" w:eastAsia="Verdana" w:hAnsi="Verdana" w:cs="Verdana"/>
          <w:sz w:val="22"/>
          <w:szCs w:val="22"/>
        </w:rPr>
      </w:pPr>
    </w:p>
    <w:p w14:paraId="6683FB7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 </w:t>
      </w:r>
    </w:p>
    <w:p w14:paraId="70540536" w14:textId="77777777" w:rsidR="00D50FBB" w:rsidRDefault="00D50FBB">
      <w:pPr>
        <w:pBdr>
          <w:top w:val="nil"/>
          <w:left w:val="nil"/>
          <w:bottom w:val="nil"/>
          <w:right w:val="nil"/>
          <w:between w:val="nil"/>
        </w:pBdr>
        <w:jc w:val="both"/>
        <w:rPr>
          <w:rFonts w:ascii="Verdana" w:eastAsia="Verdana" w:hAnsi="Verdana" w:cs="Verdana"/>
          <w:sz w:val="22"/>
          <w:szCs w:val="22"/>
        </w:rPr>
      </w:pPr>
    </w:p>
    <w:p w14:paraId="6258CCCB"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 </w:t>
      </w:r>
    </w:p>
    <w:p w14:paraId="03B58268" w14:textId="77777777" w:rsidR="00D50FBB" w:rsidRDefault="00D50FBB">
      <w:pPr>
        <w:pBdr>
          <w:top w:val="nil"/>
          <w:left w:val="nil"/>
          <w:bottom w:val="nil"/>
          <w:right w:val="nil"/>
          <w:between w:val="nil"/>
        </w:pBdr>
        <w:jc w:val="both"/>
        <w:rPr>
          <w:rFonts w:ascii="Verdana" w:eastAsia="Verdana" w:hAnsi="Verdana" w:cs="Verdana"/>
          <w:sz w:val="22"/>
          <w:szCs w:val="22"/>
        </w:rPr>
      </w:pPr>
    </w:p>
    <w:p w14:paraId="6558908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Preferir la oferta presentada por un proponente plural siempre que se cumplan las condiciones de los siguientes literales: </w:t>
      </w:r>
    </w:p>
    <w:p w14:paraId="11AD15C3" w14:textId="77777777" w:rsidR="00D50FBB" w:rsidRDefault="00D50FBB">
      <w:pPr>
        <w:numPr>
          <w:ilvl w:val="0"/>
          <w:numId w:val="15"/>
        </w:numPr>
        <w:jc w:val="both"/>
        <w:rPr>
          <w:rFonts w:ascii="Verdana" w:eastAsia="Verdana" w:hAnsi="Verdana" w:cs="Verdana"/>
          <w:sz w:val="22"/>
          <w:szCs w:val="22"/>
        </w:rPr>
      </w:pPr>
    </w:p>
    <w:p w14:paraId="38288C58" w14:textId="77777777" w:rsidR="00D50FBB" w:rsidRDefault="00586B37">
      <w:pPr>
        <w:numPr>
          <w:ilvl w:val="0"/>
          <w:numId w:val="15"/>
        </w:numPr>
        <w:ind w:left="142"/>
        <w:jc w:val="both"/>
        <w:rPr>
          <w:rFonts w:ascii="Verdana" w:eastAsia="Verdana" w:hAnsi="Verdana" w:cs="Verdana"/>
          <w:sz w:val="22"/>
          <w:szCs w:val="22"/>
        </w:rPr>
      </w:pPr>
      <w:r>
        <w:rPr>
          <w:rFonts w:ascii="Verdana" w:eastAsia="Verdana" w:hAnsi="Verdana" w:cs="Verdana"/>
          <w:sz w:val="22"/>
          <w:szCs w:val="22"/>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069CCFC8" w14:textId="77777777" w:rsidR="00D50FBB" w:rsidRDefault="00D50FBB">
      <w:pPr>
        <w:numPr>
          <w:ilvl w:val="0"/>
          <w:numId w:val="15"/>
        </w:numPr>
        <w:ind w:left="142"/>
        <w:jc w:val="both"/>
        <w:rPr>
          <w:rFonts w:ascii="Verdana" w:eastAsia="Verdana" w:hAnsi="Verdana" w:cs="Verdana"/>
          <w:sz w:val="22"/>
          <w:szCs w:val="22"/>
        </w:rPr>
      </w:pPr>
    </w:p>
    <w:p w14:paraId="48DBEDE5" w14:textId="77777777" w:rsidR="00D50FBB" w:rsidRDefault="00586B37">
      <w:pPr>
        <w:numPr>
          <w:ilvl w:val="0"/>
          <w:numId w:val="15"/>
        </w:numPr>
        <w:ind w:left="142"/>
        <w:jc w:val="both"/>
        <w:rPr>
          <w:rFonts w:ascii="Verdana" w:eastAsia="Verdana" w:hAnsi="Verdana" w:cs="Verdana"/>
          <w:sz w:val="22"/>
          <w:szCs w:val="22"/>
        </w:rPr>
      </w:pPr>
      <w:r>
        <w:rPr>
          <w:rFonts w:ascii="Verdana" w:eastAsia="Verdana" w:hAnsi="Verdana" w:cs="Verdana"/>
          <w:sz w:val="22"/>
          <w:szCs w:val="22"/>
        </w:rPr>
        <w:t xml:space="preserve">b) El integrante del proponente plural debe aportar mínimo el veinticinco por ciento (25%) de la experiencia general acreditada en la oferta. </w:t>
      </w:r>
    </w:p>
    <w:p w14:paraId="3842338C" w14:textId="77777777" w:rsidR="00D50FBB" w:rsidRDefault="00D50FBB">
      <w:pPr>
        <w:numPr>
          <w:ilvl w:val="0"/>
          <w:numId w:val="15"/>
        </w:numPr>
        <w:ind w:left="142"/>
        <w:jc w:val="both"/>
        <w:rPr>
          <w:rFonts w:ascii="Verdana" w:eastAsia="Verdana" w:hAnsi="Verdana" w:cs="Verdana"/>
          <w:sz w:val="22"/>
          <w:szCs w:val="22"/>
        </w:rPr>
      </w:pPr>
    </w:p>
    <w:p w14:paraId="5EC05507" w14:textId="77777777" w:rsidR="00D50FBB" w:rsidRDefault="00586B37">
      <w:pPr>
        <w:numPr>
          <w:ilvl w:val="0"/>
          <w:numId w:val="15"/>
        </w:numPr>
        <w:ind w:left="142"/>
        <w:jc w:val="both"/>
        <w:rPr>
          <w:rFonts w:ascii="Verdana" w:eastAsia="Verdana" w:hAnsi="Verdana" w:cs="Verdana"/>
          <w:sz w:val="22"/>
          <w:szCs w:val="22"/>
        </w:rPr>
      </w:pPr>
      <w:r>
        <w:rPr>
          <w:rFonts w:ascii="Verdana" w:eastAsia="Verdana" w:hAnsi="Verdana" w:cs="Verdana"/>
          <w:sz w:val="22"/>
          <w:szCs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Anexo - Participación mayoritaria de mujeres cabeza de familia y/o personas en proceso de reincorporación y/o reintegración. </w:t>
      </w:r>
    </w:p>
    <w:p w14:paraId="138ADF36" w14:textId="77777777" w:rsidR="00D50FBB" w:rsidRDefault="00D50FBB">
      <w:pPr>
        <w:jc w:val="both"/>
        <w:rPr>
          <w:rFonts w:ascii="Verdana" w:eastAsia="Verdana" w:hAnsi="Verdana" w:cs="Verdana"/>
          <w:sz w:val="22"/>
          <w:szCs w:val="22"/>
        </w:rPr>
      </w:pPr>
    </w:p>
    <w:p w14:paraId="51A1E32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Anexo - Autorización para el tratamiento de datos personales como requisito para el otorgamiento del criterio de desempate. </w:t>
      </w:r>
    </w:p>
    <w:p w14:paraId="4A93FC0D" w14:textId="77777777" w:rsidR="00D50FBB" w:rsidRDefault="00D50FBB">
      <w:pPr>
        <w:jc w:val="both"/>
        <w:rPr>
          <w:rFonts w:ascii="Verdana" w:eastAsia="Verdana" w:hAnsi="Verdana" w:cs="Verdana"/>
          <w:sz w:val="22"/>
          <w:szCs w:val="22"/>
        </w:rPr>
      </w:pPr>
    </w:p>
    <w:p w14:paraId="2A3950FF"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6.</w:t>
      </w:r>
      <w:r>
        <w:rPr>
          <w:rFonts w:ascii="Verdana" w:eastAsia="Verdana" w:hAnsi="Verdana" w:cs="Verdana"/>
          <w:sz w:val="22"/>
          <w:szCs w:val="22"/>
        </w:rPr>
        <w:t xml:space="preserve"> Preferir la oferta presentada por una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para lo cual se verificará en los términos del artículo 2.2.1.2.4.2.4 del presente Decreto, en concordancia con el parágrafo del artículo 2.2.1.13.2.4 del Decreto 1074 de 2015. En este sentido, la acreditación del tamaño </w:t>
      </w:r>
      <w:r>
        <w:rPr>
          <w:rFonts w:ascii="Verdana" w:eastAsia="Verdana" w:hAnsi="Verdana" w:cs="Verdana"/>
          <w:sz w:val="22"/>
          <w:szCs w:val="22"/>
        </w:rPr>
        <w:lastRenderedPageBreak/>
        <w:t xml:space="preserve">empresarial se efectuará diligenciando el Anexo – Acreditación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mediante el cual se certifique, bajo la gravedad de juramento que la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tiene el tamaño empresarial establecido de conformidad con la Ley 590 de 2000 y el Decreto 1074 de 2015, o las normas que lo modifiquen, sustituyan o complementen. </w:t>
      </w:r>
    </w:p>
    <w:p w14:paraId="73E50B0B" w14:textId="77777777" w:rsidR="00D50FBB" w:rsidRDefault="00D50FBB">
      <w:pPr>
        <w:jc w:val="both"/>
        <w:rPr>
          <w:rFonts w:ascii="Verdana" w:eastAsia="Verdana" w:hAnsi="Verdana" w:cs="Verdana"/>
          <w:sz w:val="22"/>
          <w:szCs w:val="22"/>
        </w:rPr>
      </w:pPr>
    </w:p>
    <w:p w14:paraId="34E59EF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6810D1EE" w14:textId="77777777" w:rsidR="00D50FBB" w:rsidRDefault="00D50FBB">
      <w:pPr>
        <w:pBdr>
          <w:top w:val="nil"/>
          <w:left w:val="nil"/>
          <w:bottom w:val="nil"/>
          <w:right w:val="nil"/>
          <w:between w:val="nil"/>
        </w:pBdr>
        <w:jc w:val="both"/>
        <w:rPr>
          <w:rFonts w:ascii="Verdana" w:eastAsia="Verdana" w:hAnsi="Verdana" w:cs="Verdana"/>
          <w:sz w:val="22"/>
          <w:szCs w:val="22"/>
        </w:rPr>
      </w:pPr>
    </w:p>
    <w:p w14:paraId="685293FD"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43044CC4" w14:textId="77777777" w:rsidR="00D50FBB" w:rsidRDefault="00D50FBB">
      <w:pPr>
        <w:pBdr>
          <w:top w:val="nil"/>
          <w:left w:val="nil"/>
          <w:bottom w:val="nil"/>
          <w:right w:val="nil"/>
          <w:between w:val="nil"/>
        </w:pBdr>
        <w:jc w:val="both"/>
        <w:rPr>
          <w:rFonts w:ascii="Verdana" w:eastAsia="Verdana" w:hAnsi="Verdana" w:cs="Verdana"/>
          <w:sz w:val="22"/>
          <w:szCs w:val="22"/>
        </w:rPr>
      </w:pPr>
    </w:p>
    <w:p w14:paraId="1701DEB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7.</w:t>
      </w:r>
      <w:r>
        <w:rPr>
          <w:rFonts w:ascii="Verdana" w:eastAsia="Verdana" w:hAnsi="Verdana" w:cs="Verdana"/>
          <w:sz w:val="22"/>
          <w:szCs w:val="22"/>
        </w:rPr>
        <w:t xml:space="preserve"> Preferir la oferta presentada por el proponente plural constituido en su totalidad por micro y/o pequeñas empresas, cooperativas o asociaciones mutuales. </w:t>
      </w:r>
    </w:p>
    <w:p w14:paraId="3DC9A7FC" w14:textId="77777777" w:rsidR="00D50FBB" w:rsidRDefault="00D50FBB">
      <w:pPr>
        <w:jc w:val="both"/>
        <w:rPr>
          <w:rFonts w:ascii="Verdana" w:eastAsia="Verdana" w:hAnsi="Verdana" w:cs="Verdana"/>
          <w:sz w:val="22"/>
          <w:szCs w:val="22"/>
        </w:rPr>
      </w:pPr>
    </w:p>
    <w:p w14:paraId="7C3E4D6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condición de micro o pequeña empresa se verificará en los términos del 2.2.1.2.4.2.4 del presente Decreto, en concordancia con el parágrafo del artículo 2.2.1.13.2.4 del Decreto 1074 de 2015, esto es, la acreditación del tamaño empresarial se efectuará diligenciando el Anexo – Acreditación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mediante el cual bajo la gravedad de juramento certifica la condición de micro o pequeña empresa de conformidad con la Ley 590 de 2000 y el Decreto 1074 de 2015, o las normas que lo modifiquen, sustituyan o complementen. </w:t>
      </w:r>
    </w:p>
    <w:p w14:paraId="7D2C66F8" w14:textId="77777777" w:rsidR="00D50FBB" w:rsidRDefault="00D50FBB">
      <w:pPr>
        <w:jc w:val="both"/>
        <w:rPr>
          <w:rFonts w:ascii="Verdana" w:eastAsia="Verdana" w:hAnsi="Verdana" w:cs="Verdana"/>
          <w:sz w:val="22"/>
          <w:szCs w:val="22"/>
        </w:rPr>
      </w:pPr>
    </w:p>
    <w:p w14:paraId="2B77305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1686DB11" w14:textId="77777777" w:rsidR="00D50FBB" w:rsidRDefault="00D50FBB">
      <w:pPr>
        <w:jc w:val="both"/>
        <w:rPr>
          <w:rFonts w:ascii="Verdana" w:eastAsia="Verdana" w:hAnsi="Verdana" w:cs="Verdana"/>
          <w:b/>
          <w:sz w:val="22"/>
          <w:szCs w:val="22"/>
        </w:rPr>
      </w:pPr>
    </w:p>
    <w:p w14:paraId="4E8EE401"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8.</w:t>
      </w:r>
      <w:r>
        <w:rPr>
          <w:rFonts w:ascii="Verdana" w:eastAsia="Verdana" w:hAnsi="Verdana" w:cs="Verdana"/>
          <w:sz w:val="22"/>
          <w:szCs w:val="22"/>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de las personas obligadas por ley, o del representante legal de la persona jurídica y contador público, según corresponda, diligenciará el Anexo - Pagos realizados a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cooperativas o asociaciones mutuales. </w:t>
      </w:r>
    </w:p>
    <w:p w14:paraId="5ACDE97B" w14:textId="77777777" w:rsidR="00D50FBB" w:rsidRDefault="00D50FBB">
      <w:pPr>
        <w:jc w:val="both"/>
        <w:rPr>
          <w:rFonts w:ascii="Verdana" w:eastAsia="Verdana" w:hAnsi="Verdana" w:cs="Verdana"/>
          <w:sz w:val="22"/>
          <w:szCs w:val="22"/>
        </w:rPr>
      </w:pPr>
    </w:p>
    <w:p w14:paraId="2882FBD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Igualmente, cuando la oferta es presentada por un proponente plural se preferirá a este siempre que: </w:t>
      </w:r>
    </w:p>
    <w:p w14:paraId="440406A6" w14:textId="77777777" w:rsidR="00D50FBB" w:rsidRDefault="00D50FBB">
      <w:pPr>
        <w:numPr>
          <w:ilvl w:val="0"/>
          <w:numId w:val="12"/>
        </w:numPr>
        <w:jc w:val="both"/>
        <w:rPr>
          <w:rFonts w:ascii="Verdana" w:eastAsia="Verdana" w:hAnsi="Verdana" w:cs="Verdana"/>
          <w:sz w:val="22"/>
          <w:szCs w:val="22"/>
        </w:rPr>
      </w:pPr>
    </w:p>
    <w:p w14:paraId="697FFA33" w14:textId="77777777" w:rsidR="00D50FBB" w:rsidRDefault="00586B37">
      <w:pPr>
        <w:numPr>
          <w:ilvl w:val="0"/>
          <w:numId w:val="12"/>
        </w:numPr>
        <w:ind w:left="142"/>
        <w:jc w:val="both"/>
        <w:rPr>
          <w:rFonts w:ascii="Verdana" w:eastAsia="Verdana" w:hAnsi="Verdana" w:cs="Verdana"/>
          <w:sz w:val="22"/>
          <w:szCs w:val="22"/>
        </w:rPr>
      </w:pPr>
      <w:r>
        <w:rPr>
          <w:rFonts w:ascii="Verdana" w:eastAsia="Verdana" w:hAnsi="Verdana" w:cs="Verdana"/>
          <w:sz w:val="22"/>
          <w:szCs w:val="22"/>
        </w:rPr>
        <w:lastRenderedPageBreak/>
        <w:t xml:space="preserve">a) Esté conformado por al menos una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en los términos del numeral 8; </w:t>
      </w:r>
    </w:p>
    <w:p w14:paraId="6DAE65F1" w14:textId="77777777" w:rsidR="00D50FBB" w:rsidRDefault="00586B37">
      <w:pPr>
        <w:numPr>
          <w:ilvl w:val="0"/>
          <w:numId w:val="12"/>
        </w:numPr>
        <w:ind w:left="142"/>
        <w:jc w:val="both"/>
        <w:rPr>
          <w:rFonts w:ascii="Verdana" w:eastAsia="Verdana" w:hAnsi="Verdana" w:cs="Verdana"/>
          <w:sz w:val="22"/>
          <w:szCs w:val="22"/>
        </w:rPr>
      </w:pPr>
      <w:r>
        <w:rPr>
          <w:rFonts w:ascii="Verdana" w:eastAsia="Verdana" w:hAnsi="Verdana" w:cs="Verdana"/>
          <w:sz w:val="22"/>
          <w:szCs w:val="22"/>
        </w:rPr>
        <w:t xml:space="preserve">b) La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aporte mínimo el veinticinco por ciento (25 %) de la experiencia general acreditada en la oferta; y </w:t>
      </w:r>
    </w:p>
    <w:p w14:paraId="5689D293" w14:textId="77777777" w:rsidR="00D50FBB" w:rsidRDefault="00586B37">
      <w:pPr>
        <w:numPr>
          <w:ilvl w:val="0"/>
          <w:numId w:val="12"/>
        </w:numPr>
        <w:ind w:left="142"/>
        <w:jc w:val="both"/>
        <w:rPr>
          <w:rFonts w:ascii="Verdana" w:eastAsia="Verdana" w:hAnsi="Verdana" w:cs="Verdana"/>
          <w:sz w:val="22"/>
          <w:szCs w:val="22"/>
        </w:rPr>
      </w:pPr>
      <w:r>
        <w:rPr>
          <w:rFonts w:ascii="Verdana" w:eastAsia="Verdana" w:hAnsi="Verdana" w:cs="Verdana"/>
          <w:sz w:val="22"/>
          <w:szCs w:val="22"/>
        </w:rPr>
        <w:t xml:space="preserve">c) Ni la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w:t>
      </w:r>
    </w:p>
    <w:p w14:paraId="00602D58" w14:textId="77777777" w:rsidR="00D50FBB" w:rsidRDefault="00D50FBB">
      <w:pPr>
        <w:jc w:val="both"/>
        <w:rPr>
          <w:rFonts w:ascii="Verdana" w:eastAsia="Verdana" w:hAnsi="Verdana" w:cs="Verdana"/>
          <w:sz w:val="22"/>
          <w:szCs w:val="22"/>
        </w:rPr>
      </w:pPr>
    </w:p>
    <w:p w14:paraId="04B8379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A38DB7F" w14:textId="77777777" w:rsidR="00D50FBB" w:rsidRDefault="00D50FBB">
      <w:pPr>
        <w:jc w:val="both"/>
        <w:rPr>
          <w:rFonts w:ascii="Verdana" w:eastAsia="Verdana" w:hAnsi="Verdana" w:cs="Verdana"/>
          <w:sz w:val="22"/>
          <w:szCs w:val="22"/>
        </w:rPr>
      </w:pPr>
    </w:p>
    <w:p w14:paraId="624957DC"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9.</w:t>
      </w:r>
      <w:r>
        <w:rPr>
          <w:rFonts w:ascii="Verdana" w:eastAsia="Verdana" w:hAnsi="Verdana" w:cs="Verdana"/>
          <w:sz w:val="22"/>
          <w:szCs w:val="22"/>
        </w:rPr>
        <w:t xml:space="preserve"> Preferir las empresas reconocidas y establecidas como Sociedad de Beneficio e Interés Colectivo o Sociedad BIC, del segmento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para lo cual se presentará el certificado de existencia y representación legal en el que conste el cumplimiento de los requisitos del artículo 2 de la Ley 1901 de 2018, o la norma que la modifique o la sustituya. </w:t>
      </w:r>
    </w:p>
    <w:p w14:paraId="32BC79D6" w14:textId="77777777" w:rsidR="00D50FBB" w:rsidRDefault="00D50FBB">
      <w:pPr>
        <w:jc w:val="both"/>
        <w:rPr>
          <w:rFonts w:ascii="Verdana" w:eastAsia="Verdana" w:hAnsi="Verdana" w:cs="Verdana"/>
          <w:sz w:val="22"/>
          <w:szCs w:val="22"/>
        </w:rPr>
      </w:pPr>
    </w:p>
    <w:p w14:paraId="039ADFE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Asimismo, acreditará la condición de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en los términos del numeral 8. </w:t>
      </w:r>
    </w:p>
    <w:p w14:paraId="678CA6F6" w14:textId="77777777" w:rsidR="00D50FBB" w:rsidRDefault="00D50FBB">
      <w:pPr>
        <w:jc w:val="both"/>
        <w:rPr>
          <w:rFonts w:ascii="Verdana" w:eastAsia="Verdana" w:hAnsi="Verdana" w:cs="Verdana"/>
          <w:sz w:val="22"/>
          <w:szCs w:val="22"/>
        </w:rPr>
      </w:pPr>
    </w:p>
    <w:p w14:paraId="19EE29D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cada uno de los integrantes acredite las condiciones señaladas en los incisos anteriores de este numeral. </w:t>
      </w:r>
    </w:p>
    <w:p w14:paraId="60C834AF" w14:textId="77777777" w:rsidR="00D50FBB" w:rsidRDefault="00D50FBB">
      <w:pPr>
        <w:jc w:val="both"/>
        <w:rPr>
          <w:rFonts w:ascii="Verdana" w:eastAsia="Verdana" w:hAnsi="Verdana" w:cs="Verdana"/>
          <w:sz w:val="22"/>
          <w:szCs w:val="22"/>
        </w:rPr>
      </w:pPr>
    </w:p>
    <w:p w14:paraId="7B9A090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10.</w:t>
      </w:r>
      <w:r>
        <w:rPr>
          <w:rFonts w:ascii="Verdana" w:eastAsia="Verdana" w:hAnsi="Verdana" w:cs="Verdana"/>
          <w:sz w:val="22"/>
          <w:szCs w:val="22"/>
        </w:rPr>
        <w:t xml:space="preserve"> Si después de aplicar los criterios anteriormente mencionados persiste el empate: </w:t>
      </w:r>
    </w:p>
    <w:p w14:paraId="5F58F0C9" w14:textId="77777777" w:rsidR="00D50FBB" w:rsidRDefault="00D50FBB">
      <w:pPr>
        <w:numPr>
          <w:ilvl w:val="0"/>
          <w:numId w:val="13"/>
        </w:numPr>
        <w:jc w:val="both"/>
        <w:rPr>
          <w:rFonts w:ascii="Verdana" w:eastAsia="Verdana" w:hAnsi="Verdana" w:cs="Verdana"/>
          <w:sz w:val="22"/>
          <w:szCs w:val="22"/>
        </w:rPr>
      </w:pPr>
    </w:p>
    <w:p w14:paraId="721A457A" w14:textId="77777777" w:rsidR="00D50FBB" w:rsidRDefault="00586B37">
      <w:pPr>
        <w:numPr>
          <w:ilvl w:val="0"/>
          <w:numId w:val="13"/>
        </w:numPr>
        <w:ind w:left="142"/>
        <w:jc w:val="both"/>
        <w:rPr>
          <w:rFonts w:ascii="Verdana" w:eastAsia="Verdana" w:hAnsi="Verdana" w:cs="Verdana"/>
          <w:sz w:val="22"/>
          <w:szCs w:val="22"/>
        </w:rPr>
      </w:pPr>
      <w:r>
        <w:rPr>
          <w:rFonts w:ascii="Verdana" w:eastAsia="Verdana" w:hAnsi="Verdana" w:cs="Verdana"/>
          <w:b/>
          <w:sz w:val="22"/>
          <w:szCs w:val="22"/>
        </w:rPr>
        <w:t>(a)</w:t>
      </w:r>
      <w:r>
        <w:rPr>
          <w:rFonts w:ascii="Verdana" w:eastAsia="Verdana" w:hAnsi="Verdana" w:cs="Verdana"/>
          <w:sz w:val="22"/>
          <w:szCs w:val="22"/>
        </w:rPr>
        <w:t xml:space="preserve">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14:paraId="74E86030" w14:textId="77777777" w:rsidR="00D50FBB" w:rsidRDefault="00586B37">
      <w:pPr>
        <w:numPr>
          <w:ilvl w:val="0"/>
          <w:numId w:val="13"/>
        </w:numPr>
        <w:ind w:left="142"/>
        <w:jc w:val="both"/>
        <w:rPr>
          <w:rFonts w:ascii="Verdana" w:eastAsia="Verdana" w:hAnsi="Verdana" w:cs="Verdana"/>
          <w:sz w:val="22"/>
          <w:szCs w:val="22"/>
        </w:rPr>
      </w:pPr>
      <w:r>
        <w:rPr>
          <w:rFonts w:ascii="Verdana" w:eastAsia="Verdana" w:hAnsi="Verdana" w:cs="Verdana"/>
          <w:b/>
          <w:sz w:val="22"/>
          <w:szCs w:val="22"/>
        </w:rPr>
        <w:t>(b)</w:t>
      </w:r>
      <w:r>
        <w:rPr>
          <w:rFonts w:ascii="Verdana" w:eastAsia="Verdana" w:hAnsi="Verdana" w:cs="Verdana"/>
          <w:sz w:val="22"/>
          <w:szCs w:val="22"/>
        </w:rPr>
        <w:t xml:space="preserve">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14:paraId="11BF0FD8" w14:textId="77777777" w:rsidR="00D50FBB" w:rsidRDefault="00586B37">
      <w:pPr>
        <w:numPr>
          <w:ilvl w:val="0"/>
          <w:numId w:val="13"/>
        </w:numPr>
        <w:ind w:left="142"/>
        <w:jc w:val="both"/>
        <w:rPr>
          <w:rFonts w:ascii="Verdana" w:eastAsia="Verdana" w:hAnsi="Verdana" w:cs="Verdana"/>
          <w:sz w:val="22"/>
          <w:szCs w:val="22"/>
        </w:rPr>
      </w:pPr>
      <w:r>
        <w:rPr>
          <w:rFonts w:ascii="Verdana" w:eastAsia="Verdana" w:hAnsi="Verdana" w:cs="Verdana"/>
          <w:b/>
          <w:sz w:val="22"/>
          <w:szCs w:val="22"/>
        </w:rPr>
        <w:t>(c)</w:t>
      </w:r>
      <w:r>
        <w:rPr>
          <w:rFonts w:ascii="Verdana" w:eastAsia="Verdana" w:hAnsi="Verdana" w:cs="Verdana"/>
          <w:sz w:val="22"/>
          <w:szCs w:val="22"/>
        </w:rPr>
        <w:t xml:space="preserve"> Realizados estos cálculos, la Entidad Estatal seleccionará a aquel proponente que presente coincidencia entre el número asignado y el residuo encontrado. En caso de que el residuo sea cero (0), se escogerá al proponente con el mayor número asignado. </w:t>
      </w:r>
    </w:p>
    <w:p w14:paraId="69CF956D" w14:textId="77777777" w:rsidR="00D50FBB" w:rsidRDefault="00D50FBB">
      <w:pPr>
        <w:jc w:val="both"/>
        <w:rPr>
          <w:rFonts w:ascii="Verdana" w:eastAsia="Verdana" w:hAnsi="Verdana" w:cs="Verdana"/>
          <w:b/>
          <w:sz w:val="22"/>
          <w:szCs w:val="22"/>
        </w:rPr>
      </w:pPr>
    </w:p>
    <w:p w14:paraId="5BA46D22"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1. </w:t>
      </w:r>
      <w:r>
        <w:rPr>
          <w:rFonts w:ascii="Verdana" w:eastAsia="Verdana" w:hAnsi="Verdana" w:cs="Verdana"/>
          <w:sz w:val="22"/>
          <w:szCs w:val="22"/>
        </w:rPr>
        <w:t xml:space="preserve">Si el empate entre las propuestas se presenta con un proponente extranjero, cuyo país de origen tenga Acuerdo Comercial con Colombia o trato nacional por reciprocidad, no se aplicarán los criterios de desempate de los numerales 8, 9, 10 y 11. </w:t>
      </w:r>
    </w:p>
    <w:p w14:paraId="4DFB98D4" w14:textId="77777777" w:rsidR="00D50FBB" w:rsidRDefault="00D50FBB">
      <w:pPr>
        <w:jc w:val="both"/>
        <w:rPr>
          <w:rFonts w:ascii="Verdana" w:eastAsia="Verdana" w:hAnsi="Verdana" w:cs="Verdana"/>
          <w:b/>
          <w:sz w:val="22"/>
          <w:szCs w:val="22"/>
        </w:rPr>
      </w:pPr>
    </w:p>
    <w:p w14:paraId="4822D0EF"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Nota 2. Para efectos de los factores de desempate, únicamente serán tenidos en cuenta los formatos y certificaciones presentados HASTA la fecha de cierre, por lo cual en NINGÚN caso serán recibidos de manera posterior.</w:t>
      </w:r>
    </w:p>
    <w:p w14:paraId="7AB64B72" w14:textId="77777777" w:rsidR="00D50FBB" w:rsidRDefault="00D50FBB">
      <w:pPr>
        <w:jc w:val="both"/>
        <w:rPr>
          <w:rFonts w:ascii="Verdana" w:eastAsia="Verdana" w:hAnsi="Verdana" w:cs="Verdana"/>
          <w:b/>
          <w:sz w:val="22"/>
          <w:szCs w:val="22"/>
        </w:rPr>
      </w:pPr>
    </w:p>
    <w:p w14:paraId="3E79407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3:</w:t>
      </w:r>
      <w:r>
        <w:rPr>
          <w:rFonts w:ascii="Verdana" w:eastAsia="Verdana" w:hAnsi="Verdana" w:cs="Verdana"/>
          <w:sz w:val="22"/>
          <w:szCs w:val="22"/>
        </w:rPr>
        <w:t xml:space="preserve"> Para el cumplimiento del presente requisito los proponentes podrán descargar de la plataforma de SECOP, diligenciar y adjuntar el anexo “Criterios de desempate”.</w:t>
      </w:r>
    </w:p>
    <w:p w14:paraId="4CAAC602" w14:textId="77777777" w:rsidR="00D50FBB" w:rsidRDefault="00D50FBB">
      <w:pPr>
        <w:jc w:val="both"/>
        <w:rPr>
          <w:rFonts w:ascii="Verdana" w:eastAsia="Verdana" w:hAnsi="Verdana" w:cs="Verdana"/>
          <w:sz w:val="22"/>
          <w:szCs w:val="22"/>
        </w:rPr>
      </w:pPr>
    </w:p>
    <w:p w14:paraId="4E7B1E15" w14:textId="77777777" w:rsidR="00D50FBB" w:rsidRDefault="00D50FBB">
      <w:pPr>
        <w:jc w:val="both"/>
        <w:rPr>
          <w:rFonts w:ascii="Verdana" w:eastAsia="Verdana" w:hAnsi="Verdana" w:cs="Verdana"/>
          <w:color w:val="7030A0"/>
          <w:sz w:val="22"/>
          <w:szCs w:val="22"/>
        </w:rPr>
      </w:pPr>
    </w:p>
    <w:p w14:paraId="643DDFEC" w14:textId="77777777" w:rsidR="00D50FBB" w:rsidRDefault="00586B37">
      <w:pPr>
        <w:keepNext/>
        <w:keepLines/>
        <w:tabs>
          <w:tab w:val="left" w:pos="2412"/>
          <w:tab w:val="center" w:pos="4987"/>
        </w:tabs>
        <w:rPr>
          <w:rFonts w:ascii="Verdana" w:eastAsia="Verdana" w:hAnsi="Verdana" w:cs="Verdana"/>
          <w:b/>
          <w:color w:val="366091"/>
          <w:sz w:val="22"/>
          <w:szCs w:val="22"/>
        </w:rPr>
      </w:pPr>
      <w:r>
        <w:rPr>
          <w:rFonts w:ascii="Verdana" w:eastAsia="Verdana" w:hAnsi="Verdana" w:cs="Verdana"/>
          <w:b/>
          <w:sz w:val="22"/>
          <w:szCs w:val="22"/>
        </w:rPr>
        <w:lastRenderedPageBreak/>
        <w:tab/>
      </w:r>
      <w:r>
        <w:rPr>
          <w:rFonts w:ascii="Verdana" w:eastAsia="Verdana" w:hAnsi="Verdana" w:cs="Verdana"/>
          <w:b/>
          <w:sz w:val="22"/>
          <w:szCs w:val="22"/>
        </w:rPr>
        <w:tab/>
        <w:t>CAPÍTULO 7</w:t>
      </w:r>
    </w:p>
    <w:p w14:paraId="34C447D6"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CAUSALES DE RECHAZO DE LAS PROPUESTAS Y DECLARATORIA DE DESIERTA DEL PROCESO DE SELECCIÓN</w:t>
      </w:r>
    </w:p>
    <w:p w14:paraId="6904B42E" w14:textId="77777777" w:rsidR="00D50FBB" w:rsidRDefault="00D50FBB">
      <w:pPr>
        <w:jc w:val="center"/>
        <w:rPr>
          <w:rFonts w:ascii="Verdana" w:eastAsia="Verdana" w:hAnsi="Verdana" w:cs="Verdana"/>
          <w:b/>
          <w:sz w:val="22"/>
          <w:szCs w:val="22"/>
        </w:rPr>
      </w:pPr>
    </w:p>
    <w:p w14:paraId="748147F0" w14:textId="77777777" w:rsidR="00D50FBB" w:rsidRDefault="00586B37">
      <w:pPr>
        <w:keepNext/>
        <w:keepLines/>
        <w:numPr>
          <w:ilvl w:val="1"/>
          <w:numId w:val="18"/>
        </w:numPr>
        <w:tabs>
          <w:tab w:val="left" w:pos="529"/>
        </w:tabs>
        <w:rPr>
          <w:rFonts w:ascii="Verdana" w:eastAsia="Verdana" w:hAnsi="Verdana" w:cs="Verdana"/>
          <w:b/>
          <w:sz w:val="22"/>
          <w:szCs w:val="22"/>
        </w:rPr>
      </w:pPr>
      <w:r>
        <w:rPr>
          <w:rFonts w:ascii="Verdana" w:eastAsia="Verdana" w:hAnsi="Verdana" w:cs="Verdana"/>
          <w:b/>
          <w:sz w:val="22"/>
          <w:szCs w:val="22"/>
        </w:rPr>
        <w:t>CAUSALES DE RECHAZO DE LAS OFERTAS.</w:t>
      </w:r>
    </w:p>
    <w:p w14:paraId="1EB1AC5D" w14:textId="77777777" w:rsidR="00D50FBB" w:rsidRDefault="00D50FBB">
      <w:pPr>
        <w:jc w:val="both"/>
        <w:rPr>
          <w:rFonts w:ascii="Verdana" w:eastAsia="Verdana" w:hAnsi="Verdana" w:cs="Verdana"/>
          <w:b/>
          <w:sz w:val="22"/>
          <w:szCs w:val="22"/>
        </w:rPr>
      </w:pPr>
    </w:p>
    <w:p w14:paraId="212E2E1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Una propuesta será rechazada, cuando se encuentre en alguno de los siguientes casos:</w:t>
      </w:r>
    </w:p>
    <w:p w14:paraId="03AB4569" w14:textId="77777777" w:rsidR="00D50FBB" w:rsidRDefault="00D50FBB">
      <w:pPr>
        <w:jc w:val="both"/>
        <w:rPr>
          <w:rFonts w:ascii="Verdana" w:eastAsia="Verdana" w:hAnsi="Verdana" w:cs="Verdana"/>
          <w:sz w:val="22"/>
          <w:szCs w:val="22"/>
        </w:rPr>
      </w:pPr>
    </w:p>
    <w:p w14:paraId="5C9275D4"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w:t>
      </w:r>
    </w:p>
    <w:p w14:paraId="79BF380E" w14:textId="77777777" w:rsidR="00D50FBB" w:rsidRDefault="00D50FBB">
      <w:pPr>
        <w:jc w:val="both"/>
        <w:rPr>
          <w:rFonts w:ascii="Verdana" w:eastAsia="Verdana" w:hAnsi="Verdana" w:cs="Verdana"/>
          <w:sz w:val="22"/>
          <w:szCs w:val="22"/>
        </w:rPr>
      </w:pPr>
    </w:p>
    <w:p w14:paraId="37D65C76"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se presenten varias ofertas hechas por el mismo oferente, bajo el mismo nombre o con nombres diferentes, se admitirá la primera en orden de recepción y se rechazarán todas las propuestas siguientes donde aparezca el mismo oferente.</w:t>
      </w:r>
    </w:p>
    <w:p w14:paraId="35A5D995" w14:textId="77777777" w:rsidR="00D50FBB" w:rsidRDefault="00D50FBB">
      <w:pPr>
        <w:jc w:val="both"/>
        <w:rPr>
          <w:rFonts w:ascii="Verdana" w:eastAsia="Verdana" w:hAnsi="Verdana" w:cs="Verdana"/>
          <w:sz w:val="22"/>
          <w:szCs w:val="22"/>
        </w:rPr>
      </w:pPr>
    </w:p>
    <w:p w14:paraId="3699043E"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las personas naturales o los socios o asociados de la persona jurídica o los miembros del Consorcio o Unión Temporal que presentan oferta pertenezcan a otro proponente que también haya presentado oferta para el presente proceso de selección.</w:t>
      </w:r>
    </w:p>
    <w:p w14:paraId="27449392" w14:textId="77777777" w:rsidR="00D50FBB" w:rsidRDefault="00D50FBB">
      <w:pPr>
        <w:jc w:val="both"/>
        <w:rPr>
          <w:rFonts w:ascii="Verdana" w:eastAsia="Verdana" w:hAnsi="Verdana" w:cs="Verdana"/>
          <w:sz w:val="22"/>
          <w:szCs w:val="22"/>
        </w:rPr>
      </w:pPr>
    </w:p>
    <w:p w14:paraId="0CDE01BD"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PROPONENTE o alguno de los miembros que conforman el Consorcio o la Unión Temporal se encuentra en alguna de las de disolución a que se refieren los artículos 218, 342, 351, 370 y 457 del Código de Comercio</w:t>
      </w:r>
    </w:p>
    <w:p w14:paraId="3BF55DE4" w14:textId="77777777" w:rsidR="00D50FBB" w:rsidRDefault="00D50FBB">
      <w:pPr>
        <w:jc w:val="both"/>
        <w:rPr>
          <w:rFonts w:ascii="Verdana" w:eastAsia="Verdana" w:hAnsi="Verdana" w:cs="Verdana"/>
          <w:sz w:val="22"/>
          <w:szCs w:val="22"/>
        </w:rPr>
      </w:pPr>
    </w:p>
    <w:p w14:paraId="4F1FD070"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la propuesta fuere presentada por personas naturales o jurídicas que hayan intervenido, directa o indirectamente en la elaboración de los estudios previos, del pliego de condiciones, o por personas jurídicas cuyos socios o personas a su servicio hayan tenido tal intervención, por encontrarse en conflicto de intereses.</w:t>
      </w:r>
    </w:p>
    <w:p w14:paraId="128C4603" w14:textId="77777777" w:rsidR="00D50FBB" w:rsidRDefault="00D50FBB">
      <w:pPr>
        <w:jc w:val="both"/>
        <w:rPr>
          <w:rFonts w:ascii="Verdana" w:eastAsia="Verdana" w:hAnsi="Verdana" w:cs="Verdana"/>
          <w:sz w:val="22"/>
          <w:szCs w:val="22"/>
        </w:rPr>
      </w:pPr>
    </w:p>
    <w:p w14:paraId="2A669517" w14:textId="77777777" w:rsidR="00D50FBB" w:rsidRDefault="00586B37">
      <w:pPr>
        <w:widowControl w:val="0"/>
        <w:numPr>
          <w:ilvl w:val="0"/>
          <w:numId w:val="19"/>
        </w:numPr>
        <w:tabs>
          <w:tab w:val="left" w:pos="866"/>
        </w:tabs>
        <w:ind w:left="360"/>
        <w:rPr>
          <w:rFonts w:ascii="Verdana" w:eastAsia="Verdana" w:hAnsi="Verdana" w:cs="Verdana"/>
          <w:sz w:val="22"/>
          <w:szCs w:val="22"/>
        </w:rPr>
      </w:pPr>
      <w:r>
        <w:rPr>
          <w:rFonts w:ascii="Verdana" w:eastAsia="Verdana" w:hAnsi="Verdana" w:cs="Verdana"/>
          <w:sz w:val="22"/>
          <w:szCs w:val="22"/>
        </w:rPr>
        <w:t>Cuando la propuesta se presente extemporáneamente.</w:t>
      </w:r>
    </w:p>
    <w:p w14:paraId="3C726F71" w14:textId="77777777" w:rsidR="00D50FBB" w:rsidRDefault="00D50FBB">
      <w:pPr>
        <w:jc w:val="both"/>
        <w:rPr>
          <w:rFonts w:ascii="Verdana" w:eastAsia="Verdana" w:hAnsi="Verdana" w:cs="Verdana"/>
          <w:sz w:val="22"/>
          <w:szCs w:val="22"/>
        </w:rPr>
      </w:pPr>
    </w:p>
    <w:p w14:paraId="0D2A24F6"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proponente, o su representante, o alguno de sus miembros o alguno de sus socios, aparezca reportado en el Boletín de Responsables Fiscales expedido por la Contraloría General de la República; o en el Certificado de Antecedentes Disciplinarios de la Procuraduría General de la Nación; o aparecer reportado en la consulta en línea de antecedentes judiciales que realiza la Entidad en la página de la Policía Nacional de antecedentes judiciales o aparecer en el Registro Nacional de Medidas Correctivas -RNMC- de la Policía Nacional de Colombia, siempre y cuando, estos reportes constituyan causal de inhabilidad o incompatibilidad. Lo anterior, de acuerdo con la consulta en línea de antecedentes que realiza la Entidad.</w:t>
      </w:r>
    </w:p>
    <w:p w14:paraId="24D89BDB" w14:textId="77777777" w:rsidR="00D50FBB" w:rsidRDefault="00D50FBB">
      <w:pPr>
        <w:jc w:val="both"/>
        <w:rPr>
          <w:rFonts w:ascii="Verdana" w:eastAsia="Verdana" w:hAnsi="Verdana" w:cs="Verdana"/>
          <w:sz w:val="22"/>
          <w:szCs w:val="22"/>
        </w:rPr>
      </w:pPr>
    </w:p>
    <w:p w14:paraId="24DFD3A9"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 xml:space="preserve">Si al verificar las condiciones de capacidad jurídica, requerimientos mínimos de contenido técnico y capacidad financiera no cumple con lo requerido por el SGC en el Pliego de Condiciones Definitivo y solicitadas las aclaraciones o </w:t>
      </w:r>
      <w:proofErr w:type="spellStart"/>
      <w:r>
        <w:rPr>
          <w:rFonts w:ascii="Verdana" w:eastAsia="Verdana" w:hAnsi="Verdana" w:cs="Verdana"/>
          <w:sz w:val="22"/>
          <w:szCs w:val="22"/>
        </w:rPr>
        <w:t>subsanabilidad</w:t>
      </w:r>
      <w:proofErr w:type="spellEnd"/>
      <w:r>
        <w:rPr>
          <w:rFonts w:ascii="Verdana" w:eastAsia="Verdana" w:hAnsi="Verdana" w:cs="Verdana"/>
          <w:sz w:val="22"/>
          <w:szCs w:val="22"/>
        </w:rPr>
        <w:t xml:space="preserve"> de los requisitos objeto de la misma, estas no sean debidamente atendidas o en su defecto antes del inicio de la puja del presente proceso de selección.</w:t>
      </w:r>
    </w:p>
    <w:p w14:paraId="39C7CF97" w14:textId="77777777" w:rsidR="00D50FBB" w:rsidRDefault="00D50FBB">
      <w:pPr>
        <w:jc w:val="both"/>
        <w:rPr>
          <w:rFonts w:ascii="Verdana" w:eastAsia="Verdana" w:hAnsi="Verdana" w:cs="Verdana"/>
          <w:sz w:val="22"/>
          <w:szCs w:val="22"/>
        </w:rPr>
      </w:pPr>
    </w:p>
    <w:p w14:paraId="41739B7D"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la propuesta no cumpla con la integridad del objeto del presente proceso, es decir, se presente en forma parcial.</w:t>
      </w:r>
    </w:p>
    <w:p w14:paraId="0B20D6C4" w14:textId="77777777" w:rsidR="00D50FBB" w:rsidRDefault="00D50FBB">
      <w:pPr>
        <w:widowControl w:val="0"/>
        <w:ind w:left="720"/>
        <w:rPr>
          <w:rFonts w:ascii="Verdana" w:eastAsia="Verdana" w:hAnsi="Verdana" w:cs="Verdana"/>
          <w:sz w:val="22"/>
          <w:szCs w:val="22"/>
        </w:rPr>
      </w:pPr>
    </w:p>
    <w:p w14:paraId="05DBD434"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el oferente no presente la garantía de seriedad de la oferta a la fecha del cierre del proceso, de acuerdo con lo establecido en el Decreto 1082 de 2015 y en el parágrafo 3 del artículo 5 de la Ley 1882 del 15 de enero de 2018 “Por la cual se adicionan, modifican y dictan disposiciones orientadas a fortalecer la contratación pública en Colombia, la Ley de infraestructura y se dictas otras disposiciones”.</w:t>
      </w:r>
    </w:p>
    <w:p w14:paraId="5D688ECE" w14:textId="77777777" w:rsidR="00D50FBB" w:rsidRDefault="00D50FBB">
      <w:pPr>
        <w:jc w:val="both"/>
        <w:rPr>
          <w:rFonts w:ascii="Verdana" w:eastAsia="Verdana" w:hAnsi="Verdana" w:cs="Verdana"/>
          <w:sz w:val="22"/>
          <w:szCs w:val="22"/>
        </w:rPr>
      </w:pPr>
    </w:p>
    <w:p w14:paraId="0F3B4C5B"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valor total o los ítems unitarios de la propuesta económica inicial exceda el presupuesto oficial establecido o cuando presentada esta no manifieste valor alguno o se coloque valor (0).</w:t>
      </w:r>
    </w:p>
    <w:p w14:paraId="70ECF887" w14:textId="77777777" w:rsidR="00D50FBB" w:rsidRDefault="00D50FBB">
      <w:pPr>
        <w:jc w:val="both"/>
        <w:rPr>
          <w:rFonts w:ascii="Verdana" w:eastAsia="Verdana" w:hAnsi="Verdana" w:cs="Verdana"/>
          <w:sz w:val="22"/>
          <w:szCs w:val="22"/>
        </w:rPr>
      </w:pPr>
    </w:p>
    <w:p w14:paraId="4E073918" w14:textId="77777777" w:rsidR="00D50FBB" w:rsidRDefault="00586B37">
      <w:pPr>
        <w:widowControl w:val="0"/>
        <w:numPr>
          <w:ilvl w:val="0"/>
          <w:numId w:val="19"/>
        </w:numPr>
        <w:tabs>
          <w:tab w:val="left" w:pos="866"/>
        </w:tabs>
        <w:ind w:left="360"/>
        <w:rPr>
          <w:rFonts w:ascii="Verdana" w:eastAsia="Verdana" w:hAnsi="Verdana" w:cs="Verdana"/>
          <w:sz w:val="22"/>
          <w:szCs w:val="22"/>
        </w:rPr>
      </w:pPr>
      <w:r>
        <w:rPr>
          <w:rFonts w:ascii="Verdana" w:eastAsia="Verdana" w:hAnsi="Verdana" w:cs="Verdana"/>
          <w:sz w:val="22"/>
          <w:szCs w:val="22"/>
        </w:rPr>
        <w:t>Cuando se oferten menores cantidades a las establecidas o cuando no se oferte la totalidad de los ítems.</w:t>
      </w:r>
    </w:p>
    <w:p w14:paraId="062636D9" w14:textId="77777777" w:rsidR="00D50FBB" w:rsidRDefault="00D50FBB">
      <w:pPr>
        <w:jc w:val="both"/>
        <w:rPr>
          <w:rFonts w:ascii="Verdana" w:eastAsia="Verdana" w:hAnsi="Verdana" w:cs="Verdana"/>
          <w:sz w:val="22"/>
          <w:szCs w:val="22"/>
        </w:rPr>
      </w:pPr>
    </w:p>
    <w:p w14:paraId="0312D03E"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 xml:space="preserve">Cuando la oferta sea considerada artificialmente baja, de acuerdo con el procedimiento establecido en el artículo 2.2.1.1.2.2.4 del Decreto 1082 de 2015. </w:t>
      </w:r>
    </w:p>
    <w:p w14:paraId="03CB90DA" w14:textId="77777777" w:rsidR="00D50FBB" w:rsidRDefault="00D50FBB">
      <w:pPr>
        <w:widowControl w:val="0"/>
        <w:ind w:left="720"/>
        <w:rPr>
          <w:rFonts w:ascii="Verdana" w:eastAsia="Verdana" w:hAnsi="Verdana" w:cs="Verdana"/>
          <w:sz w:val="22"/>
          <w:szCs w:val="22"/>
        </w:rPr>
      </w:pPr>
    </w:p>
    <w:p w14:paraId="3380A2C3" w14:textId="02324BC6" w:rsidR="00D50FBB" w:rsidRDefault="00586B37">
      <w:pPr>
        <w:widowControl w:val="0"/>
        <w:numPr>
          <w:ilvl w:val="0"/>
          <w:numId w:val="19"/>
        </w:numPr>
        <w:tabs>
          <w:tab w:val="left" w:pos="854"/>
        </w:tabs>
        <w:ind w:left="360"/>
        <w:jc w:val="both"/>
        <w:rPr>
          <w:rFonts w:ascii="Verdana" w:eastAsia="Verdana" w:hAnsi="Verdana" w:cs="Verdana"/>
          <w:b/>
          <w:sz w:val="22"/>
          <w:szCs w:val="22"/>
        </w:rPr>
      </w:pPr>
      <w:r>
        <w:rPr>
          <w:rFonts w:ascii="Verdana" w:eastAsia="Verdana" w:hAnsi="Verdana" w:cs="Verdana"/>
          <w:sz w:val="22"/>
          <w:szCs w:val="22"/>
        </w:rPr>
        <w:t>Cuando no se diligencie con el valor correspondiente cualquier casilla del</w:t>
      </w:r>
      <w:r>
        <w:rPr>
          <w:rFonts w:ascii="Verdana" w:eastAsia="Verdana" w:hAnsi="Verdana" w:cs="Verdana"/>
          <w:sz w:val="22"/>
          <w:szCs w:val="22"/>
          <w:u w:val="single"/>
        </w:rPr>
        <w:t xml:space="preserve"> sobre digital denominado “</w:t>
      </w:r>
      <w:r w:rsidR="002B06BE">
        <w:rPr>
          <w:rFonts w:ascii="Verdana" w:eastAsia="Verdana" w:hAnsi="Verdana" w:cs="Verdana"/>
          <w:sz w:val="22"/>
          <w:szCs w:val="22"/>
          <w:u w:val="single"/>
        </w:rPr>
        <w:t xml:space="preserve"> </w:t>
      </w:r>
      <w:r w:rsidR="00AB5DFD">
        <w:rPr>
          <w:rFonts w:ascii="Verdana" w:eastAsia="Verdana" w:hAnsi="Verdana" w:cs="Verdana"/>
          <w:sz w:val="22"/>
          <w:szCs w:val="22"/>
          <w:u w:val="single"/>
        </w:rPr>
        <w:t xml:space="preserve">Sobre </w:t>
      </w:r>
      <w:r>
        <w:rPr>
          <w:rFonts w:ascii="Verdana" w:eastAsia="Verdana" w:hAnsi="Verdana" w:cs="Verdana"/>
          <w:sz w:val="22"/>
          <w:szCs w:val="22"/>
          <w:u w:val="single"/>
        </w:rPr>
        <w:t>Económico”</w:t>
      </w:r>
      <w:r>
        <w:rPr>
          <w:rFonts w:ascii="Verdana" w:eastAsia="Verdana" w:hAnsi="Verdana" w:cs="Verdana"/>
          <w:sz w:val="22"/>
          <w:szCs w:val="22"/>
        </w:rPr>
        <w:t xml:space="preserve">, la entidad considerará que el oferente no diligenció la oferta completamente, </w:t>
      </w:r>
      <w:r>
        <w:rPr>
          <w:rFonts w:ascii="Verdana" w:eastAsia="Verdana" w:hAnsi="Verdana" w:cs="Verdana"/>
          <w:b/>
          <w:sz w:val="22"/>
          <w:szCs w:val="22"/>
        </w:rPr>
        <w:t>caso en el cual su propuesta será rechazada.</w:t>
      </w:r>
    </w:p>
    <w:p w14:paraId="68F0D9B6" w14:textId="77777777" w:rsidR="00D50FBB" w:rsidRDefault="00D50FBB">
      <w:pPr>
        <w:widowControl w:val="0"/>
        <w:ind w:left="720"/>
        <w:rPr>
          <w:rFonts w:ascii="Verdana" w:eastAsia="Verdana" w:hAnsi="Verdana" w:cs="Verdana"/>
          <w:b/>
          <w:sz w:val="22"/>
          <w:szCs w:val="22"/>
        </w:rPr>
      </w:pPr>
    </w:p>
    <w:p w14:paraId="7ADD05A0" w14:textId="75498DB0" w:rsidR="00D50FBB" w:rsidRDefault="00586B37">
      <w:pPr>
        <w:widowControl w:val="0"/>
        <w:numPr>
          <w:ilvl w:val="0"/>
          <w:numId w:val="19"/>
        </w:numPr>
        <w:tabs>
          <w:tab w:val="left" w:pos="854"/>
        </w:tabs>
        <w:ind w:left="360"/>
        <w:rPr>
          <w:rFonts w:ascii="Verdana" w:eastAsia="Verdana" w:hAnsi="Verdana" w:cs="Verdana"/>
          <w:sz w:val="22"/>
          <w:szCs w:val="22"/>
        </w:rPr>
      </w:pPr>
      <w:r>
        <w:rPr>
          <w:rFonts w:ascii="Verdana" w:eastAsia="Verdana" w:hAnsi="Verdana" w:cs="Verdana"/>
          <w:sz w:val="22"/>
          <w:szCs w:val="22"/>
        </w:rPr>
        <w:t xml:space="preserve">Cuando no presente la propuesta económica inicial, </w:t>
      </w:r>
      <w:r>
        <w:rPr>
          <w:rFonts w:ascii="Verdana" w:eastAsia="Verdana" w:hAnsi="Verdana" w:cs="Verdana"/>
          <w:sz w:val="22"/>
          <w:szCs w:val="22"/>
          <w:u w:val="single"/>
        </w:rPr>
        <w:t>en el sobre digital denominado “Sobre 2 – Económico</w:t>
      </w:r>
      <w:r>
        <w:rPr>
          <w:rFonts w:ascii="Verdana" w:eastAsia="Verdana" w:hAnsi="Verdana" w:cs="Verdana"/>
          <w:sz w:val="22"/>
          <w:szCs w:val="22"/>
        </w:rPr>
        <w:t>.</w:t>
      </w:r>
    </w:p>
    <w:p w14:paraId="119A02BA" w14:textId="77777777" w:rsidR="00F82E44" w:rsidRDefault="00F82E44" w:rsidP="00F82E44">
      <w:pPr>
        <w:pStyle w:val="Prrafodelista"/>
        <w:rPr>
          <w:rFonts w:ascii="Verdana" w:eastAsia="Verdana" w:hAnsi="Verdana" w:cs="Verdana"/>
          <w:sz w:val="22"/>
          <w:szCs w:val="22"/>
        </w:rPr>
      </w:pPr>
    </w:p>
    <w:p w14:paraId="610B827E" w14:textId="17F1A8DD" w:rsidR="00F82E44" w:rsidRDefault="00F82E44">
      <w:pPr>
        <w:widowControl w:val="0"/>
        <w:numPr>
          <w:ilvl w:val="0"/>
          <w:numId w:val="19"/>
        </w:numPr>
        <w:tabs>
          <w:tab w:val="left" w:pos="854"/>
        </w:tabs>
        <w:ind w:left="360"/>
        <w:rPr>
          <w:rFonts w:ascii="Verdana" w:eastAsia="Verdana" w:hAnsi="Verdana" w:cs="Verdana"/>
          <w:sz w:val="22"/>
          <w:szCs w:val="22"/>
        </w:rPr>
      </w:pPr>
      <w:r w:rsidRPr="00F82E44">
        <w:rPr>
          <w:rFonts w:ascii="Verdana" w:eastAsia="Verdana" w:hAnsi="Verdana" w:cs="Verdana"/>
          <w:sz w:val="22"/>
          <w:szCs w:val="22"/>
        </w:rPr>
        <w:t>Presentar más de una oferta económica con valores distintos en el Sobre 2</w:t>
      </w:r>
    </w:p>
    <w:p w14:paraId="0C2DBFDE" w14:textId="77777777" w:rsidR="00D50FBB" w:rsidRDefault="00D50FBB">
      <w:pPr>
        <w:widowControl w:val="0"/>
        <w:rPr>
          <w:rFonts w:ascii="Verdana" w:eastAsia="Verdana" w:hAnsi="Verdana" w:cs="Verdana"/>
          <w:sz w:val="22"/>
          <w:szCs w:val="22"/>
        </w:rPr>
      </w:pPr>
    </w:p>
    <w:p w14:paraId="52265B20" w14:textId="77777777" w:rsidR="00D50FBB" w:rsidRDefault="00586B37">
      <w:pPr>
        <w:widowControl w:val="0"/>
        <w:numPr>
          <w:ilvl w:val="0"/>
          <w:numId w:val="19"/>
        </w:numPr>
        <w:tabs>
          <w:tab w:val="left" w:pos="854"/>
        </w:tabs>
        <w:ind w:left="360"/>
        <w:rPr>
          <w:rFonts w:ascii="Verdana" w:eastAsia="Verdana" w:hAnsi="Verdana" w:cs="Verdana"/>
          <w:sz w:val="22"/>
          <w:szCs w:val="22"/>
        </w:rPr>
      </w:pPr>
      <w:r>
        <w:rPr>
          <w:rFonts w:ascii="Verdana" w:eastAsia="Verdana" w:hAnsi="Verdana" w:cs="Verdana"/>
          <w:sz w:val="22"/>
          <w:szCs w:val="22"/>
        </w:rPr>
        <w:t>Cuando no cumpla con cada uno de los indicadores de capacidad financiera y organizacional.</w:t>
      </w:r>
    </w:p>
    <w:p w14:paraId="2482AC4D" w14:textId="77777777" w:rsidR="00D50FBB" w:rsidRDefault="00D50FBB">
      <w:pPr>
        <w:widowControl w:val="0"/>
        <w:rPr>
          <w:rFonts w:ascii="Verdana" w:eastAsia="Verdana" w:hAnsi="Verdana" w:cs="Verdana"/>
          <w:sz w:val="22"/>
          <w:szCs w:val="22"/>
        </w:rPr>
      </w:pPr>
    </w:p>
    <w:p w14:paraId="4418B900"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se modifique, elimine o altere las especificaciones técnicas o unidad de medida de uno de los ítems.</w:t>
      </w:r>
    </w:p>
    <w:p w14:paraId="037E033B" w14:textId="77777777" w:rsidR="00D50FBB" w:rsidRDefault="00D50FBB">
      <w:pPr>
        <w:jc w:val="both"/>
        <w:rPr>
          <w:rFonts w:ascii="Verdana" w:eastAsia="Verdana" w:hAnsi="Verdana" w:cs="Verdana"/>
          <w:sz w:val="22"/>
          <w:szCs w:val="22"/>
        </w:rPr>
      </w:pPr>
    </w:p>
    <w:p w14:paraId="144E93D3" w14:textId="77777777" w:rsidR="00D50FBB" w:rsidRDefault="00586B37">
      <w:pPr>
        <w:widowControl w:val="0"/>
        <w:numPr>
          <w:ilvl w:val="0"/>
          <w:numId w:val="19"/>
        </w:numPr>
        <w:tabs>
          <w:tab w:val="left" w:pos="866"/>
        </w:tabs>
        <w:ind w:left="360"/>
        <w:rPr>
          <w:rFonts w:ascii="Verdana" w:eastAsia="Verdana" w:hAnsi="Verdana" w:cs="Verdana"/>
          <w:sz w:val="22"/>
          <w:szCs w:val="22"/>
        </w:rPr>
      </w:pPr>
      <w:r>
        <w:rPr>
          <w:rFonts w:ascii="Verdana" w:eastAsia="Verdana" w:hAnsi="Verdana" w:cs="Verdana"/>
          <w:sz w:val="22"/>
          <w:szCs w:val="22"/>
        </w:rPr>
        <w:t>Cuando la duración de la persona jurídica proponente sea inferior a la duración del contrato y un año más, de conformidad con lo dispuesto en el artículo 6 de la Ley 80 de 1993.</w:t>
      </w:r>
    </w:p>
    <w:p w14:paraId="2589D1A2" w14:textId="77777777" w:rsidR="00D50FBB" w:rsidRDefault="00D50FBB">
      <w:pPr>
        <w:jc w:val="both"/>
        <w:rPr>
          <w:rFonts w:ascii="Verdana" w:eastAsia="Verdana" w:hAnsi="Verdana" w:cs="Verdana"/>
          <w:sz w:val="22"/>
          <w:szCs w:val="22"/>
        </w:rPr>
      </w:pPr>
    </w:p>
    <w:p w14:paraId="333BEE5F"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 xml:space="preserve">Cuando la propuesta sea enviada por un medio diferente al SECOP II. En virtud a lo anterior, serán rechazadas las propuestas enviadas por correo electrónico (sin perjuicio de los protocolos de </w:t>
      </w:r>
      <w:proofErr w:type="spellStart"/>
      <w:r>
        <w:rPr>
          <w:rFonts w:ascii="Verdana" w:eastAsia="Verdana" w:hAnsi="Verdana" w:cs="Verdana"/>
          <w:sz w:val="22"/>
          <w:szCs w:val="22"/>
        </w:rPr>
        <w:t>indisponibildiad</w:t>
      </w:r>
      <w:proofErr w:type="spellEnd"/>
      <w:r>
        <w:rPr>
          <w:rFonts w:ascii="Verdana" w:eastAsia="Verdana" w:hAnsi="Verdana" w:cs="Verdana"/>
          <w:sz w:val="22"/>
          <w:szCs w:val="22"/>
        </w:rPr>
        <w:t>) en físico o aquellas que no cumplan con la forma prevista para presentar las ofertas en el SECOP II por parte de proponentes singulares y plurales (como por ejemplo aquella que se presente desde un proponente singular integrante de un proponente plural a nombre de éste; o, haciendo uso de un mensaje público).</w:t>
      </w:r>
    </w:p>
    <w:p w14:paraId="1D348709" w14:textId="77777777" w:rsidR="00D50FBB" w:rsidRDefault="00D50FBB">
      <w:pPr>
        <w:jc w:val="both"/>
        <w:rPr>
          <w:rFonts w:ascii="Verdana" w:eastAsia="Verdana" w:hAnsi="Verdana" w:cs="Verdana"/>
          <w:sz w:val="22"/>
          <w:szCs w:val="22"/>
        </w:rPr>
      </w:pPr>
    </w:p>
    <w:p w14:paraId="032D138E"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w:t>
      </w:r>
    </w:p>
    <w:p w14:paraId="7353D34C" w14:textId="77777777" w:rsidR="00D50FBB" w:rsidRDefault="00D50FBB">
      <w:pPr>
        <w:jc w:val="both"/>
        <w:rPr>
          <w:rFonts w:ascii="Verdana" w:eastAsia="Verdana" w:hAnsi="Verdana" w:cs="Verdana"/>
          <w:sz w:val="22"/>
          <w:szCs w:val="22"/>
        </w:rPr>
      </w:pPr>
    </w:p>
    <w:p w14:paraId="71DE0AF6"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no se esté al día en el pago de los aportes parafiscales relativos a los Sistemas de Seguridad Social Integral y Riesgos Laborales, así como los propios del SENA, ICBF y Cajas de Compensación Familiar, de conformidad con lo establecido en el artículo 23 de la Ley 1150 de 2007.</w:t>
      </w:r>
    </w:p>
    <w:p w14:paraId="6E5775FA" w14:textId="77777777" w:rsidR="00D50FBB" w:rsidRDefault="00D50FBB">
      <w:pPr>
        <w:jc w:val="both"/>
        <w:rPr>
          <w:rFonts w:ascii="Verdana" w:eastAsia="Verdana" w:hAnsi="Verdana" w:cs="Verdana"/>
          <w:sz w:val="22"/>
          <w:szCs w:val="22"/>
        </w:rPr>
      </w:pPr>
    </w:p>
    <w:p w14:paraId="2C55E657"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se compruebe inexactitud en su contenido o no cumplan lo estipulado para cada uno de ellos, esto operará única y exclusivamente si la inexactitud incide en la habilitación.</w:t>
      </w:r>
    </w:p>
    <w:p w14:paraId="76726E72" w14:textId="77777777" w:rsidR="00D50FBB" w:rsidRDefault="00D50FBB">
      <w:pPr>
        <w:jc w:val="both"/>
        <w:rPr>
          <w:rFonts w:ascii="Verdana" w:eastAsia="Verdana" w:hAnsi="Verdana" w:cs="Verdana"/>
          <w:sz w:val="22"/>
          <w:szCs w:val="22"/>
        </w:rPr>
      </w:pPr>
    </w:p>
    <w:p w14:paraId="1F03F943"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se evidencie cualquier intento de fraude o engaño por parte del proponente a la entidad o a los demás participantes, sin perjurio de las demás acciones legales que puedan iniciarse.</w:t>
      </w:r>
    </w:p>
    <w:p w14:paraId="767E3DE7" w14:textId="77777777" w:rsidR="00D50FBB" w:rsidRDefault="00D50FBB">
      <w:pPr>
        <w:jc w:val="both"/>
        <w:rPr>
          <w:rFonts w:ascii="Verdana" w:eastAsia="Verdana" w:hAnsi="Verdana" w:cs="Verdana"/>
          <w:sz w:val="22"/>
          <w:szCs w:val="22"/>
        </w:rPr>
      </w:pPr>
    </w:p>
    <w:p w14:paraId="6419BA75"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lastRenderedPageBreak/>
        <w:t>En caso de que la persona jurídica proponente o parte de un consorcio o unión temporal no cumpla con el objeto social relacionado con la contratación y la duración exigida en el pliego de condiciones.</w:t>
      </w:r>
    </w:p>
    <w:p w14:paraId="4A12F7F0" w14:textId="77777777" w:rsidR="00D50FBB" w:rsidRDefault="00D50FBB">
      <w:pPr>
        <w:jc w:val="both"/>
        <w:rPr>
          <w:rFonts w:ascii="Verdana" w:eastAsia="Verdana" w:hAnsi="Verdana" w:cs="Verdana"/>
          <w:sz w:val="22"/>
          <w:szCs w:val="22"/>
        </w:rPr>
      </w:pPr>
    </w:p>
    <w:p w14:paraId="54BE9F6F"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el Proponente incluya manifestaciones o condicionamientos dentro de la carta de presentación o en cualquier parte de la propuesta que sean contrarias al objeto, alcance, obligaciones o especificaciones técnicas del presente proceso.</w:t>
      </w:r>
    </w:p>
    <w:p w14:paraId="2FF738B9" w14:textId="77777777" w:rsidR="00D50FBB" w:rsidRDefault="00D50FBB">
      <w:pPr>
        <w:jc w:val="both"/>
        <w:rPr>
          <w:rFonts w:ascii="Verdana" w:eastAsia="Verdana" w:hAnsi="Verdana" w:cs="Verdana"/>
          <w:sz w:val="22"/>
          <w:szCs w:val="22"/>
        </w:rPr>
      </w:pPr>
    </w:p>
    <w:p w14:paraId="3A47CB0D"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En los demás casos expresamente establecidos en el Pliego de Condiciones Definitivo, en la Constitución y en la Ley. No obstante, lo anterior, el presente proceso de selección estará sujeto a lo dispuesto en el parágrafo 1 del artículo 5 de la Ley 1150 de 2007.</w:t>
      </w:r>
    </w:p>
    <w:p w14:paraId="6F459440" w14:textId="77777777" w:rsidR="00D50FBB" w:rsidRDefault="00D50FBB">
      <w:pPr>
        <w:widowControl w:val="0"/>
        <w:ind w:left="720"/>
        <w:rPr>
          <w:rFonts w:ascii="Verdana" w:eastAsia="Verdana" w:hAnsi="Verdana" w:cs="Verdana"/>
          <w:sz w:val="22"/>
          <w:szCs w:val="22"/>
        </w:rPr>
      </w:pPr>
    </w:p>
    <w:p w14:paraId="5B5555FB" w14:textId="77777777" w:rsidR="00D50FBB" w:rsidRDefault="00D50FBB">
      <w:pPr>
        <w:widowControl w:val="0"/>
        <w:rPr>
          <w:rFonts w:ascii="Verdana" w:eastAsia="Verdana" w:hAnsi="Verdana" w:cs="Verdana"/>
          <w:sz w:val="22"/>
          <w:szCs w:val="22"/>
        </w:rPr>
      </w:pPr>
    </w:p>
    <w:p w14:paraId="73D06C66" w14:textId="77777777" w:rsidR="00D50FBB" w:rsidRDefault="00586B37">
      <w:pPr>
        <w:keepNext/>
        <w:keepLines/>
        <w:numPr>
          <w:ilvl w:val="1"/>
          <w:numId w:val="18"/>
        </w:numPr>
        <w:tabs>
          <w:tab w:val="left" w:pos="517"/>
        </w:tabs>
        <w:rPr>
          <w:rFonts w:ascii="Verdana" w:eastAsia="Verdana" w:hAnsi="Verdana" w:cs="Verdana"/>
          <w:b/>
          <w:sz w:val="22"/>
          <w:szCs w:val="22"/>
        </w:rPr>
      </w:pPr>
      <w:r>
        <w:rPr>
          <w:rFonts w:ascii="Verdana" w:eastAsia="Verdana" w:hAnsi="Verdana" w:cs="Verdana"/>
          <w:b/>
          <w:sz w:val="22"/>
          <w:szCs w:val="22"/>
        </w:rPr>
        <w:t>DECLARATORIA DE DESIERTA.</w:t>
      </w:r>
    </w:p>
    <w:p w14:paraId="1DDB8CAD" w14:textId="77777777" w:rsidR="00D50FBB" w:rsidRDefault="00D50FBB">
      <w:pPr>
        <w:jc w:val="both"/>
        <w:rPr>
          <w:rFonts w:ascii="Verdana" w:eastAsia="Verdana" w:hAnsi="Verdana" w:cs="Verdana"/>
          <w:b/>
          <w:sz w:val="22"/>
          <w:szCs w:val="22"/>
        </w:rPr>
      </w:pPr>
    </w:p>
    <w:p w14:paraId="0AB09A0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Durante el término previsto para la adjudicación del contrato, el </w:t>
      </w:r>
      <w:r>
        <w:rPr>
          <w:rFonts w:ascii="Verdana" w:eastAsia="Verdana" w:hAnsi="Verdana" w:cs="Verdana"/>
          <w:b/>
          <w:sz w:val="22"/>
          <w:szCs w:val="22"/>
        </w:rPr>
        <w:t xml:space="preserve">SGC </w:t>
      </w:r>
      <w:r>
        <w:rPr>
          <w:rFonts w:ascii="Verdana" w:eastAsia="Verdana" w:hAnsi="Verdana" w:cs="Verdana"/>
          <w:sz w:val="22"/>
          <w:szCs w:val="22"/>
        </w:rPr>
        <w:t>podrá declarar desierto el presente proceso de selección cuando existan motivos o causas que impidan la escogencia objetiva de la propuesta más favorable, o se presente alguna (s) de las siguientes causales:</w:t>
      </w:r>
    </w:p>
    <w:p w14:paraId="34109A9D" w14:textId="77777777" w:rsidR="00D50FBB" w:rsidRDefault="00D50FBB">
      <w:pPr>
        <w:jc w:val="both"/>
        <w:rPr>
          <w:rFonts w:ascii="Verdana" w:eastAsia="Verdana" w:hAnsi="Verdana" w:cs="Verdana"/>
          <w:sz w:val="22"/>
          <w:szCs w:val="22"/>
        </w:rPr>
      </w:pPr>
    </w:p>
    <w:p w14:paraId="7C083DBE" w14:textId="77777777" w:rsidR="00D50FBB" w:rsidRDefault="00586B37">
      <w:pPr>
        <w:widowControl w:val="0"/>
        <w:numPr>
          <w:ilvl w:val="0"/>
          <w:numId w:val="20"/>
        </w:numPr>
        <w:ind w:left="426"/>
        <w:rPr>
          <w:rFonts w:ascii="Verdana" w:eastAsia="Verdana" w:hAnsi="Verdana" w:cs="Verdana"/>
          <w:sz w:val="22"/>
          <w:szCs w:val="22"/>
        </w:rPr>
      </w:pPr>
      <w:r>
        <w:rPr>
          <w:rFonts w:ascii="Verdana" w:eastAsia="Verdana" w:hAnsi="Verdana" w:cs="Verdana"/>
          <w:sz w:val="22"/>
          <w:szCs w:val="22"/>
        </w:rPr>
        <w:t>Cuando no se presenten proponentes al proceso de selección.</w:t>
      </w:r>
    </w:p>
    <w:p w14:paraId="63359184" w14:textId="77777777" w:rsidR="00D50FBB" w:rsidRDefault="00586B37">
      <w:pPr>
        <w:widowControl w:val="0"/>
        <w:numPr>
          <w:ilvl w:val="0"/>
          <w:numId w:val="20"/>
        </w:numPr>
        <w:tabs>
          <w:tab w:val="left" w:pos="866"/>
        </w:tabs>
        <w:ind w:left="426"/>
        <w:rPr>
          <w:rFonts w:ascii="Verdana" w:eastAsia="Verdana" w:hAnsi="Verdana" w:cs="Verdana"/>
          <w:sz w:val="22"/>
          <w:szCs w:val="22"/>
        </w:rPr>
      </w:pPr>
      <w:r>
        <w:rPr>
          <w:rFonts w:ascii="Verdana" w:eastAsia="Verdana" w:hAnsi="Verdana" w:cs="Verdana"/>
          <w:sz w:val="22"/>
          <w:szCs w:val="22"/>
        </w:rPr>
        <w:t>Cuando habiéndose presentado solamente una oferta, esta incurra en causal de rechazo.</w:t>
      </w:r>
    </w:p>
    <w:p w14:paraId="191C5996" w14:textId="77777777" w:rsidR="00D50FBB" w:rsidRDefault="00586B37">
      <w:pPr>
        <w:widowControl w:val="0"/>
        <w:numPr>
          <w:ilvl w:val="0"/>
          <w:numId w:val="20"/>
        </w:numPr>
        <w:tabs>
          <w:tab w:val="left" w:pos="913"/>
          <w:tab w:val="left" w:pos="914"/>
        </w:tabs>
        <w:ind w:left="426"/>
        <w:rPr>
          <w:rFonts w:ascii="Verdana" w:eastAsia="Verdana" w:hAnsi="Verdana" w:cs="Verdana"/>
          <w:sz w:val="22"/>
          <w:szCs w:val="22"/>
        </w:rPr>
      </w:pPr>
      <w:r>
        <w:rPr>
          <w:rFonts w:ascii="Verdana" w:eastAsia="Verdana" w:hAnsi="Verdana" w:cs="Verdana"/>
          <w:sz w:val="22"/>
          <w:szCs w:val="22"/>
        </w:rPr>
        <w:t>Cuando ninguna de las propuestas se habilite desde el punto de vista, técnico, jurídico o financiero.</w:t>
      </w:r>
    </w:p>
    <w:p w14:paraId="6FA580CB" w14:textId="77777777" w:rsidR="00D50FBB" w:rsidRDefault="00586B37">
      <w:pPr>
        <w:widowControl w:val="0"/>
        <w:numPr>
          <w:ilvl w:val="0"/>
          <w:numId w:val="20"/>
        </w:numPr>
        <w:tabs>
          <w:tab w:val="left" w:pos="866"/>
        </w:tabs>
        <w:ind w:left="426"/>
        <w:rPr>
          <w:rFonts w:ascii="Verdana" w:eastAsia="Verdana" w:hAnsi="Verdana" w:cs="Verdana"/>
          <w:sz w:val="22"/>
          <w:szCs w:val="22"/>
        </w:rPr>
      </w:pPr>
      <w:r>
        <w:rPr>
          <w:rFonts w:ascii="Verdana" w:eastAsia="Verdana" w:hAnsi="Verdana" w:cs="Verdana"/>
          <w:sz w:val="22"/>
          <w:szCs w:val="22"/>
        </w:rPr>
        <w:t>Cuando el Comité Técnico Evaluador recomiende a la Entidad no adjudicar al precio obtenido al final de la subasta, en virtud de lo establecido en el artículo 2.2.1.1.2.2.4. del Decreto 1082 de 2015.</w:t>
      </w:r>
    </w:p>
    <w:p w14:paraId="3B4AD984" w14:textId="77777777" w:rsidR="00D50FBB" w:rsidRDefault="00586B37">
      <w:pPr>
        <w:widowControl w:val="0"/>
        <w:numPr>
          <w:ilvl w:val="0"/>
          <w:numId w:val="20"/>
        </w:numPr>
        <w:tabs>
          <w:tab w:val="left" w:pos="866"/>
        </w:tabs>
        <w:ind w:left="426"/>
        <w:rPr>
          <w:rFonts w:ascii="Verdana" w:eastAsia="Verdana" w:hAnsi="Verdana" w:cs="Verdana"/>
          <w:sz w:val="22"/>
          <w:szCs w:val="22"/>
        </w:rPr>
      </w:pPr>
      <w:r>
        <w:rPr>
          <w:rFonts w:ascii="Verdana" w:eastAsia="Verdana" w:hAnsi="Verdana" w:cs="Verdana"/>
          <w:sz w:val="22"/>
          <w:szCs w:val="22"/>
        </w:rPr>
        <w:t>Cuando se presenten factores que impidan la selección objetiva del contratista.</w:t>
      </w:r>
    </w:p>
    <w:p w14:paraId="120B1084" w14:textId="77777777" w:rsidR="00D50FBB" w:rsidRDefault="00D50FBB" w:rsidP="00213179">
      <w:pPr>
        <w:rPr>
          <w:rFonts w:ascii="Verdana" w:eastAsia="Verdana" w:hAnsi="Verdana" w:cs="Verdana"/>
          <w:b/>
          <w:sz w:val="22"/>
          <w:szCs w:val="22"/>
        </w:rPr>
      </w:pPr>
    </w:p>
    <w:p w14:paraId="4D85655B" w14:textId="77777777" w:rsidR="00D50FBB" w:rsidRDefault="00D50FBB">
      <w:pPr>
        <w:jc w:val="center"/>
        <w:rPr>
          <w:rFonts w:ascii="Verdana" w:eastAsia="Verdana" w:hAnsi="Verdana" w:cs="Verdana"/>
          <w:b/>
          <w:sz w:val="22"/>
          <w:szCs w:val="22"/>
        </w:rPr>
      </w:pPr>
    </w:p>
    <w:p w14:paraId="118E1FE4" w14:textId="77777777" w:rsidR="00D50FBB" w:rsidRDefault="00D50FBB">
      <w:pPr>
        <w:jc w:val="center"/>
        <w:rPr>
          <w:rFonts w:ascii="Verdana" w:eastAsia="Verdana" w:hAnsi="Verdana" w:cs="Verdana"/>
          <w:b/>
          <w:sz w:val="22"/>
          <w:szCs w:val="22"/>
        </w:rPr>
      </w:pPr>
    </w:p>
    <w:p w14:paraId="146A1A6A"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CAPITULO 8</w:t>
      </w:r>
    </w:p>
    <w:p w14:paraId="45840AE8" w14:textId="77777777" w:rsidR="00D50FBB" w:rsidRDefault="00D50FBB">
      <w:pPr>
        <w:jc w:val="center"/>
        <w:rPr>
          <w:rFonts w:ascii="Verdana" w:eastAsia="Verdana" w:hAnsi="Verdana" w:cs="Verdana"/>
          <w:b/>
          <w:sz w:val="22"/>
          <w:szCs w:val="22"/>
        </w:rPr>
      </w:pPr>
    </w:p>
    <w:p w14:paraId="75A33B2C"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CONDICIONES PARA LA CELEBRACIÓN DEL CONTRATO</w:t>
      </w:r>
    </w:p>
    <w:p w14:paraId="1221FF79" w14:textId="77777777" w:rsidR="00D50FBB" w:rsidRDefault="00D50FBB">
      <w:pPr>
        <w:rPr>
          <w:rFonts w:ascii="Verdana" w:eastAsia="Verdana" w:hAnsi="Verdana" w:cs="Verdana"/>
          <w:sz w:val="22"/>
          <w:szCs w:val="22"/>
        </w:rPr>
      </w:pPr>
    </w:p>
    <w:p w14:paraId="3D527B6E" w14:textId="77777777" w:rsidR="00D50FBB" w:rsidRDefault="00586B37">
      <w:pPr>
        <w:rPr>
          <w:rFonts w:ascii="Verdana" w:eastAsia="Verdana" w:hAnsi="Verdana" w:cs="Verdana"/>
          <w:b/>
          <w:sz w:val="22"/>
          <w:szCs w:val="22"/>
        </w:rPr>
      </w:pPr>
      <w:r>
        <w:rPr>
          <w:rFonts w:ascii="Verdana" w:eastAsia="Verdana" w:hAnsi="Verdana" w:cs="Verdana"/>
          <w:b/>
          <w:sz w:val="22"/>
          <w:szCs w:val="22"/>
        </w:rPr>
        <w:t xml:space="preserve">8.1. OBLIGACIONES DE LAS PARTES. </w:t>
      </w:r>
    </w:p>
    <w:p w14:paraId="205606D3" w14:textId="77777777" w:rsidR="00D50FBB" w:rsidRDefault="00D50FBB">
      <w:pPr>
        <w:rPr>
          <w:rFonts w:ascii="Verdana" w:eastAsia="Verdana" w:hAnsi="Verdana" w:cs="Verdana"/>
          <w:b/>
          <w:sz w:val="22"/>
          <w:szCs w:val="22"/>
        </w:rPr>
      </w:pPr>
    </w:p>
    <w:p w14:paraId="148305CA" w14:textId="174E60F6" w:rsidR="00F82E44" w:rsidRPr="00106877" w:rsidRDefault="00F82E44" w:rsidP="00F82E44">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Las obligaciones de las partes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sidR="00E15705">
        <w:rPr>
          <w:rFonts w:ascii="Verdana" w:hAnsi="Verdana" w:cs="Arial"/>
          <w:color w:val="000000" w:themeColor="text1"/>
        </w:rPr>
        <w:t>.</w:t>
      </w:r>
    </w:p>
    <w:p w14:paraId="3B736EE5" w14:textId="5E0CEEEB" w:rsidR="00D50FBB" w:rsidRDefault="00D50FBB" w:rsidP="00F82E44">
      <w:pPr>
        <w:pBdr>
          <w:top w:val="nil"/>
          <w:left w:val="nil"/>
          <w:bottom w:val="nil"/>
          <w:right w:val="nil"/>
          <w:between w:val="nil"/>
        </w:pBdr>
        <w:spacing w:line="276" w:lineRule="auto"/>
        <w:jc w:val="both"/>
        <w:rPr>
          <w:rFonts w:ascii="Verdana" w:eastAsia="Verdana" w:hAnsi="Verdana" w:cs="Verdana"/>
          <w:b/>
          <w:sz w:val="22"/>
          <w:szCs w:val="22"/>
        </w:rPr>
      </w:pPr>
    </w:p>
    <w:p w14:paraId="56721CD5" w14:textId="77777777" w:rsidR="00D50FBB" w:rsidRDefault="00586B37">
      <w:pPr>
        <w:rPr>
          <w:rFonts w:ascii="Verdana" w:eastAsia="Verdana" w:hAnsi="Verdana" w:cs="Verdana"/>
          <w:b/>
          <w:sz w:val="22"/>
          <w:szCs w:val="22"/>
        </w:rPr>
      </w:pPr>
      <w:r>
        <w:rPr>
          <w:rFonts w:ascii="Verdana" w:eastAsia="Verdana" w:hAnsi="Verdana" w:cs="Verdana"/>
          <w:b/>
          <w:sz w:val="22"/>
          <w:szCs w:val="22"/>
        </w:rPr>
        <w:t>8.2. VALOR DEL CONTRATO</w:t>
      </w:r>
    </w:p>
    <w:p w14:paraId="72C908D1" w14:textId="77777777" w:rsidR="00D50FBB" w:rsidRDefault="00D50FBB">
      <w:pPr>
        <w:rPr>
          <w:rFonts w:ascii="Verdana" w:eastAsia="Verdana" w:hAnsi="Verdana" w:cs="Verdana"/>
          <w:b/>
          <w:sz w:val="22"/>
          <w:szCs w:val="22"/>
        </w:rPr>
      </w:pPr>
    </w:p>
    <w:p w14:paraId="271E48FC" w14:textId="6D6A04FD" w:rsidR="0046335D" w:rsidRPr="00106877" w:rsidRDefault="0046335D" w:rsidP="0046335D">
      <w:pPr>
        <w:tabs>
          <w:tab w:val="left" w:pos="-720"/>
        </w:tabs>
        <w:ind w:right="108"/>
        <w:jc w:val="both"/>
        <w:rPr>
          <w:rFonts w:ascii="Verdana" w:eastAsia="Verdana" w:hAnsi="Verdana" w:cs="Verdana"/>
          <w:color w:val="000000" w:themeColor="text1"/>
        </w:rPr>
      </w:pPr>
      <w:bookmarkStart w:id="4" w:name="_heading=h.3j2qqm3" w:colFirst="0" w:colLast="0"/>
      <w:bookmarkEnd w:id="4"/>
      <w:r w:rsidRPr="00106877">
        <w:rPr>
          <w:rFonts w:ascii="Verdana" w:hAnsi="Verdana" w:cs="Arial"/>
          <w:color w:val="000000" w:themeColor="text1"/>
        </w:rPr>
        <w:t>El valor del contrato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sidR="00E15705">
        <w:rPr>
          <w:rFonts w:ascii="Verdana" w:hAnsi="Verdana" w:cs="Arial"/>
          <w:color w:val="000000" w:themeColor="text1"/>
        </w:rPr>
        <w:t>.</w:t>
      </w:r>
    </w:p>
    <w:p w14:paraId="111C957B" w14:textId="77777777" w:rsidR="00D50FBB" w:rsidRDefault="00D50FBB">
      <w:pPr>
        <w:jc w:val="both"/>
        <w:rPr>
          <w:rFonts w:ascii="Verdana" w:eastAsia="Verdana" w:hAnsi="Verdana" w:cs="Verdana"/>
          <w:sz w:val="22"/>
          <w:szCs w:val="22"/>
        </w:rPr>
      </w:pPr>
    </w:p>
    <w:p w14:paraId="109F4170" w14:textId="77777777" w:rsidR="00D50FBB" w:rsidRDefault="00586B37">
      <w:pPr>
        <w:widowControl w:val="0"/>
        <w:numPr>
          <w:ilvl w:val="1"/>
          <w:numId w:val="27"/>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FORMA DE PAGO:</w:t>
      </w:r>
    </w:p>
    <w:p w14:paraId="489E308A" w14:textId="77777777" w:rsidR="00D50FBB" w:rsidRDefault="00D50FBB">
      <w:pPr>
        <w:widowControl w:val="0"/>
        <w:pBdr>
          <w:top w:val="nil"/>
          <w:left w:val="nil"/>
          <w:bottom w:val="nil"/>
          <w:right w:val="nil"/>
          <w:between w:val="nil"/>
        </w:pBdr>
        <w:ind w:left="528"/>
        <w:rPr>
          <w:rFonts w:ascii="Verdana" w:eastAsia="Verdana" w:hAnsi="Verdana" w:cs="Verdana"/>
          <w:b/>
          <w:color w:val="000000"/>
          <w:sz w:val="22"/>
          <w:szCs w:val="22"/>
        </w:rPr>
      </w:pPr>
    </w:p>
    <w:p w14:paraId="761D1BDD" w14:textId="77777777" w:rsidR="00A76A49" w:rsidRPr="00A76A49" w:rsidRDefault="00A76A49" w:rsidP="00A76A49">
      <w:pPr>
        <w:pBdr>
          <w:top w:val="nil"/>
          <w:left w:val="nil"/>
          <w:bottom w:val="nil"/>
          <w:right w:val="nil"/>
          <w:between w:val="nil"/>
        </w:pBdr>
        <w:jc w:val="both"/>
        <w:rPr>
          <w:rFonts w:ascii="Verdana" w:eastAsia="Verdana" w:hAnsi="Verdana" w:cs="Verdana"/>
          <w:sz w:val="22"/>
          <w:szCs w:val="22"/>
        </w:rPr>
      </w:pPr>
    </w:p>
    <w:p w14:paraId="723C6C80" w14:textId="5E999A72" w:rsidR="0046335D" w:rsidRPr="00106877" w:rsidRDefault="0046335D" w:rsidP="0046335D">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La forma de pago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sidR="001710F2">
        <w:rPr>
          <w:rFonts w:ascii="Verdana" w:hAnsi="Verdana" w:cs="Arial"/>
          <w:color w:val="000000" w:themeColor="text1"/>
        </w:rPr>
        <w:t>.</w:t>
      </w:r>
    </w:p>
    <w:p w14:paraId="68939685" w14:textId="77777777" w:rsidR="00D50FBB" w:rsidRDefault="00D50FBB">
      <w:pPr>
        <w:pBdr>
          <w:top w:val="nil"/>
          <w:left w:val="nil"/>
          <w:bottom w:val="nil"/>
          <w:right w:val="nil"/>
          <w:between w:val="nil"/>
        </w:pBdr>
        <w:jc w:val="both"/>
        <w:rPr>
          <w:rFonts w:ascii="Verdana" w:eastAsia="Verdana" w:hAnsi="Verdana" w:cs="Verdana"/>
          <w:sz w:val="22"/>
          <w:szCs w:val="22"/>
        </w:rPr>
      </w:pPr>
    </w:p>
    <w:p w14:paraId="01026687" w14:textId="77777777" w:rsidR="00D50FBB" w:rsidRDefault="00586B37">
      <w:pPr>
        <w:widowControl w:val="0"/>
        <w:numPr>
          <w:ilvl w:val="1"/>
          <w:numId w:val="27"/>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 xml:space="preserve">PLAZO DE EJECUCIÓN: </w:t>
      </w:r>
    </w:p>
    <w:p w14:paraId="54240655" w14:textId="77777777" w:rsidR="00D50FBB" w:rsidRDefault="00D50FBB">
      <w:pPr>
        <w:widowControl w:val="0"/>
        <w:pBdr>
          <w:top w:val="nil"/>
          <w:left w:val="nil"/>
          <w:bottom w:val="nil"/>
          <w:right w:val="nil"/>
          <w:between w:val="nil"/>
        </w:pBdr>
        <w:ind w:left="528"/>
        <w:rPr>
          <w:rFonts w:ascii="Verdana" w:eastAsia="Verdana" w:hAnsi="Verdana" w:cs="Verdana"/>
          <w:b/>
          <w:color w:val="000000"/>
          <w:sz w:val="22"/>
          <w:szCs w:val="22"/>
        </w:rPr>
      </w:pPr>
    </w:p>
    <w:p w14:paraId="45F7905F" w14:textId="77777777" w:rsidR="0046335D" w:rsidRPr="00106877" w:rsidRDefault="0046335D" w:rsidP="0046335D">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El plazo de ejecución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p>
    <w:p w14:paraId="2447F0FA" w14:textId="77777777" w:rsidR="00A76A49" w:rsidRDefault="00A76A49" w:rsidP="00A76A49">
      <w:pPr>
        <w:pBdr>
          <w:top w:val="nil"/>
          <w:left w:val="nil"/>
          <w:bottom w:val="nil"/>
          <w:right w:val="nil"/>
          <w:between w:val="nil"/>
        </w:pBdr>
        <w:jc w:val="both"/>
        <w:rPr>
          <w:rFonts w:ascii="Verdana" w:eastAsia="Verdana" w:hAnsi="Verdana" w:cs="Verdana"/>
          <w:color w:val="000000"/>
          <w:sz w:val="22"/>
          <w:szCs w:val="22"/>
        </w:rPr>
      </w:pPr>
    </w:p>
    <w:p w14:paraId="278CE8FA" w14:textId="77777777" w:rsidR="00D50FBB" w:rsidRDefault="00586B37">
      <w:pPr>
        <w:widowControl w:val="0"/>
        <w:pBdr>
          <w:top w:val="nil"/>
          <w:left w:val="nil"/>
          <w:bottom w:val="nil"/>
          <w:right w:val="nil"/>
          <w:between w:val="nil"/>
        </w:pBdr>
        <w:spacing w:before="61"/>
        <w:rPr>
          <w:rFonts w:ascii="Verdana" w:eastAsia="Verdana" w:hAnsi="Verdana" w:cs="Verdana"/>
          <w:b/>
          <w:color w:val="000000"/>
          <w:sz w:val="22"/>
          <w:szCs w:val="22"/>
        </w:rPr>
      </w:pPr>
      <w:r>
        <w:rPr>
          <w:rFonts w:ascii="Verdana" w:eastAsia="Verdana" w:hAnsi="Verdana" w:cs="Verdana"/>
          <w:b/>
          <w:color w:val="000000"/>
          <w:sz w:val="22"/>
          <w:szCs w:val="22"/>
        </w:rPr>
        <w:t xml:space="preserve">8.5. LUGAR DE EJECUCIÓN </w:t>
      </w:r>
    </w:p>
    <w:p w14:paraId="63D278E3" w14:textId="77777777" w:rsidR="00D50FBB" w:rsidRDefault="00D50FBB">
      <w:pPr>
        <w:widowControl w:val="0"/>
        <w:pBdr>
          <w:top w:val="nil"/>
          <w:left w:val="nil"/>
          <w:bottom w:val="nil"/>
          <w:right w:val="nil"/>
          <w:between w:val="nil"/>
        </w:pBdr>
        <w:rPr>
          <w:rFonts w:ascii="Verdana" w:eastAsia="Verdana" w:hAnsi="Verdana" w:cs="Verdana"/>
          <w:color w:val="000000"/>
          <w:sz w:val="22"/>
          <w:szCs w:val="22"/>
        </w:rPr>
      </w:pPr>
    </w:p>
    <w:p w14:paraId="3B4F96A4" w14:textId="086B0758" w:rsidR="0046335D" w:rsidRPr="00106877" w:rsidRDefault="0046335D" w:rsidP="0046335D">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El lugar de ejecución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Pr>
          <w:rFonts w:ascii="Verdana" w:hAnsi="Verdana" w:cs="Arial"/>
          <w:color w:val="000000" w:themeColor="text1"/>
        </w:rPr>
        <w:t>.</w:t>
      </w:r>
    </w:p>
    <w:p w14:paraId="21EA3B38"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1EE9522" w14:textId="77777777" w:rsidR="00D50FBB" w:rsidRDefault="00586B37">
      <w:pPr>
        <w:widowControl w:val="0"/>
        <w:numPr>
          <w:ilvl w:val="1"/>
          <w:numId w:val="29"/>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 xml:space="preserve">RIESGOS ASOCIADOS AL CONTRATO: </w:t>
      </w:r>
    </w:p>
    <w:p w14:paraId="28DBFF43" w14:textId="77777777" w:rsidR="00D50FBB" w:rsidRDefault="00D50FBB">
      <w:pPr>
        <w:widowControl w:val="0"/>
        <w:pBdr>
          <w:top w:val="nil"/>
          <w:left w:val="nil"/>
          <w:bottom w:val="nil"/>
          <w:right w:val="nil"/>
          <w:between w:val="nil"/>
        </w:pBdr>
        <w:ind w:left="528"/>
        <w:rPr>
          <w:rFonts w:ascii="Verdana" w:eastAsia="Verdana" w:hAnsi="Verdana" w:cs="Verdana"/>
          <w:b/>
          <w:color w:val="000000"/>
          <w:sz w:val="22"/>
          <w:szCs w:val="22"/>
        </w:rPr>
      </w:pPr>
    </w:p>
    <w:p w14:paraId="1ADC72E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Para los efectos del proceso de selección, se identificaron los riesgos enunciados en el </w:t>
      </w:r>
      <w:r>
        <w:rPr>
          <w:rFonts w:ascii="Verdana" w:eastAsia="Verdana" w:hAnsi="Verdana" w:cs="Verdana"/>
          <w:b/>
          <w:sz w:val="22"/>
          <w:szCs w:val="22"/>
        </w:rPr>
        <w:t>ANEXO MATRIZ DE RIESGOS.</w:t>
      </w:r>
      <w:r>
        <w:rPr>
          <w:rFonts w:ascii="Verdana" w:eastAsia="Verdana" w:hAnsi="Verdana" w:cs="Verdana"/>
          <w:sz w:val="22"/>
          <w:szCs w:val="22"/>
        </w:rPr>
        <w:t xml:space="preserve"> </w:t>
      </w:r>
    </w:p>
    <w:p w14:paraId="162FC46F" w14:textId="77777777" w:rsidR="00D50FBB" w:rsidRDefault="00D50FBB">
      <w:pPr>
        <w:jc w:val="both"/>
        <w:rPr>
          <w:rFonts w:ascii="Verdana" w:eastAsia="Verdana" w:hAnsi="Verdana" w:cs="Verdana"/>
          <w:b/>
          <w:sz w:val="22"/>
          <w:szCs w:val="22"/>
        </w:rPr>
      </w:pPr>
    </w:p>
    <w:p w14:paraId="418F8D9F" w14:textId="77777777" w:rsidR="00D50FBB" w:rsidRDefault="00586B37">
      <w:pPr>
        <w:widowControl w:val="0"/>
        <w:numPr>
          <w:ilvl w:val="1"/>
          <w:numId w:val="29"/>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GARANTÍAS:</w:t>
      </w:r>
    </w:p>
    <w:p w14:paraId="2114DE9E" w14:textId="77777777" w:rsidR="0046335D" w:rsidRDefault="0046335D" w:rsidP="0046335D">
      <w:pPr>
        <w:widowControl w:val="0"/>
        <w:pBdr>
          <w:top w:val="nil"/>
          <w:left w:val="nil"/>
          <w:bottom w:val="nil"/>
          <w:right w:val="nil"/>
          <w:between w:val="nil"/>
        </w:pBdr>
        <w:rPr>
          <w:rFonts w:ascii="Verdana" w:eastAsia="Verdana" w:hAnsi="Verdana" w:cs="Verdana"/>
          <w:b/>
          <w:color w:val="000000"/>
          <w:sz w:val="22"/>
          <w:szCs w:val="22"/>
        </w:rPr>
      </w:pPr>
    </w:p>
    <w:p w14:paraId="4A1A47E9" w14:textId="77777777" w:rsidR="0046335D" w:rsidRPr="00106877" w:rsidRDefault="0046335D" w:rsidP="0046335D">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Las garantías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sidRPr="00106877">
        <w:rPr>
          <w:rFonts w:ascii="Verdana" w:eastAsia="Verdana" w:hAnsi="Verdana" w:cs="Verdana"/>
          <w:color w:val="000000" w:themeColor="text1"/>
        </w:rPr>
        <w:t>.</w:t>
      </w:r>
    </w:p>
    <w:p w14:paraId="6D458B36" w14:textId="77777777" w:rsidR="0046335D" w:rsidRPr="00106877" w:rsidRDefault="0046335D" w:rsidP="0046335D">
      <w:pPr>
        <w:ind w:right="108"/>
        <w:jc w:val="center"/>
        <w:rPr>
          <w:rFonts w:ascii="Verdana" w:eastAsia="Verdana" w:hAnsi="Verdana" w:cs="Verdana"/>
          <w:color w:val="000000" w:themeColor="text1"/>
        </w:rPr>
      </w:pPr>
      <w:bookmarkStart w:id="5" w:name="_heading=h.2jxsxqh" w:colFirst="0" w:colLast="0"/>
      <w:bookmarkEnd w:id="5"/>
    </w:p>
    <w:p w14:paraId="1FFA8118" w14:textId="77777777" w:rsidR="0046335D" w:rsidRPr="00106877" w:rsidRDefault="0046335D" w:rsidP="0046335D">
      <w:pPr>
        <w:ind w:right="108"/>
        <w:jc w:val="both"/>
        <w:rPr>
          <w:rFonts w:ascii="Verdana" w:eastAsia="Verdana" w:hAnsi="Verdana" w:cs="Verdana"/>
          <w:color w:val="000000" w:themeColor="text1"/>
        </w:rPr>
      </w:pPr>
      <w:r w:rsidRPr="00106877">
        <w:rPr>
          <w:rFonts w:ascii="Verdana" w:eastAsia="Verdana" w:hAnsi="Verdana" w:cs="Verdana"/>
          <w:color w:val="000000" w:themeColor="text1"/>
        </w:rPr>
        <w:t>En caso de que se requiera, y con el fin de amparar los perjuicios de naturaleza contractual derivados del incumplimiento del contrato que pueda surgir para la administración por las actuaciones, hechos u omisiones del contratista, este deberá presentar las garantías requeridas de conformidad con el Decreto 1082 de 2015, articulo 2.2.1.2.3.1.2. y concordantes, dentro de los dos (2) días hábiles siguientes a la suscripción del contrato.</w:t>
      </w:r>
    </w:p>
    <w:p w14:paraId="7B184BD6" w14:textId="77777777" w:rsidR="00D50FBB" w:rsidRDefault="00D50FBB">
      <w:pPr>
        <w:jc w:val="both"/>
        <w:rPr>
          <w:rFonts w:ascii="Verdana" w:eastAsia="Verdana" w:hAnsi="Verdana" w:cs="Verdana"/>
          <w:sz w:val="22"/>
          <w:szCs w:val="22"/>
        </w:rPr>
      </w:pPr>
    </w:p>
    <w:p w14:paraId="6E2252D1" w14:textId="77777777" w:rsidR="00D50FBB" w:rsidRDefault="00586B37">
      <w:pPr>
        <w:rPr>
          <w:rFonts w:ascii="Verdana" w:eastAsia="Verdana" w:hAnsi="Verdana" w:cs="Verdana"/>
          <w:b/>
          <w:sz w:val="22"/>
          <w:szCs w:val="22"/>
        </w:rPr>
      </w:pPr>
      <w:r>
        <w:rPr>
          <w:rFonts w:ascii="Verdana" w:eastAsia="Verdana" w:hAnsi="Verdana" w:cs="Verdana"/>
          <w:b/>
          <w:sz w:val="22"/>
          <w:szCs w:val="22"/>
        </w:rPr>
        <w:t>8.9.</w:t>
      </w:r>
      <w:r>
        <w:rPr>
          <w:rFonts w:ascii="Verdana" w:eastAsia="Verdana" w:hAnsi="Verdana" w:cs="Verdana"/>
          <w:b/>
          <w:sz w:val="22"/>
          <w:szCs w:val="22"/>
        </w:rPr>
        <w:tab/>
        <w:t xml:space="preserve">SUPERVISIÓN: </w:t>
      </w:r>
    </w:p>
    <w:p w14:paraId="35D0025B" w14:textId="77777777" w:rsidR="00D50FBB" w:rsidRDefault="00D50FBB">
      <w:pPr>
        <w:jc w:val="both"/>
        <w:rPr>
          <w:rFonts w:ascii="Verdana" w:eastAsia="Verdana" w:hAnsi="Verdana" w:cs="Verdana"/>
          <w:sz w:val="22"/>
          <w:szCs w:val="22"/>
        </w:rPr>
      </w:pPr>
    </w:p>
    <w:p w14:paraId="0111ADF5" w14:textId="77777777" w:rsidR="0046335D" w:rsidRPr="00106877" w:rsidRDefault="0046335D" w:rsidP="0046335D">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La supervisión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p>
    <w:p w14:paraId="125775E9" w14:textId="77777777" w:rsidR="00D50FBB" w:rsidRDefault="00D50FBB">
      <w:pPr>
        <w:jc w:val="both"/>
        <w:rPr>
          <w:rFonts w:ascii="Verdana" w:eastAsia="Verdana" w:hAnsi="Verdana" w:cs="Verdana"/>
          <w:sz w:val="22"/>
          <w:szCs w:val="22"/>
        </w:rPr>
      </w:pPr>
    </w:p>
    <w:p w14:paraId="40532B1C" w14:textId="77777777" w:rsidR="00D50FBB" w:rsidRDefault="00586B37">
      <w:pPr>
        <w:rPr>
          <w:rFonts w:ascii="Verdana" w:eastAsia="Verdana" w:hAnsi="Verdana" w:cs="Verdana"/>
          <w:sz w:val="22"/>
          <w:szCs w:val="22"/>
        </w:rPr>
      </w:pPr>
      <w:r>
        <w:rPr>
          <w:rFonts w:ascii="Verdana" w:eastAsia="Verdana" w:hAnsi="Verdana" w:cs="Verdana"/>
          <w:b/>
          <w:sz w:val="22"/>
          <w:szCs w:val="22"/>
        </w:rPr>
        <w:t>8.10. EXCLUSIÓN DE TODA RELACIÓN LABORAL:</w:t>
      </w:r>
    </w:p>
    <w:p w14:paraId="51A9A53E" w14:textId="77777777" w:rsidR="00D50FBB" w:rsidRDefault="00D50FBB">
      <w:pPr>
        <w:jc w:val="both"/>
        <w:rPr>
          <w:rFonts w:ascii="Verdana" w:eastAsia="Verdana" w:hAnsi="Verdana" w:cs="Verdana"/>
          <w:sz w:val="22"/>
          <w:szCs w:val="22"/>
        </w:rPr>
      </w:pPr>
    </w:p>
    <w:p w14:paraId="74350DB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señalado en el numeral 3° del artículo 32 de la Ley 80 de 1993, el contrato a celebrarse por medio de esta selección abreviada no genera relación laboral, ni prestaciones sociales, respecto del Contratista o del personal que éste ocupe para el desarrollo del objeto contratado.</w:t>
      </w:r>
    </w:p>
    <w:p w14:paraId="325C2FA6" w14:textId="77777777" w:rsidR="00D50FBB" w:rsidRDefault="00D50FBB">
      <w:pPr>
        <w:rPr>
          <w:rFonts w:ascii="Verdana" w:eastAsia="Verdana" w:hAnsi="Verdana" w:cs="Verdana"/>
          <w:b/>
          <w:sz w:val="22"/>
          <w:szCs w:val="22"/>
        </w:rPr>
      </w:pPr>
    </w:p>
    <w:p w14:paraId="159CCB0C" w14:textId="77777777" w:rsidR="00D50FBB" w:rsidRDefault="00586B37">
      <w:pPr>
        <w:rPr>
          <w:rFonts w:ascii="Verdana" w:eastAsia="Verdana" w:hAnsi="Verdana" w:cs="Verdana"/>
          <w:b/>
          <w:sz w:val="22"/>
          <w:szCs w:val="22"/>
        </w:rPr>
      </w:pPr>
      <w:r>
        <w:rPr>
          <w:rFonts w:ascii="Verdana" w:eastAsia="Verdana" w:hAnsi="Verdana" w:cs="Verdana"/>
          <w:b/>
          <w:sz w:val="22"/>
          <w:szCs w:val="22"/>
        </w:rPr>
        <w:t>8.11.</w:t>
      </w:r>
      <w:r>
        <w:rPr>
          <w:rFonts w:ascii="Verdana" w:eastAsia="Verdana" w:hAnsi="Verdana" w:cs="Verdana"/>
          <w:b/>
          <w:sz w:val="22"/>
          <w:szCs w:val="22"/>
        </w:rPr>
        <w:tab/>
        <w:t>CESIÓN Y SUBCONTRATOS:</w:t>
      </w:r>
    </w:p>
    <w:p w14:paraId="3B2659BC" w14:textId="77777777" w:rsidR="00D50FBB" w:rsidRDefault="00D50FBB">
      <w:pPr>
        <w:jc w:val="both"/>
        <w:rPr>
          <w:rFonts w:ascii="Verdana" w:eastAsia="Verdana" w:hAnsi="Verdana" w:cs="Verdana"/>
          <w:sz w:val="22"/>
          <w:szCs w:val="22"/>
        </w:rPr>
      </w:pPr>
    </w:p>
    <w:p w14:paraId="494D5AF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oferente seleccionado con la adjudicación no podrá ceder el contrato resultante del presente proceso de selección a persona alguna, salvo autorización previa, expresa y escrita del SGC. </w:t>
      </w:r>
    </w:p>
    <w:p w14:paraId="37A85FA5" w14:textId="77777777" w:rsidR="00D50FBB" w:rsidRDefault="00D50FBB">
      <w:pPr>
        <w:rPr>
          <w:rFonts w:ascii="Verdana" w:eastAsia="Verdana" w:hAnsi="Verdana" w:cs="Verdana"/>
          <w:b/>
          <w:sz w:val="22"/>
          <w:szCs w:val="22"/>
        </w:rPr>
      </w:pPr>
    </w:p>
    <w:p w14:paraId="516A1E92" w14:textId="77777777" w:rsidR="00D50FBB" w:rsidRDefault="00586B37">
      <w:pPr>
        <w:rPr>
          <w:rFonts w:ascii="Verdana" w:eastAsia="Verdana" w:hAnsi="Verdana" w:cs="Verdana"/>
          <w:b/>
          <w:sz w:val="22"/>
          <w:szCs w:val="22"/>
        </w:rPr>
      </w:pPr>
      <w:r>
        <w:rPr>
          <w:rFonts w:ascii="Verdana" w:eastAsia="Verdana" w:hAnsi="Verdana" w:cs="Verdana"/>
          <w:b/>
          <w:sz w:val="22"/>
          <w:szCs w:val="22"/>
        </w:rPr>
        <w:t>8.12. CESIÓN DE DERECHOS ECONÓMICOS: </w:t>
      </w:r>
    </w:p>
    <w:p w14:paraId="6F23BAE0" w14:textId="77777777" w:rsidR="00D50FBB" w:rsidRDefault="00D50FBB">
      <w:pPr>
        <w:jc w:val="both"/>
        <w:rPr>
          <w:rFonts w:ascii="Verdana" w:eastAsia="Verdana" w:hAnsi="Verdana" w:cs="Verdana"/>
          <w:sz w:val="22"/>
          <w:szCs w:val="22"/>
        </w:rPr>
      </w:pPr>
    </w:p>
    <w:p w14:paraId="48C51C8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Contratista, no podrá ceder los derechos económicos del contrato, en todo ni en parte, a ningún título, sin el consentimiento expreso, previo y escrito del Servicio Geológico Colombiano - SGC -.</w:t>
      </w:r>
    </w:p>
    <w:p w14:paraId="4CE482AB" w14:textId="77777777" w:rsidR="00D50FBB" w:rsidRDefault="00D50FBB">
      <w:pPr>
        <w:rPr>
          <w:rFonts w:ascii="Verdana" w:eastAsia="Verdana" w:hAnsi="Verdana" w:cs="Verdana"/>
          <w:b/>
          <w:sz w:val="22"/>
          <w:szCs w:val="22"/>
        </w:rPr>
      </w:pPr>
    </w:p>
    <w:p w14:paraId="7575BE39" w14:textId="77777777" w:rsidR="00D50FBB" w:rsidRDefault="00586B37">
      <w:pPr>
        <w:rPr>
          <w:rFonts w:ascii="Verdana" w:eastAsia="Verdana" w:hAnsi="Verdana" w:cs="Verdana"/>
          <w:b/>
          <w:sz w:val="22"/>
          <w:szCs w:val="22"/>
        </w:rPr>
      </w:pPr>
      <w:r>
        <w:rPr>
          <w:rFonts w:ascii="Verdana" w:eastAsia="Verdana" w:hAnsi="Verdana" w:cs="Verdana"/>
          <w:b/>
          <w:sz w:val="22"/>
          <w:szCs w:val="22"/>
        </w:rPr>
        <w:lastRenderedPageBreak/>
        <w:t>8.13. GASTOS DEL CONTRATISTA:</w:t>
      </w:r>
    </w:p>
    <w:p w14:paraId="410F8452" w14:textId="77777777" w:rsidR="00D50FBB" w:rsidRDefault="00D50FBB">
      <w:pPr>
        <w:jc w:val="both"/>
        <w:rPr>
          <w:rFonts w:ascii="Verdana" w:eastAsia="Verdana" w:hAnsi="Verdana" w:cs="Verdana"/>
          <w:sz w:val="22"/>
          <w:szCs w:val="22"/>
        </w:rPr>
      </w:pPr>
    </w:p>
    <w:p w14:paraId="0B54221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Serán por cuenta del contratista, todos los costos que se refieran al pago de impuestos, derechos, tasas, y contribuciones que se causen en desarrollo y ejecución del contrato o con base en el mismo.</w:t>
      </w:r>
    </w:p>
    <w:p w14:paraId="35ADBB0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todos los efectos, se considera que en el valor de la oferta se encuentran incluidas las sumas que deben ser pagadas por concepto de impuestos, así como el valor de las Garantías.</w:t>
      </w:r>
    </w:p>
    <w:p w14:paraId="64EDDFFA" w14:textId="77777777" w:rsidR="00D50FBB" w:rsidRDefault="00D50FBB">
      <w:pPr>
        <w:jc w:val="both"/>
        <w:rPr>
          <w:rFonts w:ascii="Verdana" w:eastAsia="Verdana" w:hAnsi="Verdana" w:cs="Verdana"/>
          <w:b/>
          <w:sz w:val="22"/>
          <w:szCs w:val="22"/>
        </w:rPr>
      </w:pPr>
    </w:p>
    <w:p w14:paraId="14B65623"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8.14. IMPUESTOS Y DEDUCCIONES:</w:t>
      </w:r>
    </w:p>
    <w:p w14:paraId="321327C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oferente seleccionado pagará todos los impuestos, derechos, tasas y similares que se deriven del contrato, incluida la estampilla pro Universidad Nacional y, por lo tanto, la omisión en el pago será de su absoluta responsabilidad.</w:t>
      </w:r>
    </w:p>
    <w:p w14:paraId="23EAA7F6" w14:textId="77777777" w:rsidR="00D50FBB" w:rsidRDefault="00D50FBB">
      <w:pPr>
        <w:jc w:val="both"/>
        <w:rPr>
          <w:rFonts w:ascii="Verdana" w:eastAsia="Verdana" w:hAnsi="Verdana" w:cs="Verdana"/>
          <w:sz w:val="22"/>
          <w:szCs w:val="22"/>
        </w:rPr>
      </w:pPr>
    </w:p>
    <w:p w14:paraId="7C3A3C9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Se entenderán incluidos en el valor del contrato, todos los impuestos, costos, gastos, tasas, contribuciones y utilidades del contratista, que se derivan de la ejecución del contrato, circunstancia que, con la presentación de la oferta, se entiende aceptada por el oferente.</w:t>
      </w:r>
    </w:p>
    <w:p w14:paraId="61335DD8" w14:textId="77777777" w:rsidR="00D50FBB" w:rsidRDefault="00D50FBB">
      <w:pPr>
        <w:jc w:val="both"/>
        <w:rPr>
          <w:rFonts w:ascii="Verdana" w:eastAsia="Verdana" w:hAnsi="Verdana" w:cs="Verdana"/>
          <w:sz w:val="22"/>
          <w:szCs w:val="22"/>
        </w:rPr>
      </w:pPr>
    </w:p>
    <w:p w14:paraId="0AA4246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igual manera, el proponente al entregar la propuesta económica, acepta que ha realizado el análisis de su modelo financiero teniendo en cuenta el </w:t>
      </w:r>
      <w:proofErr w:type="spellStart"/>
      <w:r>
        <w:rPr>
          <w:rFonts w:ascii="Verdana" w:eastAsia="Verdana" w:hAnsi="Verdana" w:cs="Verdana"/>
          <w:sz w:val="22"/>
          <w:szCs w:val="22"/>
        </w:rPr>
        <w:t>costeo</w:t>
      </w:r>
      <w:proofErr w:type="spellEnd"/>
      <w:r>
        <w:rPr>
          <w:rFonts w:ascii="Verdana" w:eastAsia="Verdana" w:hAnsi="Verdana" w:cs="Verdana"/>
          <w:sz w:val="22"/>
          <w:szCs w:val="22"/>
        </w:rPr>
        <w:t xml:space="preserve"> de cada uno de los servicios y que estarán a su cargo todos los impuestos (Retención en la Fuentes, </w:t>
      </w:r>
      <w:proofErr w:type="spellStart"/>
      <w:r>
        <w:rPr>
          <w:rFonts w:ascii="Verdana" w:eastAsia="Verdana" w:hAnsi="Verdana" w:cs="Verdana"/>
          <w:sz w:val="22"/>
          <w:szCs w:val="22"/>
        </w:rPr>
        <w:t>Rte</w:t>
      </w:r>
      <w:proofErr w:type="spellEnd"/>
      <w:r>
        <w:rPr>
          <w:rFonts w:ascii="Verdana" w:eastAsia="Verdana" w:hAnsi="Verdana" w:cs="Verdana"/>
          <w:sz w:val="22"/>
          <w:szCs w:val="22"/>
        </w:rPr>
        <w:t xml:space="preserve"> ICA, Contribución Estampilla PRO Universidades y Obra pública, entre otros que apliquen), tasas y contribuciones establecidos por las diferentes autoridades nacionales, territoriales y departamentales</w:t>
      </w:r>
    </w:p>
    <w:p w14:paraId="561448D8" w14:textId="77777777" w:rsidR="00D50FBB" w:rsidRDefault="00D50FBB">
      <w:pPr>
        <w:rPr>
          <w:rFonts w:ascii="Verdana" w:eastAsia="Verdana" w:hAnsi="Verdana" w:cs="Verdana"/>
          <w:b/>
          <w:sz w:val="22"/>
          <w:szCs w:val="22"/>
        </w:rPr>
      </w:pPr>
    </w:p>
    <w:p w14:paraId="633B7BBB" w14:textId="77777777" w:rsidR="00D50FBB" w:rsidRDefault="00586B37">
      <w:pPr>
        <w:rPr>
          <w:rFonts w:ascii="Verdana" w:eastAsia="Verdana" w:hAnsi="Verdana" w:cs="Verdana"/>
          <w:b/>
          <w:sz w:val="22"/>
          <w:szCs w:val="22"/>
        </w:rPr>
      </w:pPr>
      <w:r>
        <w:rPr>
          <w:rFonts w:ascii="Verdana" w:eastAsia="Verdana" w:hAnsi="Verdana" w:cs="Verdana"/>
          <w:b/>
          <w:sz w:val="22"/>
          <w:szCs w:val="22"/>
        </w:rPr>
        <w:t>8.15. INTERPRETACIÓN DEL CONTRATO.</w:t>
      </w:r>
    </w:p>
    <w:p w14:paraId="7C069909" w14:textId="77777777" w:rsidR="00D50FBB" w:rsidRDefault="00D50FBB">
      <w:pPr>
        <w:jc w:val="both"/>
        <w:rPr>
          <w:rFonts w:ascii="Verdana" w:eastAsia="Verdana" w:hAnsi="Verdana" w:cs="Verdana"/>
          <w:sz w:val="22"/>
          <w:szCs w:val="22"/>
        </w:rPr>
      </w:pPr>
      <w:bookmarkStart w:id="6" w:name="_heading=h.3znysh7" w:colFirst="0" w:colLast="0"/>
      <w:bookmarkEnd w:id="6"/>
    </w:p>
    <w:p w14:paraId="2429E1E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Contrato que surja del presente proceso de selección será interpretado según las reglas que se establecen en el presente numeral, además de aquellas que resulten aplicables de conformidad con lo previsto en la Ley 80 de 1993, en especial los artículos 13 y 28 de la Ley 80 de 1993 y demás normatividad aplicable.</w:t>
      </w:r>
    </w:p>
    <w:p w14:paraId="75CB7F6D" w14:textId="77777777" w:rsidR="00D50FBB" w:rsidRDefault="00D50FBB">
      <w:pPr>
        <w:jc w:val="both"/>
        <w:rPr>
          <w:rFonts w:ascii="Verdana" w:eastAsia="Verdana" w:hAnsi="Verdana" w:cs="Verdana"/>
          <w:sz w:val="22"/>
          <w:szCs w:val="22"/>
        </w:rPr>
      </w:pPr>
    </w:p>
    <w:p w14:paraId="1AE4811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la oferta del contratista, los manuales, planes, procedimientos y guías vigentes en el SGC.</w:t>
      </w:r>
    </w:p>
    <w:p w14:paraId="4B3A33F0" w14:textId="77777777" w:rsidR="00D50FBB" w:rsidRDefault="00D50FBB">
      <w:pPr>
        <w:jc w:val="both"/>
        <w:rPr>
          <w:rFonts w:ascii="Verdana" w:eastAsia="Verdana" w:hAnsi="Verdana" w:cs="Verdana"/>
          <w:sz w:val="22"/>
          <w:szCs w:val="22"/>
        </w:rPr>
      </w:pPr>
    </w:p>
    <w:p w14:paraId="12E7687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discrepancia entre los documentos que integran el Contrato, primará lo establecido en el pliego de condiciones, del que forman parte los anexos, adendas y documentos de aclaración.</w:t>
      </w:r>
    </w:p>
    <w:p w14:paraId="529E59E4" w14:textId="77777777" w:rsidR="00D50FBB" w:rsidRDefault="00D50FBB">
      <w:pPr>
        <w:pStyle w:val="Ttulo1"/>
        <w:spacing w:before="0"/>
        <w:ind w:right="4849"/>
        <w:jc w:val="center"/>
        <w:rPr>
          <w:rFonts w:ascii="Verdana" w:eastAsia="Verdana" w:hAnsi="Verdana" w:cs="Verdana"/>
          <w:color w:val="7030A0"/>
          <w:sz w:val="22"/>
          <w:szCs w:val="22"/>
        </w:rPr>
      </w:pPr>
    </w:p>
    <w:p w14:paraId="1FEB6B6D"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CAPÍTULO 9</w:t>
      </w:r>
    </w:p>
    <w:p w14:paraId="25850825" w14:textId="77777777" w:rsidR="00D50FBB" w:rsidRDefault="00D50FBB">
      <w:pPr>
        <w:jc w:val="center"/>
        <w:rPr>
          <w:rFonts w:ascii="Verdana" w:eastAsia="Verdana" w:hAnsi="Verdana" w:cs="Verdana"/>
          <w:b/>
          <w:sz w:val="22"/>
          <w:szCs w:val="22"/>
        </w:rPr>
      </w:pPr>
    </w:p>
    <w:p w14:paraId="7B963B38"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ANEXOS DEL PROCESO</w:t>
      </w:r>
    </w:p>
    <w:p w14:paraId="4D6AD3FF" w14:textId="77777777" w:rsidR="00D50FBB" w:rsidRDefault="00D50FBB">
      <w:pPr>
        <w:jc w:val="center"/>
        <w:rPr>
          <w:rFonts w:ascii="Verdana" w:eastAsia="Verdana" w:hAnsi="Verdana" w:cs="Verdana"/>
          <w:b/>
          <w:sz w:val="22"/>
          <w:szCs w:val="22"/>
        </w:rPr>
      </w:pPr>
    </w:p>
    <w:p w14:paraId="1653B2D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ANEXO 1. Especificaciones técnicas </w:t>
      </w:r>
    </w:p>
    <w:p w14:paraId="24005D0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ANEXO 2. Estudio del sector</w:t>
      </w:r>
    </w:p>
    <w:p w14:paraId="3CFD087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ANEXO 3. Matriz de riegos</w:t>
      </w:r>
    </w:p>
    <w:p w14:paraId="0ACB066D" w14:textId="0821DBBC" w:rsidR="00D50FBB" w:rsidRDefault="00586B37">
      <w:pPr>
        <w:ind w:right="108"/>
        <w:jc w:val="both"/>
        <w:rPr>
          <w:rFonts w:ascii="Verdana" w:eastAsia="Verdana" w:hAnsi="Verdana" w:cs="Verdana"/>
          <w:sz w:val="22"/>
          <w:szCs w:val="22"/>
        </w:rPr>
      </w:pPr>
      <w:r>
        <w:rPr>
          <w:rFonts w:ascii="Verdana" w:eastAsia="Verdana" w:hAnsi="Verdana" w:cs="Verdana"/>
          <w:sz w:val="22"/>
          <w:szCs w:val="22"/>
        </w:rPr>
        <w:t>ANEXO 4. Certificado de disponibilidad presupuestal</w:t>
      </w:r>
    </w:p>
    <w:p w14:paraId="29C234C1" w14:textId="035F72F2" w:rsidR="00D50FBB" w:rsidRDefault="00586B37">
      <w:pPr>
        <w:ind w:right="108"/>
        <w:jc w:val="both"/>
        <w:rPr>
          <w:rFonts w:ascii="Verdana" w:eastAsia="Verdana" w:hAnsi="Verdana" w:cs="Verdana"/>
          <w:sz w:val="22"/>
          <w:szCs w:val="22"/>
        </w:rPr>
      </w:pPr>
      <w:r>
        <w:rPr>
          <w:rFonts w:ascii="Verdana" w:eastAsia="Verdana" w:hAnsi="Verdana" w:cs="Verdana"/>
          <w:sz w:val="22"/>
          <w:szCs w:val="22"/>
        </w:rPr>
        <w:t>ANEXO</w:t>
      </w:r>
      <w:r w:rsidR="00B703B5">
        <w:rPr>
          <w:rFonts w:ascii="Verdana" w:eastAsia="Verdana" w:hAnsi="Verdana" w:cs="Verdana"/>
          <w:sz w:val="22"/>
          <w:szCs w:val="22"/>
        </w:rPr>
        <w:t xml:space="preserve"> </w:t>
      </w:r>
      <w:r w:rsidR="0046335D">
        <w:rPr>
          <w:rFonts w:ascii="Verdana" w:eastAsia="Verdana" w:hAnsi="Verdana" w:cs="Verdana"/>
          <w:sz w:val="22"/>
          <w:szCs w:val="22"/>
        </w:rPr>
        <w:t>5</w:t>
      </w:r>
      <w:r>
        <w:rPr>
          <w:rFonts w:ascii="Verdana" w:eastAsia="Verdana" w:hAnsi="Verdana" w:cs="Verdana"/>
          <w:sz w:val="22"/>
          <w:szCs w:val="22"/>
        </w:rPr>
        <w:t>. Acuerdos comerciales</w:t>
      </w:r>
    </w:p>
    <w:p w14:paraId="1A6E8996" w14:textId="77777777" w:rsidR="00D50FBB" w:rsidRDefault="00D50FBB">
      <w:pPr>
        <w:jc w:val="both"/>
        <w:rPr>
          <w:rFonts w:ascii="Verdana" w:eastAsia="Verdana" w:hAnsi="Verdana" w:cs="Verdana"/>
          <w:sz w:val="22"/>
          <w:szCs w:val="22"/>
        </w:rPr>
      </w:pPr>
    </w:p>
    <w:p w14:paraId="1DA0FF2F" w14:textId="77777777" w:rsidR="00D50FBB" w:rsidRDefault="00D50FBB">
      <w:pPr>
        <w:jc w:val="center"/>
        <w:rPr>
          <w:rFonts w:ascii="Verdana" w:eastAsia="Verdana" w:hAnsi="Verdana" w:cs="Verdana"/>
          <w:b/>
          <w:sz w:val="22"/>
          <w:szCs w:val="22"/>
        </w:rPr>
      </w:pPr>
    </w:p>
    <w:p w14:paraId="446A70AF"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CAPÍTULO 10</w:t>
      </w:r>
    </w:p>
    <w:p w14:paraId="4271D5C5" w14:textId="77777777" w:rsidR="00D50FBB" w:rsidRDefault="00D50FBB">
      <w:pPr>
        <w:shd w:val="clear" w:color="auto" w:fill="FFFFFF"/>
        <w:jc w:val="center"/>
        <w:rPr>
          <w:rFonts w:ascii="Verdana" w:eastAsia="Verdana" w:hAnsi="Verdana" w:cs="Verdana"/>
          <w:b/>
          <w:sz w:val="22"/>
          <w:szCs w:val="22"/>
        </w:rPr>
      </w:pPr>
    </w:p>
    <w:p w14:paraId="2422CB7F" w14:textId="77777777" w:rsidR="00D50FBB" w:rsidRDefault="00586B37">
      <w:pPr>
        <w:shd w:val="clear" w:color="auto" w:fill="FFFFFF"/>
        <w:jc w:val="center"/>
        <w:rPr>
          <w:rFonts w:ascii="Verdana" w:eastAsia="Verdana" w:hAnsi="Verdana" w:cs="Verdana"/>
          <w:b/>
          <w:sz w:val="22"/>
          <w:szCs w:val="22"/>
        </w:rPr>
      </w:pPr>
      <w:r>
        <w:rPr>
          <w:rFonts w:ascii="Verdana" w:eastAsia="Verdana" w:hAnsi="Verdana" w:cs="Verdana"/>
          <w:b/>
          <w:sz w:val="22"/>
          <w:szCs w:val="22"/>
        </w:rPr>
        <w:t>FORMATOS DE LA PROPUESTA</w:t>
      </w:r>
    </w:p>
    <w:p w14:paraId="65E59450" w14:textId="77777777" w:rsidR="00D50FBB" w:rsidRDefault="00D50FBB">
      <w:pPr>
        <w:shd w:val="clear" w:color="auto" w:fill="FFFFFF"/>
        <w:jc w:val="center"/>
        <w:rPr>
          <w:rFonts w:ascii="Verdana" w:eastAsia="Verdana" w:hAnsi="Verdana" w:cs="Verdana"/>
          <w:b/>
          <w:sz w:val="22"/>
          <w:szCs w:val="22"/>
        </w:rPr>
      </w:pPr>
    </w:p>
    <w:p w14:paraId="33779E59" w14:textId="77777777"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lastRenderedPageBreak/>
        <w:t xml:space="preserve">FORMATO No. 1  </w:t>
      </w:r>
      <w:r>
        <w:rPr>
          <w:rFonts w:ascii="Verdana" w:eastAsia="Verdana" w:hAnsi="Verdana" w:cs="Verdana"/>
          <w:sz w:val="22"/>
          <w:szCs w:val="22"/>
        </w:rPr>
        <w:tab/>
        <w:t>CARTA DE PRESENTACIÓN DE LA PROPUESTA.</w:t>
      </w:r>
    </w:p>
    <w:p w14:paraId="0F029BA5" w14:textId="77777777"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2  </w:t>
      </w:r>
      <w:r>
        <w:rPr>
          <w:rFonts w:ascii="Verdana" w:eastAsia="Verdana" w:hAnsi="Verdana" w:cs="Verdana"/>
          <w:sz w:val="22"/>
          <w:szCs w:val="22"/>
        </w:rPr>
        <w:tab/>
        <w:t xml:space="preserve">ESPECIFICACIONES TÉCNICAS </w:t>
      </w:r>
    </w:p>
    <w:p w14:paraId="4C009212" w14:textId="77777777" w:rsidR="004A008B" w:rsidRDefault="00586B37" w:rsidP="004A008B">
      <w:pPr>
        <w:shd w:val="clear" w:color="auto" w:fill="FFFFFF"/>
        <w:rPr>
          <w:rFonts w:ascii="Verdana" w:eastAsia="Verdana" w:hAnsi="Verdana" w:cs="Verdana"/>
          <w:sz w:val="22"/>
          <w:szCs w:val="22"/>
        </w:rPr>
      </w:pPr>
      <w:r>
        <w:rPr>
          <w:rFonts w:ascii="Verdana" w:eastAsia="Verdana" w:hAnsi="Verdana" w:cs="Verdana"/>
          <w:sz w:val="22"/>
          <w:szCs w:val="22"/>
        </w:rPr>
        <w:t>FORMATO No. 3</w:t>
      </w:r>
      <w:r>
        <w:rPr>
          <w:rFonts w:ascii="Verdana" w:eastAsia="Verdana" w:hAnsi="Verdana" w:cs="Verdana"/>
          <w:sz w:val="22"/>
          <w:szCs w:val="22"/>
        </w:rPr>
        <w:tab/>
      </w:r>
      <w:r w:rsidR="004A008B">
        <w:rPr>
          <w:rFonts w:ascii="Verdana" w:eastAsia="Verdana" w:hAnsi="Verdana" w:cs="Verdana"/>
          <w:sz w:val="22"/>
          <w:szCs w:val="22"/>
        </w:rPr>
        <w:t>DOCUMENTO DE CONFORMACIÓN DE CONSORCIO.</w:t>
      </w:r>
    </w:p>
    <w:p w14:paraId="7219BE36" w14:textId="4CF0939B" w:rsidR="00D50FBB" w:rsidRDefault="00D50FBB">
      <w:pPr>
        <w:shd w:val="clear" w:color="auto" w:fill="FFFFFF"/>
        <w:rPr>
          <w:rFonts w:ascii="Verdana" w:eastAsia="Verdana" w:hAnsi="Verdana" w:cs="Verdana"/>
          <w:sz w:val="22"/>
          <w:szCs w:val="22"/>
        </w:rPr>
      </w:pPr>
    </w:p>
    <w:p w14:paraId="60A32370" w14:textId="5CA0FA3C"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4  </w:t>
      </w:r>
      <w:r>
        <w:rPr>
          <w:rFonts w:ascii="Verdana" w:eastAsia="Verdana" w:hAnsi="Verdana" w:cs="Verdana"/>
          <w:sz w:val="22"/>
          <w:szCs w:val="22"/>
        </w:rPr>
        <w:tab/>
      </w:r>
      <w:r w:rsidR="004A008B">
        <w:rPr>
          <w:rFonts w:ascii="Verdana" w:eastAsia="Verdana" w:hAnsi="Verdana" w:cs="Verdana"/>
          <w:sz w:val="22"/>
          <w:szCs w:val="22"/>
        </w:rPr>
        <w:t>DOCUMENTO DE CONFORMACIÓN DE UNIÓN TEMPORAL.</w:t>
      </w:r>
    </w:p>
    <w:p w14:paraId="4B3FC64C" w14:textId="553685B1"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w:t>
      </w:r>
      <w:r w:rsidR="002B06BE">
        <w:rPr>
          <w:rFonts w:ascii="Verdana" w:eastAsia="Verdana" w:hAnsi="Verdana" w:cs="Verdana"/>
          <w:sz w:val="22"/>
          <w:szCs w:val="22"/>
        </w:rPr>
        <w:t>5</w:t>
      </w:r>
      <w:r>
        <w:rPr>
          <w:rFonts w:ascii="Verdana" w:eastAsia="Verdana" w:hAnsi="Verdana" w:cs="Verdana"/>
          <w:sz w:val="22"/>
          <w:szCs w:val="22"/>
        </w:rPr>
        <w:t xml:space="preserve">  </w:t>
      </w:r>
      <w:r>
        <w:rPr>
          <w:rFonts w:ascii="Verdana" w:eastAsia="Verdana" w:hAnsi="Verdana" w:cs="Verdana"/>
          <w:sz w:val="22"/>
          <w:szCs w:val="22"/>
        </w:rPr>
        <w:tab/>
        <w:t>COMPROMISO ANTICORRUPCIÓN.</w:t>
      </w:r>
    </w:p>
    <w:p w14:paraId="68A733D7" w14:textId="71D2CF69" w:rsidR="00D50FBB" w:rsidRDefault="00586B37">
      <w:pPr>
        <w:shd w:val="clear" w:color="auto" w:fill="FFFFFF"/>
        <w:ind w:left="2127" w:hanging="2127"/>
        <w:rPr>
          <w:rFonts w:ascii="Verdana" w:eastAsia="Verdana" w:hAnsi="Verdana" w:cs="Verdana"/>
          <w:sz w:val="22"/>
          <w:szCs w:val="22"/>
        </w:rPr>
      </w:pPr>
      <w:r>
        <w:rPr>
          <w:rFonts w:ascii="Verdana" w:eastAsia="Verdana" w:hAnsi="Verdana" w:cs="Verdana"/>
          <w:sz w:val="22"/>
          <w:szCs w:val="22"/>
        </w:rPr>
        <w:t xml:space="preserve">FORMATO No. </w:t>
      </w:r>
      <w:r w:rsidR="002B06BE">
        <w:rPr>
          <w:rFonts w:ascii="Verdana" w:eastAsia="Verdana" w:hAnsi="Verdana" w:cs="Verdana"/>
          <w:sz w:val="22"/>
          <w:szCs w:val="22"/>
        </w:rPr>
        <w:t>6</w:t>
      </w:r>
      <w:r>
        <w:rPr>
          <w:rFonts w:ascii="Verdana" w:eastAsia="Verdana" w:hAnsi="Verdana" w:cs="Verdana"/>
          <w:sz w:val="22"/>
          <w:szCs w:val="22"/>
        </w:rPr>
        <w:t xml:space="preserve">  </w:t>
      </w:r>
      <w:r>
        <w:rPr>
          <w:rFonts w:ascii="Verdana" w:eastAsia="Verdana" w:hAnsi="Verdana" w:cs="Verdana"/>
          <w:sz w:val="22"/>
          <w:szCs w:val="22"/>
        </w:rPr>
        <w:tab/>
        <w:t>CAPACIDAD FINANCIERA</w:t>
      </w:r>
    </w:p>
    <w:p w14:paraId="717C9DF6" w14:textId="6D666582"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w:t>
      </w:r>
      <w:r w:rsidR="002B06BE">
        <w:rPr>
          <w:rFonts w:ascii="Verdana" w:eastAsia="Verdana" w:hAnsi="Verdana" w:cs="Verdana"/>
          <w:sz w:val="22"/>
          <w:szCs w:val="22"/>
        </w:rPr>
        <w:t>7</w:t>
      </w:r>
      <w:r>
        <w:rPr>
          <w:rFonts w:ascii="Verdana" w:eastAsia="Verdana" w:hAnsi="Verdana" w:cs="Verdana"/>
          <w:sz w:val="22"/>
          <w:szCs w:val="22"/>
        </w:rPr>
        <w:t xml:space="preserve"> </w:t>
      </w:r>
      <w:r>
        <w:rPr>
          <w:rFonts w:ascii="Verdana" w:eastAsia="Verdana" w:hAnsi="Verdana" w:cs="Verdana"/>
          <w:sz w:val="22"/>
          <w:szCs w:val="22"/>
        </w:rPr>
        <w:tab/>
        <w:t xml:space="preserve">EXPERIENCIA </w:t>
      </w:r>
      <w:r w:rsidR="004A008B">
        <w:rPr>
          <w:rFonts w:ascii="Verdana" w:eastAsia="Verdana" w:hAnsi="Verdana" w:cs="Verdana"/>
          <w:sz w:val="22"/>
          <w:szCs w:val="22"/>
        </w:rPr>
        <w:t>ESPECÍFICA</w:t>
      </w:r>
    </w:p>
    <w:p w14:paraId="54C4E4EC" w14:textId="23B6CCB0" w:rsidR="00D50FBB" w:rsidRDefault="004A008B">
      <w:pPr>
        <w:shd w:val="clear" w:color="auto" w:fill="FFFFFF"/>
        <w:rPr>
          <w:rFonts w:ascii="Verdana" w:eastAsia="Verdana" w:hAnsi="Verdana" w:cs="Verdana"/>
          <w:sz w:val="22"/>
          <w:szCs w:val="22"/>
        </w:rPr>
      </w:pPr>
      <w:r>
        <w:rPr>
          <w:rFonts w:ascii="Verdana" w:eastAsia="Verdana" w:hAnsi="Verdana" w:cs="Verdana"/>
          <w:sz w:val="22"/>
          <w:szCs w:val="22"/>
        </w:rPr>
        <w:t xml:space="preserve">FORMATO No. </w:t>
      </w:r>
      <w:r w:rsidR="002B06BE">
        <w:rPr>
          <w:rFonts w:ascii="Verdana" w:eastAsia="Verdana" w:hAnsi="Verdana" w:cs="Verdana"/>
          <w:sz w:val="22"/>
          <w:szCs w:val="22"/>
        </w:rPr>
        <w:t>8</w:t>
      </w:r>
      <w:r>
        <w:rPr>
          <w:rFonts w:ascii="Verdana" w:eastAsia="Verdana" w:hAnsi="Verdana" w:cs="Verdana"/>
          <w:sz w:val="22"/>
          <w:szCs w:val="22"/>
        </w:rPr>
        <w:tab/>
        <w:t>EXPERIENCIA PROPONENTES EXTRANJEROS</w:t>
      </w:r>
    </w:p>
    <w:p w14:paraId="208F03A2" w14:textId="61EE8F74"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w:t>
      </w:r>
      <w:r w:rsidR="00F93405">
        <w:rPr>
          <w:rFonts w:ascii="Verdana" w:eastAsia="Verdana" w:hAnsi="Verdana" w:cs="Verdana"/>
          <w:sz w:val="22"/>
          <w:szCs w:val="22"/>
        </w:rPr>
        <w:t>9</w:t>
      </w:r>
      <w:r>
        <w:rPr>
          <w:rFonts w:ascii="Verdana" w:eastAsia="Verdana" w:hAnsi="Verdana" w:cs="Verdana"/>
          <w:sz w:val="22"/>
          <w:szCs w:val="22"/>
        </w:rPr>
        <w:t xml:space="preserve"> </w:t>
      </w:r>
      <w:r>
        <w:rPr>
          <w:rFonts w:ascii="Verdana" w:eastAsia="Verdana" w:hAnsi="Verdana" w:cs="Verdana"/>
          <w:sz w:val="22"/>
          <w:szCs w:val="22"/>
        </w:rPr>
        <w:tab/>
        <w:t>PARAFISCALES</w:t>
      </w:r>
    </w:p>
    <w:p w14:paraId="298B25C9" w14:textId="405305AB"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w:t>
      </w:r>
      <w:r w:rsidR="00F93405">
        <w:rPr>
          <w:rFonts w:ascii="Verdana" w:eastAsia="Verdana" w:hAnsi="Verdana" w:cs="Verdana"/>
          <w:sz w:val="22"/>
          <w:szCs w:val="22"/>
        </w:rPr>
        <w:t>1</w:t>
      </w:r>
      <w:r w:rsidR="009C4639">
        <w:rPr>
          <w:rFonts w:ascii="Verdana" w:eastAsia="Verdana" w:hAnsi="Verdana" w:cs="Verdana"/>
          <w:sz w:val="22"/>
          <w:szCs w:val="22"/>
        </w:rPr>
        <w:t>0</w:t>
      </w:r>
      <w:r>
        <w:rPr>
          <w:rFonts w:ascii="Verdana" w:eastAsia="Verdana" w:hAnsi="Verdana" w:cs="Verdana"/>
          <w:sz w:val="22"/>
          <w:szCs w:val="22"/>
        </w:rPr>
        <w:tab/>
        <w:t>ACREDITACION DE MIPYMES</w:t>
      </w:r>
    </w:p>
    <w:p w14:paraId="5A3551E1" w14:textId="2D2A6C2D"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FORMATO No. 1</w:t>
      </w:r>
      <w:r w:rsidR="009C4639">
        <w:rPr>
          <w:rFonts w:ascii="Verdana" w:eastAsia="Verdana" w:hAnsi="Verdana" w:cs="Verdana"/>
          <w:sz w:val="22"/>
          <w:szCs w:val="22"/>
        </w:rPr>
        <w:t>1</w:t>
      </w:r>
      <w:r>
        <w:rPr>
          <w:rFonts w:ascii="Verdana" w:eastAsia="Verdana" w:hAnsi="Verdana" w:cs="Verdana"/>
          <w:sz w:val="22"/>
          <w:szCs w:val="22"/>
        </w:rPr>
        <w:tab/>
        <w:t>CRITERIOS DE DESEMPATE</w:t>
      </w:r>
    </w:p>
    <w:p w14:paraId="4A9317FA" w14:textId="77777777" w:rsidR="00D50FBB" w:rsidRDefault="00D50FBB">
      <w:pPr>
        <w:shd w:val="clear" w:color="auto" w:fill="FFFFFF"/>
        <w:rPr>
          <w:rFonts w:ascii="Verdana" w:eastAsia="Verdana" w:hAnsi="Verdana" w:cs="Verdana"/>
          <w:color w:val="7030A0"/>
          <w:sz w:val="22"/>
          <w:szCs w:val="22"/>
        </w:rPr>
      </w:pPr>
    </w:p>
    <w:p w14:paraId="080BB99A"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6A40E39D"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5668ED4D"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BC20CF8"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E78481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57730E9F"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7404C94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76AB32C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0C842A1"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3DB0ECD6"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477A991F"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455109C3" w14:textId="77777777" w:rsidR="00D50FBB" w:rsidRDefault="00D50FBB">
      <w:pPr>
        <w:pStyle w:val="Ttulo1"/>
        <w:spacing w:before="0"/>
        <w:ind w:right="357"/>
        <w:jc w:val="center"/>
        <w:rPr>
          <w:rFonts w:ascii="Verdana" w:eastAsia="Verdana" w:hAnsi="Verdana" w:cs="Verdana"/>
          <w:color w:val="7030A0"/>
          <w:sz w:val="22"/>
          <w:szCs w:val="22"/>
        </w:rPr>
      </w:pPr>
    </w:p>
    <w:sectPr w:rsidR="00D50FBB">
      <w:headerReference w:type="default" r:id="rId24"/>
      <w:footerReference w:type="default" r:id="rId25"/>
      <w:pgSz w:w="12250" w:h="19450"/>
      <w:pgMar w:top="2120" w:right="1183" w:bottom="1360" w:left="820" w:header="1169" w:footer="11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EF693" w14:textId="77777777" w:rsidR="00922466" w:rsidRDefault="00922466">
      <w:r>
        <w:separator/>
      </w:r>
    </w:p>
  </w:endnote>
  <w:endnote w:type="continuationSeparator" w:id="0">
    <w:p w14:paraId="5EF3DF2D" w14:textId="77777777" w:rsidR="00922466" w:rsidRDefault="00922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80169" w14:textId="77777777" w:rsidR="00D50FBB" w:rsidRDefault="00586B37">
    <w:pPr>
      <w:widowControl w:val="0"/>
      <w:pBdr>
        <w:top w:val="nil"/>
        <w:left w:val="nil"/>
        <w:bottom w:val="nil"/>
        <w:right w:val="nil"/>
        <w:between w:val="nil"/>
      </w:pBdr>
      <w:jc w:val="center"/>
      <w:rPr>
        <w:color w:val="000000"/>
      </w:rPr>
    </w:pPr>
    <w:r>
      <w:rPr>
        <w:rFonts w:ascii="Calibri" w:eastAsia="Calibri" w:hAnsi="Calibri" w:cs="Calibri"/>
        <w:color w:val="000000"/>
        <w:sz w:val="18"/>
        <w:szCs w:val="18"/>
      </w:rPr>
      <w:t xml:space="preserve">Diagonal 53 No. 34-53, Bogotá, D.C., Colombia, PBX (571) 2200000, 2200100, 2200200 </w:t>
    </w:r>
    <w:r>
      <w:rPr>
        <w:rFonts w:ascii="Calibri" w:eastAsia="Calibri" w:hAnsi="Calibri" w:cs="Calibri"/>
        <w:color w:val="000000"/>
        <w:sz w:val="16"/>
        <w:szCs w:val="16"/>
      </w:rPr>
      <w:t>Fax: 2220797</w:t>
    </w:r>
  </w:p>
  <w:p w14:paraId="0A0AE9D9" w14:textId="77777777" w:rsidR="00D50FBB" w:rsidRDefault="00586B37">
    <w:pPr>
      <w:widowControl w:val="0"/>
      <w:pBdr>
        <w:top w:val="nil"/>
        <w:left w:val="nil"/>
        <w:bottom w:val="nil"/>
        <w:right w:val="nil"/>
        <w:between w:val="nil"/>
      </w:pBdr>
      <w:jc w:val="center"/>
      <w:rPr>
        <w:rFonts w:ascii="Arial Narrow" w:eastAsia="Arial Narrow" w:hAnsi="Arial Narrow" w:cs="Arial Narrow"/>
        <w:color w:val="000000"/>
        <w:sz w:val="18"/>
        <w:szCs w:val="18"/>
      </w:rPr>
    </w:pPr>
    <w:r>
      <w:rPr>
        <w:rFonts w:ascii="Calibri" w:eastAsia="Calibri" w:hAnsi="Calibri" w:cs="Calibri"/>
        <w:color w:val="000000"/>
        <w:sz w:val="18"/>
        <w:szCs w:val="18"/>
      </w:rPr>
      <w:t>www.sgc.gov.co</w:t>
    </w:r>
  </w:p>
  <w:p w14:paraId="5FB9CEFF" w14:textId="77777777" w:rsidR="00D50FBB" w:rsidRDefault="00D50FBB">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069B5" w14:textId="77777777" w:rsidR="00922466" w:rsidRDefault="00922466">
      <w:r>
        <w:separator/>
      </w:r>
    </w:p>
  </w:footnote>
  <w:footnote w:type="continuationSeparator" w:id="0">
    <w:p w14:paraId="4AE027D0" w14:textId="77777777" w:rsidR="00922466" w:rsidRDefault="00922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F9CFE" w14:textId="77777777" w:rsidR="00D50FBB" w:rsidRDefault="00586B37">
    <w:pPr>
      <w:pBdr>
        <w:top w:val="nil"/>
        <w:left w:val="nil"/>
        <w:bottom w:val="nil"/>
        <w:right w:val="nil"/>
        <w:between w:val="nil"/>
      </w:pBdr>
      <w:tabs>
        <w:tab w:val="center" w:pos="4252"/>
        <w:tab w:val="right" w:pos="8504"/>
      </w:tabs>
      <w:jc w:val="center"/>
      <w:rPr>
        <w:rFonts w:ascii="Bookman Old Style" w:eastAsia="Bookman Old Style" w:hAnsi="Bookman Old Style" w:cs="Bookman Old Style"/>
        <w:color w:val="000000"/>
      </w:rPr>
    </w:pPr>
    <w:r>
      <w:rPr>
        <w:rFonts w:ascii="Bookman Old Style" w:eastAsia="Bookman Old Style" w:hAnsi="Bookman Old Style" w:cs="Bookman Old Style"/>
        <w:noProof/>
        <w:color w:val="000000"/>
      </w:rPr>
      <w:drawing>
        <wp:inline distT="0" distB="0" distL="0" distR="0" wp14:anchorId="0FE16F91" wp14:editId="5681D575">
          <wp:extent cx="3008245" cy="764232"/>
          <wp:effectExtent l="0" t="0" r="0" b="0"/>
          <wp:docPr id="1298083223" name="image1.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Texto&#10;&#10;Descripción generada automáticamente"/>
                  <pic:cNvPicPr preferRelativeResize="0"/>
                </pic:nvPicPr>
                <pic:blipFill>
                  <a:blip r:embed="rId1"/>
                  <a:srcRect t="-22832" b="-31732"/>
                  <a:stretch>
                    <a:fillRect/>
                  </a:stretch>
                </pic:blipFill>
                <pic:spPr>
                  <a:xfrm>
                    <a:off x="0" y="0"/>
                    <a:ext cx="3008245" cy="76423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CAC"/>
    <w:multiLevelType w:val="hybridMultilevel"/>
    <w:tmpl w:val="5C86D31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9E25DF5"/>
    <w:multiLevelType w:val="multilevel"/>
    <w:tmpl w:val="0660F0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C9C0093"/>
    <w:multiLevelType w:val="multilevel"/>
    <w:tmpl w:val="7580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9D76CF"/>
    <w:multiLevelType w:val="hybridMultilevel"/>
    <w:tmpl w:val="88E8D04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3BF35FA"/>
    <w:multiLevelType w:val="multilevel"/>
    <w:tmpl w:val="DAF475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131594"/>
    <w:multiLevelType w:val="multilevel"/>
    <w:tmpl w:val="1D2454A8"/>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6143606"/>
    <w:multiLevelType w:val="hybridMultilevel"/>
    <w:tmpl w:val="AA22701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6987E47"/>
    <w:multiLevelType w:val="multilevel"/>
    <w:tmpl w:val="651AEFDC"/>
    <w:lvl w:ilvl="0">
      <w:start w:val="5"/>
      <w:numFmt w:val="decimal"/>
      <w:lvlText w:val="%1."/>
      <w:lvlJc w:val="left"/>
      <w:pPr>
        <w:ind w:left="660" w:hanging="660"/>
      </w:pPr>
    </w:lvl>
    <w:lvl w:ilvl="1">
      <w:start w:val="1"/>
      <w:numFmt w:val="decimal"/>
      <w:lvlText w:val="%1.%2."/>
      <w:lvlJc w:val="left"/>
      <w:pPr>
        <w:ind w:left="660" w:hanging="660"/>
      </w:pPr>
    </w:lvl>
    <w:lvl w:ilvl="2">
      <w:start w:val="3"/>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rPr>
        <w:b/>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75C5BB0"/>
    <w:multiLevelType w:val="multilevel"/>
    <w:tmpl w:val="6B785FBE"/>
    <w:lvl w:ilvl="0">
      <w:start w:val="2"/>
      <w:numFmt w:val="decimal"/>
      <w:lvlText w:val="%1"/>
      <w:lvlJc w:val="left"/>
      <w:pPr>
        <w:ind w:left="516" w:hanging="372"/>
      </w:pPr>
    </w:lvl>
    <w:lvl w:ilvl="1">
      <w:start w:val="1"/>
      <w:numFmt w:val="decimal"/>
      <w:lvlText w:val="%1.%2."/>
      <w:lvlJc w:val="left"/>
      <w:pPr>
        <w:ind w:left="1790" w:hanging="372"/>
      </w:pPr>
      <w:rPr>
        <w:rFonts w:ascii="Arial" w:eastAsia="Arial" w:hAnsi="Arial" w:cs="Arial"/>
        <w:b/>
        <w:sz w:val="20"/>
        <w:szCs w:val="20"/>
      </w:rPr>
    </w:lvl>
    <w:lvl w:ilvl="2">
      <w:start w:val="1"/>
      <w:numFmt w:val="lowerLetter"/>
      <w:lvlText w:val="%3)"/>
      <w:lvlJc w:val="left"/>
      <w:pPr>
        <w:ind w:left="853" w:hanging="221"/>
      </w:pPr>
      <w:rPr>
        <w:rFonts w:ascii="Calibri" w:eastAsia="Calibri" w:hAnsi="Calibri" w:cs="Calibri"/>
        <w:i/>
        <w:sz w:val="21"/>
        <w:szCs w:val="21"/>
      </w:rPr>
    </w:lvl>
    <w:lvl w:ilvl="3">
      <w:numFmt w:val="bullet"/>
      <w:lvlText w:val="•"/>
      <w:lvlJc w:val="left"/>
      <w:pPr>
        <w:ind w:left="3047" w:hanging="221"/>
      </w:pPr>
    </w:lvl>
    <w:lvl w:ilvl="4">
      <w:numFmt w:val="bullet"/>
      <w:lvlText w:val="•"/>
      <w:lvlJc w:val="left"/>
      <w:pPr>
        <w:ind w:left="4140" w:hanging="221"/>
      </w:pPr>
    </w:lvl>
    <w:lvl w:ilvl="5">
      <w:numFmt w:val="bullet"/>
      <w:lvlText w:val="•"/>
      <w:lvlJc w:val="left"/>
      <w:pPr>
        <w:ind w:left="5234" w:hanging="221"/>
      </w:pPr>
    </w:lvl>
    <w:lvl w:ilvl="6">
      <w:numFmt w:val="bullet"/>
      <w:lvlText w:val="•"/>
      <w:lvlJc w:val="left"/>
      <w:pPr>
        <w:ind w:left="6328" w:hanging="221"/>
      </w:pPr>
    </w:lvl>
    <w:lvl w:ilvl="7">
      <w:numFmt w:val="bullet"/>
      <w:lvlText w:val="•"/>
      <w:lvlJc w:val="left"/>
      <w:pPr>
        <w:ind w:left="7421" w:hanging="221"/>
      </w:pPr>
    </w:lvl>
    <w:lvl w:ilvl="8">
      <w:numFmt w:val="bullet"/>
      <w:lvlText w:val="•"/>
      <w:lvlJc w:val="left"/>
      <w:pPr>
        <w:ind w:left="8515" w:hanging="221"/>
      </w:pPr>
    </w:lvl>
  </w:abstractNum>
  <w:abstractNum w:abstractNumId="9" w15:restartNumberingAfterBreak="0">
    <w:nsid w:val="178D3371"/>
    <w:multiLevelType w:val="multilevel"/>
    <w:tmpl w:val="6BC82EC8"/>
    <w:lvl w:ilvl="0">
      <w:start w:val="8"/>
      <w:numFmt w:val="decimal"/>
      <w:lvlText w:val="%1"/>
      <w:lvlJc w:val="left"/>
      <w:pPr>
        <w:ind w:left="405" w:hanging="405"/>
      </w:pPr>
    </w:lvl>
    <w:lvl w:ilvl="1">
      <w:start w:val="6"/>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0" w15:restartNumberingAfterBreak="0">
    <w:nsid w:val="18CB5ED2"/>
    <w:multiLevelType w:val="multilevel"/>
    <w:tmpl w:val="F44A6CB0"/>
    <w:lvl w:ilvl="0">
      <w:start w:val="8"/>
      <w:numFmt w:val="decimal"/>
      <w:lvlText w:val="%1"/>
      <w:lvlJc w:val="left"/>
      <w:pPr>
        <w:ind w:left="405" w:hanging="405"/>
      </w:pPr>
    </w:lvl>
    <w:lvl w:ilvl="1">
      <w:start w:val="3"/>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1" w15:restartNumberingAfterBreak="0">
    <w:nsid w:val="1A35144D"/>
    <w:multiLevelType w:val="multilevel"/>
    <w:tmpl w:val="E1948ED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A7F312F"/>
    <w:multiLevelType w:val="multilevel"/>
    <w:tmpl w:val="1B281412"/>
    <w:lvl w:ilvl="0">
      <w:start w:val="4"/>
      <w:numFmt w:val="decimal"/>
      <w:lvlText w:val="%1."/>
      <w:lvlJc w:val="left"/>
      <w:pPr>
        <w:ind w:left="435" w:hanging="435"/>
      </w:pPr>
    </w:lvl>
    <w:lvl w:ilvl="1">
      <w:start w:val="1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B913061"/>
    <w:multiLevelType w:val="multilevel"/>
    <w:tmpl w:val="8556B79A"/>
    <w:lvl w:ilvl="0">
      <w:start w:val="1"/>
      <w:numFmt w:val="decimal"/>
      <w:lvlText w:val="%1"/>
      <w:lvlJc w:val="left"/>
      <w:pPr>
        <w:ind w:left="824" w:hanging="632"/>
      </w:pPr>
    </w:lvl>
    <w:lvl w:ilvl="1">
      <w:start w:val="2"/>
      <w:numFmt w:val="decimal"/>
      <w:lvlText w:val="%1.%2"/>
      <w:lvlJc w:val="left"/>
      <w:pPr>
        <w:ind w:left="824" w:hanging="632"/>
      </w:pPr>
    </w:lvl>
    <w:lvl w:ilvl="2">
      <w:start w:val="2"/>
      <w:numFmt w:val="decimal"/>
      <w:lvlText w:val="%1.%2.%3."/>
      <w:lvlJc w:val="left"/>
      <w:pPr>
        <w:ind w:left="824" w:hanging="632"/>
      </w:pPr>
      <w:rPr>
        <w:rFonts w:ascii="Arial" w:eastAsia="Arial" w:hAnsi="Arial" w:cs="Arial"/>
        <w:b/>
        <w:sz w:val="20"/>
        <w:szCs w:val="20"/>
      </w:rPr>
    </w:lvl>
    <w:lvl w:ilvl="3">
      <w:numFmt w:val="bullet"/>
      <w:lvlText w:val="•"/>
      <w:lvlJc w:val="left"/>
      <w:pPr>
        <w:ind w:left="3784" w:hanging="632"/>
      </w:pPr>
    </w:lvl>
    <w:lvl w:ilvl="4">
      <w:numFmt w:val="bullet"/>
      <w:lvlText w:val="•"/>
      <w:lvlJc w:val="left"/>
      <w:pPr>
        <w:ind w:left="4772" w:hanging="632"/>
      </w:pPr>
    </w:lvl>
    <w:lvl w:ilvl="5">
      <w:numFmt w:val="bullet"/>
      <w:lvlText w:val="•"/>
      <w:lvlJc w:val="left"/>
      <w:pPr>
        <w:ind w:left="5761" w:hanging="632"/>
      </w:pPr>
    </w:lvl>
    <w:lvl w:ilvl="6">
      <w:numFmt w:val="bullet"/>
      <w:lvlText w:val="•"/>
      <w:lvlJc w:val="left"/>
      <w:pPr>
        <w:ind w:left="6749" w:hanging="632"/>
      </w:pPr>
    </w:lvl>
    <w:lvl w:ilvl="7">
      <w:numFmt w:val="bullet"/>
      <w:lvlText w:val="•"/>
      <w:lvlJc w:val="left"/>
      <w:pPr>
        <w:ind w:left="7737" w:hanging="632"/>
      </w:pPr>
    </w:lvl>
    <w:lvl w:ilvl="8">
      <w:numFmt w:val="bullet"/>
      <w:lvlText w:val="•"/>
      <w:lvlJc w:val="left"/>
      <w:pPr>
        <w:ind w:left="8725" w:hanging="632"/>
      </w:pPr>
    </w:lvl>
  </w:abstractNum>
  <w:abstractNum w:abstractNumId="14" w15:restartNumberingAfterBreak="0">
    <w:nsid w:val="1D591BC9"/>
    <w:multiLevelType w:val="multilevel"/>
    <w:tmpl w:val="53F07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E252408"/>
    <w:multiLevelType w:val="hybridMultilevel"/>
    <w:tmpl w:val="230A7FEC"/>
    <w:lvl w:ilvl="0" w:tplc="13D4236E">
      <w:start w:val="1"/>
      <w:numFmt w:val="decimal"/>
      <w:lvlText w:val="%1."/>
      <w:lvlJc w:val="left"/>
      <w:pPr>
        <w:ind w:left="1056" w:hanging="360"/>
      </w:pPr>
      <w:rPr>
        <w:rFonts w:ascii="Arial MT" w:eastAsia="Arial MT" w:hAnsi="Arial MT" w:cs="Arial MT" w:hint="default"/>
        <w:b w:val="0"/>
        <w:bCs w:val="0"/>
        <w:i w:val="0"/>
        <w:iCs w:val="0"/>
        <w:spacing w:val="-1"/>
        <w:w w:val="100"/>
        <w:sz w:val="20"/>
        <w:szCs w:val="20"/>
        <w:lang w:val="es-ES" w:eastAsia="en-US" w:bidi="ar-SA"/>
      </w:rPr>
    </w:lvl>
    <w:lvl w:ilvl="1" w:tplc="BF140A10">
      <w:numFmt w:val="bullet"/>
      <w:lvlText w:val="•"/>
      <w:lvlJc w:val="left"/>
      <w:pPr>
        <w:ind w:left="1998" w:hanging="360"/>
      </w:pPr>
      <w:rPr>
        <w:rFonts w:hint="default"/>
        <w:lang w:val="es-ES" w:eastAsia="en-US" w:bidi="ar-SA"/>
      </w:rPr>
    </w:lvl>
    <w:lvl w:ilvl="2" w:tplc="4556703A">
      <w:numFmt w:val="bullet"/>
      <w:lvlText w:val="•"/>
      <w:lvlJc w:val="left"/>
      <w:pPr>
        <w:ind w:left="2936" w:hanging="360"/>
      </w:pPr>
      <w:rPr>
        <w:rFonts w:hint="default"/>
        <w:lang w:val="es-ES" w:eastAsia="en-US" w:bidi="ar-SA"/>
      </w:rPr>
    </w:lvl>
    <w:lvl w:ilvl="3" w:tplc="FE5CD664">
      <w:numFmt w:val="bullet"/>
      <w:lvlText w:val="•"/>
      <w:lvlJc w:val="left"/>
      <w:pPr>
        <w:ind w:left="3874" w:hanging="360"/>
      </w:pPr>
      <w:rPr>
        <w:rFonts w:hint="default"/>
        <w:lang w:val="es-ES" w:eastAsia="en-US" w:bidi="ar-SA"/>
      </w:rPr>
    </w:lvl>
    <w:lvl w:ilvl="4" w:tplc="49409438">
      <w:numFmt w:val="bullet"/>
      <w:lvlText w:val="•"/>
      <w:lvlJc w:val="left"/>
      <w:pPr>
        <w:ind w:left="4812" w:hanging="360"/>
      </w:pPr>
      <w:rPr>
        <w:rFonts w:hint="default"/>
        <w:lang w:val="es-ES" w:eastAsia="en-US" w:bidi="ar-SA"/>
      </w:rPr>
    </w:lvl>
    <w:lvl w:ilvl="5" w:tplc="9B1887D6">
      <w:numFmt w:val="bullet"/>
      <w:lvlText w:val="•"/>
      <w:lvlJc w:val="left"/>
      <w:pPr>
        <w:ind w:left="5750" w:hanging="360"/>
      </w:pPr>
      <w:rPr>
        <w:rFonts w:hint="default"/>
        <w:lang w:val="es-ES" w:eastAsia="en-US" w:bidi="ar-SA"/>
      </w:rPr>
    </w:lvl>
    <w:lvl w:ilvl="6" w:tplc="9BD24766">
      <w:numFmt w:val="bullet"/>
      <w:lvlText w:val="•"/>
      <w:lvlJc w:val="left"/>
      <w:pPr>
        <w:ind w:left="6688" w:hanging="360"/>
      </w:pPr>
      <w:rPr>
        <w:rFonts w:hint="default"/>
        <w:lang w:val="es-ES" w:eastAsia="en-US" w:bidi="ar-SA"/>
      </w:rPr>
    </w:lvl>
    <w:lvl w:ilvl="7" w:tplc="8794D888">
      <w:numFmt w:val="bullet"/>
      <w:lvlText w:val="•"/>
      <w:lvlJc w:val="left"/>
      <w:pPr>
        <w:ind w:left="7626" w:hanging="360"/>
      </w:pPr>
      <w:rPr>
        <w:rFonts w:hint="default"/>
        <w:lang w:val="es-ES" w:eastAsia="en-US" w:bidi="ar-SA"/>
      </w:rPr>
    </w:lvl>
    <w:lvl w:ilvl="8" w:tplc="8926FCAA">
      <w:numFmt w:val="bullet"/>
      <w:lvlText w:val="•"/>
      <w:lvlJc w:val="left"/>
      <w:pPr>
        <w:ind w:left="8564" w:hanging="360"/>
      </w:pPr>
      <w:rPr>
        <w:rFonts w:hint="default"/>
        <w:lang w:val="es-ES" w:eastAsia="en-US" w:bidi="ar-SA"/>
      </w:rPr>
    </w:lvl>
  </w:abstractNum>
  <w:abstractNum w:abstractNumId="16" w15:restartNumberingAfterBreak="0">
    <w:nsid w:val="24227852"/>
    <w:multiLevelType w:val="multilevel"/>
    <w:tmpl w:val="585C5E98"/>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2525391C"/>
    <w:multiLevelType w:val="multilevel"/>
    <w:tmpl w:val="69F2E51E"/>
    <w:lvl w:ilvl="0">
      <w:start w:val="4"/>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6BA73FB"/>
    <w:multiLevelType w:val="multilevel"/>
    <w:tmpl w:val="8CE6F20A"/>
    <w:lvl w:ilvl="0">
      <w:start w:val="1"/>
      <w:numFmt w:val="decimal"/>
      <w:lvlText w:val="%1."/>
      <w:lvlJc w:val="left"/>
      <w:pPr>
        <w:ind w:left="360" w:hanging="36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27800FF3"/>
    <w:multiLevelType w:val="multilevel"/>
    <w:tmpl w:val="0B2604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7C02FC4"/>
    <w:multiLevelType w:val="multilevel"/>
    <w:tmpl w:val="463006BE"/>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2DC16E37"/>
    <w:multiLevelType w:val="multilevel"/>
    <w:tmpl w:val="2AF461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50135B9"/>
    <w:multiLevelType w:val="multilevel"/>
    <w:tmpl w:val="6B1437C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81A037D"/>
    <w:multiLevelType w:val="multilevel"/>
    <w:tmpl w:val="F3A483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AD66765"/>
    <w:multiLevelType w:val="multilevel"/>
    <w:tmpl w:val="9F04C260"/>
    <w:lvl w:ilvl="0">
      <w:start w:val="1"/>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3B2F2F88"/>
    <w:multiLevelType w:val="multilevel"/>
    <w:tmpl w:val="561E1120"/>
    <w:lvl w:ilvl="0">
      <w:start w:val="1"/>
      <w:numFmt w:val="upperRoman"/>
      <w:lvlText w:val="%1."/>
      <w:lvlJc w:val="righ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3CD741AB"/>
    <w:multiLevelType w:val="multilevel"/>
    <w:tmpl w:val="F6748578"/>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0862481"/>
    <w:multiLevelType w:val="multilevel"/>
    <w:tmpl w:val="2DBAC042"/>
    <w:lvl w:ilvl="0">
      <w:start w:val="1"/>
      <w:numFmt w:val="decimal"/>
      <w:lvlText w:val="%1."/>
      <w:lvlJc w:val="left"/>
      <w:pPr>
        <w:ind w:left="1428" w:hanging="360"/>
      </w:pPr>
    </w:lvl>
    <w:lvl w:ilvl="1">
      <w:start w:val="1"/>
      <w:numFmt w:val="decimal"/>
      <w:lvlText w:val="%2."/>
      <w:lvlJc w:val="left"/>
      <w:pPr>
        <w:ind w:left="720"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8" w15:restartNumberingAfterBreak="0">
    <w:nsid w:val="41551931"/>
    <w:multiLevelType w:val="multilevel"/>
    <w:tmpl w:val="402C59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90E516A"/>
    <w:multiLevelType w:val="multilevel"/>
    <w:tmpl w:val="4EFA2458"/>
    <w:lvl w:ilvl="0">
      <w:start w:val="3"/>
      <w:numFmt w:val="decimal"/>
      <w:lvlText w:val="%1"/>
      <w:lvlJc w:val="left"/>
      <w:pPr>
        <w:ind w:left="566" w:hanging="422"/>
      </w:pPr>
    </w:lvl>
    <w:lvl w:ilvl="1">
      <w:start w:val="1"/>
      <w:numFmt w:val="decimal"/>
      <w:lvlText w:val="%1.%2."/>
      <w:lvlJc w:val="left"/>
      <w:pPr>
        <w:ind w:left="9353" w:hanging="422"/>
      </w:pPr>
      <w:rPr>
        <w:rFonts w:ascii="Arial" w:eastAsia="Arial" w:hAnsi="Arial" w:cs="Arial"/>
        <w:b/>
        <w:sz w:val="20"/>
        <w:szCs w:val="20"/>
      </w:rPr>
    </w:lvl>
    <w:lvl w:ilvl="2">
      <w:start w:val="1"/>
      <w:numFmt w:val="decimal"/>
      <w:lvlText w:val="%1.%2.%3."/>
      <w:lvlJc w:val="left"/>
      <w:pPr>
        <w:ind w:left="681" w:hanging="537"/>
      </w:pPr>
      <w:rPr>
        <w:rFonts w:ascii="Calibri" w:eastAsia="Calibri" w:hAnsi="Calibri" w:cs="Calibri"/>
        <w:b/>
        <w:sz w:val="21"/>
        <w:szCs w:val="21"/>
      </w:rPr>
    </w:lvl>
    <w:lvl w:ilvl="3">
      <w:start w:val="1"/>
      <w:numFmt w:val="lowerLetter"/>
      <w:lvlText w:val="%4)"/>
      <w:lvlJc w:val="left"/>
      <w:pPr>
        <w:ind w:left="865" w:hanging="360"/>
      </w:pPr>
      <w:rPr>
        <w:rFonts w:ascii="Calibri" w:eastAsia="Calibri" w:hAnsi="Calibri" w:cs="Calibri"/>
        <w:b/>
        <w:sz w:val="21"/>
        <w:szCs w:val="21"/>
      </w:rPr>
    </w:lvl>
    <w:lvl w:ilvl="4">
      <w:numFmt w:val="bullet"/>
      <w:lvlText w:val="•"/>
      <w:lvlJc w:val="left"/>
      <w:pPr>
        <w:ind w:left="3320" w:hanging="360"/>
      </w:pPr>
    </w:lvl>
    <w:lvl w:ilvl="5">
      <w:numFmt w:val="bullet"/>
      <w:lvlText w:val="•"/>
      <w:lvlJc w:val="left"/>
      <w:pPr>
        <w:ind w:left="4550" w:hanging="360"/>
      </w:pPr>
    </w:lvl>
    <w:lvl w:ilvl="6">
      <w:numFmt w:val="bullet"/>
      <w:lvlText w:val="•"/>
      <w:lvlJc w:val="left"/>
      <w:pPr>
        <w:ind w:left="5781" w:hanging="360"/>
      </w:pPr>
    </w:lvl>
    <w:lvl w:ilvl="7">
      <w:numFmt w:val="bullet"/>
      <w:lvlText w:val="•"/>
      <w:lvlJc w:val="left"/>
      <w:pPr>
        <w:ind w:left="7011" w:hanging="360"/>
      </w:pPr>
    </w:lvl>
    <w:lvl w:ilvl="8">
      <w:numFmt w:val="bullet"/>
      <w:lvlText w:val="•"/>
      <w:lvlJc w:val="left"/>
      <w:pPr>
        <w:ind w:left="8241" w:hanging="360"/>
      </w:pPr>
    </w:lvl>
  </w:abstractNum>
  <w:abstractNum w:abstractNumId="30" w15:restartNumberingAfterBreak="0">
    <w:nsid w:val="4A781628"/>
    <w:multiLevelType w:val="multilevel"/>
    <w:tmpl w:val="5728FB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1987F67"/>
    <w:multiLevelType w:val="multilevel"/>
    <w:tmpl w:val="AA40EE6C"/>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2" w15:restartNumberingAfterBreak="0">
    <w:nsid w:val="56B77E40"/>
    <w:multiLevelType w:val="multilevel"/>
    <w:tmpl w:val="8340C3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702322C"/>
    <w:multiLevelType w:val="multilevel"/>
    <w:tmpl w:val="22C09980"/>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4876E09"/>
    <w:multiLevelType w:val="multilevel"/>
    <w:tmpl w:val="508C8AE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52B6712"/>
    <w:multiLevelType w:val="multilevel"/>
    <w:tmpl w:val="EDB2759E"/>
    <w:lvl w:ilvl="0">
      <w:start w:val="5"/>
      <w:numFmt w:val="decimal"/>
      <w:lvlText w:val="%1."/>
      <w:lvlJc w:val="left"/>
      <w:pPr>
        <w:ind w:left="510" w:hanging="510"/>
      </w:pPr>
      <w:rPr>
        <w:color w:val="366091"/>
      </w:rPr>
    </w:lvl>
    <w:lvl w:ilvl="1">
      <w:start w:val="3"/>
      <w:numFmt w:val="decimal"/>
      <w:lvlText w:val="%1.%2."/>
      <w:lvlJc w:val="left"/>
      <w:pPr>
        <w:ind w:left="510" w:hanging="510"/>
      </w:pPr>
      <w:rPr>
        <w:color w:val="366091"/>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366091"/>
      </w:rPr>
    </w:lvl>
    <w:lvl w:ilvl="4">
      <w:start w:val="1"/>
      <w:numFmt w:val="decimal"/>
      <w:lvlText w:val="%1.%2.%3.%4.%5."/>
      <w:lvlJc w:val="left"/>
      <w:pPr>
        <w:ind w:left="1080" w:hanging="1080"/>
      </w:pPr>
      <w:rPr>
        <w:color w:val="366091"/>
      </w:rPr>
    </w:lvl>
    <w:lvl w:ilvl="5">
      <w:start w:val="1"/>
      <w:numFmt w:val="decimal"/>
      <w:lvlText w:val="%1.%2.%3.%4.%5.%6."/>
      <w:lvlJc w:val="left"/>
      <w:pPr>
        <w:ind w:left="1080" w:hanging="1080"/>
      </w:pPr>
      <w:rPr>
        <w:color w:val="366091"/>
      </w:rPr>
    </w:lvl>
    <w:lvl w:ilvl="6">
      <w:start w:val="1"/>
      <w:numFmt w:val="decimal"/>
      <w:lvlText w:val="%1.%2.%3.%4.%5.%6.%7."/>
      <w:lvlJc w:val="left"/>
      <w:pPr>
        <w:ind w:left="1440" w:hanging="1440"/>
      </w:pPr>
      <w:rPr>
        <w:color w:val="366091"/>
      </w:rPr>
    </w:lvl>
    <w:lvl w:ilvl="7">
      <w:start w:val="1"/>
      <w:numFmt w:val="decimal"/>
      <w:lvlText w:val="%1.%2.%3.%4.%5.%6.%7.%8."/>
      <w:lvlJc w:val="left"/>
      <w:pPr>
        <w:ind w:left="1440" w:hanging="1440"/>
      </w:pPr>
      <w:rPr>
        <w:color w:val="366091"/>
      </w:rPr>
    </w:lvl>
    <w:lvl w:ilvl="8">
      <w:start w:val="1"/>
      <w:numFmt w:val="decimal"/>
      <w:lvlText w:val="%1.%2.%3.%4.%5.%6.%7.%8.%9."/>
      <w:lvlJc w:val="left"/>
      <w:pPr>
        <w:ind w:left="1800" w:hanging="1800"/>
      </w:pPr>
      <w:rPr>
        <w:color w:val="366091"/>
      </w:rPr>
    </w:lvl>
  </w:abstractNum>
  <w:abstractNum w:abstractNumId="36" w15:restartNumberingAfterBreak="0">
    <w:nsid w:val="6DE77AF1"/>
    <w:multiLevelType w:val="multilevel"/>
    <w:tmpl w:val="628E40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2B3186E"/>
    <w:multiLevelType w:val="multilevel"/>
    <w:tmpl w:val="EBD62888"/>
    <w:lvl w:ilvl="0">
      <w:start w:val="4"/>
      <w:numFmt w:val="decimal"/>
      <w:lvlText w:val="%1"/>
      <w:lvlJc w:val="left"/>
      <w:pPr>
        <w:ind w:left="564" w:hanging="420"/>
      </w:pPr>
    </w:lvl>
    <w:lvl w:ilvl="1">
      <w:start w:val="1"/>
      <w:numFmt w:val="decimal"/>
      <w:lvlText w:val="%1.%2."/>
      <w:lvlJc w:val="left"/>
      <w:pPr>
        <w:ind w:left="564" w:hanging="420"/>
      </w:pPr>
      <w:rPr>
        <w:rFonts w:ascii="Arial" w:eastAsia="Arial" w:hAnsi="Arial" w:cs="Arial"/>
        <w:b/>
        <w:sz w:val="20"/>
        <w:szCs w:val="20"/>
      </w:rPr>
    </w:lvl>
    <w:lvl w:ilvl="2">
      <w:numFmt w:val="bullet"/>
      <w:lvlText w:val="•"/>
      <w:lvlJc w:val="left"/>
      <w:pPr>
        <w:ind w:left="2588" w:hanging="420"/>
      </w:pPr>
    </w:lvl>
    <w:lvl w:ilvl="3">
      <w:numFmt w:val="bullet"/>
      <w:lvlText w:val="•"/>
      <w:lvlJc w:val="left"/>
      <w:pPr>
        <w:ind w:left="3602" w:hanging="420"/>
      </w:pPr>
    </w:lvl>
    <w:lvl w:ilvl="4">
      <w:numFmt w:val="bullet"/>
      <w:lvlText w:val="•"/>
      <w:lvlJc w:val="left"/>
      <w:pPr>
        <w:ind w:left="4616" w:hanging="420"/>
      </w:pPr>
    </w:lvl>
    <w:lvl w:ilvl="5">
      <w:numFmt w:val="bullet"/>
      <w:lvlText w:val="•"/>
      <w:lvlJc w:val="left"/>
      <w:pPr>
        <w:ind w:left="5631" w:hanging="420"/>
      </w:pPr>
    </w:lvl>
    <w:lvl w:ilvl="6">
      <w:numFmt w:val="bullet"/>
      <w:lvlText w:val="•"/>
      <w:lvlJc w:val="left"/>
      <w:pPr>
        <w:ind w:left="6645" w:hanging="420"/>
      </w:pPr>
    </w:lvl>
    <w:lvl w:ilvl="7">
      <w:numFmt w:val="bullet"/>
      <w:lvlText w:val="•"/>
      <w:lvlJc w:val="left"/>
      <w:pPr>
        <w:ind w:left="7659" w:hanging="420"/>
      </w:pPr>
    </w:lvl>
    <w:lvl w:ilvl="8">
      <w:numFmt w:val="bullet"/>
      <w:lvlText w:val="•"/>
      <w:lvlJc w:val="left"/>
      <w:pPr>
        <w:ind w:left="8673" w:hanging="420"/>
      </w:pPr>
    </w:lvl>
  </w:abstractNum>
  <w:abstractNum w:abstractNumId="38" w15:restartNumberingAfterBreak="0">
    <w:nsid w:val="78E53578"/>
    <w:multiLevelType w:val="multilevel"/>
    <w:tmpl w:val="0660F0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79E528DF"/>
    <w:multiLevelType w:val="multilevel"/>
    <w:tmpl w:val="6E9AA44E"/>
    <w:lvl w:ilvl="0">
      <w:start w:val="1"/>
      <w:numFmt w:val="lowerLetter"/>
      <w:lvlText w:val="%1."/>
      <w:lvlJc w:val="left"/>
      <w:pPr>
        <w:ind w:left="144" w:hanging="240"/>
      </w:pPr>
      <w:rPr>
        <w:sz w:val="21"/>
        <w:szCs w:val="21"/>
      </w:rPr>
    </w:lvl>
    <w:lvl w:ilvl="1">
      <w:numFmt w:val="bullet"/>
      <w:lvlText w:val="•"/>
      <w:lvlJc w:val="left"/>
      <w:pPr>
        <w:ind w:left="1196" w:hanging="240"/>
      </w:pPr>
    </w:lvl>
    <w:lvl w:ilvl="2">
      <w:numFmt w:val="bullet"/>
      <w:lvlText w:val="•"/>
      <w:lvlJc w:val="left"/>
      <w:pPr>
        <w:ind w:left="2252" w:hanging="240"/>
      </w:pPr>
    </w:lvl>
    <w:lvl w:ilvl="3">
      <w:numFmt w:val="bullet"/>
      <w:lvlText w:val="•"/>
      <w:lvlJc w:val="left"/>
      <w:pPr>
        <w:ind w:left="3308" w:hanging="240"/>
      </w:pPr>
    </w:lvl>
    <w:lvl w:ilvl="4">
      <w:numFmt w:val="bullet"/>
      <w:lvlText w:val="•"/>
      <w:lvlJc w:val="left"/>
      <w:pPr>
        <w:ind w:left="4364" w:hanging="240"/>
      </w:pPr>
    </w:lvl>
    <w:lvl w:ilvl="5">
      <w:numFmt w:val="bullet"/>
      <w:lvlText w:val="•"/>
      <w:lvlJc w:val="left"/>
      <w:pPr>
        <w:ind w:left="5421" w:hanging="240"/>
      </w:pPr>
    </w:lvl>
    <w:lvl w:ilvl="6">
      <w:numFmt w:val="bullet"/>
      <w:lvlText w:val="•"/>
      <w:lvlJc w:val="left"/>
      <w:pPr>
        <w:ind w:left="6477" w:hanging="240"/>
      </w:pPr>
    </w:lvl>
    <w:lvl w:ilvl="7">
      <w:numFmt w:val="bullet"/>
      <w:lvlText w:val="•"/>
      <w:lvlJc w:val="left"/>
      <w:pPr>
        <w:ind w:left="7533" w:hanging="240"/>
      </w:pPr>
    </w:lvl>
    <w:lvl w:ilvl="8">
      <w:numFmt w:val="bullet"/>
      <w:lvlText w:val="•"/>
      <w:lvlJc w:val="left"/>
      <w:pPr>
        <w:ind w:left="8589" w:hanging="240"/>
      </w:pPr>
    </w:lvl>
  </w:abstractNum>
  <w:abstractNum w:abstractNumId="40" w15:restartNumberingAfterBreak="0">
    <w:nsid w:val="7B9D0360"/>
    <w:multiLevelType w:val="multilevel"/>
    <w:tmpl w:val="5E4C1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BA5456B"/>
    <w:multiLevelType w:val="multilevel"/>
    <w:tmpl w:val="B1A4676A"/>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7E3207C3"/>
    <w:multiLevelType w:val="multilevel"/>
    <w:tmpl w:val="CF9AF096"/>
    <w:lvl w:ilvl="0">
      <w:start w:val="1"/>
      <w:numFmt w:val="decimal"/>
      <w:lvlText w:val="%1."/>
      <w:lvlJc w:val="left"/>
      <w:pPr>
        <w:ind w:left="865" w:hanging="360"/>
      </w:pPr>
      <w:rPr>
        <w:b w:val="0"/>
        <w:sz w:val="21"/>
        <w:szCs w:val="21"/>
      </w:rPr>
    </w:lvl>
    <w:lvl w:ilvl="1">
      <w:numFmt w:val="bullet"/>
      <w:lvlText w:val="•"/>
      <w:lvlJc w:val="left"/>
      <w:pPr>
        <w:ind w:left="1844" w:hanging="360"/>
      </w:pPr>
    </w:lvl>
    <w:lvl w:ilvl="2">
      <w:numFmt w:val="bullet"/>
      <w:lvlText w:val="•"/>
      <w:lvlJc w:val="left"/>
      <w:pPr>
        <w:ind w:left="2828" w:hanging="360"/>
      </w:pPr>
    </w:lvl>
    <w:lvl w:ilvl="3">
      <w:numFmt w:val="bullet"/>
      <w:lvlText w:val="•"/>
      <w:lvlJc w:val="left"/>
      <w:pPr>
        <w:ind w:left="3812" w:hanging="360"/>
      </w:pPr>
    </w:lvl>
    <w:lvl w:ilvl="4">
      <w:numFmt w:val="bullet"/>
      <w:lvlText w:val="•"/>
      <w:lvlJc w:val="left"/>
      <w:pPr>
        <w:ind w:left="4796" w:hanging="360"/>
      </w:pPr>
    </w:lvl>
    <w:lvl w:ilvl="5">
      <w:numFmt w:val="bullet"/>
      <w:lvlText w:val="•"/>
      <w:lvlJc w:val="left"/>
      <w:pPr>
        <w:ind w:left="5781" w:hanging="360"/>
      </w:pPr>
    </w:lvl>
    <w:lvl w:ilvl="6">
      <w:numFmt w:val="bullet"/>
      <w:lvlText w:val="•"/>
      <w:lvlJc w:val="left"/>
      <w:pPr>
        <w:ind w:left="6765" w:hanging="360"/>
      </w:pPr>
    </w:lvl>
    <w:lvl w:ilvl="7">
      <w:numFmt w:val="bullet"/>
      <w:lvlText w:val="•"/>
      <w:lvlJc w:val="left"/>
      <w:pPr>
        <w:ind w:left="7749" w:hanging="360"/>
      </w:pPr>
    </w:lvl>
    <w:lvl w:ilvl="8">
      <w:numFmt w:val="bullet"/>
      <w:lvlText w:val="•"/>
      <w:lvlJc w:val="left"/>
      <w:pPr>
        <w:ind w:left="8733" w:hanging="360"/>
      </w:pPr>
    </w:lvl>
  </w:abstractNum>
  <w:num w:numId="1" w16cid:durableId="1035277203">
    <w:abstractNumId w:val="37"/>
  </w:num>
  <w:num w:numId="2" w16cid:durableId="768037953">
    <w:abstractNumId w:val="21"/>
  </w:num>
  <w:num w:numId="3" w16cid:durableId="454258591">
    <w:abstractNumId w:val="17"/>
  </w:num>
  <w:num w:numId="4" w16cid:durableId="2018539560">
    <w:abstractNumId w:val="12"/>
  </w:num>
  <w:num w:numId="5" w16cid:durableId="1079402853">
    <w:abstractNumId w:val="18"/>
  </w:num>
  <w:num w:numId="6" w16cid:durableId="780539630">
    <w:abstractNumId w:val="4"/>
  </w:num>
  <w:num w:numId="7" w16cid:durableId="94180425">
    <w:abstractNumId w:val="14"/>
  </w:num>
  <w:num w:numId="8" w16cid:durableId="1044331257">
    <w:abstractNumId w:val="28"/>
  </w:num>
  <w:num w:numId="9" w16cid:durableId="25375239">
    <w:abstractNumId w:val="32"/>
  </w:num>
  <w:num w:numId="10" w16cid:durableId="1012951375">
    <w:abstractNumId w:val="23"/>
  </w:num>
  <w:num w:numId="11" w16cid:durableId="510680102">
    <w:abstractNumId w:val="29"/>
  </w:num>
  <w:num w:numId="12" w16cid:durableId="1932623516">
    <w:abstractNumId w:val="31"/>
  </w:num>
  <w:num w:numId="13" w16cid:durableId="1084306554">
    <w:abstractNumId w:val="16"/>
  </w:num>
  <w:num w:numId="14" w16cid:durableId="1433432987">
    <w:abstractNumId w:val="25"/>
  </w:num>
  <w:num w:numId="15" w16cid:durableId="1334188755">
    <w:abstractNumId w:val="20"/>
  </w:num>
  <w:num w:numId="16" w16cid:durableId="905261088">
    <w:abstractNumId w:val="41"/>
  </w:num>
  <w:num w:numId="17" w16cid:durableId="904413339">
    <w:abstractNumId w:val="36"/>
  </w:num>
  <w:num w:numId="18" w16cid:durableId="990409458">
    <w:abstractNumId w:val="5"/>
  </w:num>
  <w:num w:numId="19" w16cid:durableId="1299915772">
    <w:abstractNumId w:val="11"/>
  </w:num>
  <w:num w:numId="20" w16cid:durableId="1624341851">
    <w:abstractNumId w:val="42"/>
  </w:num>
  <w:num w:numId="21" w16cid:durableId="929581645">
    <w:abstractNumId w:val="8"/>
  </w:num>
  <w:num w:numId="22" w16cid:durableId="1746761474">
    <w:abstractNumId w:val="30"/>
  </w:num>
  <w:num w:numId="23" w16cid:durableId="1249925328">
    <w:abstractNumId w:val="7"/>
  </w:num>
  <w:num w:numId="24" w16cid:durableId="86853575">
    <w:abstractNumId w:val="26"/>
  </w:num>
  <w:num w:numId="25" w16cid:durableId="1565410657">
    <w:abstractNumId w:val="35"/>
  </w:num>
  <w:num w:numId="26" w16cid:durableId="620452679">
    <w:abstractNumId w:val="33"/>
  </w:num>
  <w:num w:numId="27" w16cid:durableId="1251624603">
    <w:abstractNumId w:val="10"/>
  </w:num>
  <w:num w:numId="28" w16cid:durableId="991715480">
    <w:abstractNumId w:val="13"/>
  </w:num>
  <w:num w:numId="29" w16cid:durableId="2058429512">
    <w:abstractNumId w:val="9"/>
  </w:num>
  <w:num w:numId="30" w16cid:durableId="2052151016">
    <w:abstractNumId w:val="39"/>
  </w:num>
  <w:num w:numId="31" w16cid:durableId="1769421052">
    <w:abstractNumId w:val="34"/>
  </w:num>
  <w:num w:numId="32" w16cid:durableId="1832676266">
    <w:abstractNumId w:val="24"/>
  </w:num>
  <w:num w:numId="33" w16cid:durableId="1628928304">
    <w:abstractNumId w:val="22"/>
  </w:num>
  <w:num w:numId="34" w16cid:durableId="1542857614">
    <w:abstractNumId w:val="27"/>
  </w:num>
  <w:num w:numId="35" w16cid:durableId="834492534">
    <w:abstractNumId w:val="0"/>
  </w:num>
  <w:num w:numId="36" w16cid:durableId="966542023">
    <w:abstractNumId w:val="3"/>
  </w:num>
  <w:num w:numId="37" w16cid:durableId="913585532">
    <w:abstractNumId w:val="6"/>
  </w:num>
  <w:num w:numId="38" w16cid:durableId="927008564">
    <w:abstractNumId w:val="40"/>
  </w:num>
  <w:num w:numId="39" w16cid:durableId="445973721">
    <w:abstractNumId w:val="2"/>
  </w:num>
  <w:num w:numId="40" w16cid:durableId="2085956339">
    <w:abstractNumId w:val="15"/>
  </w:num>
  <w:num w:numId="41" w16cid:durableId="735278438">
    <w:abstractNumId w:val="19"/>
  </w:num>
  <w:num w:numId="42" w16cid:durableId="953174636">
    <w:abstractNumId w:val="38"/>
  </w:num>
  <w:num w:numId="43" w16cid:durableId="149757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FBB"/>
    <w:rsid w:val="00007328"/>
    <w:rsid w:val="00054987"/>
    <w:rsid w:val="00066882"/>
    <w:rsid w:val="000F35F2"/>
    <w:rsid w:val="00157402"/>
    <w:rsid w:val="00161CA7"/>
    <w:rsid w:val="00163D99"/>
    <w:rsid w:val="001661DE"/>
    <w:rsid w:val="001710F2"/>
    <w:rsid w:val="00175170"/>
    <w:rsid w:val="00193224"/>
    <w:rsid w:val="001A243D"/>
    <w:rsid w:val="00203817"/>
    <w:rsid w:val="002057D3"/>
    <w:rsid w:val="00213179"/>
    <w:rsid w:val="00264BB0"/>
    <w:rsid w:val="002B0317"/>
    <w:rsid w:val="002B06BE"/>
    <w:rsid w:val="002C7C26"/>
    <w:rsid w:val="002E12E4"/>
    <w:rsid w:val="00324009"/>
    <w:rsid w:val="003507F1"/>
    <w:rsid w:val="003621EE"/>
    <w:rsid w:val="0039290E"/>
    <w:rsid w:val="003E52EF"/>
    <w:rsid w:val="003F1884"/>
    <w:rsid w:val="003F7A51"/>
    <w:rsid w:val="00413A5F"/>
    <w:rsid w:val="0042268C"/>
    <w:rsid w:val="0046335D"/>
    <w:rsid w:val="00465A51"/>
    <w:rsid w:val="00474B0D"/>
    <w:rsid w:val="004812FE"/>
    <w:rsid w:val="004A008B"/>
    <w:rsid w:val="004A4C72"/>
    <w:rsid w:val="004E6CB9"/>
    <w:rsid w:val="00543FE9"/>
    <w:rsid w:val="00545A23"/>
    <w:rsid w:val="00586B37"/>
    <w:rsid w:val="005C402D"/>
    <w:rsid w:val="005E40F4"/>
    <w:rsid w:val="006225DC"/>
    <w:rsid w:val="00671FCB"/>
    <w:rsid w:val="0067683A"/>
    <w:rsid w:val="006D2EC6"/>
    <w:rsid w:val="00700E28"/>
    <w:rsid w:val="007620C7"/>
    <w:rsid w:val="00775B39"/>
    <w:rsid w:val="007F472F"/>
    <w:rsid w:val="008161FA"/>
    <w:rsid w:val="008612BB"/>
    <w:rsid w:val="008C3C9B"/>
    <w:rsid w:val="008E402C"/>
    <w:rsid w:val="008F47F4"/>
    <w:rsid w:val="0091021D"/>
    <w:rsid w:val="00922466"/>
    <w:rsid w:val="00964FE9"/>
    <w:rsid w:val="009C197A"/>
    <w:rsid w:val="009C4639"/>
    <w:rsid w:val="009E4B47"/>
    <w:rsid w:val="00A5762F"/>
    <w:rsid w:val="00A650BF"/>
    <w:rsid w:val="00A6650A"/>
    <w:rsid w:val="00A67815"/>
    <w:rsid w:val="00A76A49"/>
    <w:rsid w:val="00AA50C7"/>
    <w:rsid w:val="00AB39BD"/>
    <w:rsid w:val="00AB3DB5"/>
    <w:rsid w:val="00AB5DFD"/>
    <w:rsid w:val="00AD476F"/>
    <w:rsid w:val="00AF390C"/>
    <w:rsid w:val="00B703B5"/>
    <w:rsid w:val="00B80415"/>
    <w:rsid w:val="00B84BCD"/>
    <w:rsid w:val="00B85E04"/>
    <w:rsid w:val="00BD16DD"/>
    <w:rsid w:val="00BD40AF"/>
    <w:rsid w:val="00C17203"/>
    <w:rsid w:val="00C24BE1"/>
    <w:rsid w:val="00C552B4"/>
    <w:rsid w:val="00C5703E"/>
    <w:rsid w:val="00C93EE9"/>
    <w:rsid w:val="00C9406A"/>
    <w:rsid w:val="00CA42D2"/>
    <w:rsid w:val="00CC1EEE"/>
    <w:rsid w:val="00CD132A"/>
    <w:rsid w:val="00D1320E"/>
    <w:rsid w:val="00D26598"/>
    <w:rsid w:val="00D349FA"/>
    <w:rsid w:val="00D50FBB"/>
    <w:rsid w:val="00D9556C"/>
    <w:rsid w:val="00DA764F"/>
    <w:rsid w:val="00DD1ABA"/>
    <w:rsid w:val="00DD2E79"/>
    <w:rsid w:val="00DE30C2"/>
    <w:rsid w:val="00E15705"/>
    <w:rsid w:val="00E41343"/>
    <w:rsid w:val="00E87BC6"/>
    <w:rsid w:val="00E90406"/>
    <w:rsid w:val="00F20DA9"/>
    <w:rsid w:val="00F24382"/>
    <w:rsid w:val="00F32C3E"/>
    <w:rsid w:val="00F82E44"/>
    <w:rsid w:val="00F93405"/>
    <w:rsid w:val="00FC63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217DE"/>
  <w15:docId w15:val="{E04834BC-5566-4BEE-9AFC-80553ACEC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FCB"/>
  </w:style>
  <w:style w:type="paragraph" w:styleId="Ttulo1">
    <w:name w:val="heading 1"/>
    <w:basedOn w:val="Normal"/>
    <w:next w:val="Normal"/>
    <w:uiPriority w:val="9"/>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uiPriority w:val="9"/>
    <w:semiHidden/>
    <w:unhideWhenUsed/>
    <w:qFormat/>
    <w:pPr>
      <w:keepNext/>
      <w:keepLines/>
      <w:widowControl w:val="0"/>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9A0437"/>
    <w:pPr>
      <w:keepNext/>
      <w:keepLines/>
      <w:spacing w:before="200"/>
      <w:outlineLvl w:val="6"/>
    </w:pPr>
    <w:rPr>
      <w:rFonts w:asciiTheme="majorHAnsi" w:eastAsiaTheme="majorEastAsia" w:hAnsiTheme="majorHAnsi" w:cstheme="majorBidi"/>
      <w:i/>
      <w:iCs/>
      <w:color w:val="404040" w:themeColor="text1" w:themeTint="BF"/>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uiPriority w:val="9"/>
    <w:rsid w:val="00B667AD"/>
    <w:rPr>
      <w:rFonts w:asciiTheme="majorHAnsi" w:eastAsiaTheme="majorEastAsia" w:hAnsiTheme="majorHAnsi" w:cstheme="majorBidi"/>
      <w:b/>
      <w:bCs/>
      <w:color w:val="365F91" w:themeColor="accent1" w:themeShade="BF"/>
      <w:sz w:val="28"/>
      <w:szCs w:val="28"/>
      <w:lang w:val="es-ES" w:eastAsia="es-ES"/>
    </w:rPr>
  </w:style>
  <w:style w:type="paragraph" w:styleId="Encabezado">
    <w:name w:val="header"/>
    <w:aliases w:val="Alt Header,h,h8,h9,h10,h18,encabezado,TBA1"/>
    <w:basedOn w:val="Normal"/>
    <w:link w:val="EncabezadoCar"/>
    <w:uiPriority w:val="99"/>
    <w:rsid w:val="00B667AD"/>
    <w:pPr>
      <w:tabs>
        <w:tab w:val="center" w:pos="4252"/>
        <w:tab w:val="right" w:pos="8504"/>
      </w:tabs>
    </w:pPr>
    <w:rPr>
      <w:rFonts w:ascii="Bookman Old Style" w:hAnsi="Bookman Old Style" w:cs="Bookman Old Style"/>
      <w:lang w:val="es-ES" w:eastAsia="es-ES"/>
    </w:rPr>
  </w:style>
  <w:style w:type="character" w:customStyle="1" w:styleId="EncabezadoCar">
    <w:name w:val="Encabezado Car"/>
    <w:aliases w:val="Alt Header Car,h Car,h8 Car,h9 Car,h10 Car,h18 Car,encabezado Car,TBA1 Car"/>
    <w:basedOn w:val="Fuentedeprrafopredeter"/>
    <w:link w:val="Encabezado"/>
    <w:uiPriority w:val="99"/>
    <w:rsid w:val="00B667AD"/>
    <w:rPr>
      <w:rFonts w:ascii="Bookman Old Style" w:eastAsia="Times New Roman" w:hAnsi="Bookman Old Style" w:cs="Bookman Old Style"/>
      <w:sz w:val="24"/>
      <w:szCs w:val="24"/>
      <w:lang w:val="es-ES" w:eastAsia="es-ES"/>
    </w:rPr>
  </w:style>
  <w:style w:type="paragraph" w:styleId="Textoindependiente">
    <w:name w:val="Body Text"/>
    <w:basedOn w:val="Normal"/>
    <w:link w:val="TextoindependienteCar"/>
    <w:uiPriority w:val="1"/>
    <w:qFormat/>
    <w:rsid w:val="00B667AD"/>
    <w:pPr>
      <w:spacing w:line="360" w:lineRule="auto"/>
      <w:jc w:val="both"/>
    </w:pPr>
    <w:rPr>
      <w:rFonts w:ascii="Arial" w:hAnsi="Arial" w:cs="Arial"/>
      <w:lang w:val="es-ES" w:eastAsia="es-ES"/>
    </w:rPr>
  </w:style>
  <w:style w:type="character" w:customStyle="1" w:styleId="TextoindependienteCar">
    <w:name w:val="Texto independiente Car"/>
    <w:basedOn w:val="Fuentedeprrafopredeter"/>
    <w:link w:val="Textoindependiente"/>
    <w:uiPriority w:val="1"/>
    <w:rsid w:val="00B667AD"/>
    <w:rPr>
      <w:rFonts w:ascii="Arial" w:eastAsia="Times New Roman" w:hAnsi="Arial" w:cs="Arial"/>
      <w:sz w:val="24"/>
      <w:szCs w:val="24"/>
      <w:lang w:val="es-ES" w:eastAsia="es-ES"/>
    </w:rPr>
  </w:style>
  <w:style w:type="paragraph" w:styleId="Piedepgina">
    <w:name w:val="footer"/>
    <w:basedOn w:val="Normal"/>
    <w:link w:val="PiedepginaCar"/>
    <w:uiPriority w:val="99"/>
    <w:rsid w:val="00B667AD"/>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B667AD"/>
    <w:rPr>
      <w:rFonts w:ascii="Times New Roman" w:eastAsia="Times New Roman" w:hAnsi="Times New Roman" w:cs="Times New Roman"/>
      <w:sz w:val="24"/>
      <w:szCs w:val="24"/>
      <w:lang w:val="es-ES" w:eastAsia="es-ES"/>
    </w:rPr>
  </w:style>
  <w:style w:type="character" w:customStyle="1" w:styleId="FontStyle17">
    <w:name w:val="Font Style17"/>
    <w:uiPriority w:val="99"/>
    <w:rsid w:val="00B667AD"/>
    <w:rPr>
      <w:rFonts w:ascii="Arial Narrow" w:hAnsi="Arial Narrow" w:cs="Arial Narrow"/>
      <w:color w:val="000000"/>
      <w:sz w:val="24"/>
      <w:szCs w:val="24"/>
    </w:rPr>
  </w:style>
  <w:style w:type="paragraph" w:customStyle="1" w:styleId="Style5">
    <w:name w:val="Style5"/>
    <w:basedOn w:val="Normal"/>
    <w:uiPriority w:val="99"/>
    <w:rsid w:val="00B667AD"/>
    <w:pPr>
      <w:widowControl w:val="0"/>
      <w:autoSpaceDE w:val="0"/>
      <w:autoSpaceDN w:val="0"/>
      <w:adjustRightInd w:val="0"/>
      <w:spacing w:line="275" w:lineRule="exact"/>
      <w:jc w:val="both"/>
    </w:pPr>
    <w:rPr>
      <w:rFonts w:ascii="Arial Narrow" w:eastAsia="Calibri" w:hAnsi="Arial Narrow" w:cs="Arial Narrow"/>
      <w:lang w:val="es-ES" w:eastAsia="es-ES"/>
    </w:rPr>
  </w:style>
  <w:style w:type="character" w:customStyle="1" w:styleId="FontStyle13">
    <w:name w:val="Font Style13"/>
    <w:uiPriority w:val="99"/>
    <w:rsid w:val="00B667AD"/>
    <w:rPr>
      <w:rFonts w:ascii="Arial Narrow" w:hAnsi="Arial Narrow" w:cs="Arial Narrow"/>
      <w:b/>
      <w:bCs/>
      <w:color w:val="000000"/>
      <w:sz w:val="24"/>
      <w:szCs w:val="24"/>
    </w:rPr>
  </w:style>
  <w:style w:type="paragraph" w:styleId="Sinespaciado">
    <w:name w:val="No Spacing"/>
    <w:aliases w:val="Encabezado CCE,Negrilla-COLVISTA"/>
    <w:link w:val="SinespaciadoCar"/>
    <w:uiPriority w:val="1"/>
    <w:qFormat/>
    <w:rsid w:val="00B667AD"/>
    <w:rPr>
      <w:sz w:val="20"/>
      <w:szCs w:val="20"/>
      <w:lang w:val="es-ES_tradnl" w:eastAsia="es-ES"/>
    </w:rPr>
  </w:style>
  <w:style w:type="character" w:customStyle="1" w:styleId="apple-converted-space">
    <w:name w:val="apple-converted-space"/>
    <w:rsid w:val="00B667AD"/>
  </w:style>
  <w:style w:type="character" w:customStyle="1" w:styleId="SinespaciadoCar">
    <w:name w:val="Sin espaciado Car"/>
    <w:aliases w:val="Encabezado CCE Car,Negrilla-COLVISTA Car"/>
    <w:link w:val="Sinespaciado"/>
    <w:uiPriority w:val="1"/>
    <w:qFormat/>
    <w:locked/>
    <w:rsid w:val="00B667AD"/>
    <w:rPr>
      <w:rFonts w:ascii="Times New Roman" w:eastAsia="Times New Roman" w:hAnsi="Times New Roman" w:cs="Times New Roman"/>
      <w:sz w:val="20"/>
      <w:szCs w:val="20"/>
      <w:lang w:val="es-ES_tradnl" w:eastAsia="es-ES"/>
    </w:rPr>
  </w:style>
  <w:style w:type="character" w:customStyle="1" w:styleId="m-4953724906314763012gmail-fontstyle17">
    <w:name w:val="m_-4953724906314763012gmail-fontstyle17"/>
    <w:basedOn w:val="Fuentedeprrafopredeter"/>
    <w:rsid w:val="00B667AD"/>
  </w:style>
  <w:style w:type="paragraph" w:customStyle="1" w:styleId="m3001960242684488605gmail-msobodytext">
    <w:name w:val="m_3001960242684488605gmail-msobodytext"/>
    <w:basedOn w:val="Normal"/>
    <w:rsid w:val="00B667AD"/>
    <w:pPr>
      <w:spacing w:before="100" w:beforeAutospacing="1" w:after="100" w:afterAutospacing="1"/>
    </w:pPr>
  </w:style>
  <w:style w:type="paragraph" w:styleId="Textodeglobo">
    <w:name w:val="Balloon Text"/>
    <w:basedOn w:val="Normal"/>
    <w:link w:val="TextodegloboCar"/>
    <w:uiPriority w:val="99"/>
    <w:semiHidden/>
    <w:unhideWhenUsed/>
    <w:rsid w:val="00B667AD"/>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B667AD"/>
    <w:rPr>
      <w:rFonts w:ascii="Tahoma" w:eastAsia="Times New Roman" w:hAnsi="Tahoma" w:cs="Tahoma"/>
      <w:sz w:val="16"/>
      <w:szCs w:val="16"/>
      <w:lang w:val="es-ES" w:eastAsia="es-ES"/>
    </w:rPr>
  </w:style>
  <w:style w:type="paragraph" w:styleId="Prrafodelista">
    <w:name w:val="List Paragraph"/>
    <w:aliases w:val="Ha,titulo 3,Cuadrícula media 1 - Énfasis 21,TÍTULO SEGUNDO NIVEL,List,List1,List11,EY EPM - Lista,List111,List1111,List11111,List2,List111111,Capítulo,TIT 2 IND,List1111111,Fluvial1,List Paragraph,Lista vistosa - Énfasis 11,Bullet List"/>
    <w:basedOn w:val="Normal"/>
    <w:link w:val="PrrafodelistaCar"/>
    <w:uiPriority w:val="34"/>
    <w:qFormat/>
    <w:rsid w:val="00624C08"/>
    <w:pPr>
      <w:widowControl w:val="0"/>
      <w:suppressAutoHyphens/>
      <w:autoSpaceDN w:val="0"/>
      <w:ind w:left="720"/>
      <w:textAlignment w:val="baseline"/>
    </w:pPr>
    <w:rPr>
      <w:rFonts w:eastAsia="Arial Unicode MS" w:cs="Tahoma"/>
      <w:kern w:val="3"/>
      <w:lang w:val="en-US"/>
    </w:rPr>
  </w:style>
  <w:style w:type="character" w:customStyle="1" w:styleId="PrrafodelistaCar">
    <w:name w:val="Párrafo de lista Car"/>
    <w:aliases w:val="Ha Car,titulo 3 Car,Cuadrícula media 1 - Énfasis 21 Car,TÍTULO SEGUNDO NIVEL Car,List Car,List1 Car,List11 Car,EY EPM - Lista Car,List111 Car,List1111 Car,List11111 Car,List2 Car,List111111 Car,Capítulo Car,TIT 2 IND Car"/>
    <w:link w:val="Prrafodelista"/>
    <w:uiPriority w:val="34"/>
    <w:qFormat/>
    <w:locked/>
    <w:rsid w:val="003C7186"/>
    <w:rPr>
      <w:rFonts w:ascii="Times New Roman" w:eastAsia="Arial Unicode MS" w:hAnsi="Times New Roman" w:cs="Tahoma"/>
      <w:kern w:val="3"/>
      <w:sz w:val="24"/>
      <w:szCs w:val="24"/>
      <w:lang w:val="en-US" w:eastAsia="es-CO"/>
    </w:rPr>
  </w:style>
  <w:style w:type="paragraph" w:styleId="Textonotapie">
    <w:name w:val="footnote text"/>
    <w:basedOn w:val="Normal"/>
    <w:link w:val="TextonotapieCar"/>
    <w:uiPriority w:val="99"/>
    <w:semiHidden/>
    <w:unhideWhenUsed/>
    <w:rsid w:val="003C7186"/>
    <w:rPr>
      <w:rFonts w:eastAsia="Calibri"/>
      <w:sz w:val="20"/>
      <w:szCs w:val="20"/>
      <w:lang w:val="es-ES" w:eastAsia="es-ES"/>
    </w:rPr>
  </w:style>
  <w:style w:type="character" w:customStyle="1" w:styleId="TextonotapieCar">
    <w:name w:val="Texto nota pie Car"/>
    <w:basedOn w:val="Fuentedeprrafopredeter"/>
    <w:link w:val="Textonotapie"/>
    <w:uiPriority w:val="99"/>
    <w:semiHidden/>
    <w:rsid w:val="003C7186"/>
    <w:rPr>
      <w:rFonts w:ascii="Times New Roman" w:eastAsia="Calibri" w:hAnsi="Times New Roman" w:cs="Times New Roman"/>
      <w:sz w:val="20"/>
      <w:szCs w:val="20"/>
      <w:lang w:val="es-ES" w:eastAsia="es-ES"/>
    </w:rPr>
  </w:style>
  <w:style w:type="character" w:styleId="Refdenotaalpie">
    <w:name w:val="footnote reference"/>
    <w:basedOn w:val="Fuentedeprrafopredeter"/>
    <w:uiPriority w:val="99"/>
    <w:semiHidden/>
    <w:unhideWhenUsed/>
    <w:rsid w:val="003C7186"/>
    <w:rPr>
      <w:vertAlign w:val="superscript"/>
    </w:rPr>
  </w:style>
  <w:style w:type="character" w:customStyle="1" w:styleId="Ttulo7Car">
    <w:name w:val="Título 7 Car"/>
    <w:basedOn w:val="Fuentedeprrafopredeter"/>
    <w:link w:val="Ttulo7"/>
    <w:uiPriority w:val="9"/>
    <w:semiHidden/>
    <w:rsid w:val="009A0437"/>
    <w:rPr>
      <w:rFonts w:asciiTheme="majorHAnsi" w:eastAsiaTheme="majorEastAsia" w:hAnsiTheme="majorHAnsi" w:cstheme="majorBidi"/>
      <w:i/>
      <w:iCs/>
      <w:color w:val="404040" w:themeColor="text1" w:themeTint="BF"/>
      <w:sz w:val="24"/>
      <w:szCs w:val="24"/>
      <w:lang w:val="es-ES" w:eastAsia="es-ES"/>
    </w:rPr>
  </w:style>
  <w:style w:type="table" w:styleId="Tablaconcuadrcula">
    <w:name w:val="Table Grid"/>
    <w:basedOn w:val="Tablanormal"/>
    <w:uiPriority w:val="39"/>
    <w:rsid w:val="009A0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2969A1"/>
    <w:rPr>
      <w:sz w:val="16"/>
      <w:szCs w:val="16"/>
    </w:rPr>
  </w:style>
  <w:style w:type="paragraph" w:styleId="Textocomentario">
    <w:name w:val="annotation text"/>
    <w:basedOn w:val="Normal"/>
    <w:link w:val="TextocomentarioCar"/>
    <w:uiPriority w:val="99"/>
    <w:unhideWhenUsed/>
    <w:rsid w:val="002969A1"/>
    <w:rPr>
      <w:sz w:val="20"/>
      <w:szCs w:val="20"/>
      <w:lang w:val="es-ES" w:eastAsia="es-ES"/>
    </w:rPr>
  </w:style>
  <w:style w:type="character" w:customStyle="1" w:styleId="TextocomentarioCar">
    <w:name w:val="Texto comentario Car"/>
    <w:basedOn w:val="Fuentedeprrafopredeter"/>
    <w:link w:val="Textocomentario"/>
    <w:uiPriority w:val="99"/>
    <w:rsid w:val="002969A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2969A1"/>
    <w:rPr>
      <w:b/>
      <w:bCs/>
    </w:rPr>
  </w:style>
  <w:style w:type="character" w:customStyle="1" w:styleId="AsuntodelcomentarioCar">
    <w:name w:val="Asunto del comentario Car"/>
    <w:basedOn w:val="TextocomentarioCar"/>
    <w:link w:val="Asuntodelcomentario"/>
    <w:uiPriority w:val="99"/>
    <w:semiHidden/>
    <w:rsid w:val="002969A1"/>
    <w:rPr>
      <w:rFonts w:ascii="Times New Roman" w:eastAsia="Times New Roman" w:hAnsi="Times New Roman" w:cs="Times New Roman"/>
      <w:b/>
      <w:bCs/>
      <w:sz w:val="20"/>
      <w:szCs w:val="20"/>
      <w:lang w:val="es-ES" w:eastAsia="es-ES"/>
    </w:rPr>
  </w:style>
  <w:style w:type="paragraph" w:customStyle="1" w:styleId="Default">
    <w:name w:val="Default"/>
    <w:rsid w:val="00435446"/>
    <w:pPr>
      <w:autoSpaceDE w:val="0"/>
      <w:autoSpaceDN w:val="0"/>
      <w:adjustRightInd w:val="0"/>
    </w:pPr>
    <w:rPr>
      <w:rFonts w:ascii="Calibri" w:hAnsi="Calibri" w:cs="Calibri"/>
      <w:color w:val="000000"/>
    </w:rPr>
  </w:style>
  <w:style w:type="paragraph" w:customStyle="1" w:styleId="Standard">
    <w:name w:val="Standard"/>
    <w:rsid w:val="00216AA3"/>
    <w:pPr>
      <w:widowControl w:val="0"/>
      <w:suppressAutoHyphens/>
      <w:autoSpaceDN w:val="0"/>
      <w:textAlignment w:val="baseline"/>
    </w:pPr>
    <w:rPr>
      <w:rFonts w:eastAsia="Arial Unicode MS" w:cs="Tahoma"/>
      <w:kern w:val="3"/>
      <w:lang w:val="en-US"/>
    </w:rPr>
  </w:style>
  <w:style w:type="paragraph" w:styleId="Revisin">
    <w:name w:val="Revision"/>
    <w:hidden/>
    <w:uiPriority w:val="99"/>
    <w:semiHidden/>
    <w:rsid w:val="00C51F58"/>
    <w:rPr>
      <w:lang w:val="es-ES" w:eastAsia="es-ES"/>
    </w:rPr>
  </w:style>
  <w:style w:type="paragraph" w:styleId="NormalWeb">
    <w:name w:val="Normal (Web)"/>
    <w:basedOn w:val="Normal"/>
    <w:uiPriority w:val="99"/>
    <w:unhideWhenUsed/>
    <w:rsid w:val="00CD7B08"/>
    <w:pPr>
      <w:spacing w:before="100" w:beforeAutospacing="1" w:after="100" w:afterAutospacing="1"/>
    </w:pPr>
  </w:style>
  <w:style w:type="character" w:customStyle="1" w:styleId="Ttulo3Car">
    <w:name w:val="Título 3 Car"/>
    <w:basedOn w:val="Fuentedeprrafopredeter"/>
    <w:uiPriority w:val="9"/>
    <w:semiHidden/>
    <w:rsid w:val="00647AE3"/>
    <w:rPr>
      <w:rFonts w:asciiTheme="majorHAnsi" w:eastAsiaTheme="majorEastAsia" w:hAnsiTheme="majorHAnsi" w:cstheme="majorBidi"/>
      <w:color w:val="243F60" w:themeColor="accent1" w:themeShade="7F"/>
      <w:sz w:val="24"/>
      <w:szCs w:val="24"/>
      <w:lang w:eastAsia="es-ES_tradnl"/>
    </w:rPr>
  </w:style>
  <w:style w:type="character" w:customStyle="1" w:styleId="gd">
    <w:name w:val="gd"/>
    <w:basedOn w:val="Fuentedeprrafopredeter"/>
    <w:rsid w:val="00647AE3"/>
  </w:style>
  <w:style w:type="character" w:customStyle="1" w:styleId="Ttulo2Car">
    <w:name w:val="Título 2 Car"/>
    <w:basedOn w:val="Fuentedeprrafopredeter"/>
    <w:uiPriority w:val="9"/>
    <w:semiHidden/>
    <w:rsid w:val="00847C3B"/>
    <w:rPr>
      <w:rFonts w:asciiTheme="majorHAnsi" w:eastAsiaTheme="majorEastAsia" w:hAnsiTheme="majorHAnsi" w:cstheme="majorBidi"/>
      <w:color w:val="365F91" w:themeColor="accent1" w:themeShade="BF"/>
      <w:sz w:val="26"/>
      <w:szCs w:val="26"/>
      <w:lang w:val="es-ES"/>
    </w:rPr>
  </w:style>
  <w:style w:type="table" w:customStyle="1" w:styleId="TableNormal0">
    <w:name w:val="Table Normal"/>
    <w:uiPriority w:val="2"/>
    <w:unhideWhenUsed/>
    <w:qFormat/>
    <w:rsid w:val="00847C3B"/>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7C3B"/>
    <w:pPr>
      <w:widowControl w:val="0"/>
      <w:autoSpaceDE w:val="0"/>
      <w:autoSpaceDN w:val="0"/>
    </w:pPr>
    <w:rPr>
      <w:rFonts w:ascii="Calibri" w:eastAsia="Calibri" w:hAnsi="Calibri" w:cs="Calibri"/>
      <w:sz w:val="22"/>
      <w:szCs w:val="22"/>
      <w:lang w:val="es-ES" w:eastAsia="en-US"/>
    </w:rPr>
  </w:style>
  <w:style w:type="paragraph" w:customStyle="1" w:styleId="Compact">
    <w:name w:val="Compact"/>
    <w:basedOn w:val="Textoindependiente"/>
    <w:uiPriority w:val="99"/>
    <w:qFormat/>
    <w:rsid w:val="00847C3B"/>
    <w:pPr>
      <w:spacing w:before="36" w:after="36" w:line="240" w:lineRule="auto"/>
      <w:jc w:val="left"/>
    </w:pPr>
    <w:rPr>
      <w:rFonts w:ascii="Cambria" w:eastAsia="Cambria" w:hAnsi="Cambria" w:cs="Times New Roman"/>
      <w:lang w:val="en-US" w:eastAsia="en-US"/>
    </w:rPr>
  </w:style>
  <w:style w:type="character" w:styleId="Hipervnculo">
    <w:name w:val="Hyperlink"/>
    <w:basedOn w:val="Fuentedeprrafopredeter"/>
    <w:uiPriority w:val="99"/>
    <w:unhideWhenUsed/>
    <w:rsid w:val="00847C3B"/>
    <w:rPr>
      <w:color w:val="0000FF" w:themeColor="hyperlink"/>
      <w:u w:val="single"/>
    </w:rPr>
  </w:style>
  <w:style w:type="character" w:customStyle="1" w:styleId="Mencinsinresolver1">
    <w:name w:val="Mención sin resolver1"/>
    <w:basedOn w:val="Fuentedeprrafopredeter"/>
    <w:uiPriority w:val="99"/>
    <w:semiHidden/>
    <w:unhideWhenUsed/>
    <w:rsid w:val="00847C3B"/>
    <w:rPr>
      <w:color w:val="605E5C"/>
      <w:shd w:val="clear" w:color="auto" w:fill="E1DFDD"/>
    </w:rPr>
  </w:style>
  <w:style w:type="numbering" w:customStyle="1" w:styleId="Listaactual1">
    <w:name w:val="Lista actual1"/>
    <w:uiPriority w:val="99"/>
    <w:rsid w:val="004D7910"/>
  </w:style>
  <w:style w:type="table" w:customStyle="1" w:styleId="3">
    <w:name w:val="3"/>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numbering" w:customStyle="1" w:styleId="Sinlista1">
    <w:name w:val="Sin lista1"/>
    <w:next w:val="Sinlista"/>
    <w:uiPriority w:val="99"/>
    <w:semiHidden/>
    <w:unhideWhenUsed/>
    <w:rsid w:val="00FD17EF"/>
  </w:style>
  <w:style w:type="table" w:customStyle="1" w:styleId="Tablaconcuadrcula1">
    <w:name w:val="Tabla con cuadrícula1"/>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FD17EF"/>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Listaactual11">
    <w:name w:val="Lista actual11"/>
    <w:uiPriority w:val="99"/>
    <w:rsid w:val="00FD17EF"/>
  </w:style>
  <w:style w:type="table" w:customStyle="1" w:styleId="31">
    <w:name w:val="31"/>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numbering" w:customStyle="1" w:styleId="Sinlista2">
    <w:name w:val="Sin lista2"/>
    <w:next w:val="Sinlista"/>
    <w:uiPriority w:val="99"/>
    <w:semiHidden/>
    <w:unhideWhenUsed/>
    <w:rsid w:val="00FD17EF"/>
  </w:style>
  <w:style w:type="table" w:customStyle="1" w:styleId="Tablaconcuadrcula2">
    <w:name w:val="Tabla con cuadrícula2"/>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D17EF"/>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Listaactual12">
    <w:name w:val="Lista actual12"/>
    <w:uiPriority w:val="99"/>
    <w:rsid w:val="00FD17EF"/>
  </w:style>
  <w:style w:type="table" w:customStyle="1" w:styleId="32">
    <w:name w:val="32"/>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table" w:customStyle="1" w:styleId="Tablaconcuadrcula3">
    <w:name w:val="Tabla con cuadrícula3"/>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33"/>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numbering" w:customStyle="1" w:styleId="Sinlista3">
    <w:name w:val="Sin lista3"/>
    <w:next w:val="Sinlista"/>
    <w:uiPriority w:val="99"/>
    <w:semiHidden/>
    <w:unhideWhenUsed/>
    <w:rsid w:val="00FD17EF"/>
  </w:style>
  <w:style w:type="table" w:customStyle="1" w:styleId="Tablaconcuadrcula4">
    <w:name w:val="Tabla con cuadrícula4"/>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FD17EF"/>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Listaactual13">
    <w:name w:val="Lista actual13"/>
    <w:uiPriority w:val="99"/>
    <w:rsid w:val="00FD17EF"/>
  </w:style>
  <w:style w:type="table" w:customStyle="1" w:styleId="34">
    <w:name w:val="34"/>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character" w:styleId="Mencinsinresolver">
    <w:name w:val="Unresolved Mention"/>
    <w:basedOn w:val="Fuentedeprrafopredeter"/>
    <w:uiPriority w:val="99"/>
    <w:semiHidden/>
    <w:unhideWhenUsed/>
    <w:rsid w:val="00FD17EF"/>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463680">
      <w:bodyDiv w:val="1"/>
      <w:marLeft w:val="0"/>
      <w:marRight w:val="0"/>
      <w:marTop w:val="0"/>
      <w:marBottom w:val="0"/>
      <w:divBdr>
        <w:top w:val="none" w:sz="0" w:space="0" w:color="auto"/>
        <w:left w:val="none" w:sz="0" w:space="0" w:color="auto"/>
        <w:bottom w:val="none" w:sz="0" w:space="0" w:color="auto"/>
        <w:right w:val="none" w:sz="0" w:space="0" w:color="auto"/>
      </w:divBdr>
      <w:divsChild>
        <w:div w:id="250164571">
          <w:marLeft w:val="0"/>
          <w:marRight w:val="0"/>
          <w:marTop w:val="0"/>
          <w:marBottom w:val="0"/>
          <w:divBdr>
            <w:top w:val="none" w:sz="0" w:space="0" w:color="auto"/>
            <w:left w:val="none" w:sz="0" w:space="0" w:color="auto"/>
            <w:bottom w:val="none" w:sz="0" w:space="0" w:color="auto"/>
            <w:right w:val="none" w:sz="0" w:space="0" w:color="auto"/>
          </w:divBdr>
          <w:divsChild>
            <w:div w:id="1376076381">
              <w:marLeft w:val="0"/>
              <w:marRight w:val="0"/>
              <w:marTop w:val="0"/>
              <w:marBottom w:val="0"/>
              <w:divBdr>
                <w:top w:val="none" w:sz="0" w:space="0" w:color="auto"/>
                <w:left w:val="none" w:sz="0" w:space="0" w:color="auto"/>
                <w:bottom w:val="none" w:sz="0" w:space="0" w:color="auto"/>
                <w:right w:val="none" w:sz="0" w:space="0" w:color="auto"/>
              </w:divBdr>
              <w:divsChild>
                <w:div w:id="42303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745872">
      <w:bodyDiv w:val="1"/>
      <w:marLeft w:val="0"/>
      <w:marRight w:val="0"/>
      <w:marTop w:val="0"/>
      <w:marBottom w:val="0"/>
      <w:divBdr>
        <w:top w:val="none" w:sz="0" w:space="0" w:color="auto"/>
        <w:left w:val="none" w:sz="0" w:space="0" w:color="auto"/>
        <w:bottom w:val="none" w:sz="0" w:space="0" w:color="auto"/>
        <w:right w:val="none" w:sz="0" w:space="0" w:color="auto"/>
      </w:divBdr>
      <w:divsChild>
        <w:div w:id="1799105860">
          <w:marLeft w:val="0"/>
          <w:marRight w:val="0"/>
          <w:marTop w:val="0"/>
          <w:marBottom w:val="0"/>
          <w:divBdr>
            <w:top w:val="none" w:sz="0" w:space="0" w:color="auto"/>
            <w:left w:val="none" w:sz="0" w:space="0" w:color="auto"/>
            <w:bottom w:val="none" w:sz="0" w:space="0" w:color="auto"/>
            <w:right w:val="none" w:sz="0" w:space="0" w:color="auto"/>
          </w:divBdr>
          <w:divsChild>
            <w:div w:id="143670466">
              <w:marLeft w:val="0"/>
              <w:marRight w:val="0"/>
              <w:marTop w:val="0"/>
              <w:marBottom w:val="0"/>
              <w:divBdr>
                <w:top w:val="none" w:sz="0" w:space="0" w:color="auto"/>
                <w:left w:val="none" w:sz="0" w:space="0" w:color="auto"/>
                <w:bottom w:val="none" w:sz="0" w:space="0" w:color="auto"/>
                <w:right w:val="none" w:sz="0" w:space="0" w:color="auto"/>
              </w:divBdr>
              <w:divsChild>
                <w:div w:id="1135412007">
                  <w:marLeft w:val="0"/>
                  <w:marRight w:val="0"/>
                  <w:marTop w:val="0"/>
                  <w:marBottom w:val="0"/>
                  <w:divBdr>
                    <w:top w:val="none" w:sz="0" w:space="0" w:color="auto"/>
                    <w:left w:val="none" w:sz="0" w:space="0" w:color="auto"/>
                    <w:bottom w:val="none" w:sz="0" w:space="0" w:color="auto"/>
                    <w:right w:val="none" w:sz="0" w:space="0" w:color="auto"/>
                  </w:divBdr>
                  <w:divsChild>
                    <w:div w:id="201205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464291">
      <w:bodyDiv w:val="1"/>
      <w:marLeft w:val="0"/>
      <w:marRight w:val="0"/>
      <w:marTop w:val="0"/>
      <w:marBottom w:val="0"/>
      <w:divBdr>
        <w:top w:val="none" w:sz="0" w:space="0" w:color="auto"/>
        <w:left w:val="none" w:sz="0" w:space="0" w:color="auto"/>
        <w:bottom w:val="none" w:sz="0" w:space="0" w:color="auto"/>
        <w:right w:val="none" w:sz="0" w:space="0" w:color="auto"/>
      </w:divBdr>
    </w:div>
    <w:div w:id="490604068">
      <w:bodyDiv w:val="1"/>
      <w:marLeft w:val="0"/>
      <w:marRight w:val="0"/>
      <w:marTop w:val="0"/>
      <w:marBottom w:val="0"/>
      <w:divBdr>
        <w:top w:val="none" w:sz="0" w:space="0" w:color="auto"/>
        <w:left w:val="none" w:sz="0" w:space="0" w:color="auto"/>
        <w:bottom w:val="none" w:sz="0" w:space="0" w:color="auto"/>
        <w:right w:val="none" w:sz="0" w:space="0" w:color="auto"/>
      </w:divBdr>
      <w:divsChild>
        <w:div w:id="170144282">
          <w:marLeft w:val="0"/>
          <w:marRight w:val="0"/>
          <w:marTop w:val="0"/>
          <w:marBottom w:val="0"/>
          <w:divBdr>
            <w:top w:val="none" w:sz="0" w:space="0" w:color="auto"/>
            <w:left w:val="none" w:sz="0" w:space="0" w:color="auto"/>
            <w:bottom w:val="none" w:sz="0" w:space="0" w:color="auto"/>
            <w:right w:val="none" w:sz="0" w:space="0" w:color="auto"/>
          </w:divBdr>
          <w:divsChild>
            <w:div w:id="1856990679">
              <w:marLeft w:val="0"/>
              <w:marRight w:val="0"/>
              <w:marTop w:val="0"/>
              <w:marBottom w:val="0"/>
              <w:divBdr>
                <w:top w:val="none" w:sz="0" w:space="0" w:color="auto"/>
                <w:left w:val="none" w:sz="0" w:space="0" w:color="auto"/>
                <w:bottom w:val="none" w:sz="0" w:space="0" w:color="auto"/>
                <w:right w:val="none" w:sz="0" w:space="0" w:color="auto"/>
              </w:divBdr>
              <w:divsChild>
                <w:div w:id="143466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200883">
      <w:bodyDiv w:val="1"/>
      <w:marLeft w:val="0"/>
      <w:marRight w:val="0"/>
      <w:marTop w:val="0"/>
      <w:marBottom w:val="0"/>
      <w:divBdr>
        <w:top w:val="none" w:sz="0" w:space="0" w:color="auto"/>
        <w:left w:val="none" w:sz="0" w:space="0" w:color="auto"/>
        <w:bottom w:val="none" w:sz="0" w:space="0" w:color="auto"/>
        <w:right w:val="none" w:sz="0" w:space="0" w:color="auto"/>
      </w:divBdr>
      <w:divsChild>
        <w:div w:id="1108161430">
          <w:marLeft w:val="0"/>
          <w:marRight w:val="0"/>
          <w:marTop w:val="0"/>
          <w:marBottom w:val="0"/>
          <w:divBdr>
            <w:top w:val="none" w:sz="0" w:space="0" w:color="auto"/>
            <w:left w:val="none" w:sz="0" w:space="0" w:color="auto"/>
            <w:bottom w:val="none" w:sz="0" w:space="0" w:color="auto"/>
            <w:right w:val="none" w:sz="0" w:space="0" w:color="auto"/>
          </w:divBdr>
          <w:divsChild>
            <w:div w:id="1915436568">
              <w:marLeft w:val="0"/>
              <w:marRight w:val="0"/>
              <w:marTop w:val="0"/>
              <w:marBottom w:val="0"/>
              <w:divBdr>
                <w:top w:val="none" w:sz="0" w:space="0" w:color="auto"/>
                <w:left w:val="none" w:sz="0" w:space="0" w:color="auto"/>
                <w:bottom w:val="none" w:sz="0" w:space="0" w:color="auto"/>
                <w:right w:val="none" w:sz="0" w:space="0" w:color="auto"/>
              </w:divBdr>
              <w:divsChild>
                <w:div w:id="66643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167878">
      <w:bodyDiv w:val="1"/>
      <w:marLeft w:val="0"/>
      <w:marRight w:val="0"/>
      <w:marTop w:val="0"/>
      <w:marBottom w:val="0"/>
      <w:divBdr>
        <w:top w:val="none" w:sz="0" w:space="0" w:color="auto"/>
        <w:left w:val="none" w:sz="0" w:space="0" w:color="auto"/>
        <w:bottom w:val="none" w:sz="0" w:space="0" w:color="auto"/>
        <w:right w:val="none" w:sz="0" w:space="0" w:color="auto"/>
      </w:divBdr>
      <w:divsChild>
        <w:div w:id="1936670532">
          <w:marLeft w:val="0"/>
          <w:marRight w:val="0"/>
          <w:marTop w:val="0"/>
          <w:marBottom w:val="0"/>
          <w:divBdr>
            <w:top w:val="none" w:sz="0" w:space="0" w:color="auto"/>
            <w:left w:val="none" w:sz="0" w:space="0" w:color="auto"/>
            <w:bottom w:val="none" w:sz="0" w:space="0" w:color="auto"/>
            <w:right w:val="none" w:sz="0" w:space="0" w:color="auto"/>
          </w:divBdr>
          <w:divsChild>
            <w:div w:id="2063484239">
              <w:marLeft w:val="0"/>
              <w:marRight w:val="0"/>
              <w:marTop w:val="0"/>
              <w:marBottom w:val="0"/>
              <w:divBdr>
                <w:top w:val="none" w:sz="0" w:space="0" w:color="auto"/>
                <w:left w:val="none" w:sz="0" w:space="0" w:color="auto"/>
                <w:bottom w:val="none" w:sz="0" w:space="0" w:color="auto"/>
                <w:right w:val="none" w:sz="0" w:space="0" w:color="auto"/>
              </w:divBdr>
              <w:divsChild>
                <w:div w:id="43884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587826">
      <w:bodyDiv w:val="1"/>
      <w:marLeft w:val="0"/>
      <w:marRight w:val="0"/>
      <w:marTop w:val="0"/>
      <w:marBottom w:val="0"/>
      <w:divBdr>
        <w:top w:val="none" w:sz="0" w:space="0" w:color="auto"/>
        <w:left w:val="none" w:sz="0" w:space="0" w:color="auto"/>
        <w:bottom w:val="none" w:sz="0" w:space="0" w:color="auto"/>
        <w:right w:val="none" w:sz="0" w:space="0" w:color="auto"/>
      </w:divBdr>
      <w:divsChild>
        <w:div w:id="742726278">
          <w:marLeft w:val="0"/>
          <w:marRight w:val="0"/>
          <w:marTop w:val="0"/>
          <w:marBottom w:val="0"/>
          <w:divBdr>
            <w:top w:val="none" w:sz="0" w:space="0" w:color="auto"/>
            <w:left w:val="none" w:sz="0" w:space="0" w:color="auto"/>
            <w:bottom w:val="none" w:sz="0" w:space="0" w:color="auto"/>
            <w:right w:val="none" w:sz="0" w:space="0" w:color="auto"/>
          </w:divBdr>
          <w:divsChild>
            <w:div w:id="1467090275">
              <w:marLeft w:val="0"/>
              <w:marRight w:val="0"/>
              <w:marTop w:val="0"/>
              <w:marBottom w:val="0"/>
              <w:divBdr>
                <w:top w:val="none" w:sz="0" w:space="0" w:color="auto"/>
                <w:left w:val="none" w:sz="0" w:space="0" w:color="auto"/>
                <w:bottom w:val="none" w:sz="0" w:space="0" w:color="auto"/>
                <w:right w:val="none" w:sz="0" w:space="0" w:color="auto"/>
              </w:divBdr>
              <w:divsChild>
                <w:div w:id="3434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150877">
      <w:bodyDiv w:val="1"/>
      <w:marLeft w:val="0"/>
      <w:marRight w:val="0"/>
      <w:marTop w:val="0"/>
      <w:marBottom w:val="0"/>
      <w:divBdr>
        <w:top w:val="none" w:sz="0" w:space="0" w:color="auto"/>
        <w:left w:val="none" w:sz="0" w:space="0" w:color="auto"/>
        <w:bottom w:val="none" w:sz="0" w:space="0" w:color="auto"/>
        <w:right w:val="none" w:sz="0" w:space="0" w:color="auto"/>
      </w:divBdr>
    </w:div>
    <w:div w:id="614563480">
      <w:bodyDiv w:val="1"/>
      <w:marLeft w:val="0"/>
      <w:marRight w:val="0"/>
      <w:marTop w:val="0"/>
      <w:marBottom w:val="0"/>
      <w:divBdr>
        <w:top w:val="none" w:sz="0" w:space="0" w:color="auto"/>
        <w:left w:val="none" w:sz="0" w:space="0" w:color="auto"/>
        <w:bottom w:val="none" w:sz="0" w:space="0" w:color="auto"/>
        <w:right w:val="none" w:sz="0" w:space="0" w:color="auto"/>
      </w:divBdr>
    </w:div>
    <w:div w:id="617637565">
      <w:bodyDiv w:val="1"/>
      <w:marLeft w:val="0"/>
      <w:marRight w:val="0"/>
      <w:marTop w:val="0"/>
      <w:marBottom w:val="0"/>
      <w:divBdr>
        <w:top w:val="none" w:sz="0" w:space="0" w:color="auto"/>
        <w:left w:val="none" w:sz="0" w:space="0" w:color="auto"/>
        <w:bottom w:val="none" w:sz="0" w:space="0" w:color="auto"/>
        <w:right w:val="none" w:sz="0" w:space="0" w:color="auto"/>
      </w:divBdr>
      <w:divsChild>
        <w:div w:id="2059015707">
          <w:marLeft w:val="0"/>
          <w:marRight w:val="0"/>
          <w:marTop w:val="0"/>
          <w:marBottom w:val="0"/>
          <w:divBdr>
            <w:top w:val="none" w:sz="0" w:space="0" w:color="auto"/>
            <w:left w:val="none" w:sz="0" w:space="0" w:color="auto"/>
            <w:bottom w:val="none" w:sz="0" w:space="0" w:color="auto"/>
            <w:right w:val="none" w:sz="0" w:space="0" w:color="auto"/>
          </w:divBdr>
          <w:divsChild>
            <w:div w:id="1606884173">
              <w:marLeft w:val="0"/>
              <w:marRight w:val="0"/>
              <w:marTop w:val="0"/>
              <w:marBottom w:val="0"/>
              <w:divBdr>
                <w:top w:val="none" w:sz="0" w:space="0" w:color="auto"/>
                <w:left w:val="none" w:sz="0" w:space="0" w:color="auto"/>
                <w:bottom w:val="none" w:sz="0" w:space="0" w:color="auto"/>
                <w:right w:val="none" w:sz="0" w:space="0" w:color="auto"/>
              </w:divBdr>
              <w:divsChild>
                <w:div w:id="21504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68434">
      <w:bodyDiv w:val="1"/>
      <w:marLeft w:val="0"/>
      <w:marRight w:val="0"/>
      <w:marTop w:val="0"/>
      <w:marBottom w:val="0"/>
      <w:divBdr>
        <w:top w:val="none" w:sz="0" w:space="0" w:color="auto"/>
        <w:left w:val="none" w:sz="0" w:space="0" w:color="auto"/>
        <w:bottom w:val="none" w:sz="0" w:space="0" w:color="auto"/>
        <w:right w:val="none" w:sz="0" w:space="0" w:color="auto"/>
      </w:divBdr>
    </w:div>
    <w:div w:id="656154651">
      <w:bodyDiv w:val="1"/>
      <w:marLeft w:val="0"/>
      <w:marRight w:val="0"/>
      <w:marTop w:val="0"/>
      <w:marBottom w:val="0"/>
      <w:divBdr>
        <w:top w:val="none" w:sz="0" w:space="0" w:color="auto"/>
        <w:left w:val="none" w:sz="0" w:space="0" w:color="auto"/>
        <w:bottom w:val="none" w:sz="0" w:space="0" w:color="auto"/>
        <w:right w:val="none" w:sz="0" w:space="0" w:color="auto"/>
      </w:divBdr>
    </w:div>
    <w:div w:id="701323168">
      <w:bodyDiv w:val="1"/>
      <w:marLeft w:val="0"/>
      <w:marRight w:val="0"/>
      <w:marTop w:val="0"/>
      <w:marBottom w:val="0"/>
      <w:divBdr>
        <w:top w:val="none" w:sz="0" w:space="0" w:color="auto"/>
        <w:left w:val="none" w:sz="0" w:space="0" w:color="auto"/>
        <w:bottom w:val="none" w:sz="0" w:space="0" w:color="auto"/>
        <w:right w:val="none" w:sz="0" w:space="0" w:color="auto"/>
      </w:divBdr>
    </w:div>
    <w:div w:id="705908796">
      <w:bodyDiv w:val="1"/>
      <w:marLeft w:val="0"/>
      <w:marRight w:val="0"/>
      <w:marTop w:val="0"/>
      <w:marBottom w:val="0"/>
      <w:divBdr>
        <w:top w:val="none" w:sz="0" w:space="0" w:color="auto"/>
        <w:left w:val="none" w:sz="0" w:space="0" w:color="auto"/>
        <w:bottom w:val="none" w:sz="0" w:space="0" w:color="auto"/>
        <w:right w:val="none" w:sz="0" w:space="0" w:color="auto"/>
      </w:divBdr>
    </w:div>
    <w:div w:id="787940731">
      <w:bodyDiv w:val="1"/>
      <w:marLeft w:val="0"/>
      <w:marRight w:val="0"/>
      <w:marTop w:val="0"/>
      <w:marBottom w:val="0"/>
      <w:divBdr>
        <w:top w:val="none" w:sz="0" w:space="0" w:color="auto"/>
        <w:left w:val="none" w:sz="0" w:space="0" w:color="auto"/>
        <w:bottom w:val="none" w:sz="0" w:space="0" w:color="auto"/>
        <w:right w:val="none" w:sz="0" w:space="0" w:color="auto"/>
      </w:divBdr>
    </w:div>
    <w:div w:id="887650063">
      <w:bodyDiv w:val="1"/>
      <w:marLeft w:val="0"/>
      <w:marRight w:val="0"/>
      <w:marTop w:val="0"/>
      <w:marBottom w:val="0"/>
      <w:divBdr>
        <w:top w:val="none" w:sz="0" w:space="0" w:color="auto"/>
        <w:left w:val="none" w:sz="0" w:space="0" w:color="auto"/>
        <w:bottom w:val="none" w:sz="0" w:space="0" w:color="auto"/>
        <w:right w:val="none" w:sz="0" w:space="0" w:color="auto"/>
      </w:divBdr>
      <w:divsChild>
        <w:div w:id="1620409654">
          <w:marLeft w:val="0"/>
          <w:marRight w:val="0"/>
          <w:marTop w:val="0"/>
          <w:marBottom w:val="0"/>
          <w:divBdr>
            <w:top w:val="none" w:sz="0" w:space="0" w:color="auto"/>
            <w:left w:val="none" w:sz="0" w:space="0" w:color="auto"/>
            <w:bottom w:val="none" w:sz="0" w:space="0" w:color="auto"/>
            <w:right w:val="none" w:sz="0" w:space="0" w:color="auto"/>
          </w:divBdr>
          <w:divsChild>
            <w:div w:id="643506728">
              <w:marLeft w:val="0"/>
              <w:marRight w:val="0"/>
              <w:marTop w:val="0"/>
              <w:marBottom w:val="0"/>
              <w:divBdr>
                <w:top w:val="none" w:sz="0" w:space="0" w:color="auto"/>
                <w:left w:val="none" w:sz="0" w:space="0" w:color="auto"/>
                <w:bottom w:val="none" w:sz="0" w:space="0" w:color="auto"/>
                <w:right w:val="none" w:sz="0" w:space="0" w:color="auto"/>
              </w:divBdr>
              <w:divsChild>
                <w:div w:id="7687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92285">
      <w:bodyDiv w:val="1"/>
      <w:marLeft w:val="0"/>
      <w:marRight w:val="0"/>
      <w:marTop w:val="0"/>
      <w:marBottom w:val="0"/>
      <w:divBdr>
        <w:top w:val="none" w:sz="0" w:space="0" w:color="auto"/>
        <w:left w:val="none" w:sz="0" w:space="0" w:color="auto"/>
        <w:bottom w:val="none" w:sz="0" w:space="0" w:color="auto"/>
        <w:right w:val="none" w:sz="0" w:space="0" w:color="auto"/>
      </w:divBdr>
    </w:div>
    <w:div w:id="913856725">
      <w:bodyDiv w:val="1"/>
      <w:marLeft w:val="0"/>
      <w:marRight w:val="0"/>
      <w:marTop w:val="0"/>
      <w:marBottom w:val="0"/>
      <w:divBdr>
        <w:top w:val="none" w:sz="0" w:space="0" w:color="auto"/>
        <w:left w:val="none" w:sz="0" w:space="0" w:color="auto"/>
        <w:bottom w:val="none" w:sz="0" w:space="0" w:color="auto"/>
        <w:right w:val="none" w:sz="0" w:space="0" w:color="auto"/>
      </w:divBdr>
    </w:div>
    <w:div w:id="943800735">
      <w:bodyDiv w:val="1"/>
      <w:marLeft w:val="0"/>
      <w:marRight w:val="0"/>
      <w:marTop w:val="0"/>
      <w:marBottom w:val="0"/>
      <w:divBdr>
        <w:top w:val="none" w:sz="0" w:space="0" w:color="auto"/>
        <w:left w:val="none" w:sz="0" w:space="0" w:color="auto"/>
        <w:bottom w:val="none" w:sz="0" w:space="0" w:color="auto"/>
        <w:right w:val="none" w:sz="0" w:space="0" w:color="auto"/>
      </w:divBdr>
    </w:div>
    <w:div w:id="985400131">
      <w:bodyDiv w:val="1"/>
      <w:marLeft w:val="0"/>
      <w:marRight w:val="0"/>
      <w:marTop w:val="0"/>
      <w:marBottom w:val="0"/>
      <w:divBdr>
        <w:top w:val="none" w:sz="0" w:space="0" w:color="auto"/>
        <w:left w:val="none" w:sz="0" w:space="0" w:color="auto"/>
        <w:bottom w:val="none" w:sz="0" w:space="0" w:color="auto"/>
        <w:right w:val="none" w:sz="0" w:space="0" w:color="auto"/>
      </w:divBdr>
    </w:div>
    <w:div w:id="1078672969">
      <w:bodyDiv w:val="1"/>
      <w:marLeft w:val="0"/>
      <w:marRight w:val="0"/>
      <w:marTop w:val="0"/>
      <w:marBottom w:val="0"/>
      <w:divBdr>
        <w:top w:val="none" w:sz="0" w:space="0" w:color="auto"/>
        <w:left w:val="none" w:sz="0" w:space="0" w:color="auto"/>
        <w:bottom w:val="none" w:sz="0" w:space="0" w:color="auto"/>
        <w:right w:val="none" w:sz="0" w:space="0" w:color="auto"/>
      </w:divBdr>
    </w:div>
    <w:div w:id="1081294813">
      <w:bodyDiv w:val="1"/>
      <w:marLeft w:val="0"/>
      <w:marRight w:val="0"/>
      <w:marTop w:val="0"/>
      <w:marBottom w:val="0"/>
      <w:divBdr>
        <w:top w:val="none" w:sz="0" w:space="0" w:color="auto"/>
        <w:left w:val="none" w:sz="0" w:space="0" w:color="auto"/>
        <w:bottom w:val="none" w:sz="0" w:space="0" w:color="auto"/>
        <w:right w:val="none" w:sz="0" w:space="0" w:color="auto"/>
      </w:divBdr>
      <w:divsChild>
        <w:div w:id="1603948388">
          <w:marLeft w:val="0"/>
          <w:marRight w:val="0"/>
          <w:marTop w:val="0"/>
          <w:marBottom w:val="0"/>
          <w:divBdr>
            <w:top w:val="none" w:sz="0" w:space="0" w:color="auto"/>
            <w:left w:val="none" w:sz="0" w:space="0" w:color="auto"/>
            <w:bottom w:val="none" w:sz="0" w:space="0" w:color="auto"/>
            <w:right w:val="none" w:sz="0" w:space="0" w:color="auto"/>
          </w:divBdr>
          <w:divsChild>
            <w:div w:id="1129133386">
              <w:marLeft w:val="0"/>
              <w:marRight w:val="0"/>
              <w:marTop w:val="0"/>
              <w:marBottom w:val="0"/>
              <w:divBdr>
                <w:top w:val="none" w:sz="0" w:space="0" w:color="auto"/>
                <w:left w:val="none" w:sz="0" w:space="0" w:color="auto"/>
                <w:bottom w:val="none" w:sz="0" w:space="0" w:color="auto"/>
                <w:right w:val="none" w:sz="0" w:space="0" w:color="auto"/>
              </w:divBdr>
              <w:divsChild>
                <w:div w:id="1897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10283">
      <w:bodyDiv w:val="1"/>
      <w:marLeft w:val="0"/>
      <w:marRight w:val="0"/>
      <w:marTop w:val="0"/>
      <w:marBottom w:val="0"/>
      <w:divBdr>
        <w:top w:val="none" w:sz="0" w:space="0" w:color="auto"/>
        <w:left w:val="none" w:sz="0" w:space="0" w:color="auto"/>
        <w:bottom w:val="none" w:sz="0" w:space="0" w:color="auto"/>
        <w:right w:val="none" w:sz="0" w:space="0" w:color="auto"/>
      </w:divBdr>
    </w:div>
    <w:div w:id="1099835614">
      <w:bodyDiv w:val="1"/>
      <w:marLeft w:val="0"/>
      <w:marRight w:val="0"/>
      <w:marTop w:val="0"/>
      <w:marBottom w:val="0"/>
      <w:divBdr>
        <w:top w:val="none" w:sz="0" w:space="0" w:color="auto"/>
        <w:left w:val="none" w:sz="0" w:space="0" w:color="auto"/>
        <w:bottom w:val="none" w:sz="0" w:space="0" w:color="auto"/>
        <w:right w:val="none" w:sz="0" w:space="0" w:color="auto"/>
      </w:divBdr>
    </w:div>
    <w:div w:id="1317412173">
      <w:bodyDiv w:val="1"/>
      <w:marLeft w:val="0"/>
      <w:marRight w:val="0"/>
      <w:marTop w:val="0"/>
      <w:marBottom w:val="0"/>
      <w:divBdr>
        <w:top w:val="none" w:sz="0" w:space="0" w:color="auto"/>
        <w:left w:val="none" w:sz="0" w:space="0" w:color="auto"/>
        <w:bottom w:val="none" w:sz="0" w:space="0" w:color="auto"/>
        <w:right w:val="none" w:sz="0" w:space="0" w:color="auto"/>
      </w:divBdr>
      <w:divsChild>
        <w:div w:id="1209295334">
          <w:marLeft w:val="0"/>
          <w:marRight w:val="0"/>
          <w:marTop w:val="0"/>
          <w:marBottom w:val="0"/>
          <w:divBdr>
            <w:top w:val="none" w:sz="0" w:space="0" w:color="auto"/>
            <w:left w:val="none" w:sz="0" w:space="0" w:color="auto"/>
            <w:bottom w:val="none" w:sz="0" w:space="0" w:color="auto"/>
            <w:right w:val="none" w:sz="0" w:space="0" w:color="auto"/>
          </w:divBdr>
          <w:divsChild>
            <w:div w:id="348333417">
              <w:marLeft w:val="0"/>
              <w:marRight w:val="0"/>
              <w:marTop w:val="0"/>
              <w:marBottom w:val="0"/>
              <w:divBdr>
                <w:top w:val="none" w:sz="0" w:space="0" w:color="auto"/>
                <w:left w:val="none" w:sz="0" w:space="0" w:color="auto"/>
                <w:bottom w:val="none" w:sz="0" w:space="0" w:color="auto"/>
                <w:right w:val="none" w:sz="0" w:space="0" w:color="auto"/>
              </w:divBdr>
              <w:divsChild>
                <w:div w:id="1851942279">
                  <w:marLeft w:val="0"/>
                  <w:marRight w:val="0"/>
                  <w:marTop w:val="0"/>
                  <w:marBottom w:val="0"/>
                  <w:divBdr>
                    <w:top w:val="none" w:sz="0" w:space="0" w:color="auto"/>
                    <w:left w:val="none" w:sz="0" w:space="0" w:color="auto"/>
                    <w:bottom w:val="none" w:sz="0" w:space="0" w:color="auto"/>
                    <w:right w:val="none" w:sz="0" w:space="0" w:color="auto"/>
                  </w:divBdr>
                  <w:divsChild>
                    <w:div w:id="79340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012986">
      <w:bodyDiv w:val="1"/>
      <w:marLeft w:val="0"/>
      <w:marRight w:val="0"/>
      <w:marTop w:val="0"/>
      <w:marBottom w:val="0"/>
      <w:divBdr>
        <w:top w:val="none" w:sz="0" w:space="0" w:color="auto"/>
        <w:left w:val="none" w:sz="0" w:space="0" w:color="auto"/>
        <w:bottom w:val="none" w:sz="0" w:space="0" w:color="auto"/>
        <w:right w:val="none" w:sz="0" w:space="0" w:color="auto"/>
      </w:divBdr>
      <w:divsChild>
        <w:div w:id="1256672971">
          <w:marLeft w:val="0"/>
          <w:marRight w:val="0"/>
          <w:marTop w:val="0"/>
          <w:marBottom w:val="0"/>
          <w:divBdr>
            <w:top w:val="none" w:sz="0" w:space="0" w:color="auto"/>
            <w:left w:val="none" w:sz="0" w:space="0" w:color="auto"/>
            <w:bottom w:val="none" w:sz="0" w:space="0" w:color="auto"/>
            <w:right w:val="none" w:sz="0" w:space="0" w:color="auto"/>
          </w:divBdr>
          <w:divsChild>
            <w:div w:id="1875920032">
              <w:marLeft w:val="0"/>
              <w:marRight w:val="0"/>
              <w:marTop w:val="0"/>
              <w:marBottom w:val="0"/>
              <w:divBdr>
                <w:top w:val="none" w:sz="0" w:space="0" w:color="auto"/>
                <w:left w:val="none" w:sz="0" w:space="0" w:color="auto"/>
                <w:bottom w:val="none" w:sz="0" w:space="0" w:color="auto"/>
                <w:right w:val="none" w:sz="0" w:space="0" w:color="auto"/>
              </w:divBdr>
              <w:divsChild>
                <w:div w:id="563297384">
                  <w:marLeft w:val="0"/>
                  <w:marRight w:val="0"/>
                  <w:marTop w:val="0"/>
                  <w:marBottom w:val="0"/>
                  <w:divBdr>
                    <w:top w:val="none" w:sz="0" w:space="0" w:color="auto"/>
                    <w:left w:val="none" w:sz="0" w:space="0" w:color="auto"/>
                    <w:bottom w:val="none" w:sz="0" w:space="0" w:color="auto"/>
                    <w:right w:val="none" w:sz="0" w:space="0" w:color="auto"/>
                  </w:divBdr>
                  <w:divsChild>
                    <w:div w:id="85341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981">
      <w:bodyDiv w:val="1"/>
      <w:marLeft w:val="0"/>
      <w:marRight w:val="0"/>
      <w:marTop w:val="0"/>
      <w:marBottom w:val="0"/>
      <w:divBdr>
        <w:top w:val="none" w:sz="0" w:space="0" w:color="auto"/>
        <w:left w:val="none" w:sz="0" w:space="0" w:color="auto"/>
        <w:bottom w:val="none" w:sz="0" w:space="0" w:color="auto"/>
        <w:right w:val="none" w:sz="0" w:space="0" w:color="auto"/>
      </w:divBdr>
      <w:divsChild>
        <w:div w:id="660962178">
          <w:marLeft w:val="0"/>
          <w:marRight w:val="0"/>
          <w:marTop w:val="0"/>
          <w:marBottom w:val="0"/>
          <w:divBdr>
            <w:top w:val="none" w:sz="0" w:space="0" w:color="auto"/>
            <w:left w:val="none" w:sz="0" w:space="0" w:color="auto"/>
            <w:bottom w:val="none" w:sz="0" w:space="0" w:color="auto"/>
            <w:right w:val="none" w:sz="0" w:space="0" w:color="auto"/>
          </w:divBdr>
          <w:divsChild>
            <w:div w:id="900016399">
              <w:marLeft w:val="0"/>
              <w:marRight w:val="0"/>
              <w:marTop w:val="0"/>
              <w:marBottom w:val="0"/>
              <w:divBdr>
                <w:top w:val="none" w:sz="0" w:space="0" w:color="auto"/>
                <w:left w:val="none" w:sz="0" w:space="0" w:color="auto"/>
                <w:bottom w:val="none" w:sz="0" w:space="0" w:color="auto"/>
                <w:right w:val="none" w:sz="0" w:space="0" w:color="auto"/>
              </w:divBdr>
              <w:divsChild>
                <w:div w:id="209238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4490">
      <w:bodyDiv w:val="1"/>
      <w:marLeft w:val="0"/>
      <w:marRight w:val="0"/>
      <w:marTop w:val="0"/>
      <w:marBottom w:val="0"/>
      <w:divBdr>
        <w:top w:val="none" w:sz="0" w:space="0" w:color="auto"/>
        <w:left w:val="none" w:sz="0" w:space="0" w:color="auto"/>
        <w:bottom w:val="none" w:sz="0" w:space="0" w:color="auto"/>
        <w:right w:val="none" w:sz="0" w:space="0" w:color="auto"/>
      </w:divBdr>
    </w:div>
    <w:div w:id="1661082821">
      <w:bodyDiv w:val="1"/>
      <w:marLeft w:val="0"/>
      <w:marRight w:val="0"/>
      <w:marTop w:val="0"/>
      <w:marBottom w:val="0"/>
      <w:divBdr>
        <w:top w:val="none" w:sz="0" w:space="0" w:color="auto"/>
        <w:left w:val="none" w:sz="0" w:space="0" w:color="auto"/>
        <w:bottom w:val="none" w:sz="0" w:space="0" w:color="auto"/>
        <w:right w:val="none" w:sz="0" w:space="0" w:color="auto"/>
      </w:divBdr>
      <w:divsChild>
        <w:div w:id="307632763">
          <w:marLeft w:val="0"/>
          <w:marRight w:val="0"/>
          <w:marTop w:val="0"/>
          <w:marBottom w:val="0"/>
          <w:divBdr>
            <w:top w:val="none" w:sz="0" w:space="0" w:color="auto"/>
            <w:left w:val="none" w:sz="0" w:space="0" w:color="auto"/>
            <w:bottom w:val="none" w:sz="0" w:space="0" w:color="auto"/>
            <w:right w:val="none" w:sz="0" w:space="0" w:color="auto"/>
          </w:divBdr>
          <w:divsChild>
            <w:div w:id="915557138">
              <w:marLeft w:val="0"/>
              <w:marRight w:val="0"/>
              <w:marTop w:val="0"/>
              <w:marBottom w:val="0"/>
              <w:divBdr>
                <w:top w:val="none" w:sz="0" w:space="0" w:color="auto"/>
                <w:left w:val="none" w:sz="0" w:space="0" w:color="auto"/>
                <w:bottom w:val="none" w:sz="0" w:space="0" w:color="auto"/>
                <w:right w:val="none" w:sz="0" w:space="0" w:color="auto"/>
              </w:divBdr>
              <w:divsChild>
                <w:div w:id="1302543482">
                  <w:marLeft w:val="0"/>
                  <w:marRight w:val="0"/>
                  <w:marTop w:val="0"/>
                  <w:marBottom w:val="0"/>
                  <w:divBdr>
                    <w:top w:val="none" w:sz="0" w:space="0" w:color="auto"/>
                    <w:left w:val="none" w:sz="0" w:space="0" w:color="auto"/>
                    <w:bottom w:val="none" w:sz="0" w:space="0" w:color="auto"/>
                    <w:right w:val="none" w:sz="0" w:space="0" w:color="auto"/>
                  </w:divBdr>
                  <w:divsChild>
                    <w:div w:id="205928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114213">
      <w:bodyDiv w:val="1"/>
      <w:marLeft w:val="0"/>
      <w:marRight w:val="0"/>
      <w:marTop w:val="0"/>
      <w:marBottom w:val="0"/>
      <w:divBdr>
        <w:top w:val="none" w:sz="0" w:space="0" w:color="auto"/>
        <w:left w:val="none" w:sz="0" w:space="0" w:color="auto"/>
        <w:bottom w:val="none" w:sz="0" w:space="0" w:color="auto"/>
        <w:right w:val="none" w:sz="0" w:space="0" w:color="auto"/>
      </w:divBdr>
    </w:div>
    <w:div w:id="1750299987">
      <w:bodyDiv w:val="1"/>
      <w:marLeft w:val="0"/>
      <w:marRight w:val="0"/>
      <w:marTop w:val="0"/>
      <w:marBottom w:val="0"/>
      <w:divBdr>
        <w:top w:val="none" w:sz="0" w:space="0" w:color="auto"/>
        <w:left w:val="none" w:sz="0" w:space="0" w:color="auto"/>
        <w:bottom w:val="none" w:sz="0" w:space="0" w:color="auto"/>
        <w:right w:val="none" w:sz="0" w:space="0" w:color="auto"/>
      </w:divBdr>
    </w:div>
    <w:div w:id="1837068412">
      <w:bodyDiv w:val="1"/>
      <w:marLeft w:val="0"/>
      <w:marRight w:val="0"/>
      <w:marTop w:val="0"/>
      <w:marBottom w:val="0"/>
      <w:divBdr>
        <w:top w:val="none" w:sz="0" w:space="0" w:color="auto"/>
        <w:left w:val="none" w:sz="0" w:space="0" w:color="auto"/>
        <w:bottom w:val="none" w:sz="0" w:space="0" w:color="auto"/>
        <w:right w:val="none" w:sz="0" w:space="0" w:color="auto"/>
      </w:divBdr>
      <w:divsChild>
        <w:div w:id="250621678">
          <w:marLeft w:val="0"/>
          <w:marRight w:val="0"/>
          <w:marTop w:val="0"/>
          <w:marBottom w:val="0"/>
          <w:divBdr>
            <w:top w:val="none" w:sz="0" w:space="0" w:color="auto"/>
            <w:left w:val="none" w:sz="0" w:space="0" w:color="auto"/>
            <w:bottom w:val="none" w:sz="0" w:space="0" w:color="auto"/>
            <w:right w:val="none" w:sz="0" w:space="0" w:color="auto"/>
          </w:divBdr>
          <w:divsChild>
            <w:div w:id="1742211049">
              <w:marLeft w:val="0"/>
              <w:marRight w:val="0"/>
              <w:marTop w:val="0"/>
              <w:marBottom w:val="0"/>
              <w:divBdr>
                <w:top w:val="none" w:sz="0" w:space="0" w:color="auto"/>
                <w:left w:val="none" w:sz="0" w:space="0" w:color="auto"/>
                <w:bottom w:val="none" w:sz="0" w:space="0" w:color="auto"/>
                <w:right w:val="none" w:sz="0" w:space="0" w:color="auto"/>
              </w:divBdr>
              <w:divsChild>
                <w:div w:id="1732268511">
                  <w:marLeft w:val="0"/>
                  <w:marRight w:val="0"/>
                  <w:marTop w:val="0"/>
                  <w:marBottom w:val="0"/>
                  <w:divBdr>
                    <w:top w:val="none" w:sz="0" w:space="0" w:color="auto"/>
                    <w:left w:val="none" w:sz="0" w:space="0" w:color="auto"/>
                    <w:bottom w:val="none" w:sz="0" w:space="0" w:color="auto"/>
                    <w:right w:val="none" w:sz="0" w:space="0" w:color="auto"/>
                  </w:divBdr>
                  <w:divsChild>
                    <w:div w:id="11841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014039">
      <w:bodyDiv w:val="1"/>
      <w:marLeft w:val="0"/>
      <w:marRight w:val="0"/>
      <w:marTop w:val="0"/>
      <w:marBottom w:val="0"/>
      <w:divBdr>
        <w:top w:val="none" w:sz="0" w:space="0" w:color="auto"/>
        <w:left w:val="none" w:sz="0" w:space="0" w:color="auto"/>
        <w:bottom w:val="none" w:sz="0" w:space="0" w:color="auto"/>
        <w:right w:val="none" w:sz="0" w:space="0" w:color="auto"/>
      </w:divBdr>
    </w:div>
    <w:div w:id="1949653553">
      <w:bodyDiv w:val="1"/>
      <w:marLeft w:val="0"/>
      <w:marRight w:val="0"/>
      <w:marTop w:val="0"/>
      <w:marBottom w:val="0"/>
      <w:divBdr>
        <w:top w:val="none" w:sz="0" w:space="0" w:color="auto"/>
        <w:left w:val="none" w:sz="0" w:space="0" w:color="auto"/>
        <w:bottom w:val="none" w:sz="0" w:space="0" w:color="auto"/>
        <w:right w:val="none" w:sz="0" w:space="0" w:color="auto"/>
      </w:divBdr>
      <w:divsChild>
        <w:div w:id="1935935662">
          <w:marLeft w:val="0"/>
          <w:marRight w:val="0"/>
          <w:marTop w:val="0"/>
          <w:marBottom w:val="0"/>
          <w:divBdr>
            <w:top w:val="none" w:sz="0" w:space="0" w:color="auto"/>
            <w:left w:val="none" w:sz="0" w:space="0" w:color="auto"/>
            <w:bottom w:val="none" w:sz="0" w:space="0" w:color="auto"/>
            <w:right w:val="none" w:sz="0" w:space="0" w:color="auto"/>
          </w:divBdr>
          <w:divsChild>
            <w:div w:id="1461461084">
              <w:marLeft w:val="0"/>
              <w:marRight w:val="0"/>
              <w:marTop w:val="0"/>
              <w:marBottom w:val="0"/>
              <w:divBdr>
                <w:top w:val="none" w:sz="0" w:space="0" w:color="auto"/>
                <w:left w:val="none" w:sz="0" w:space="0" w:color="auto"/>
                <w:bottom w:val="none" w:sz="0" w:space="0" w:color="auto"/>
                <w:right w:val="none" w:sz="0" w:space="0" w:color="auto"/>
              </w:divBdr>
              <w:divsChild>
                <w:div w:id="1772625274">
                  <w:marLeft w:val="0"/>
                  <w:marRight w:val="0"/>
                  <w:marTop w:val="0"/>
                  <w:marBottom w:val="0"/>
                  <w:divBdr>
                    <w:top w:val="none" w:sz="0" w:space="0" w:color="auto"/>
                    <w:left w:val="none" w:sz="0" w:space="0" w:color="auto"/>
                    <w:bottom w:val="none" w:sz="0" w:space="0" w:color="auto"/>
                    <w:right w:val="none" w:sz="0" w:space="0" w:color="auto"/>
                  </w:divBdr>
                  <w:divsChild>
                    <w:div w:id="73933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039097">
      <w:bodyDiv w:val="1"/>
      <w:marLeft w:val="0"/>
      <w:marRight w:val="0"/>
      <w:marTop w:val="0"/>
      <w:marBottom w:val="0"/>
      <w:divBdr>
        <w:top w:val="none" w:sz="0" w:space="0" w:color="auto"/>
        <w:left w:val="none" w:sz="0" w:space="0" w:color="auto"/>
        <w:bottom w:val="none" w:sz="0" w:space="0" w:color="auto"/>
        <w:right w:val="none" w:sz="0" w:space="0" w:color="auto"/>
      </w:divBdr>
    </w:div>
    <w:div w:id="2066292724">
      <w:bodyDiv w:val="1"/>
      <w:marLeft w:val="0"/>
      <w:marRight w:val="0"/>
      <w:marTop w:val="0"/>
      <w:marBottom w:val="0"/>
      <w:divBdr>
        <w:top w:val="none" w:sz="0" w:space="0" w:color="auto"/>
        <w:left w:val="none" w:sz="0" w:space="0" w:color="auto"/>
        <w:bottom w:val="none" w:sz="0" w:space="0" w:color="auto"/>
        <w:right w:val="none" w:sz="0" w:space="0" w:color="auto"/>
      </w:divBdr>
    </w:div>
    <w:div w:id="2118481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retariasenado.gov.co/senado/basedoc/ley_0080_1993.html" TargetMode="External"/><Relationship Id="rId18" Type="http://schemas.openxmlformats.org/officeDocument/2006/relationships/hyperlink" Target="mailto:contrataciones@sgc.gov.co"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colombiacompra.gov.co/secop-iiaperti.%20" TargetMode="External"/><Relationship Id="rId7" Type="http://schemas.openxmlformats.org/officeDocument/2006/relationships/footnotes" Target="footnotes.xm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secop-i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www.colombiacompra.gov.co/secop-i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colombiacompra.gov.co/es/lista-de-acuerdos-marco" TargetMode="External"/><Relationship Id="rId23" Type="http://schemas.openxmlformats.org/officeDocument/2006/relationships/hyperlink" Target="https://www.colombiacompra.gov.co/sites/cce_public/files/cce_documentos/guia_subasta_proveedor.pdf" TargetMode="Externa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secop-ii," TargetMode="External"/><Relationship Id="rId4" Type="http://schemas.openxmlformats.org/officeDocument/2006/relationships/styles" Target="style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s://carpetaciudadana.and.gov.co/bienvenido"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jHiuRxfSJ8m4eAG1brQUZaUnjw==">CgMxLjAyDmguZGJ6YnJoYmpicHEzMg5oLjk2bjVtdTh3aWtkajIJaC4zNW5rdW4yMg5oLm1yeWcwd2Qzd2d1aTIJaC4zajJxcW0zMgloLjN6bnlzaDc4AHIhMUJWamZxajJ4ZDktQ2lEUXhnaEItQmRTbzA5blYzUHRX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1C03532-09C7-DA41-BED3-93B74ADE09DA}">
  <ds:schemaRefs>
    <ds:schemaRef ds:uri="http://schemas.openxmlformats.org/officeDocument/2006/bibliography"/>
  </ds:schemaRefs>
</ds:datastoreItem>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59</Pages>
  <Words>29404</Words>
  <Characters>161727</Characters>
  <Application>Microsoft Office Word</Application>
  <DocSecurity>0</DocSecurity>
  <Lines>1347</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Cristina Álvarez Farfán</dc:creator>
  <cp:lastModifiedBy>Tatiana Florez</cp:lastModifiedBy>
  <cp:revision>2</cp:revision>
  <dcterms:created xsi:type="dcterms:W3CDTF">2025-09-26T21:49:00Z</dcterms:created>
  <dcterms:modified xsi:type="dcterms:W3CDTF">2025-09-26T21:49:00Z</dcterms:modified>
</cp:coreProperties>
</file>